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A34855">
      <w:pPr>
        <w:jc w:val="center"/>
        <w:rPr>
          <w:b/>
          <w:sz w:val="28"/>
          <w:szCs w:val="28"/>
          <w:lang w:val="ro-RO"/>
        </w:rPr>
      </w:pPr>
      <w:r w:rsidRPr="007707AC">
        <w:rPr>
          <w:b/>
          <w:sz w:val="28"/>
          <w:szCs w:val="28"/>
          <w:lang w:val="ro-RO"/>
        </w:rPr>
        <w:t>CERTIFICAT PENTRU AUTORIZAREA PRODUSULUI BIOCID</w:t>
      </w:r>
    </w:p>
    <w:p w:rsidR="00631E8B" w:rsidRPr="00631E8B" w:rsidRDefault="00631E8B" w:rsidP="00A34855">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47531F">
        <w:rPr>
          <w:b/>
          <w:sz w:val="28"/>
          <w:szCs w:val="28"/>
          <w:lang w:val="it-IT"/>
        </w:rPr>
        <w:t>RO/</w:t>
      </w:r>
      <w:r w:rsidR="0047531F" w:rsidRPr="000618AC">
        <w:rPr>
          <w:b/>
          <w:sz w:val="28"/>
          <w:szCs w:val="28"/>
          <w:lang w:val="it-IT"/>
        </w:rPr>
        <w:t>201</w:t>
      </w:r>
      <w:r w:rsidR="00A34855" w:rsidRPr="000618AC">
        <w:rPr>
          <w:b/>
          <w:sz w:val="28"/>
          <w:szCs w:val="28"/>
          <w:lang w:val="it-IT"/>
        </w:rPr>
        <w:t>9</w:t>
      </w:r>
      <w:r w:rsidRPr="000618AC">
        <w:rPr>
          <w:b/>
          <w:sz w:val="28"/>
          <w:szCs w:val="28"/>
          <w:lang w:val="it-IT"/>
        </w:rPr>
        <w:t>/</w:t>
      </w:r>
      <w:r w:rsidR="0047531F" w:rsidRPr="000618AC">
        <w:rPr>
          <w:b/>
          <w:sz w:val="28"/>
          <w:szCs w:val="28"/>
          <w:lang w:val="it-IT"/>
        </w:rPr>
        <w:t>0</w:t>
      </w:r>
      <w:r w:rsidRPr="000618AC">
        <w:rPr>
          <w:b/>
          <w:sz w:val="28"/>
          <w:szCs w:val="28"/>
          <w:lang w:val="it-IT"/>
        </w:rPr>
        <w:t>1</w:t>
      </w:r>
      <w:r w:rsidR="0047531F" w:rsidRPr="000618AC">
        <w:rPr>
          <w:b/>
          <w:sz w:val="28"/>
          <w:szCs w:val="28"/>
          <w:lang w:val="it-IT"/>
        </w:rPr>
        <w:t>44</w:t>
      </w:r>
      <w:r w:rsidRPr="00631E8B">
        <w:rPr>
          <w:b/>
          <w:sz w:val="28"/>
          <w:szCs w:val="28"/>
          <w:lang w:val="it-IT"/>
        </w:rPr>
        <w:t>/MRA/</w:t>
      </w:r>
      <w:r w:rsidR="0047531F">
        <w:rPr>
          <w:b/>
          <w:sz w:val="28"/>
          <w:szCs w:val="28"/>
          <w:lang w:val="it-IT"/>
        </w:rPr>
        <w:t>IT/2014/00177/AUT</w:t>
      </w:r>
    </w:p>
    <w:p w:rsidR="0063288A" w:rsidRPr="007707AC" w:rsidRDefault="0063288A" w:rsidP="00A34855">
      <w:pPr>
        <w:rPr>
          <w:sz w:val="28"/>
          <w:szCs w:val="28"/>
          <w:lang w:val="ro-RO"/>
        </w:rPr>
      </w:pPr>
      <w:r>
        <w:rPr>
          <w:sz w:val="28"/>
          <w:szCs w:val="28"/>
          <w:lang w:val="ro-RO"/>
        </w:rPr>
        <w:t xml:space="preserve">                                             </w:t>
      </w:r>
    </w:p>
    <w:p w:rsidR="00B66405" w:rsidRPr="007707AC" w:rsidRDefault="00B66405" w:rsidP="00A34855">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dispozit</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 xml:space="preserve">e Biocide, în şedinţa din </w:t>
      </w:r>
      <w:r w:rsidR="008272C5" w:rsidRPr="00A34855">
        <w:rPr>
          <w:rFonts w:ascii="Times New Roman" w:hAnsi="Times New Roman" w:cs="Times New Roman"/>
          <w:lang w:val="ro-RO"/>
        </w:rPr>
        <w:t xml:space="preserve">data </w:t>
      </w:r>
      <w:r w:rsidR="00A34855" w:rsidRPr="00A34855">
        <w:rPr>
          <w:rFonts w:ascii="Times New Roman" w:hAnsi="Times New Roman" w:cs="Times New Roman"/>
          <w:color w:val="auto"/>
          <w:lang w:val="ro-RO"/>
        </w:rPr>
        <w:t>12.12.2019</w:t>
      </w:r>
      <w:r w:rsidRPr="00A34855">
        <w:rPr>
          <w:rFonts w:ascii="Times New Roman" w:hAnsi="Times New Roman" w:cs="Times New Roman"/>
          <w:lang w:val="ro-RO"/>
        </w:rPr>
        <w:t>, a</w:t>
      </w:r>
      <w:r w:rsidRPr="007707AC">
        <w:rPr>
          <w:rFonts w:ascii="Times New Roman" w:hAnsi="Times New Roman" w:cs="Times New Roman"/>
          <w:lang w:val="ro-RO"/>
        </w:rPr>
        <w:t xml:space="preserve"> decis că produsul biocid poate fi plasat pe piaţă în România, conform prevederilor legale în vigoare.</w:t>
      </w:r>
    </w:p>
    <w:p w:rsidR="00B66405" w:rsidRPr="007707AC" w:rsidRDefault="00B66405" w:rsidP="00A34855">
      <w:pPr>
        <w:pStyle w:val="Default"/>
        <w:rPr>
          <w:rFonts w:ascii="Times New Roman" w:hAnsi="Times New Roman" w:cs="Times New Roman"/>
          <w:lang w:val="ro-RO"/>
        </w:rPr>
      </w:pPr>
    </w:p>
    <w:p w:rsidR="00B66405" w:rsidRPr="007707AC" w:rsidRDefault="00B66405" w:rsidP="00A34855">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Pr="007707AC" w:rsidRDefault="00B66405" w:rsidP="00A34855">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A34855">
            <w:pPr>
              <w:numPr>
                <w:ilvl w:val="0"/>
                <w:numId w:val="1"/>
              </w:numPr>
              <w:rPr>
                <w:bCs/>
                <w:lang w:val="ro-RO"/>
              </w:rPr>
            </w:pPr>
            <w:r w:rsidRPr="007707AC">
              <w:rPr>
                <w:lang w:val="ro-RO"/>
              </w:rPr>
              <w:t>Statul membru al Uniunii Europene emitent:</w:t>
            </w:r>
            <w:r w:rsidR="00DA7192" w:rsidRPr="007707AC">
              <w:rPr>
                <w:bCs/>
                <w:lang w:val="pt-BR"/>
              </w:rPr>
              <w:t xml:space="preserve"> </w:t>
            </w:r>
            <w:r w:rsidR="0047531F">
              <w:rPr>
                <w:bCs/>
                <w:lang w:val="pt-BR"/>
              </w:rPr>
              <w:t>ITALIA</w:t>
            </w:r>
          </w:p>
          <w:p w:rsidR="00B66405" w:rsidRPr="00DA3868" w:rsidRDefault="002D65DA" w:rsidP="00A34855">
            <w:pPr>
              <w:pStyle w:val="ListParagraph"/>
              <w:numPr>
                <w:ilvl w:val="0"/>
                <w:numId w:val="1"/>
              </w:numPr>
              <w:rPr>
                <w:b/>
                <w:lang w:val="pt-BR"/>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DA7192" w:rsidRPr="007707AC">
              <w:rPr>
                <w:lang w:val="ro-RO"/>
              </w:rPr>
              <w:t>Nr.</w:t>
            </w:r>
            <w:r w:rsidR="00DA7192" w:rsidRPr="007707AC">
              <w:rPr>
                <w:b/>
                <w:lang w:val="pt-BR"/>
              </w:rPr>
              <w:t>:</w:t>
            </w:r>
            <w:r w:rsidR="009B471E">
              <w:rPr>
                <w:b/>
                <w:lang w:val="pt-BR"/>
              </w:rPr>
              <w:t xml:space="preserve"> </w:t>
            </w:r>
            <w:r w:rsidR="0047531F" w:rsidRPr="0047531F">
              <w:rPr>
                <w:b/>
                <w:lang w:val="it-IT"/>
              </w:rPr>
              <w:t>IT/2014/00177/AUT</w:t>
            </w:r>
          </w:p>
        </w:tc>
      </w:tr>
    </w:tbl>
    <w:p w:rsidR="00B66405" w:rsidRPr="007707AC" w:rsidRDefault="00B66405" w:rsidP="00A34855">
      <w:pPr>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C77C8A" w:rsidRPr="00C77C8A">
        <w:rPr>
          <w:color w:val="000000"/>
          <w:lang w:val="ro-RO"/>
        </w:rPr>
        <w:t>11.03.2019</w:t>
      </w:r>
      <w:r w:rsidR="00B463A0">
        <w:rPr>
          <w:color w:val="000000"/>
          <w:lang w:val="ro-RO"/>
        </w:rPr>
        <w:t>, rescris in data de 06.12.2019</w:t>
      </w:r>
    </w:p>
    <w:p w:rsidR="00A34855" w:rsidRDefault="00B66405" w:rsidP="00A34855">
      <w:pPr>
        <w:rPr>
          <w:color w:val="000000"/>
          <w:lang w:val="it-IT"/>
        </w:rPr>
      </w:pPr>
      <w:r w:rsidRPr="007707AC">
        <w:rPr>
          <w:b/>
          <w:color w:val="000000"/>
          <w:lang w:val="ro-RO"/>
        </w:rPr>
        <w:t>III. Data expirării autoriza</w:t>
      </w:r>
      <w:r w:rsidR="00DA7192" w:rsidRPr="007707AC">
        <w:rPr>
          <w:b/>
          <w:color w:val="000000"/>
          <w:lang w:val="ro-RO"/>
        </w:rPr>
        <w:t>t</w:t>
      </w:r>
      <w:r w:rsidRPr="007707AC">
        <w:rPr>
          <w:b/>
          <w:color w:val="000000"/>
          <w:lang w:val="ro-RO"/>
        </w:rPr>
        <w:t>iei</w:t>
      </w:r>
      <w:r w:rsidR="00DA7192" w:rsidRPr="007707AC">
        <w:rPr>
          <w:b/>
          <w:color w:val="000000"/>
          <w:lang w:val="ro-RO"/>
        </w:rPr>
        <w:t>:</w:t>
      </w:r>
      <w:r w:rsidR="00A64BFA">
        <w:rPr>
          <w:b/>
          <w:color w:val="000000"/>
          <w:lang w:val="it-IT"/>
        </w:rPr>
        <w:t xml:space="preserve"> </w:t>
      </w:r>
      <w:r w:rsidR="00FB2F7D">
        <w:rPr>
          <w:color w:val="000000"/>
          <w:lang w:val="it-IT"/>
        </w:rPr>
        <w:t>31.12.2022</w:t>
      </w:r>
      <w:r w:rsidR="00A64BFA" w:rsidRPr="00FD2D5B">
        <w:rPr>
          <w:color w:val="000000"/>
          <w:lang w:val="it-IT"/>
        </w:rPr>
        <w:t xml:space="preserve">       </w:t>
      </w:r>
    </w:p>
    <w:p w:rsidR="00B66405" w:rsidRPr="007707AC" w:rsidRDefault="00A64BFA" w:rsidP="00A34855">
      <w:pPr>
        <w:rPr>
          <w:b/>
          <w:color w:val="000000"/>
          <w:lang w:val="ro-RO"/>
        </w:rPr>
      </w:pPr>
      <w:r w:rsidRPr="00FD2D5B">
        <w:rPr>
          <w:color w:val="000000"/>
          <w:lang w:val="it-IT"/>
        </w:rPr>
        <w:t xml:space="preserve">        </w:t>
      </w:r>
      <w:r w:rsidRPr="00FD2D5B">
        <w:rPr>
          <w:b/>
          <w:color w:val="000000"/>
          <w:lang w:val="ro-RO"/>
        </w:rPr>
        <w:t xml:space="preserve">                                                                                                                                                                                                                                                                                                                                                                                                                                 </w:t>
      </w:r>
    </w:p>
    <w:p w:rsidR="00B66405" w:rsidRPr="00645617" w:rsidRDefault="00B66405" w:rsidP="00A34855">
      <w:pPr>
        <w:pStyle w:val="NoSpacing"/>
        <w:rPr>
          <w:b/>
          <w:color w:val="FF0000"/>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F2997" w:rsidRPr="00BF45A7" w:rsidRDefault="00385365" w:rsidP="00A34855">
            <w:pPr>
              <w:pStyle w:val="NoSpacing"/>
              <w:rPr>
                <w:b/>
                <w:lang w:val="ro-RO"/>
              </w:rPr>
            </w:pPr>
            <w:r w:rsidRPr="007707AC">
              <w:rPr>
                <w:b/>
                <w:lang w:val="ro-RO"/>
              </w:rPr>
              <w:t>DENUMIREA COMERCIALĂ A PRODUSULUI BIOCID</w:t>
            </w:r>
            <w:r w:rsidRPr="007707AC">
              <w:rPr>
                <w:b/>
                <w:lang w:val="it-IT"/>
              </w:rPr>
              <w:t xml:space="preserve">: </w:t>
            </w:r>
            <w:r w:rsidR="0047531F">
              <w:rPr>
                <w:b/>
                <w:lang w:val="it-IT"/>
              </w:rPr>
              <w:t>AGRORAT PELLET</w:t>
            </w:r>
          </w:p>
        </w:tc>
      </w:tr>
    </w:tbl>
    <w:p w:rsidR="00B66405" w:rsidRPr="007707AC" w:rsidRDefault="00B66405" w:rsidP="00A34855">
      <w:pPr>
        <w:pStyle w:val="Default"/>
        <w:rPr>
          <w:rFonts w:ascii="Times New Roman" w:hAnsi="Times New Roman" w:cs="Times New Roman"/>
          <w:b/>
          <w:lang w:val="ro-RO"/>
        </w:rPr>
      </w:pPr>
    </w:p>
    <w:p w:rsidR="00B66405" w:rsidRPr="007707AC" w:rsidRDefault="00B66405" w:rsidP="00A34855">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8D09E1">
        <w:trPr>
          <w:trHeight w:val="327"/>
        </w:trPr>
        <w:tc>
          <w:tcPr>
            <w:tcW w:w="9923" w:type="dxa"/>
          </w:tcPr>
          <w:p w:rsidR="0047531F" w:rsidRDefault="00B66405" w:rsidP="00A34855">
            <w:pPr>
              <w:rPr>
                <w:lang w:val="ro-RO"/>
              </w:rPr>
            </w:pPr>
            <w:r w:rsidRPr="007707AC">
              <w:rPr>
                <w:b/>
                <w:lang w:val="ro-RO"/>
              </w:rPr>
              <w:t>NUMELE TITULARULUI AUTORIZA</w:t>
            </w:r>
            <w:r w:rsidR="002D65DA" w:rsidRPr="007707AC">
              <w:rPr>
                <w:b/>
                <w:lang w:val="ro-RO"/>
              </w:rPr>
              <w:t>T</w:t>
            </w:r>
            <w:r w:rsidRPr="007707AC">
              <w:rPr>
                <w:b/>
                <w:lang w:val="ro-RO"/>
              </w:rPr>
              <w:t>IEI</w:t>
            </w:r>
            <w:r w:rsidR="00CE732B">
              <w:rPr>
                <w:lang w:val="ro-RO"/>
              </w:rPr>
              <w:t xml:space="preserve">: </w:t>
            </w:r>
            <w:r w:rsidR="0047531F">
              <w:rPr>
                <w:lang w:val="ro-RO"/>
              </w:rPr>
              <w:t>AGROVET S.A.,</w:t>
            </w:r>
          </w:p>
          <w:p w:rsidR="00B66405" w:rsidRPr="00DE67DB" w:rsidRDefault="0047531F" w:rsidP="00A34855">
            <w:pPr>
              <w:rPr>
                <w:lang w:val="ro-RO"/>
              </w:rPr>
            </w:pPr>
            <w:r>
              <w:rPr>
                <w:lang w:val="ro-RO"/>
              </w:rPr>
              <w:t>Str. Siriului, nr. 20, sect.1, Bucuresti, Cod Postal 014354, Romania</w:t>
            </w:r>
          </w:p>
        </w:tc>
      </w:tr>
    </w:tbl>
    <w:p w:rsidR="00B66405" w:rsidRPr="007707AC" w:rsidRDefault="00B66405" w:rsidP="00A34855">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47531F" w:rsidRDefault="00385365" w:rsidP="00A34855">
            <w:pPr>
              <w:rPr>
                <w:b/>
                <w:lang w:val="ro-RO"/>
              </w:rPr>
            </w:pPr>
            <w:r w:rsidRPr="007707AC">
              <w:rPr>
                <w:b/>
                <w:lang w:val="ro-RO"/>
              </w:rPr>
              <w:t>NUMELE TITULARULUI AUTORIZATIEI</w:t>
            </w:r>
            <w:r w:rsidRPr="007707AC">
              <w:rPr>
                <w:lang w:val="ro-RO"/>
              </w:rPr>
              <w:t xml:space="preserve"> recunoscută reciproc:</w:t>
            </w:r>
            <w:r w:rsidR="00573130" w:rsidRPr="00573130">
              <w:rPr>
                <w:b/>
                <w:lang w:val="ro-RO"/>
              </w:rPr>
              <w:t xml:space="preserve"> </w:t>
            </w:r>
            <w:r w:rsidR="0047531F">
              <w:rPr>
                <w:b/>
                <w:lang w:val="ro-RO"/>
              </w:rPr>
              <w:t>ACTIVA S.r.l.</w:t>
            </w:r>
          </w:p>
          <w:p w:rsidR="006A3624" w:rsidRPr="00CA07FA" w:rsidRDefault="0047531F" w:rsidP="00A34855">
            <w:pPr>
              <w:rPr>
                <w:lang w:val="ro-RO"/>
              </w:rPr>
            </w:pPr>
            <w:r>
              <w:rPr>
                <w:lang w:val="ro-RO"/>
              </w:rPr>
              <w:t xml:space="preserve">                                                                                                        Str. Felter, 32, 20132, Milano, Italia</w:t>
            </w:r>
          </w:p>
        </w:tc>
      </w:tr>
    </w:tbl>
    <w:p w:rsidR="00B66405" w:rsidRPr="007707AC" w:rsidRDefault="00B66405" w:rsidP="00A34855">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463A0" w:rsidRDefault="00385365" w:rsidP="00B463A0">
            <w:pPr>
              <w:rPr>
                <w:lang w:val="ro-RO"/>
              </w:rPr>
            </w:pPr>
            <w:r w:rsidRPr="007707AC">
              <w:rPr>
                <w:b/>
                <w:lang w:val="ro-RO"/>
              </w:rPr>
              <w:t>NUMELE FABRICANTULUI  PRODUSULUI BIOCID</w:t>
            </w:r>
            <w:r w:rsidRPr="007707AC">
              <w:rPr>
                <w:lang w:val="ro-RO"/>
              </w:rPr>
              <w:t>:</w:t>
            </w:r>
            <w:r w:rsidR="00CA07FA" w:rsidRPr="00CA07FA">
              <w:rPr>
                <w:b/>
                <w:lang w:val="ro-RO"/>
              </w:rPr>
              <w:t xml:space="preserve">   </w:t>
            </w:r>
            <w:bookmarkStart w:id="0" w:name="_GoBack"/>
            <w:r w:rsidR="00B463A0">
              <w:rPr>
                <w:lang w:val="ro-RO"/>
              </w:rPr>
              <w:t>FARMAVIT  OOD</w:t>
            </w:r>
            <w:r w:rsidR="00B463A0">
              <w:rPr>
                <w:lang w:val="ro-RO"/>
              </w:rPr>
              <w:t xml:space="preserve">, </w:t>
            </w:r>
          </w:p>
          <w:p w:rsidR="006C64F0" w:rsidRDefault="00B463A0" w:rsidP="00B463A0">
            <w:pPr>
              <w:rPr>
                <w:lang w:val="fr-FR"/>
              </w:rPr>
            </w:pPr>
            <w:r>
              <w:rPr>
                <w:b/>
                <w:lang w:val="fr-FR"/>
              </w:rPr>
              <w:t>ADRESA</w:t>
            </w:r>
            <w:r>
              <w:rPr>
                <w:lang w:val="fr-FR"/>
              </w:rPr>
              <w:t xml:space="preserve">: </w:t>
            </w:r>
            <w:r>
              <w:rPr>
                <w:lang w:val="ro-RO"/>
              </w:rPr>
              <w:t xml:space="preserve">JK”HIPODRUMA” </w:t>
            </w:r>
            <w:r>
              <w:rPr>
                <w:lang w:val="ro-RO"/>
              </w:rPr>
              <w:t xml:space="preserve">Bl.139A, ENTR.A, OFFICE 1 AND 2, </w:t>
            </w:r>
            <w:r>
              <w:rPr>
                <w:lang w:val="fr-FR"/>
              </w:rPr>
              <w:t xml:space="preserve">1612 Sofia, </w:t>
            </w:r>
            <w:proofErr w:type="spellStart"/>
            <w:r>
              <w:rPr>
                <w:lang w:val="fr-FR"/>
              </w:rPr>
              <w:t>Bulgaria</w:t>
            </w:r>
            <w:proofErr w:type="spellEnd"/>
          </w:p>
          <w:p w:rsidR="00B463A0" w:rsidRPr="0047531F" w:rsidRDefault="00B463A0" w:rsidP="00B463A0">
            <w:proofErr w:type="spellStart"/>
            <w:r>
              <w:rPr>
                <w:lang w:val="fr-FR"/>
              </w:rPr>
              <w:t>Loc</w:t>
            </w:r>
            <w:proofErr w:type="spellEnd"/>
            <w:r>
              <w:rPr>
                <w:lang w:val="fr-FR"/>
              </w:rPr>
              <w:t xml:space="preserve"> de </w:t>
            </w:r>
            <w:proofErr w:type="spellStart"/>
            <w:r>
              <w:rPr>
                <w:lang w:val="fr-FR"/>
              </w:rPr>
              <w:t>productie</w:t>
            </w:r>
            <w:proofErr w:type="spellEnd"/>
            <w:r>
              <w:rPr>
                <w:lang w:val="fr-FR"/>
              </w:rPr>
              <w:t xml:space="preserve"> : </w:t>
            </w:r>
            <w:proofErr w:type="spellStart"/>
            <w:r>
              <w:rPr>
                <w:lang w:val="fr-FR"/>
              </w:rPr>
              <w:t>Industrialna</w:t>
            </w:r>
            <w:proofErr w:type="spellEnd"/>
            <w:r>
              <w:rPr>
                <w:lang w:val="fr-FR"/>
              </w:rPr>
              <w:t xml:space="preserve"> 2 </w:t>
            </w:r>
            <w:proofErr w:type="spellStart"/>
            <w:r>
              <w:rPr>
                <w:lang w:val="fr-FR"/>
              </w:rPr>
              <w:t>street</w:t>
            </w:r>
            <w:proofErr w:type="spellEnd"/>
            <w:r>
              <w:rPr>
                <w:lang w:val="fr-FR"/>
              </w:rPr>
              <w:t xml:space="preserve">, 5960, </w:t>
            </w:r>
            <w:proofErr w:type="spellStart"/>
            <w:r>
              <w:rPr>
                <w:lang w:val="fr-FR"/>
              </w:rPr>
              <w:t>Guliantsi</w:t>
            </w:r>
            <w:proofErr w:type="spellEnd"/>
            <w:r>
              <w:rPr>
                <w:lang w:val="fr-FR"/>
              </w:rPr>
              <w:t xml:space="preserve">, </w:t>
            </w:r>
            <w:proofErr w:type="spellStart"/>
            <w:r>
              <w:rPr>
                <w:lang w:val="fr-FR"/>
              </w:rPr>
              <w:t>Bulgaria</w:t>
            </w:r>
            <w:bookmarkEnd w:id="0"/>
            <w:proofErr w:type="spellEnd"/>
          </w:p>
        </w:tc>
      </w:tr>
    </w:tbl>
    <w:p w:rsidR="003E25B6" w:rsidRPr="007707AC" w:rsidRDefault="00B66405" w:rsidP="00A34855">
      <w:pPr>
        <w:pStyle w:val="CM4"/>
        <w:rPr>
          <w:rFonts w:ascii="Times New Roman" w:hAnsi="Times New Roman"/>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47531F" w:rsidRPr="0047531F" w:rsidRDefault="00385365" w:rsidP="00A34855">
            <w:pPr>
              <w:rPr>
                <w:b/>
                <w:lang w:val="ro-RO"/>
              </w:rPr>
            </w:pPr>
            <w:r w:rsidRPr="007707AC">
              <w:rPr>
                <w:b/>
                <w:lang w:val="ro-RO"/>
              </w:rPr>
              <w:t xml:space="preserve">NUMELE FABRICANTULUI  SUBSTANTEI </w:t>
            </w:r>
            <w:r w:rsidR="00003357">
              <w:rPr>
                <w:b/>
                <w:lang w:val="ro-RO"/>
              </w:rPr>
              <w:t xml:space="preserve"> </w:t>
            </w:r>
            <w:r w:rsidRPr="007707AC">
              <w:rPr>
                <w:b/>
                <w:lang w:val="ro-RO"/>
              </w:rPr>
              <w:t>ACTIVE</w:t>
            </w:r>
            <w:r w:rsidRPr="00AB2496">
              <w:rPr>
                <w:b/>
                <w:lang w:val="ro-RO"/>
              </w:rPr>
              <w:t>:</w:t>
            </w:r>
            <w:r w:rsidR="00EC4992" w:rsidRPr="00AB2496">
              <w:rPr>
                <w:b/>
                <w:lang w:val="ro-RO"/>
              </w:rPr>
              <w:t xml:space="preserve"> </w:t>
            </w:r>
            <w:r w:rsidR="0047531F" w:rsidRPr="0047531F">
              <w:rPr>
                <w:b/>
                <w:lang w:val="ro-RO"/>
              </w:rPr>
              <w:t>ACTIVA S.r.l.</w:t>
            </w:r>
          </w:p>
          <w:p w:rsidR="0047531F" w:rsidRDefault="0047531F" w:rsidP="00A34855">
            <w:pPr>
              <w:rPr>
                <w:lang w:val="ro-RO"/>
              </w:rPr>
            </w:pPr>
            <w:r w:rsidRPr="0047531F">
              <w:rPr>
                <w:b/>
                <w:lang w:val="ro-RO"/>
              </w:rPr>
              <w:t xml:space="preserve">                                                                                                   </w:t>
            </w:r>
            <w:r w:rsidRPr="0047531F">
              <w:rPr>
                <w:lang w:val="ro-RO"/>
              </w:rPr>
              <w:t xml:space="preserve">Str. Felter, 32, 20132, Milano, Italia   </w:t>
            </w:r>
          </w:p>
          <w:p w:rsidR="00062B98" w:rsidRPr="0047531F" w:rsidRDefault="0047531F" w:rsidP="00A34855">
            <w:r>
              <w:rPr>
                <w:lang w:val="ro-RO"/>
              </w:rPr>
              <w:t>Loc de productie: Tezza S.r.l-via tre Ponti 22 37050 S. Maria di Zevio Italia</w:t>
            </w:r>
            <w:r w:rsidRPr="0047531F">
              <w:rPr>
                <w:lang w:val="ro-RO"/>
              </w:rPr>
              <w:t xml:space="preserve">                                                                                      </w:t>
            </w:r>
          </w:p>
        </w:tc>
      </w:tr>
    </w:tbl>
    <w:p w:rsidR="004E17C7" w:rsidRPr="00F20DAC" w:rsidRDefault="004E17C7" w:rsidP="00A34855">
      <w:pPr>
        <w:pStyle w:val="Default"/>
        <w:rPr>
          <w:lang w:val="ro-RO"/>
        </w:rPr>
      </w:pPr>
    </w:p>
    <w:p w:rsidR="00B66405" w:rsidRPr="00AB2496" w:rsidRDefault="00AB2496" w:rsidP="00A34855">
      <w:pPr>
        <w:pStyle w:val="NoSpacing"/>
        <w:rPr>
          <w:b/>
          <w:lang w:val="ro-RO"/>
        </w:rPr>
      </w:pPr>
      <w:r w:rsidRPr="00AB2496">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Pr="007707AC" w:rsidRDefault="00467F1E" w:rsidP="00A34855">
            <w:pPr>
              <w:pStyle w:val="NoSpacing"/>
              <w:rPr>
                <w:lang w:val="ro-RO"/>
              </w:rPr>
            </w:pPr>
            <w:r w:rsidRPr="00AB2496">
              <w:rPr>
                <w:b/>
                <w:lang w:val="ro-RO"/>
              </w:rPr>
              <w:t>TIPUL DE PRODUS</w:t>
            </w:r>
            <w:r w:rsidR="00AB2496">
              <w:rPr>
                <w:lang w:val="fr-FR"/>
              </w:rPr>
              <w:t>:</w:t>
            </w:r>
            <w:r w:rsidR="004B30C0">
              <w:rPr>
                <w:rFonts w:eastAsiaTheme="minorHAnsi"/>
              </w:rPr>
              <w:t xml:space="preserve"> TP </w:t>
            </w:r>
            <w:r w:rsidR="00573130">
              <w:rPr>
                <w:rFonts w:eastAsiaTheme="minorHAnsi"/>
              </w:rPr>
              <w:t>14-Rodenticide</w:t>
            </w:r>
          </w:p>
        </w:tc>
      </w:tr>
    </w:tbl>
    <w:p w:rsidR="00B66405" w:rsidRPr="007707AC" w:rsidRDefault="00B66405" w:rsidP="00A34855">
      <w:pPr>
        <w:pStyle w:val="CM4"/>
        <w:rPr>
          <w:rFonts w:ascii="Times New Roman" w:hAnsi="Times New Roman"/>
          <w:color w:val="000000"/>
          <w:lang w:val="ro-RO"/>
        </w:rPr>
      </w:pPr>
    </w:p>
    <w:p w:rsidR="00B66405" w:rsidRPr="007707AC" w:rsidRDefault="00AB2496" w:rsidP="00A34855">
      <w:pPr>
        <w:pStyle w:val="Default"/>
        <w:rPr>
          <w:rFonts w:ascii="Times New Roman" w:hAnsi="Times New Roman" w:cs="Times New Roman"/>
          <w:b/>
          <w:lang w:val="ro-RO"/>
        </w:rPr>
      </w:pPr>
      <w:r w:rsidRPr="007707AC">
        <w:rPr>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B66405" w:rsidRPr="001D4184" w:rsidRDefault="00467F1E" w:rsidP="00A34855">
            <w:pPr>
              <w:rPr>
                <w:rFonts w:eastAsiaTheme="minorHAnsi"/>
                <w:lang w:val="ro-RO"/>
              </w:rPr>
            </w:pPr>
            <w:r w:rsidRPr="007707AC">
              <w:rPr>
                <w:b/>
                <w:lang w:val="ro-RO"/>
              </w:rPr>
              <w:t>CATEGORIILE DE UTILIZATORI</w:t>
            </w:r>
            <w:r w:rsidR="00AF0C71">
              <w:rPr>
                <w:lang w:val="ro-RO"/>
              </w:rPr>
              <w:t>:</w:t>
            </w:r>
            <w:r w:rsidR="00AF0C71" w:rsidRPr="00AF0C71">
              <w:rPr>
                <w:rFonts w:ascii="92ubl" w:eastAsiaTheme="minorHAnsi" w:hAnsi="92ubl" w:cs="92ubl"/>
                <w:sz w:val="11"/>
                <w:szCs w:val="11"/>
              </w:rPr>
              <w:t xml:space="preserve"> </w:t>
            </w:r>
            <w:r w:rsidR="001D4184" w:rsidRPr="001D4184">
              <w:rPr>
                <w:rFonts w:eastAsiaTheme="minorHAnsi"/>
                <w:lang w:val="ro-RO"/>
              </w:rPr>
              <w:t>Profesionişti</w:t>
            </w:r>
            <w:bookmarkStart w:id="1" w:name="_Hlk506985790"/>
            <w:r w:rsidR="001D4184">
              <w:rPr>
                <w:rFonts w:eastAsiaTheme="minorHAnsi"/>
                <w:lang w:val="ro-RO"/>
              </w:rPr>
              <w:t>, p</w:t>
            </w:r>
            <w:r w:rsidR="001D4184" w:rsidRPr="001D4184">
              <w:rPr>
                <w:rFonts w:eastAsiaTheme="minorHAnsi"/>
                <w:lang w:val="ro-RO"/>
              </w:rPr>
              <w:t>rofesion</w:t>
            </w:r>
            <w:bookmarkEnd w:id="1"/>
            <w:r w:rsidR="001D4184" w:rsidRPr="001D4184">
              <w:rPr>
                <w:rFonts w:eastAsiaTheme="minorHAnsi"/>
                <w:lang w:val="ro-RO"/>
              </w:rPr>
              <w:t>işti instruiţi</w:t>
            </w:r>
          </w:p>
        </w:tc>
      </w:tr>
    </w:tbl>
    <w:p w:rsidR="00B66405" w:rsidRPr="007707AC" w:rsidRDefault="00B66405" w:rsidP="00A34855">
      <w:pPr>
        <w:pStyle w:val="Default"/>
        <w:rPr>
          <w:rFonts w:ascii="Times New Roman" w:hAnsi="Times New Roman" w:cs="Times New Roman"/>
          <w:lang w:val="ro-RO"/>
        </w:rPr>
      </w:pPr>
    </w:p>
    <w:p w:rsidR="00B66405" w:rsidRPr="007707AC" w:rsidRDefault="00AB2496" w:rsidP="00A34855">
      <w:pPr>
        <w:pStyle w:val="Default"/>
        <w:rPr>
          <w:rFonts w:ascii="Times New Roman" w:hAnsi="Times New Roman" w:cs="Times New Roman"/>
          <w:b/>
          <w:lang w:val="ro-RO"/>
        </w:rPr>
      </w:pPr>
      <w:r w:rsidRPr="007707AC">
        <w:rPr>
          <w:rFonts w:ascii="Times New Roman" w:hAnsi="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B2496">
        <w:trPr>
          <w:trHeight w:val="188"/>
        </w:trPr>
        <w:tc>
          <w:tcPr>
            <w:tcW w:w="9923" w:type="dxa"/>
          </w:tcPr>
          <w:p w:rsidR="005926A4" w:rsidRPr="00853AE4" w:rsidRDefault="00467F1E" w:rsidP="00315535">
            <w:pPr>
              <w:pStyle w:val="NoSpacing"/>
              <w:rPr>
                <w:rFonts w:ascii="Arial" w:hAnsi="Arial" w:cs="Arial"/>
                <w:b/>
                <w:sz w:val="22"/>
                <w:szCs w:val="22"/>
                <w:lang w:val="ro-RO"/>
              </w:rPr>
            </w:pPr>
            <w:r w:rsidRPr="007707AC">
              <w:rPr>
                <w:b/>
                <w:lang w:val="ro-RO"/>
              </w:rPr>
              <w:t>TIPUL PREPARATULUI</w:t>
            </w:r>
            <w:r w:rsidR="00816917">
              <w:rPr>
                <w:b/>
                <w:lang w:val="ro-RO"/>
              </w:rPr>
              <w:t>:</w:t>
            </w:r>
            <w:r w:rsidR="00816917" w:rsidRPr="00816917">
              <w:rPr>
                <w:rFonts w:ascii="Arial" w:hAnsi="Arial" w:cs="Arial"/>
                <w:sz w:val="22"/>
                <w:szCs w:val="22"/>
                <w:lang w:val="it-IT"/>
              </w:rPr>
              <w:t xml:space="preserve"> </w:t>
            </w:r>
            <w:r w:rsidR="00853AE4" w:rsidRPr="00853AE4">
              <w:rPr>
                <w:lang w:val="ro-RO"/>
              </w:rPr>
              <w:t xml:space="preserve">Produsul biocid este </w:t>
            </w:r>
            <w:r w:rsidR="00853AE4" w:rsidRPr="00853AE4">
              <w:t xml:space="preserve">o </w:t>
            </w:r>
            <w:proofErr w:type="spellStart"/>
            <w:r w:rsidR="00853AE4" w:rsidRPr="00853AE4">
              <w:t>momeală</w:t>
            </w:r>
            <w:proofErr w:type="spellEnd"/>
            <w:r w:rsidR="00853AE4" w:rsidRPr="00853AE4">
              <w:t xml:space="preserve"> </w:t>
            </w:r>
            <w:proofErr w:type="spellStart"/>
            <w:r w:rsidR="00853AE4" w:rsidRPr="00853AE4">
              <w:t>rodenticidă</w:t>
            </w:r>
            <w:proofErr w:type="spellEnd"/>
            <w:r w:rsidR="00853AE4" w:rsidRPr="00853AE4">
              <w:t xml:space="preserve"> </w:t>
            </w:r>
            <w:proofErr w:type="spellStart"/>
            <w:r w:rsidR="00853AE4" w:rsidRPr="00853AE4">
              <w:t>gata</w:t>
            </w:r>
            <w:proofErr w:type="spellEnd"/>
            <w:r w:rsidR="00853AE4" w:rsidRPr="00853AE4">
              <w:t xml:space="preserve"> de </w:t>
            </w:r>
            <w:proofErr w:type="spellStart"/>
            <w:r w:rsidR="00853AE4" w:rsidRPr="00853AE4">
              <w:t>utilizare</w:t>
            </w:r>
            <w:proofErr w:type="spellEnd"/>
            <w:r w:rsidR="00853AE4" w:rsidRPr="00853AE4">
              <w:t xml:space="preserve"> </w:t>
            </w:r>
            <w:proofErr w:type="spellStart"/>
            <w:r w:rsidR="00853AE4" w:rsidRPr="00853AE4">
              <w:t>pe</w:t>
            </w:r>
            <w:proofErr w:type="spellEnd"/>
            <w:r w:rsidR="00853AE4" w:rsidRPr="00853AE4">
              <w:t xml:space="preserve"> </w:t>
            </w:r>
            <w:proofErr w:type="spellStart"/>
            <w:r w:rsidR="00853AE4" w:rsidRPr="00853AE4">
              <w:t>baza</w:t>
            </w:r>
            <w:proofErr w:type="spellEnd"/>
            <w:r w:rsidR="00853AE4" w:rsidRPr="00853AE4">
              <w:t xml:space="preserve"> </w:t>
            </w:r>
            <w:proofErr w:type="spellStart"/>
            <w:r w:rsidR="00853AE4" w:rsidRPr="00853AE4">
              <w:t>unei</w:t>
            </w:r>
            <w:proofErr w:type="spellEnd"/>
            <w:r w:rsidR="00853AE4" w:rsidRPr="00853AE4">
              <w:t xml:space="preserve"> </w:t>
            </w:r>
            <w:proofErr w:type="spellStart"/>
            <w:r w:rsidR="00853AE4" w:rsidRPr="00853AE4">
              <w:t>substante</w:t>
            </w:r>
            <w:proofErr w:type="spellEnd"/>
            <w:r w:rsidR="00853AE4" w:rsidRPr="00853AE4">
              <w:t xml:space="preserve"> active </w:t>
            </w:r>
            <w:proofErr w:type="spellStart"/>
            <w:r w:rsidR="00853AE4" w:rsidRPr="00853AE4">
              <w:t>anticoagulante</w:t>
            </w:r>
            <w:proofErr w:type="spellEnd"/>
            <w:r w:rsidR="00853AE4" w:rsidRPr="00853AE4">
              <w:t xml:space="preserve"> (</w:t>
            </w:r>
            <w:proofErr w:type="spellStart"/>
            <w:r w:rsidR="00853AE4" w:rsidRPr="00853AE4">
              <w:t>denumita</w:t>
            </w:r>
            <w:proofErr w:type="spellEnd"/>
            <w:r w:rsidR="00853AE4" w:rsidRPr="00853AE4">
              <w:t xml:space="preserve"> </w:t>
            </w:r>
            <w:proofErr w:type="spellStart"/>
            <w:r w:rsidR="00853AE4" w:rsidRPr="00853AE4">
              <w:t>Brodifacoum</w:t>
            </w:r>
            <w:proofErr w:type="spellEnd"/>
            <w:r w:rsidR="00853AE4" w:rsidRPr="00853AE4">
              <w:t xml:space="preserve">, 0,005g%), </w:t>
            </w:r>
            <w:proofErr w:type="spellStart"/>
            <w:r w:rsidR="00853AE4" w:rsidRPr="00853AE4">
              <w:t>eficace</w:t>
            </w:r>
            <w:proofErr w:type="spellEnd"/>
            <w:r w:rsidR="00853AE4" w:rsidRPr="00853AE4">
              <w:t xml:space="preserve"> contra: </w:t>
            </w:r>
            <w:proofErr w:type="spellStart"/>
            <w:r w:rsidR="00853AE4" w:rsidRPr="00853AE4">
              <w:t>soarecelui</w:t>
            </w:r>
            <w:proofErr w:type="spellEnd"/>
            <w:r w:rsidR="00853AE4" w:rsidRPr="00853AE4">
              <w:t xml:space="preserve"> domestic (</w:t>
            </w:r>
            <w:r w:rsidR="00853AE4" w:rsidRPr="00853AE4">
              <w:rPr>
                <w:i/>
                <w:iCs/>
              </w:rPr>
              <w:t xml:space="preserve">Mus </w:t>
            </w:r>
            <w:proofErr w:type="spellStart"/>
            <w:r w:rsidR="00853AE4" w:rsidRPr="00853AE4">
              <w:rPr>
                <w:i/>
                <w:iCs/>
              </w:rPr>
              <w:t>musculus</w:t>
            </w:r>
            <w:proofErr w:type="spellEnd"/>
            <w:r w:rsidR="00853AE4" w:rsidRPr="00853AE4">
              <w:t xml:space="preserve">), </w:t>
            </w:r>
            <w:proofErr w:type="spellStart"/>
            <w:r w:rsidR="00853AE4" w:rsidRPr="00853AE4">
              <w:t>şobolanului</w:t>
            </w:r>
            <w:proofErr w:type="spellEnd"/>
            <w:r w:rsidR="00853AE4" w:rsidRPr="00853AE4">
              <w:t xml:space="preserve"> </w:t>
            </w:r>
            <w:proofErr w:type="spellStart"/>
            <w:r w:rsidR="00853AE4" w:rsidRPr="00853AE4">
              <w:t>cenusiu</w:t>
            </w:r>
            <w:proofErr w:type="spellEnd"/>
            <w:r w:rsidR="00853AE4" w:rsidRPr="00853AE4">
              <w:t xml:space="preserve"> (</w:t>
            </w:r>
            <w:proofErr w:type="spellStart"/>
            <w:r w:rsidR="00853AE4" w:rsidRPr="00853AE4">
              <w:rPr>
                <w:i/>
                <w:iCs/>
              </w:rPr>
              <w:t>Rattus</w:t>
            </w:r>
            <w:proofErr w:type="spellEnd"/>
            <w:r w:rsidR="00853AE4" w:rsidRPr="00853AE4">
              <w:rPr>
                <w:i/>
                <w:iCs/>
              </w:rPr>
              <w:t xml:space="preserve"> </w:t>
            </w:r>
            <w:proofErr w:type="spellStart"/>
            <w:r w:rsidR="00853AE4" w:rsidRPr="00853AE4">
              <w:rPr>
                <w:i/>
                <w:iCs/>
              </w:rPr>
              <w:t>norvegicus</w:t>
            </w:r>
            <w:proofErr w:type="spellEnd"/>
            <w:r w:rsidR="00853AE4" w:rsidRPr="00853AE4">
              <w:t xml:space="preserve">) </w:t>
            </w:r>
            <w:proofErr w:type="spellStart"/>
            <w:r w:rsidR="00853AE4" w:rsidRPr="00853AE4">
              <w:t>şi</w:t>
            </w:r>
            <w:proofErr w:type="spellEnd"/>
            <w:r w:rsidR="00853AE4" w:rsidRPr="00853AE4">
              <w:t xml:space="preserve"> </w:t>
            </w:r>
            <w:proofErr w:type="spellStart"/>
            <w:r w:rsidR="00853AE4" w:rsidRPr="00853AE4">
              <w:t>sobolanului</w:t>
            </w:r>
            <w:proofErr w:type="spellEnd"/>
            <w:r w:rsidR="00853AE4" w:rsidRPr="00853AE4">
              <w:t xml:space="preserve"> </w:t>
            </w:r>
            <w:proofErr w:type="spellStart"/>
            <w:r w:rsidR="00853AE4" w:rsidRPr="00853AE4">
              <w:t>negru</w:t>
            </w:r>
            <w:proofErr w:type="spellEnd"/>
            <w:r w:rsidR="00853AE4" w:rsidRPr="00853AE4">
              <w:t xml:space="preserve"> (</w:t>
            </w:r>
            <w:proofErr w:type="spellStart"/>
            <w:r w:rsidR="00853AE4" w:rsidRPr="00853AE4">
              <w:rPr>
                <w:i/>
                <w:iCs/>
              </w:rPr>
              <w:t>Rattus</w:t>
            </w:r>
            <w:proofErr w:type="spellEnd"/>
            <w:r w:rsidR="00853AE4" w:rsidRPr="00853AE4">
              <w:rPr>
                <w:i/>
                <w:iCs/>
              </w:rPr>
              <w:t xml:space="preserve"> </w:t>
            </w:r>
            <w:proofErr w:type="spellStart"/>
            <w:r w:rsidR="00853AE4" w:rsidRPr="00853AE4">
              <w:rPr>
                <w:i/>
                <w:iCs/>
              </w:rPr>
              <w:t>rattus</w:t>
            </w:r>
            <w:proofErr w:type="spellEnd"/>
            <w:r w:rsidR="00853AE4" w:rsidRPr="00853AE4">
              <w:t xml:space="preserve">), </w:t>
            </w:r>
            <w:proofErr w:type="spellStart"/>
            <w:r w:rsidR="00853AE4" w:rsidRPr="00853AE4">
              <w:t>chiar</w:t>
            </w:r>
            <w:proofErr w:type="spellEnd"/>
            <w:r w:rsidR="00853AE4" w:rsidRPr="00853AE4">
              <w:t xml:space="preserve"> </w:t>
            </w:r>
            <w:proofErr w:type="spellStart"/>
            <w:r w:rsidR="00853AE4" w:rsidRPr="00853AE4">
              <w:t>şi</w:t>
            </w:r>
            <w:proofErr w:type="spellEnd"/>
            <w:r w:rsidR="00853AE4" w:rsidRPr="00853AE4">
              <w:t xml:space="preserve"> </w:t>
            </w:r>
            <w:proofErr w:type="spellStart"/>
            <w:r w:rsidR="00853AE4" w:rsidRPr="00853AE4">
              <w:t>dupa</w:t>
            </w:r>
            <w:proofErr w:type="spellEnd"/>
            <w:r w:rsidR="00853AE4" w:rsidRPr="00853AE4">
              <w:t xml:space="preserve"> o </w:t>
            </w:r>
            <w:proofErr w:type="spellStart"/>
            <w:r w:rsidR="00853AE4" w:rsidRPr="00853AE4">
              <w:t>singură</w:t>
            </w:r>
            <w:proofErr w:type="spellEnd"/>
            <w:r w:rsidR="00853AE4" w:rsidRPr="00853AE4">
              <w:t xml:space="preserve"> </w:t>
            </w:r>
            <w:proofErr w:type="spellStart"/>
            <w:r w:rsidR="00853AE4" w:rsidRPr="00853AE4">
              <w:t>ingerare</w:t>
            </w:r>
            <w:proofErr w:type="spellEnd"/>
            <w:r w:rsidR="00853AE4" w:rsidRPr="00853AE4">
              <w:t xml:space="preserve">. </w:t>
            </w:r>
            <w:proofErr w:type="spellStart"/>
            <w:r w:rsidR="00853AE4" w:rsidRPr="00853AE4">
              <w:t>Formularea</w:t>
            </w:r>
            <w:proofErr w:type="spellEnd"/>
            <w:r w:rsidR="00853AE4" w:rsidRPr="00853AE4">
              <w:t xml:space="preserve"> </w:t>
            </w:r>
            <w:proofErr w:type="spellStart"/>
            <w:r w:rsidR="00853AE4" w:rsidRPr="00853AE4">
              <w:t>consta</w:t>
            </w:r>
            <w:proofErr w:type="spellEnd"/>
            <w:r w:rsidR="00853AE4" w:rsidRPr="00853AE4">
              <w:t xml:space="preserve"> in </w:t>
            </w:r>
            <w:r w:rsidR="00315535">
              <w:t xml:space="preserve">pellet (granule) </w:t>
            </w:r>
            <w:proofErr w:type="spellStart"/>
            <w:r w:rsidR="00853AE4" w:rsidRPr="00853AE4">
              <w:t>pentru</w:t>
            </w:r>
            <w:proofErr w:type="spellEnd"/>
            <w:r w:rsidR="00853AE4" w:rsidRPr="00853AE4">
              <w:t xml:space="preserve"> </w:t>
            </w:r>
            <w:proofErr w:type="spellStart"/>
            <w:r w:rsidR="00853AE4" w:rsidRPr="00853AE4">
              <w:t>speciile</w:t>
            </w:r>
            <w:proofErr w:type="spellEnd"/>
            <w:r w:rsidR="00853AE4" w:rsidRPr="00853AE4">
              <w:t xml:space="preserve"> de </w:t>
            </w:r>
            <w:proofErr w:type="spellStart"/>
            <w:r w:rsidR="00853AE4" w:rsidRPr="00853AE4">
              <w:t>rozătoare</w:t>
            </w:r>
            <w:proofErr w:type="spellEnd"/>
            <w:r w:rsidR="00853AE4" w:rsidRPr="00853AE4">
              <w:t xml:space="preserve"> indicate. </w:t>
            </w:r>
            <w:proofErr w:type="spellStart"/>
            <w:r w:rsidR="00853AE4" w:rsidRPr="00853AE4">
              <w:t>Produsul</w:t>
            </w:r>
            <w:proofErr w:type="spellEnd"/>
            <w:r w:rsidR="00853AE4" w:rsidRPr="00853AE4">
              <w:t xml:space="preserve"> nu </w:t>
            </w:r>
            <w:proofErr w:type="spellStart"/>
            <w:r w:rsidR="00853AE4" w:rsidRPr="00853AE4">
              <w:t>alertează</w:t>
            </w:r>
            <w:proofErr w:type="spellEnd"/>
            <w:r w:rsidR="00853AE4" w:rsidRPr="00853AE4">
              <w:t xml:space="preserve"> </w:t>
            </w:r>
            <w:proofErr w:type="spellStart"/>
            <w:r w:rsidR="00853AE4" w:rsidRPr="00853AE4">
              <w:t>si</w:t>
            </w:r>
            <w:proofErr w:type="spellEnd"/>
            <w:r w:rsidR="00853AE4" w:rsidRPr="00853AE4">
              <w:t xml:space="preserve"> nu </w:t>
            </w:r>
            <w:proofErr w:type="spellStart"/>
            <w:r w:rsidR="00853AE4" w:rsidRPr="00853AE4">
              <w:t>provoacă</w:t>
            </w:r>
            <w:proofErr w:type="spellEnd"/>
            <w:r w:rsidR="00853AE4" w:rsidRPr="00853AE4">
              <w:t xml:space="preserve"> </w:t>
            </w:r>
            <w:proofErr w:type="spellStart"/>
            <w:r w:rsidR="00853AE4" w:rsidRPr="00853AE4">
              <w:t>suspiciuni</w:t>
            </w:r>
            <w:proofErr w:type="spellEnd"/>
            <w:r w:rsidR="00853AE4" w:rsidRPr="00853AE4">
              <w:t xml:space="preserve"> </w:t>
            </w:r>
            <w:proofErr w:type="spellStart"/>
            <w:r w:rsidR="00853AE4" w:rsidRPr="00853AE4">
              <w:t>altor</w:t>
            </w:r>
            <w:proofErr w:type="spellEnd"/>
            <w:r w:rsidR="00853AE4" w:rsidRPr="00853AE4">
              <w:t xml:space="preserve"> </w:t>
            </w:r>
            <w:proofErr w:type="spellStart"/>
            <w:r w:rsidR="00853AE4" w:rsidRPr="00853AE4">
              <w:t>componenţi</w:t>
            </w:r>
            <w:proofErr w:type="spellEnd"/>
            <w:r w:rsidR="00853AE4" w:rsidRPr="00853AE4">
              <w:t xml:space="preserve"> </w:t>
            </w:r>
            <w:proofErr w:type="spellStart"/>
            <w:r w:rsidR="00853AE4" w:rsidRPr="00853AE4">
              <w:t>ai</w:t>
            </w:r>
            <w:proofErr w:type="spellEnd"/>
            <w:r w:rsidR="00853AE4" w:rsidRPr="00853AE4">
              <w:t xml:space="preserve"> </w:t>
            </w:r>
            <w:proofErr w:type="spellStart"/>
            <w:r w:rsidR="00853AE4" w:rsidRPr="00853AE4">
              <w:t>populaţiei</w:t>
            </w:r>
            <w:proofErr w:type="spellEnd"/>
            <w:r w:rsidR="00853AE4" w:rsidRPr="00853AE4">
              <w:t xml:space="preserve"> de </w:t>
            </w:r>
            <w:proofErr w:type="spellStart"/>
            <w:r w:rsidR="00853AE4" w:rsidRPr="00853AE4">
              <w:t>rozătoare</w:t>
            </w:r>
            <w:proofErr w:type="spellEnd"/>
            <w:r w:rsidR="00853AE4" w:rsidRPr="00853AE4">
              <w:t xml:space="preserve">. AGRORAT PELLET </w:t>
            </w:r>
            <w:proofErr w:type="spellStart"/>
            <w:r w:rsidR="00853AE4" w:rsidRPr="00853AE4">
              <w:t>conţine</w:t>
            </w:r>
            <w:proofErr w:type="spellEnd"/>
            <w:r w:rsidR="00853AE4" w:rsidRPr="00853AE4">
              <w:t xml:space="preserve"> o </w:t>
            </w:r>
            <w:proofErr w:type="spellStart"/>
            <w:r w:rsidR="00853AE4" w:rsidRPr="00853AE4">
              <w:t>substanţa</w:t>
            </w:r>
            <w:proofErr w:type="spellEnd"/>
            <w:r w:rsidR="00853AE4" w:rsidRPr="00853AE4">
              <w:t xml:space="preserve"> </w:t>
            </w:r>
            <w:proofErr w:type="spellStart"/>
            <w:r w:rsidR="00853AE4" w:rsidRPr="00853AE4">
              <w:t>repelentă</w:t>
            </w:r>
            <w:proofErr w:type="spellEnd"/>
            <w:r w:rsidR="00853AE4" w:rsidRPr="00853AE4">
              <w:t xml:space="preserve"> </w:t>
            </w:r>
            <w:proofErr w:type="spellStart"/>
            <w:r w:rsidR="00853AE4" w:rsidRPr="00853AE4">
              <w:t>aptă</w:t>
            </w:r>
            <w:proofErr w:type="spellEnd"/>
            <w:r w:rsidR="00853AE4" w:rsidRPr="00853AE4">
              <w:t xml:space="preserve"> </w:t>
            </w:r>
            <w:proofErr w:type="spellStart"/>
            <w:r w:rsidR="00853AE4" w:rsidRPr="00853AE4">
              <w:t>să</w:t>
            </w:r>
            <w:proofErr w:type="spellEnd"/>
            <w:r w:rsidR="00853AE4" w:rsidRPr="00853AE4">
              <w:t xml:space="preserve"> </w:t>
            </w:r>
            <w:proofErr w:type="spellStart"/>
            <w:r w:rsidR="00853AE4" w:rsidRPr="00853AE4">
              <w:t>prevină</w:t>
            </w:r>
            <w:proofErr w:type="spellEnd"/>
            <w:r w:rsidR="00853AE4" w:rsidRPr="00853AE4">
              <w:t xml:space="preserve"> </w:t>
            </w:r>
            <w:proofErr w:type="spellStart"/>
            <w:r w:rsidR="00853AE4" w:rsidRPr="00853AE4">
              <w:t>ingerarea</w:t>
            </w:r>
            <w:proofErr w:type="spellEnd"/>
            <w:r w:rsidR="00853AE4" w:rsidRPr="00853AE4">
              <w:t xml:space="preserve"> </w:t>
            </w:r>
            <w:proofErr w:type="spellStart"/>
            <w:r w:rsidR="00853AE4" w:rsidRPr="00853AE4">
              <w:t>accidentală</w:t>
            </w:r>
            <w:proofErr w:type="spellEnd"/>
            <w:r w:rsidR="00853AE4" w:rsidRPr="00853AE4">
              <w:t xml:space="preserve"> de </w:t>
            </w:r>
            <w:proofErr w:type="spellStart"/>
            <w:r w:rsidR="00853AE4" w:rsidRPr="00853AE4">
              <w:t>către</w:t>
            </w:r>
            <w:proofErr w:type="spellEnd"/>
            <w:r w:rsidR="00853AE4" w:rsidRPr="00853AE4">
              <w:t xml:space="preserve"> </w:t>
            </w:r>
            <w:proofErr w:type="spellStart"/>
            <w:r w:rsidR="00853AE4" w:rsidRPr="00853AE4">
              <w:t>copii</w:t>
            </w:r>
            <w:proofErr w:type="spellEnd"/>
            <w:r w:rsidR="00853AE4" w:rsidRPr="00853AE4">
              <w:t xml:space="preserve">. AGRORAT PELLET se </w:t>
            </w:r>
            <w:proofErr w:type="spellStart"/>
            <w:r w:rsidR="00853AE4" w:rsidRPr="00853AE4">
              <w:t>poate</w:t>
            </w:r>
            <w:proofErr w:type="spellEnd"/>
            <w:r w:rsidR="00853AE4" w:rsidRPr="00853AE4">
              <w:t xml:space="preserve"> </w:t>
            </w:r>
            <w:proofErr w:type="spellStart"/>
            <w:r w:rsidR="00853AE4" w:rsidRPr="00853AE4">
              <w:t>utiliza</w:t>
            </w:r>
            <w:proofErr w:type="spellEnd"/>
            <w:r w:rsidR="00853AE4" w:rsidRPr="00853AE4">
              <w:t xml:space="preserve"> intern </w:t>
            </w:r>
            <w:proofErr w:type="spellStart"/>
            <w:r w:rsidR="00853AE4" w:rsidRPr="00853AE4">
              <w:t>şi</w:t>
            </w:r>
            <w:proofErr w:type="spellEnd"/>
            <w:r w:rsidR="00853AE4" w:rsidRPr="00853AE4">
              <w:t xml:space="preserve"> in </w:t>
            </w:r>
            <w:proofErr w:type="spellStart"/>
            <w:r w:rsidR="00853AE4" w:rsidRPr="00853AE4">
              <w:t>jurul</w:t>
            </w:r>
            <w:proofErr w:type="spellEnd"/>
            <w:r w:rsidR="00853AE4" w:rsidRPr="00853AE4">
              <w:t xml:space="preserve"> </w:t>
            </w:r>
            <w:proofErr w:type="spellStart"/>
            <w:r w:rsidR="00853AE4" w:rsidRPr="00853AE4">
              <w:t>edificiilor</w:t>
            </w:r>
            <w:proofErr w:type="spellEnd"/>
            <w:r w:rsidR="00853AE4" w:rsidRPr="00853AE4">
              <w:t xml:space="preserve"> </w:t>
            </w:r>
            <w:r w:rsidR="00A34855">
              <w:t xml:space="preserve">industrial </w:t>
            </w:r>
            <w:r w:rsidR="00853AE4" w:rsidRPr="00853AE4">
              <w:t>(</w:t>
            </w:r>
            <w:proofErr w:type="spellStart"/>
            <w:r w:rsidR="00853AE4" w:rsidRPr="00853AE4">
              <w:t>inclusiv</w:t>
            </w:r>
            <w:proofErr w:type="spellEnd"/>
            <w:r w:rsidR="00853AE4" w:rsidRPr="00853AE4">
              <w:t xml:space="preserve"> </w:t>
            </w:r>
            <w:proofErr w:type="spellStart"/>
            <w:r w:rsidR="00853AE4" w:rsidRPr="00853AE4">
              <w:t>magazii</w:t>
            </w:r>
            <w:proofErr w:type="spellEnd"/>
            <w:r w:rsidR="00853AE4" w:rsidRPr="00853AE4">
              <w:t xml:space="preserve">, </w:t>
            </w:r>
            <w:proofErr w:type="spellStart"/>
            <w:r w:rsidR="00853AE4" w:rsidRPr="00853AE4">
              <w:t>depozite</w:t>
            </w:r>
            <w:proofErr w:type="spellEnd"/>
            <w:r w:rsidR="00853AE4" w:rsidRPr="00853AE4">
              <w:t xml:space="preserve">, nave), </w:t>
            </w:r>
            <w:proofErr w:type="spellStart"/>
            <w:r w:rsidR="00853AE4" w:rsidRPr="00853AE4">
              <w:t>rurale</w:t>
            </w:r>
            <w:proofErr w:type="spellEnd"/>
            <w:r w:rsidR="00853AE4" w:rsidRPr="00853AE4">
              <w:t xml:space="preserve">, </w:t>
            </w:r>
            <w:proofErr w:type="spellStart"/>
            <w:r w:rsidR="00853AE4" w:rsidRPr="00853AE4">
              <w:t>civile</w:t>
            </w:r>
            <w:proofErr w:type="spellEnd"/>
            <w:r w:rsidR="00853AE4" w:rsidRPr="00853AE4">
              <w:t xml:space="preserve">, </w:t>
            </w:r>
            <w:proofErr w:type="spellStart"/>
            <w:r w:rsidR="00853AE4" w:rsidRPr="00853AE4">
              <w:t>locuinţe</w:t>
            </w:r>
            <w:proofErr w:type="spellEnd"/>
            <w:r w:rsidR="00853AE4" w:rsidRPr="00853AE4">
              <w:t xml:space="preserve">, </w:t>
            </w:r>
            <w:proofErr w:type="spellStart"/>
            <w:r w:rsidR="00853AE4" w:rsidRPr="00853AE4">
              <w:t>cantine</w:t>
            </w:r>
            <w:proofErr w:type="spellEnd"/>
            <w:r w:rsidR="00853AE4" w:rsidRPr="00853AE4">
              <w:t xml:space="preserve">, </w:t>
            </w:r>
            <w:proofErr w:type="spellStart"/>
            <w:r w:rsidR="00853AE4" w:rsidRPr="00853AE4">
              <w:t>garaje</w:t>
            </w:r>
            <w:proofErr w:type="spellEnd"/>
            <w:r w:rsidR="00853AE4" w:rsidRPr="00853AE4">
              <w:t xml:space="preserve">, </w:t>
            </w:r>
            <w:proofErr w:type="spellStart"/>
            <w:r w:rsidR="00853AE4" w:rsidRPr="00853AE4">
              <w:t>grădini</w:t>
            </w:r>
            <w:proofErr w:type="spellEnd"/>
            <w:r w:rsidR="00853AE4" w:rsidRPr="00853AE4">
              <w:t xml:space="preserve"> </w:t>
            </w:r>
            <w:proofErr w:type="spellStart"/>
            <w:r w:rsidR="00853AE4" w:rsidRPr="00853AE4">
              <w:t>publice</w:t>
            </w:r>
            <w:proofErr w:type="spellEnd"/>
            <w:r w:rsidR="00853AE4" w:rsidRPr="00853AE4">
              <w:t xml:space="preserve"> </w:t>
            </w:r>
            <w:proofErr w:type="spellStart"/>
            <w:r w:rsidR="00853AE4" w:rsidRPr="00853AE4">
              <w:t>şi</w:t>
            </w:r>
            <w:proofErr w:type="spellEnd"/>
            <w:r w:rsidR="00853AE4" w:rsidRPr="00853AE4">
              <w:t xml:space="preserve"> </w:t>
            </w:r>
            <w:proofErr w:type="spellStart"/>
            <w:r w:rsidR="00853AE4" w:rsidRPr="00853AE4">
              <w:t>spaţii</w:t>
            </w:r>
            <w:proofErr w:type="spellEnd"/>
            <w:r w:rsidR="00853AE4" w:rsidRPr="00853AE4">
              <w:t xml:space="preserve"> </w:t>
            </w:r>
            <w:proofErr w:type="spellStart"/>
            <w:r w:rsidR="00853AE4" w:rsidRPr="00853AE4">
              <w:t>deschise</w:t>
            </w:r>
            <w:proofErr w:type="spellEnd"/>
            <w:r w:rsidR="00853AE4" w:rsidRPr="00853AE4">
              <w:t>.</w:t>
            </w:r>
          </w:p>
        </w:tc>
      </w:tr>
    </w:tbl>
    <w:p w:rsidR="00B66405" w:rsidRPr="007707AC" w:rsidRDefault="00B66405" w:rsidP="00A34855">
      <w:pPr>
        <w:rPr>
          <w:b/>
          <w:lang w:val="ro-RO"/>
        </w:rPr>
      </w:pPr>
    </w:p>
    <w:p w:rsidR="00B66405" w:rsidRPr="0003534F" w:rsidRDefault="00B66405" w:rsidP="00A34855">
      <w:pPr>
        <w:pStyle w:val="NoSpacing"/>
        <w:rPr>
          <w:b/>
          <w:lang w:val="ro-RO"/>
        </w:rPr>
      </w:pPr>
      <w:r w:rsidRPr="0003534F">
        <w:rPr>
          <w:b/>
          <w:lang w:val="ro-RO"/>
        </w:rPr>
        <w:t>IX</w:t>
      </w:r>
      <w:r w:rsidR="00203F73" w:rsidRPr="0003534F">
        <w:rPr>
          <w:b/>
          <w:lang w:val="ro-RO"/>
        </w:rPr>
        <w:t>.</w:t>
      </w:r>
      <w:r w:rsidRPr="0003534F">
        <w:rPr>
          <w:b/>
          <w:lang w:val="ro-RO"/>
        </w:rPr>
        <w:t xml:space="preserve"> </w:t>
      </w:r>
      <w:r w:rsidR="00774E2B" w:rsidRPr="0003534F">
        <w:rPr>
          <w:b/>
          <w:lang w:val="ro-RO"/>
        </w:rPr>
        <w:t xml:space="preserve">COMPOZITIA CALITATIVĂ </w:t>
      </w:r>
      <w:r w:rsidR="00C43A97" w:rsidRPr="0003534F">
        <w:rPr>
          <w:b/>
          <w:lang w:val="ro-RO"/>
        </w:rPr>
        <w:t xml:space="preserve">SI CANTITATIVĂ </w:t>
      </w:r>
    </w:p>
    <w:p w:rsidR="00B66405" w:rsidRPr="00BA293E" w:rsidRDefault="00B66405" w:rsidP="00A34855">
      <w:pPr>
        <w:pStyle w:val="NoSpacing"/>
        <w:numPr>
          <w:ilvl w:val="0"/>
          <w:numId w:val="33"/>
        </w:numPr>
        <w:rPr>
          <w:b/>
          <w:i/>
          <w:lang w:val="ro-RO"/>
        </w:rPr>
      </w:pPr>
      <w:r w:rsidRPr="0003534F">
        <w:rPr>
          <w:b/>
          <w:lang w:val="ro-RO"/>
        </w:rPr>
        <w:t>Substan</w:t>
      </w:r>
      <w:r w:rsidR="00D27580" w:rsidRPr="0003534F">
        <w:rPr>
          <w:b/>
          <w:lang w:val="ro-RO"/>
        </w:rPr>
        <w:t>t</w:t>
      </w:r>
      <w:r w:rsidR="005D143E">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BA293E" w:rsidRPr="00392262" w:rsidTr="00692914">
        <w:tc>
          <w:tcPr>
            <w:tcW w:w="3261" w:type="dxa"/>
            <w:shd w:val="clear" w:color="auto" w:fill="auto"/>
          </w:tcPr>
          <w:p w:rsidR="00BA293E" w:rsidRPr="00392262" w:rsidRDefault="00BA293E" w:rsidP="00A34855">
            <w:pPr>
              <w:pStyle w:val="NoSpacing"/>
              <w:rPr>
                <w:lang w:val="ro-RO"/>
              </w:rPr>
            </w:pPr>
            <w:r w:rsidRPr="00392262">
              <w:rPr>
                <w:lang w:val="ro-RO"/>
              </w:rPr>
              <w:t>Denumirea comună</w:t>
            </w:r>
          </w:p>
        </w:tc>
        <w:tc>
          <w:tcPr>
            <w:tcW w:w="6662" w:type="dxa"/>
            <w:shd w:val="clear" w:color="auto" w:fill="auto"/>
          </w:tcPr>
          <w:p w:rsidR="00BA293E" w:rsidRPr="00392262" w:rsidRDefault="00BA293E" w:rsidP="00A34855">
            <w:pPr>
              <w:pStyle w:val="NoSpacing"/>
            </w:pPr>
            <w:proofErr w:type="spellStart"/>
            <w:r>
              <w:t>Brodifacum</w:t>
            </w:r>
            <w:proofErr w:type="spellEnd"/>
          </w:p>
        </w:tc>
      </w:tr>
      <w:tr w:rsidR="00BA293E" w:rsidRPr="00392262" w:rsidTr="00692914">
        <w:tc>
          <w:tcPr>
            <w:tcW w:w="3261" w:type="dxa"/>
            <w:shd w:val="clear" w:color="auto" w:fill="auto"/>
          </w:tcPr>
          <w:p w:rsidR="00BA293E" w:rsidRPr="00392262" w:rsidRDefault="00BA293E" w:rsidP="00A34855">
            <w:pPr>
              <w:pStyle w:val="NoSpacing"/>
              <w:rPr>
                <w:lang w:val="ro-RO"/>
              </w:rPr>
            </w:pPr>
            <w:r w:rsidRPr="00392262">
              <w:rPr>
                <w:lang w:val="ro-RO"/>
              </w:rPr>
              <w:t>Denumirea IUPAC</w:t>
            </w:r>
          </w:p>
        </w:tc>
        <w:tc>
          <w:tcPr>
            <w:tcW w:w="6662" w:type="dxa"/>
            <w:shd w:val="clear" w:color="auto" w:fill="auto"/>
          </w:tcPr>
          <w:p w:rsidR="00BA293E" w:rsidRPr="00392262" w:rsidRDefault="00BA293E" w:rsidP="00A34855">
            <w:pPr>
              <w:pStyle w:val="NoSpacing"/>
            </w:pPr>
            <w:r>
              <w:t>3-[3-[4-(</w:t>
            </w:r>
            <w:proofErr w:type="spellStart"/>
            <w:r>
              <w:t>bromophenyl</w:t>
            </w:r>
            <w:proofErr w:type="spellEnd"/>
            <w:proofErr w:type="gramStart"/>
            <w:r>
              <w:t>)phenyl</w:t>
            </w:r>
            <w:proofErr w:type="gramEnd"/>
            <w:r>
              <w:t>] tetralin-1-yl]-2-hydroxy-chromen-4-one.</w:t>
            </w:r>
          </w:p>
        </w:tc>
      </w:tr>
      <w:tr w:rsidR="00BA293E" w:rsidRPr="00392262" w:rsidTr="00692914">
        <w:tc>
          <w:tcPr>
            <w:tcW w:w="3261" w:type="dxa"/>
            <w:shd w:val="clear" w:color="auto" w:fill="auto"/>
          </w:tcPr>
          <w:p w:rsidR="00BA293E" w:rsidRPr="00392262" w:rsidRDefault="00BA293E" w:rsidP="00A34855">
            <w:pPr>
              <w:pStyle w:val="NoSpacing"/>
              <w:rPr>
                <w:lang w:val="ro-RO"/>
              </w:rPr>
            </w:pPr>
            <w:r w:rsidRPr="00392262">
              <w:rPr>
                <w:lang w:val="ro-RO"/>
              </w:rPr>
              <w:t>Numar CAS</w:t>
            </w:r>
          </w:p>
        </w:tc>
        <w:tc>
          <w:tcPr>
            <w:tcW w:w="6662" w:type="dxa"/>
            <w:shd w:val="clear" w:color="auto" w:fill="auto"/>
          </w:tcPr>
          <w:p w:rsidR="00BA293E" w:rsidRPr="00392262" w:rsidRDefault="00BA293E" w:rsidP="00A34855">
            <w:pPr>
              <w:pStyle w:val="NoSpacing"/>
            </w:pPr>
            <w:r>
              <w:t>56073-10-0</w:t>
            </w:r>
          </w:p>
        </w:tc>
      </w:tr>
      <w:tr w:rsidR="00BA293E" w:rsidRPr="00392262" w:rsidTr="00692914">
        <w:tc>
          <w:tcPr>
            <w:tcW w:w="3261" w:type="dxa"/>
            <w:shd w:val="clear" w:color="auto" w:fill="auto"/>
          </w:tcPr>
          <w:p w:rsidR="00BA293E" w:rsidRPr="00392262" w:rsidRDefault="00BA293E" w:rsidP="00A34855">
            <w:pPr>
              <w:pStyle w:val="NoSpacing"/>
              <w:rPr>
                <w:lang w:val="ro-RO"/>
              </w:rPr>
            </w:pPr>
            <w:r w:rsidRPr="00392262">
              <w:rPr>
                <w:lang w:val="ro-RO"/>
              </w:rPr>
              <w:t>Numar CE</w:t>
            </w:r>
          </w:p>
        </w:tc>
        <w:tc>
          <w:tcPr>
            <w:tcW w:w="6662" w:type="dxa"/>
            <w:shd w:val="clear" w:color="auto" w:fill="auto"/>
          </w:tcPr>
          <w:p w:rsidR="00BA293E" w:rsidRPr="00392262" w:rsidRDefault="00BA293E" w:rsidP="00A34855">
            <w:pPr>
              <w:pStyle w:val="NoSpacing"/>
            </w:pPr>
            <w:r>
              <w:t>259-980-5</w:t>
            </w:r>
          </w:p>
        </w:tc>
      </w:tr>
      <w:tr w:rsidR="00BA293E" w:rsidRPr="00392262" w:rsidTr="00692914">
        <w:tc>
          <w:tcPr>
            <w:tcW w:w="3261" w:type="dxa"/>
            <w:shd w:val="clear" w:color="auto" w:fill="auto"/>
          </w:tcPr>
          <w:p w:rsidR="00BA293E" w:rsidRPr="00392262" w:rsidRDefault="00BA293E" w:rsidP="00A34855">
            <w:pPr>
              <w:pStyle w:val="NoSpacing"/>
              <w:rPr>
                <w:lang w:val="ro-RO"/>
              </w:rPr>
            </w:pPr>
            <w:r w:rsidRPr="00392262">
              <w:rPr>
                <w:lang w:val="ro-RO"/>
              </w:rPr>
              <w:t>Continut de substantă activă</w:t>
            </w:r>
          </w:p>
        </w:tc>
        <w:tc>
          <w:tcPr>
            <w:tcW w:w="6662" w:type="dxa"/>
            <w:shd w:val="clear" w:color="auto" w:fill="auto"/>
          </w:tcPr>
          <w:p w:rsidR="00BA293E" w:rsidRPr="00392262" w:rsidRDefault="00BA293E" w:rsidP="00A34855">
            <w:pPr>
              <w:pStyle w:val="NoSpacing"/>
            </w:pPr>
            <w:r>
              <w:t>0,005%</w:t>
            </w:r>
          </w:p>
        </w:tc>
      </w:tr>
    </w:tbl>
    <w:p w:rsidR="00BA293E" w:rsidRPr="00BA293E" w:rsidRDefault="00BA293E" w:rsidP="00A34855">
      <w:pPr>
        <w:pStyle w:val="NoSpacing"/>
        <w:rPr>
          <w:lang w:val="ro-RO"/>
        </w:rPr>
      </w:pPr>
    </w:p>
    <w:p w:rsidR="00B66405" w:rsidRPr="00BA5905" w:rsidRDefault="00B66405" w:rsidP="00A34855">
      <w:pPr>
        <w:pStyle w:val="ListParagraph"/>
        <w:numPr>
          <w:ilvl w:val="0"/>
          <w:numId w:val="33"/>
        </w:numPr>
        <w:rPr>
          <w:b/>
          <w:lang w:val="ro-RO"/>
        </w:rPr>
      </w:pPr>
      <w:r w:rsidRPr="00BA5905">
        <w:rPr>
          <w:b/>
          <w:lang w:val="ro-RO"/>
        </w:rPr>
        <w:t>Substan</w:t>
      </w:r>
      <w:r w:rsidR="003E25B6" w:rsidRPr="00BA5905">
        <w:rPr>
          <w:b/>
          <w:lang w:val="ro-RO"/>
        </w:rPr>
        <w:t>t</w:t>
      </w:r>
      <w:r w:rsidRPr="00BA5905">
        <w:rPr>
          <w:b/>
          <w:lang w:val="ro-RO"/>
        </w:rPr>
        <w:t>a inactivă/nonactivă</w:t>
      </w:r>
      <w:r w:rsidR="00385365" w:rsidRPr="00BA5905">
        <w:rPr>
          <w:b/>
          <w:lang w:val="ro-RO"/>
        </w:rPr>
        <w:t xml:space="preserve"> – nu se specifica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BA5905" w:rsidRPr="00392262" w:rsidTr="00692914">
        <w:tc>
          <w:tcPr>
            <w:tcW w:w="3261" w:type="dxa"/>
            <w:shd w:val="clear" w:color="auto" w:fill="auto"/>
          </w:tcPr>
          <w:p w:rsidR="00BA5905" w:rsidRPr="00392262" w:rsidRDefault="00BA5905" w:rsidP="00A34855">
            <w:pPr>
              <w:pStyle w:val="NoSpacing"/>
              <w:rPr>
                <w:lang w:val="ro-RO"/>
              </w:rPr>
            </w:pPr>
            <w:r w:rsidRPr="00392262">
              <w:rPr>
                <w:lang w:val="ro-RO"/>
              </w:rPr>
              <w:t>Denumirea IUPAC</w:t>
            </w:r>
          </w:p>
        </w:tc>
        <w:tc>
          <w:tcPr>
            <w:tcW w:w="6662" w:type="dxa"/>
            <w:shd w:val="clear" w:color="auto" w:fill="auto"/>
          </w:tcPr>
          <w:p w:rsidR="00BA5905" w:rsidRPr="00392262" w:rsidRDefault="00BA5905" w:rsidP="00A34855">
            <w:pPr>
              <w:pStyle w:val="NoSpacing"/>
            </w:pPr>
            <w:r>
              <w:t>2-bromo-2-nitropropan-1,3-diol</w:t>
            </w:r>
          </w:p>
        </w:tc>
      </w:tr>
      <w:tr w:rsidR="00BA5905" w:rsidRPr="00392262" w:rsidTr="00692914">
        <w:tc>
          <w:tcPr>
            <w:tcW w:w="3261" w:type="dxa"/>
            <w:shd w:val="clear" w:color="auto" w:fill="auto"/>
          </w:tcPr>
          <w:p w:rsidR="00BA5905" w:rsidRPr="00392262" w:rsidRDefault="00BA5905" w:rsidP="00A34855">
            <w:pPr>
              <w:pStyle w:val="NoSpacing"/>
              <w:rPr>
                <w:lang w:val="ro-RO"/>
              </w:rPr>
            </w:pPr>
            <w:r w:rsidRPr="00392262">
              <w:rPr>
                <w:lang w:val="ro-RO"/>
              </w:rPr>
              <w:t>Numar CAS</w:t>
            </w:r>
          </w:p>
        </w:tc>
        <w:tc>
          <w:tcPr>
            <w:tcW w:w="6662" w:type="dxa"/>
            <w:shd w:val="clear" w:color="auto" w:fill="auto"/>
          </w:tcPr>
          <w:p w:rsidR="00BA5905" w:rsidRPr="00392262" w:rsidRDefault="00BA5905" w:rsidP="00A34855">
            <w:pPr>
              <w:pStyle w:val="NoSpacing"/>
            </w:pPr>
            <w:r>
              <w:t>52-51-7</w:t>
            </w:r>
          </w:p>
        </w:tc>
      </w:tr>
      <w:tr w:rsidR="00BA5905" w:rsidRPr="00392262" w:rsidTr="00692914">
        <w:tc>
          <w:tcPr>
            <w:tcW w:w="3261" w:type="dxa"/>
            <w:shd w:val="clear" w:color="auto" w:fill="auto"/>
          </w:tcPr>
          <w:p w:rsidR="00BA5905" w:rsidRPr="00392262" w:rsidRDefault="00BA5905" w:rsidP="00A34855">
            <w:pPr>
              <w:pStyle w:val="NoSpacing"/>
              <w:rPr>
                <w:lang w:val="ro-RO"/>
              </w:rPr>
            </w:pPr>
            <w:r w:rsidRPr="00392262">
              <w:rPr>
                <w:lang w:val="ro-RO"/>
              </w:rPr>
              <w:t>Numar CE</w:t>
            </w:r>
          </w:p>
        </w:tc>
        <w:tc>
          <w:tcPr>
            <w:tcW w:w="6662" w:type="dxa"/>
            <w:shd w:val="clear" w:color="auto" w:fill="auto"/>
          </w:tcPr>
          <w:p w:rsidR="00BA5905" w:rsidRPr="00392262" w:rsidRDefault="00BA5905" w:rsidP="00A34855">
            <w:pPr>
              <w:pStyle w:val="NoSpacing"/>
            </w:pPr>
            <w:r>
              <w:t>200-143-0</w:t>
            </w:r>
          </w:p>
        </w:tc>
      </w:tr>
      <w:tr w:rsidR="00BA5905" w:rsidRPr="00392262" w:rsidTr="00692914">
        <w:tc>
          <w:tcPr>
            <w:tcW w:w="3261" w:type="dxa"/>
            <w:shd w:val="clear" w:color="auto" w:fill="auto"/>
          </w:tcPr>
          <w:p w:rsidR="00BA5905" w:rsidRPr="00392262" w:rsidRDefault="00BA5905" w:rsidP="00A34855">
            <w:pPr>
              <w:pStyle w:val="NoSpacing"/>
              <w:rPr>
                <w:lang w:val="ro-RO"/>
              </w:rPr>
            </w:pPr>
            <w:r w:rsidRPr="00392262">
              <w:rPr>
                <w:lang w:val="ro-RO"/>
              </w:rPr>
              <w:t>Continut de substantă activă</w:t>
            </w:r>
          </w:p>
        </w:tc>
        <w:tc>
          <w:tcPr>
            <w:tcW w:w="6662" w:type="dxa"/>
            <w:shd w:val="clear" w:color="auto" w:fill="auto"/>
          </w:tcPr>
          <w:p w:rsidR="00BA5905" w:rsidRPr="00392262" w:rsidRDefault="00BA5905" w:rsidP="00A34855">
            <w:pPr>
              <w:pStyle w:val="NoSpacing"/>
            </w:pPr>
            <w:r>
              <w:t>0,05% ≤ c &lt; 0,1%</w:t>
            </w:r>
          </w:p>
        </w:tc>
      </w:tr>
    </w:tbl>
    <w:p w:rsidR="00BA5905" w:rsidRDefault="00BA5905" w:rsidP="00A348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BA5905" w:rsidRPr="00392262" w:rsidTr="00692914">
        <w:tc>
          <w:tcPr>
            <w:tcW w:w="3261" w:type="dxa"/>
            <w:shd w:val="clear" w:color="auto" w:fill="auto"/>
          </w:tcPr>
          <w:p w:rsidR="00BA5905" w:rsidRPr="00392262" w:rsidRDefault="00BA5905" w:rsidP="00A34855">
            <w:pPr>
              <w:pStyle w:val="NoSpacing"/>
              <w:rPr>
                <w:lang w:val="ro-RO"/>
              </w:rPr>
            </w:pPr>
            <w:r w:rsidRPr="00392262">
              <w:rPr>
                <w:lang w:val="ro-RO"/>
              </w:rPr>
              <w:t>Denumirea IUPAC</w:t>
            </w:r>
          </w:p>
        </w:tc>
        <w:tc>
          <w:tcPr>
            <w:tcW w:w="6662" w:type="dxa"/>
            <w:shd w:val="clear" w:color="auto" w:fill="auto"/>
          </w:tcPr>
          <w:p w:rsidR="00BA5905" w:rsidRPr="00392262" w:rsidRDefault="00BA5905" w:rsidP="00A34855">
            <w:pPr>
              <w:pStyle w:val="NoSpacing"/>
            </w:pPr>
            <w:proofErr w:type="spellStart"/>
            <w:r>
              <w:t>Trietanolamina</w:t>
            </w:r>
            <w:proofErr w:type="spellEnd"/>
            <w:r>
              <w:t xml:space="preserve"> 99%</w:t>
            </w:r>
          </w:p>
        </w:tc>
      </w:tr>
      <w:tr w:rsidR="00BA5905" w:rsidRPr="00392262" w:rsidTr="00692914">
        <w:tc>
          <w:tcPr>
            <w:tcW w:w="3261" w:type="dxa"/>
            <w:shd w:val="clear" w:color="auto" w:fill="auto"/>
          </w:tcPr>
          <w:p w:rsidR="00BA5905" w:rsidRPr="00392262" w:rsidRDefault="00BA5905" w:rsidP="00A34855">
            <w:pPr>
              <w:pStyle w:val="NoSpacing"/>
              <w:rPr>
                <w:lang w:val="ro-RO"/>
              </w:rPr>
            </w:pPr>
            <w:r w:rsidRPr="00392262">
              <w:rPr>
                <w:lang w:val="ro-RO"/>
              </w:rPr>
              <w:t>Numar CAS</w:t>
            </w:r>
          </w:p>
        </w:tc>
        <w:tc>
          <w:tcPr>
            <w:tcW w:w="6662" w:type="dxa"/>
            <w:shd w:val="clear" w:color="auto" w:fill="auto"/>
          </w:tcPr>
          <w:p w:rsidR="00BA5905" w:rsidRPr="00392262" w:rsidRDefault="00BA5905" w:rsidP="00A34855">
            <w:pPr>
              <w:pStyle w:val="NoSpacing"/>
            </w:pPr>
            <w:r>
              <w:t>102-71-6</w:t>
            </w:r>
          </w:p>
        </w:tc>
      </w:tr>
      <w:tr w:rsidR="00BA5905" w:rsidRPr="00392262" w:rsidTr="00692914">
        <w:tc>
          <w:tcPr>
            <w:tcW w:w="3261" w:type="dxa"/>
            <w:shd w:val="clear" w:color="auto" w:fill="auto"/>
          </w:tcPr>
          <w:p w:rsidR="00BA5905" w:rsidRPr="00392262" w:rsidRDefault="00BA5905" w:rsidP="00A34855">
            <w:pPr>
              <w:pStyle w:val="NoSpacing"/>
              <w:rPr>
                <w:lang w:val="ro-RO"/>
              </w:rPr>
            </w:pPr>
            <w:r w:rsidRPr="00392262">
              <w:rPr>
                <w:lang w:val="ro-RO"/>
              </w:rPr>
              <w:t>Numar CE</w:t>
            </w:r>
          </w:p>
        </w:tc>
        <w:tc>
          <w:tcPr>
            <w:tcW w:w="6662" w:type="dxa"/>
            <w:shd w:val="clear" w:color="auto" w:fill="auto"/>
          </w:tcPr>
          <w:p w:rsidR="00BA5905" w:rsidRPr="00392262" w:rsidRDefault="00BA5905" w:rsidP="00A34855">
            <w:pPr>
              <w:pStyle w:val="NoSpacing"/>
            </w:pPr>
            <w:r>
              <w:t>203-049-8</w:t>
            </w:r>
          </w:p>
        </w:tc>
      </w:tr>
      <w:tr w:rsidR="00BA5905" w:rsidRPr="00392262" w:rsidTr="00692914">
        <w:tc>
          <w:tcPr>
            <w:tcW w:w="3261" w:type="dxa"/>
            <w:shd w:val="clear" w:color="auto" w:fill="auto"/>
          </w:tcPr>
          <w:p w:rsidR="00BA5905" w:rsidRPr="00392262" w:rsidRDefault="00BA5905" w:rsidP="00A34855">
            <w:pPr>
              <w:pStyle w:val="NoSpacing"/>
              <w:rPr>
                <w:lang w:val="ro-RO"/>
              </w:rPr>
            </w:pPr>
            <w:r w:rsidRPr="00392262">
              <w:rPr>
                <w:lang w:val="ro-RO"/>
              </w:rPr>
              <w:t>Continut de substantă activă</w:t>
            </w:r>
          </w:p>
        </w:tc>
        <w:tc>
          <w:tcPr>
            <w:tcW w:w="6662" w:type="dxa"/>
            <w:shd w:val="clear" w:color="auto" w:fill="auto"/>
          </w:tcPr>
          <w:p w:rsidR="00BA5905" w:rsidRPr="00392262" w:rsidRDefault="00BA5905" w:rsidP="00A34855">
            <w:pPr>
              <w:pStyle w:val="NoSpacing"/>
            </w:pPr>
            <w:r w:rsidRPr="007F7320">
              <w:t>0,05% ≤ c &lt; 0,1%</w:t>
            </w:r>
          </w:p>
        </w:tc>
      </w:tr>
    </w:tbl>
    <w:p w:rsidR="00BA5905" w:rsidRPr="00BA5905" w:rsidRDefault="00BA5905" w:rsidP="00A34855">
      <w:pPr>
        <w:rPr>
          <w:b/>
          <w:lang w:val="ro-RO"/>
        </w:rPr>
      </w:pPr>
    </w:p>
    <w:p w:rsidR="00B66405" w:rsidRPr="0003534F" w:rsidRDefault="00203F73" w:rsidP="00A34855">
      <w:pPr>
        <w:pStyle w:val="NoSpacing"/>
        <w:rPr>
          <w:b/>
          <w:lang w:val="ro-RO"/>
        </w:rPr>
      </w:pPr>
      <w:r w:rsidRPr="0003534F">
        <w:rPr>
          <w:b/>
          <w:lang w:val="ro-RO"/>
        </w:rPr>
        <w:t xml:space="preserve">X. </w:t>
      </w:r>
      <w:r w:rsidR="00B66405" w:rsidRPr="0003534F">
        <w:rPr>
          <w:b/>
          <w:lang w:val="ro-RO"/>
        </w:rPr>
        <w:t>CLASIFICAREA SI ETICHETAREA PRODUSULUI</w:t>
      </w:r>
    </w:p>
    <w:p w:rsidR="00B66405" w:rsidRPr="0003534F" w:rsidRDefault="00B66405" w:rsidP="00A34855">
      <w:pPr>
        <w:pStyle w:val="NoSpacing"/>
        <w:ind w:firstLine="360"/>
        <w:rPr>
          <w:b/>
          <w:lang w:val="ro-RO"/>
        </w:rPr>
      </w:pPr>
      <w:r w:rsidRPr="0003534F">
        <w:rPr>
          <w:b/>
          <w:lang w:val="ro-RO"/>
        </w:rPr>
        <w:t xml:space="preserve">Produs biocid cu substanţe active - </w:t>
      </w:r>
      <w:r w:rsidRPr="0003534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B66405" w:rsidRPr="007707AC" w:rsidTr="00A0534D">
        <w:tc>
          <w:tcPr>
            <w:tcW w:w="2694" w:type="dxa"/>
          </w:tcPr>
          <w:p w:rsidR="00B66405" w:rsidRPr="007707AC" w:rsidRDefault="0080257F" w:rsidP="00A34855">
            <w:pPr>
              <w:pStyle w:val="NoSpacing"/>
              <w:rPr>
                <w:lang w:val="ro-RO"/>
              </w:rPr>
            </w:pPr>
            <w:r>
              <w:rPr>
                <w:lang w:val="ro-RO"/>
              </w:rPr>
              <w:t>S</w:t>
            </w:r>
            <w:r w:rsidR="00B66405" w:rsidRPr="007707AC">
              <w:rPr>
                <w:lang w:val="ro-RO"/>
              </w:rPr>
              <w:t xml:space="preserve">imboluri </w:t>
            </w:r>
          </w:p>
        </w:tc>
        <w:tc>
          <w:tcPr>
            <w:tcW w:w="7229" w:type="dxa"/>
          </w:tcPr>
          <w:p w:rsidR="00400263" w:rsidRPr="00FB032F" w:rsidRDefault="00FB032F" w:rsidP="00A34855">
            <w:pPr>
              <w:pStyle w:val="NoSpacing"/>
              <w:rPr>
                <w:color w:val="FF0000"/>
                <w:lang w:val="ro-RO"/>
              </w:rPr>
            </w:pPr>
            <w:r w:rsidRPr="00FB032F">
              <w:rPr>
                <w:bCs/>
              </w:rPr>
              <w:t>GHS08</w:t>
            </w:r>
            <w:r>
              <w:rPr>
                <w:bCs/>
              </w:rPr>
              <w:t xml:space="preserve">         </w:t>
            </w:r>
            <w:proofErr w:type="spellStart"/>
            <w:r>
              <w:rPr>
                <w:bCs/>
              </w:rPr>
              <w:t>Pericol</w:t>
            </w:r>
            <w:proofErr w:type="spellEnd"/>
          </w:p>
        </w:tc>
      </w:tr>
      <w:tr w:rsidR="00346AEE" w:rsidRPr="007707AC" w:rsidTr="00A0534D">
        <w:tc>
          <w:tcPr>
            <w:tcW w:w="2694" w:type="dxa"/>
          </w:tcPr>
          <w:p w:rsidR="00346AEE" w:rsidRPr="007707AC" w:rsidRDefault="0080257F" w:rsidP="00A34855">
            <w:pPr>
              <w:pStyle w:val="NoSpacing"/>
              <w:rPr>
                <w:lang w:val="ro-RO"/>
              </w:rPr>
            </w:pPr>
            <w:r w:rsidRPr="0080257F">
              <w:rPr>
                <w:lang w:val="ro-RO"/>
              </w:rPr>
              <w:t>Fraze de pericol (H)</w:t>
            </w:r>
          </w:p>
        </w:tc>
        <w:tc>
          <w:tcPr>
            <w:tcW w:w="7229" w:type="dxa"/>
          </w:tcPr>
          <w:p w:rsidR="00FB032F" w:rsidRPr="00FB032F" w:rsidRDefault="00FB032F" w:rsidP="00A34855">
            <w:pPr>
              <w:pStyle w:val="NoSpacing"/>
            </w:pPr>
            <w:r w:rsidRPr="00FB032F">
              <w:rPr>
                <w:bCs/>
              </w:rPr>
              <w:t>H360</w:t>
            </w:r>
            <w:r>
              <w:t xml:space="preserve"> – </w:t>
            </w:r>
            <w:proofErr w:type="spellStart"/>
            <w:r>
              <w:t>Poate</w:t>
            </w:r>
            <w:proofErr w:type="spellEnd"/>
            <w:r>
              <w:t xml:space="preserve"> </w:t>
            </w:r>
            <w:proofErr w:type="spellStart"/>
            <w:proofErr w:type="gramStart"/>
            <w:r>
              <w:t>dăuna</w:t>
            </w:r>
            <w:proofErr w:type="spellEnd"/>
            <w:r>
              <w:t xml:space="preserve"> </w:t>
            </w:r>
            <w:r w:rsidRPr="00FB032F">
              <w:t xml:space="preserve"> </w:t>
            </w:r>
            <w:proofErr w:type="spellStart"/>
            <w:r w:rsidRPr="00FB032F">
              <w:t>fătului</w:t>
            </w:r>
            <w:proofErr w:type="spellEnd"/>
            <w:proofErr w:type="gramEnd"/>
            <w:r w:rsidRPr="00FB032F">
              <w:t xml:space="preserve"> .</w:t>
            </w:r>
          </w:p>
          <w:p w:rsidR="00346AEE" w:rsidRPr="00A0534D" w:rsidRDefault="00FB032F" w:rsidP="00A34855">
            <w:pPr>
              <w:pStyle w:val="NoSpacing"/>
            </w:pPr>
            <w:r w:rsidRPr="00FB032F">
              <w:rPr>
                <w:bCs/>
              </w:rPr>
              <w:t>H373</w:t>
            </w:r>
            <w:r w:rsidRPr="00FB032F">
              <w:t xml:space="preserve"> – </w:t>
            </w:r>
            <w:proofErr w:type="spellStart"/>
            <w:r w:rsidRPr="00FB032F">
              <w:t>Poate</w:t>
            </w:r>
            <w:proofErr w:type="spellEnd"/>
            <w:r w:rsidRPr="00FB032F">
              <w:t xml:space="preserve"> </w:t>
            </w:r>
            <w:proofErr w:type="spellStart"/>
            <w:r w:rsidRPr="00FB032F">
              <w:t>provoca</w:t>
            </w:r>
            <w:proofErr w:type="spellEnd"/>
            <w:r w:rsidRPr="00FB032F">
              <w:t xml:space="preserve"> </w:t>
            </w:r>
            <w:proofErr w:type="spellStart"/>
            <w:r w:rsidRPr="00FB032F">
              <w:t>leziuni</w:t>
            </w:r>
            <w:proofErr w:type="spellEnd"/>
            <w:r w:rsidRPr="00FB032F">
              <w:t xml:space="preserve"> ale </w:t>
            </w:r>
            <w:proofErr w:type="spellStart"/>
            <w:r w:rsidRPr="00FB032F">
              <w:t>organelor</w:t>
            </w:r>
            <w:proofErr w:type="spellEnd"/>
            <w:r>
              <w:t>(</w:t>
            </w:r>
            <w:proofErr w:type="spellStart"/>
            <w:r>
              <w:t>sangelui</w:t>
            </w:r>
            <w:proofErr w:type="spellEnd"/>
            <w:r>
              <w:t>)</w:t>
            </w:r>
            <w:r w:rsidRPr="00FB032F">
              <w:t xml:space="preserve"> </w:t>
            </w:r>
            <w:proofErr w:type="spellStart"/>
            <w:r w:rsidRPr="00FB032F">
              <w:t>în</w:t>
            </w:r>
            <w:proofErr w:type="spellEnd"/>
            <w:r w:rsidRPr="00FB032F">
              <w:t xml:space="preserve"> </w:t>
            </w:r>
            <w:proofErr w:type="spellStart"/>
            <w:r w:rsidRPr="00FB032F">
              <w:t>caz</w:t>
            </w:r>
            <w:proofErr w:type="spellEnd"/>
            <w:r w:rsidRPr="00FB032F">
              <w:t xml:space="preserve"> de </w:t>
            </w:r>
            <w:proofErr w:type="spellStart"/>
            <w:r w:rsidRPr="00FB032F">
              <w:t>expunere</w:t>
            </w:r>
            <w:proofErr w:type="spellEnd"/>
            <w:r w:rsidRPr="00FB032F">
              <w:t xml:space="preserve"> </w:t>
            </w:r>
            <w:proofErr w:type="spellStart"/>
            <w:r w:rsidRPr="00FB032F">
              <w:t>prelungită</w:t>
            </w:r>
            <w:proofErr w:type="spellEnd"/>
            <w:r w:rsidRPr="00FB032F">
              <w:t xml:space="preserve"> </w:t>
            </w:r>
            <w:proofErr w:type="spellStart"/>
            <w:r w:rsidRPr="00FB032F">
              <w:t>sau</w:t>
            </w:r>
            <w:proofErr w:type="spellEnd"/>
            <w:r w:rsidRPr="00FB032F">
              <w:t xml:space="preserve"> </w:t>
            </w:r>
            <w:proofErr w:type="spellStart"/>
            <w:r w:rsidRPr="00FB032F">
              <w:t>repetată</w:t>
            </w:r>
            <w:proofErr w:type="spellEnd"/>
            <w:r w:rsidRPr="00FB032F">
              <w:t xml:space="preserve"> </w:t>
            </w:r>
            <w:proofErr w:type="spellStart"/>
            <w:r w:rsidRPr="00FB032F">
              <w:rPr>
                <w:color w:val="FF0000"/>
              </w:rPr>
              <w:t>Restrictionat</w:t>
            </w:r>
            <w:proofErr w:type="spellEnd"/>
            <w:r w:rsidRPr="00FB032F">
              <w:rPr>
                <w:color w:val="FF0000"/>
              </w:rPr>
              <w:t xml:space="preserve"> </w:t>
            </w:r>
            <w:proofErr w:type="spellStart"/>
            <w:r w:rsidRPr="00FB032F">
              <w:rPr>
                <w:color w:val="FF0000"/>
              </w:rPr>
              <w:t>pentru</w:t>
            </w:r>
            <w:proofErr w:type="spellEnd"/>
            <w:r w:rsidRPr="00FB032F">
              <w:rPr>
                <w:color w:val="FF0000"/>
              </w:rPr>
              <w:t xml:space="preserve"> </w:t>
            </w:r>
            <w:proofErr w:type="spellStart"/>
            <w:r w:rsidRPr="00FB032F">
              <w:rPr>
                <w:color w:val="FF0000"/>
              </w:rPr>
              <w:t>utilizatorii</w:t>
            </w:r>
            <w:proofErr w:type="spellEnd"/>
            <w:r w:rsidRPr="00FB032F">
              <w:rPr>
                <w:color w:val="FF0000"/>
              </w:rPr>
              <w:t xml:space="preserve"> </w:t>
            </w:r>
            <w:proofErr w:type="spellStart"/>
            <w:r w:rsidRPr="00FB032F">
              <w:rPr>
                <w:color w:val="FF0000"/>
              </w:rPr>
              <w:t>profesionisti</w:t>
            </w:r>
            <w:proofErr w:type="spellEnd"/>
          </w:p>
        </w:tc>
      </w:tr>
      <w:tr w:rsidR="00346AEE" w:rsidRPr="007707AC" w:rsidTr="00A0534D">
        <w:tc>
          <w:tcPr>
            <w:tcW w:w="2694" w:type="dxa"/>
          </w:tcPr>
          <w:p w:rsidR="0080257F" w:rsidRPr="007707AC" w:rsidRDefault="0080257F" w:rsidP="00A34855">
            <w:pPr>
              <w:pStyle w:val="NoSpacing"/>
              <w:rPr>
                <w:lang w:val="ro-RO"/>
              </w:rPr>
            </w:pPr>
            <w:r w:rsidRPr="0080257F">
              <w:rPr>
                <w:lang w:val="ro-RO"/>
              </w:rPr>
              <w:t>Fraze de prudenta (P)</w:t>
            </w:r>
          </w:p>
        </w:tc>
        <w:tc>
          <w:tcPr>
            <w:tcW w:w="7229" w:type="dxa"/>
          </w:tcPr>
          <w:p w:rsidR="00FB032F" w:rsidRPr="00FB032F" w:rsidRDefault="00FB032F" w:rsidP="00A34855">
            <w:pPr>
              <w:pStyle w:val="NoSpacing"/>
            </w:pPr>
            <w:r w:rsidRPr="00FB032F">
              <w:rPr>
                <w:bCs/>
              </w:rPr>
              <w:t>P101</w:t>
            </w:r>
            <w:r w:rsidRPr="00FB032F">
              <w:t xml:space="preserve"> </w:t>
            </w:r>
            <w:proofErr w:type="gramStart"/>
            <w:r w:rsidRPr="00FB032F">
              <w:t>–  </w:t>
            </w:r>
            <w:proofErr w:type="spellStart"/>
            <w:r w:rsidRPr="00FB032F">
              <w:t>Dacă</w:t>
            </w:r>
            <w:proofErr w:type="spellEnd"/>
            <w:proofErr w:type="gramEnd"/>
            <w:r w:rsidRPr="00FB032F">
              <w:t xml:space="preserve"> </w:t>
            </w:r>
            <w:proofErr w:type="spellStart"/>
            <w:r w:rsidRPr="00FB032F">
              <w:t>este</w:t>
            </w:r>
            <w:proofErr w:type="spellEnd"/>
            <w:r w:rsidRPr="00FB032F">
              <w:t xml:space="preserve"> </w:t>
            </w:r>
            <w:proofErr w:type="spellStart"/>
            <w:r w:rsidRPr="00FB032F">
              <w:t>necesară</w:t>
            </w:r>
            <w:proofErr w:type="spellEnd"/>
            <w:r w:rsidRPr="00FB032F">
              <w:t xml:space="preserve"> </w:t>
            </w:r>
            <w:proofErr w:type="spellStart"/>
            <w:r w:rsidRPr="00FB032F">
              <w:t>consultarea</w:t>
            </w:r>
            <w:proofErr w:type="spellEnd"/>
            <w:r w:rsidRPr="00FB032F">
              <w:t xml:space="preserve"> </w:t>
            </w:r>
            <w:proofErr w:type="spellStart"/>
            <w:r w:rsidRPr="00FB032F">
              <w:t>medicului</w:t>
            </w:r>
            <w:proofErr w:type="spellEnd"/>
            <w:r w:rsidRPr="00FB032F">
              <w:t xml:space="preserve">, </w:t>
            </w:r>
            <w:proofErr w:type="spellStart"/>
            <w:r w:rsidRPr="00FB032F">
              <w:rPr>
                <w:rFonts w:ascii="Cambria Math" w:hAnsi="Cambria Math" w:cs="Cambria Math"/>
              </w:rPr>
              <w:t>ț</w:t>
            </w:r>
            <w:r w:rsidRPr="00FB032F">
              <w:t>ine</w:t>
            </w:r>
            <w:r w:rsidRPr="00FB032F">
              <w:rPr>
                <w:rFonts w:ascii="Cambria Math" w:hAnsi="Cambria Math" w:cs="Cambria Math"/>
              </w:rPr>
              <w:t>ț</w:t>
            </w:r>
            <w:r w:rsidRPr="00FB032F">
              <w:t>i</w:t>
            </w:r>
            <w:proofErr w:type="spellEnd"/>
            <w:r w:rsidRPr="00FB032F">
              <w:t xml:space="preserve"> la </w:t>
            </w:r>
            <w:proofErr w:type="spellStart"/>
            <w:r w:rsidRPr="00FB032F">
              <w:t>îndemână</w:t>
            </w:r>
            <w:proofErr w:type="spellEnd"/>
            <w:r w:rsidRPr="00FB032F">
              <w:t xml:space="preserve"> </w:t>
            </w:r>
            <w:proofErr w:type="spellStart"/>
            <w:r w:rsidRPr="00FB032F">
              <w:t>recipientul</w:t>
            </w:r>
            <w:proofErr w:type="spellEnd"/>
            <w:r w:rsidRPr="00FB032F">
              <w:t xml:space="preserve"> </w:t>
            </w:r>
            <w:proofErr w:type="spellStart"/>
            <w:r w:rsidRPr="00FB032F">
              <w:t>sau</w:t>
            </w:r>
            <w:proofErr w:type="spellEnd"/>
            <w:r w:rsidRPr="00FB032F">
              <w:t xml:space="preserve"> </w:t>
            </w:r>
            <w:proofErr w:type="spellStart"/>
            <w:r w:rsidRPr="00FB032F">
              <w:t>eticheta</w:t>
            </w:r>
            <w:proofErr w:type="spellEnd"/>
            <w:r w:rsidRPr="00FB032F">
              <w:t xml:space="preserve">  </w:t>
            </w:r>
            <w:proofErr w:type="spellStart"/>
            <w:r w:rsidRPr="00FB032F">
              <w:t>produsului</w:t>
            </w:r>
            <w:proofErr w:type="spellEnd"/>
            <w:r w:rsidRPr="00FB032F">
              <w:t>.</w:t>
            </w:r>
          </w:p>
          <w:p w:rsidR="00FB032F" w:rsidRPr="00FB032F" w:rsidRDefault="00FB032F" w:rsidP="00A34855">
            <w:pPr>
              <w:pStyle w:val="NoSpacing"/>
            </w:pPr>
            <w:r w:rsidRPr="00FB032F">
              <w:rPr>
                <w:bCs/>
              </w:rPr>
              <w:t>P102</w:t>
            </w:r>
            <w:r w:rsidRPr="00FB032F">
              <w:t xml:space="preserve"> – A nu se </w:t>
            </w:r>
            <w:proofErr w:type="spellStart"/>
            <w:r w:rsidRPr="00FB032F">
              <w:t>lasa</w:t>
            </w:r>
            <w:proofErr w:type="spellEnd"/>
            <w:r w:rsidRPr="00FB032F">
              <w:t xml:space="preserve"> la </w:t>
            </w:r>
            <w:proofErr w:type="spellStart"/>
            <w:r w:rsidRPr="00FB032F">
              <w:t>indemana</w:t>
            </w:r>
            <w:proofErr w:type="spellEnd"/>
            <w:r w:rsidRPr="00FB032F">
              <w:t xml:space="preserve"> </w:t>
            </w:r>
            <w:proofErr w:type="spellStart"/>
            <w:r w:rsidRPr="00FB032F">
              <w:t>copiilor</w:t>
            </w:r>
            <w:proofErr w:type="spellEnd"/>
            <w:r w:rsidRPr="00FB032F">
              <w:t>.</w:t>
            </w:r>
          </w:p>
          <w:p w:rsidR="00FB032F" w:rsidRPr="00FB032F" w:rsidRDefault="00FB032F" w:rsidP="00A34855">
            <w:pPr>
              <w:pStyle w:val="NoSpacing"/>
            </w:pPr>
            <w:r w:rsidRPr="00FB032F">
              <w:rPr>
                <w:bCs/>
              </w:rPr>
              <w:lastRenderedPageBreak/>
              <w:t>P260</w:t>
            </w:r>
            <w:r w:rsidRPr="00FB032F">
              <w:t xml:space="preserve"> – Nu </w:t>
            </w:r>
            <w:proofErr w:type="spellStart"/>
            <w:r w:rsidRPr="00FB032F">
              <w:t>inspiraţi</w:t>
            </w:r>
            <w:proofErr w:type="spellEnd"/>
            <w:r w:rsidRPr="00FB032F">
              <w:t xml:space="preserve"> </w:t>
            </w:r>
            <w:proofErr w:type="spellStart"/>
            <w:r w:rsidRPr="00FB032F">
              <w:t>praful</w:t>
            </w:r>
            <w:proofErr w:type="spellEnd"/>
            <w:r w:rsidRPr="00FB032F">
              <w:t>/</w:t>
            </w:r>
            <w:proofErr w:type="spellStart"/>
            <w:r w:rsidRPr="00FB032F">
              <w:t>fumul</w:t>
            </w:r>
            <w:proofErr w:type="spellEnd"/>
            <w:r w:rsidRPr="00FB032F">
              <w:t>/</w:t>
            </w:r>
            <w:proofErr w:type="spellStart"/>
            <w:r w:rsidRPr="00FB032F">
              <w:t>gazul</w:t>
            </w:r>
            <w:proofErr w:type="spellEnd"/>
            <w:r w:rsidRPr="00FB032F">
              <w:t>/</w:t>
            </w:r>
            <w:proofErr w:type="spellStart"/>
            <w:r w:rsidRPr="00FB032F">
              <w:t>cea</w:t>
            </w:r>
            <w:r w:rsidRPr="00FB032F">
              <w:rPr>
                <w:rFonts w:ascii="Cambria Math" w:hAnsi="Cambria Math" w:cs="Cambria Math"/>
              </w:rPr>
              <w:t>ț</w:t>
            </w:r>
            <w:r w:rsidRPr="00FB032F">
              <w:t>a</w:t>
            </w:r>
            <w:proofErr w:type="spellEnd"/>
            <w:r w:rsidRPr="00FB032F">
              <w:t>/</w:t>
            </w:r>
            <w:proofErr w:type="spellStart"/>
            <w:r w:rsidRPr="00FB032F">
              <w:t>vaporii</w:t>
            </w:r>
            <w:proofErr w:type="spellEnd"/>
            <w:r w:rsidRPr="00FB032F">
              <w:t>/spray-</w:t>
            </w:r>
            <w:proofErr w:type="spellStart"/>
            <w:r w:rsidRPr="00FB032F">
              <w:t>ul</w:t>
            </w:r>
            <w:proofErr w:type="spellEnd"/>
            <w:r w:rsidRPr="00FB032F">
              <w:t>.</w:t>
            </w:r>
          </w:p>
          <w:p w:rsidR="00FB032F" w:rsidRPr="00FB032F" w:rsidRDefault="00FB032F" w:rsidP="00A34855">
            <w:pPr>
              <w:pStyle w:val="NoSpacing"/>
            </w:pPr>
            <w:r w:rsidRPr="00FB032F">
              <w:rPr>
                <w:bCs/>
              </w:rPr>
              <w:t>P280</w:t>
            </w:r>
            <w:r w:rsidRPr="00FB032F">
              <w:t xml:space="preserve"> – </w:t>
            </w:r>
            <w:proofErr w:type="spellStart"/>
            <w:r w:rsidRPr="00FB032F">
              <w:t>Purtaţi</w:t>
            </w:r>
            <w:proofErr w:type="spellEnd"/>
            <w:r w:rsidRPr="00FB032F">
              <w:t xml:space="preserve"> </w:t>
            </w:r>
            <w:proofErr w:type="spellStart"/>
            <w:r w:rsidRPr="00FB032F">
              <w:t>mănuşi</w:t>
            </w:r>
            <w:proofErr w:type="spellEnd"/>
            <w:r w:rsidRPr="00FB032F">
              <w:t xml:space="preserve"> de </w:t>
            </w:r>
            <w:proofErr w:type="spellStart"/>
            <w:r w:rsidRPr="00FB032F">
              <w:t>protecţie</w:t>
            </w:r>
            <w:proofErr w:type="spellEnd"/>
            <w:r w:rsidRPr="00FB032F">
              <w:t>/</w:t>
            </w:r>
            <w:proofErr w:type="spellStart"/>
            <w:r w:rsidRPr="00FB032F">
              <w:t>îmbrăcăminte</w:t>
            </w:r>
            <w:proofErr w:type="spellEnd"/>
            <w:r w:rsidRPr="00FB032F">
              <w:t xml:space="preserve"> de </w:t>
            </w:r>
            <w:proofErr w:type="spellStart"/>
            <w:r w:rsidRPr="00FB032F">
              <w:t>protecţie</w:t>
            </w:r>
            <w:proofErr w:type="spellEnd"/>
            <w:r w:rsidRPr="00FB032F">
              <w:t>/</w:t>
            </w:r>
            <w:proofErr w:type="spellStart"/>
            <w:r w:rsidRPr="00FB032F">
              <w:t>echipament</w:t>
            </w:r>
            <w:proofErr w:type="spellEnd"/>
            <w:r w:rsidRPr="00FB032F">
              <w:t xml:space="preserve"> de </w:t>
            </w:r>
            <w:proofErr w:type="spellStart"/>
            <w:r w:rsidRPr="00FB032F">
              <w:t>protecţie</w:t>
            </w:r>
            <w:proofErr w:type="spellEnd"/>
            <w:r w:rsidRPr="00FB032F">
              <w:t xml:space="preserve"> </w:t>
            </w:r>
            <w:proofErr w:type="gramStart"/>
            <w:r w:rsidRPr="00FB032F">
              <w:t>a</w:t>
            </w:r>
            <w:proofErr w:type="gramEnd"/>
            <w:r w:rsidRPr="00FB032F">
              <w:t xml:space="preserve"> </w:t>
            </w:r>
            <w:proofErr w:type="spellStart"/>
            <w:r w:rsidRPr="00FB032F">
              <w:t>ochilor</w:t>
            </w:r>
            <w:proofErr w:type="spellEnd"/>
            <w:r w:rsidRPr="00FB032F">
              <w:t xml:space="preserve">/ </w:t>
            </w:r>
            <w:proofErr w:type="spellStart"/>
            <w:r w:rsidRPr="00FB032F">
              <w:t>echipament</w:t>
            </w:r>
            <w:proofErr w:type="spellEnd"/>
            <w:r w:rsidRPr="00FB032F">
              <w:t xml:space="preserve"> de </w:t>
            </w:r>
            <w:proofErr w:type="spellStart"/>
            <w:r w:rsidRPr="00FB032F">
              <w:t>protecţie</w:t>
            </w:r>
            <w:proofErr w:type="spellEnd"/>
            <w:r w:rsidRPr="00FB032F">
              <w:t xml:space="preserve"> a </w:t>
            </w:r>
            <w:proofErr w:type="spellStart"/>
            <w:r w:rsidRPr="00FB032F">
              <w:t>feţei</w:t>
            </w:r>
            <w:proofErr w:type="spellEnd"/>
            <w:r w:rsidRPr="00FB032F">
              <w:t>.</w:t>
            </w:r>
          </w:p>
          <w:p w:rsidR="00FB032F" w:rsidRPr="00FB032F" w:rsidRDefault="00FB032F" w:rsidP="00A34855">
            <w:pPr>
              <w:pStyle w:val="NoSpacing"/>
            </w:pPr>
            <w:r w:rsidRPr="00FB032F">
              <w:rPr>
                <w:bCs/>
              </w:rPr>
              <w:t>P308</w:t>
            </w:r>
            <w:r w:rsidRPr="00FB032F">
              <w:t xml:space="preserve"> + </w:t>
            </w:r>
            <w:r w:rsidRPr="00FB032F">
              <w:rPr>
                <w:bCs/>
              </w:rPr>
              <w:t>P313</w:t>
            </w:r>
            <w:r w:rsidRPr="00FB032F">
              <w:t xml:space="preserve"> – ÎN CAZ DE </w:t>
            </w:r>
            <w:proofErr w:type="spellStart"/>
            <w:r w:rsidRPr="00FB032F">
              <w:t>expunere</w:t>
            </w:r>
            <w:proofErr w:type="spellEnd"/>
            <w:r w:rsidRPr="00FB032F">
              <w:t xml:space="preserve"> </w:t>
            </w:r>
            <w:proofErr w:type="spellStart"/>
            <w:r w:rsidRPr="00FB032F">
              <w:t>sau</w:t>
            </w:r>
            <w:proofErr w:type="spellEnd"/>
            <w:r w:rsidRPr="00FB032F">
              <w:t xml:space="preserve"> de </w:t>
            </w:r>
            <w:proofErr w:type="spellStart"/>
            <w:r w:rsidRPr="00FB032F">
              <w:t>posibilă</w:t>
            </w:r>
            <w:proofErr w:type="spellEnd"/>
            <w:r w:rsidRPr="00FB032F">
              <w:t xml:space="preserve"> </w:t>
            </w:r>
            <w:proofErr w:type="spellStart"/>
            <w:r w:rsidRPr="00FB032F">
              <w:t>expunere</w:t>
            </w:r>
            <w:proofErr w:type="spellEnd"/>
            <w:r w:rsidRPr="00FB032F">
              <w:t xml:space="preserve">: </w:t>
            </w:r>
            <w:proofErr w:type="spellStart"/>
            <w:r w:rsidRPr="00FB032F">
              <w:t>consultaţi</w:t>
            </w:r>
            <w:proofErr w:type="spellEnd"/>
            <w:r w:rsidRPr="00FB032F">
              <w:t xml:space="preserve"> </w:t>
            </w:r>
            <w:proofErr w:type="spellStart"/>
            <w:r w:rsidRPr="00FB032F">
              <w:t>medicul</w:t>
            </w:r>
            <w:proofErr w:type="spellEnd"/>
            <w:r w:rsidRPr="00FB032F">
              <w:t>.</w:t>
            </w:r>
          </w:p>
          <w:p w:rsidR="0080257F" w:rsidRPr="0039240C" w:rsidRDefault="00FB032F" w:rsidP="00A34855">
            <w:pPr>
              <w:pStyle w:val="NoSpacing"/>
            </w:pPr>
            <w:r w:rsidRPr="00FB032F">
              <w:rPr>
                <w:bCs/>
              </w:rPr>
              <w:t>P501</w:t>
            </w:r>
            <w:r w:rsidRPr="00FB032F">
              <w:t xml:space="preserve"> – </w:t>
            </w:r>
            <w:proofErr w:type="spellStart"/>
            <w:r w:rsidRPr="00FB032F">
              <w:t>Arun</w:t>
            </w:r>
            <w:r>
              <w:t>caţi</w:t>
            </w:r>
            <w:proofErr w:type="spellEnd"/>
            <w:r>
              <w:t xml:space="preserve"> </w:t>
            </w:r>
            <w:proofErr w:type="spellStart"/>
            <w:r>
              <w:t>conţinutul</w:t>
            </w:r>
            <w:proofErr w:type="spellEnd"/>
            <w:r>
              <w:t>/</w:t>
            </w:r>
            <w:proofErr w:type="spellStart"/>
            <w:r>
              <w:t>recipientul</w:t>
            </w:r>
            <w:proofErr w:type="spellEnd"/>
            <w:r>
              <w:t xml:space="preserve"> conform cu </w:t>
            </w:r>
            <w:proofErr w:type="spellStart"/>
            <w:r>
              <w:t>reglementarile</w:t>
            </w:r>
            <w:proofErr w:type="spellEnd"/>
            <w:r>
              <w:t xml:space="preserve"> </w:t>
            </w:r>
            <w:proofErr w:type="spellStart"/>
            <w:proofErr w:type="gramStart"/>
            <w:r>
              <w:t>nationale</w:t>
            </w:r>
            <w:proofErr w:type="spellEnd"/>
            <w:r>
              <w:t xml:space="preserve"> .</w:t>
            </w:r>
            <w:proofErr w:type="gramEnd"/>
          </w:p>
        </w:tc>
      </w:tr>
      <w:tr w:rsidR="0080257F" w:rsidRPr="007707AC" w:rsidTr="00A0534D">
        <w:tc>
          <w:tcPr>
            <w:tcW w:w="2694" w:type="dxa"/>
          </w:tcPr>
          <w:p w:rsidR="0080257F" w:rsidRPr="007707AC" w:rsidRDefault="0080257F" w:rsidP="00A34855">
            <w:pPr>
              <w:pStyle w:val="NoSpacing"/>
              <w:rPr>
                <w:lang w:val="ro-RO"/>
              </w:rPr>
            </w:pPr>
            <w:r w:rsidRPr="0080257F">
              <w:rPr>
                <w:lang w:val="ro-RO"/>
              </w:rPr>
              <w:lastRenderedPageBreak/>
              <w:t>Pictograma(e)</w:t>
            </w:r>
          </w:p>
        </w:tc>
        <w:tc>
          <w:tcPr>
            <w:tcW w:w="7229" w:type="dxa"/>
          </w:tcPr>
          <w:p w:rsidR="0080257F" w:rsidRPr="00A0534D" w:rsidRDefault="00FB032F" w:rsidP="00A34855">
            <w:pPr>
              <w:pStyle w:val="NoSpacing"/>
              <w:rPr>
                <w:lang w:val="ro-RO"/>
              </w:rPr>
            </w:pPr>
            <w:r w:rsidRPr="00FB032F">
              <w:rPr>
                <w:noProof/>
              </w:rPr>
              <w:drawing>
                <wp:inline distT="0" distB="0" distL="0" distR="0" wp14:anchorId="498F1119" wp14:editId="108FD309">
                  <wp:extent cx="352425" cy="285750"/>
                  <wp:effectExtent l="0" t="0" r="9525" b="0"/>
                  <wp:docPr id="18" name="Picture 18"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r w:rsidRPr="00FB032F">
              <w:rPr>
                <w:bCs/>
              </w:rPr>
              <w:t xml:space="preserve"> </w:t>
            </w:r>
          </w:p>
        </w:tc>
      </w:tr>
    </w:tbl>
    <w:p w:rsidR="00857173" w:rsidRDefault="00857173" w:rsidP="00A34855">
      <w:pPr>
        <w:rPr>
          <w:b/>
          <w:lang w:val="ro-RO"/>
        </w:rPr>
      </w:pPr>
    </w:p>
    <w:p w:rsidR="00954B28" w:rsidRPr="00954B28" w:rsidRDefault="00203F73" w:rsidP="00A34855">
      <w:pPr>
        <w:rPr>
          <w:b/>
          <w:lang w:val="ro-RO"/>
        </w:rPr>
      </w:pPr>
      <w:r>
        <w:rPr>
          <w:b/>
          <w:lang w:val="ro-RO"/>
        </w:rPr>
        <w:t xml:space="preserve">XI. </w:t>
      </w:r>
      <w:r w:rsidR="00B66405" w:rsidRPr="007707AC">
        <w:rPr>
          <w:b/>
          <w:lang w:val="ro-RO"/>
        </w:rPr>
        <w:t>AMBALAREA</w:t>
      </w:r>
    </w:p>
    <w:tbl>
      <w:tblPr>
        <w:tblStyle w:val="TableGrid"/>
        <w:tblW w:w="0" w:type="auto"/>
        <w:tblInd w:w="108" w:type="dxa"/>
        <w:tblLook w:val="04A0" w:firstRow="1" w:lastRow="0" w:firstColumn="1" w:lastColumn="0" w:noHBand="0" w:noVBand="1"/>
      </w:tblPr>
      <w:tblGrid>
        <w:gridCol w:w="9923"/>
      </w:tblGrid>
      <w:tr w:rsidR="00F85E37" w:rsidRPr="008322A6" w:rsidTr="00F85E37">
        <w:tc>
          <w:tcPr>
            <w:tcW w:w="9923" w:type="dxa"/>
          </w:tcPr>
          <w:p w:rsidR="008322A6" w:rsidRPr="008322A6" w:rsidRDefault="008322A6" w:rsidP="00A34855">
            <w:pPr>
              <w:pStyle w:val="NoSpacing"/>
              <w:rPr>
                <w:color w:val="000000"/>
                <w:lang w:val="ro-RO"/>
              </w:rPr>
            </w:pPr>
            <w:r w:rsidRPr="008322A6">
              <w:rPr>
                <w:color w:val="000000"/>
                <w:lang w:val="ro-RO"/>
              </w:rPr>
              <w:t>De la 5 kg până la 25 kg, cu peleţi gata de utilizare.</w:t>
            </w:r>
          </w:p>
          <w:p w:rsidR="008322A6" w:rsidRPr="008322A6" w:rsidRDefault="008322A6" w:rsidP="00A34855">
            <w:pPr>
              <w:pStyle w:val="NoSpacing"/>
              <w:rPr>
                <w:color w:val="000000"/>
                <w:u w:val="single"/>
                <w:lang w:val="ro-RO"/>
              </w:rPr>
            </w:pPr>
            <w:r w:rsidRPr="008322A6">
              <w:rPr>
                <w:color w:val="000000"/>
                <w:u w:val="single"/>
                <w:lang w:val="ro-RO"/>
              </w:rPr>
              <w:t>Profesionişti, interiorul clădirilor – şoareci de casă (</w:t>
            </w:r>
            <w:r w:rsidRPr="00026DA4">
              <w:rPr>
                <w:i/>
                <w:color w:val="000000"/>
                <w:u w:val="single"/>
                <w:lang w:val="ro-RO"/>
              </w:rPr>
              <w:t>Mus musculus</w:t>
            </w:r>
            <w:r w:rsidRPr="008322A6">
              <w:rPr>
                <w:color w:val="000000"/>
                <w:u w:val="single"/>
                <w:lang w:val="ro-RO"/>
              </w:rPr>
              <w:t>)</w:t>
            </w:r>
          </w:p>
          <w:p w:rsidR="008322A6" w:rsidRPr="008322A6" w:rsidRDefault="008322A6" w:rsidP="00A34855">
            <w:pPr>
              <w:pStyle w:val="NoSpacing"/>
              <w:rPr>
                <w:color w:val="000000"/>
                <w:lang w:val="ro-RO"/>
              </w:rPr>
            </w:pPr>
            <w:r w:rsidRPr="008322A6">
              <w:rPr>
                <w:color w:val="000000"/>
                <w:lang w:val="ro-RO"/>
              </w:rPr>
              <w:t>Pregătit pentru utilizare, utilizat în staţiile de intoxicare, rezistente la modificări.</w:t>
            </w:r>
          </w:p>
          <w:p w:rsidR="008322A6" w:rsidRPr="008322A6" w:rsidRDefault="008322A6" w:rsidP="00A34855">
            <w:pPr>
              <w:pStyle w:val="NoSpacing"/>
              <w:rPr>
                <w:color w:val="000000"/>
                <w:lang w:val="ro-RO"/>
              </w:rPr>
            </w:pPr>
            <w:r w:rsidRPr="008322A6">
              <w:rPr>
                <w:color w:val="000000"/>
                <w:lang w:val="ro-RO"/>
              </w:rPr>
              <w:t xml:space="preserve">40g per recipient (statie de intoxicare). </w:t>
            </w:r>
          </w:p>
          <w:p w:rsidR="008322A6" w:rsidRPr="008322A6" w:rsidRDefault="008322A6" w:rsidP="00A34855">
            <w:pPr>
              <w:pStyle w:val="NoSpacing"/>
              <w:rPr>
                <w:color w:val="000000"/>
                <w:lang w:val="ro-RO"/>
              </w:rPr>
            </w:pPr>
            <w:r w:rsidRPr="008322A6">
              <w:rPr>
                <w:color w:val="000000"/>
                <w:lang w:val="ro-RO"/>
              </w:rPr>
              <w:t>Dimensiunea minimă a pachetului de 1,5 kg până la 25 kg. Unde este cazul ambalajul se va limita la pungi ambalate separat cu o dimensiune maximă a pungii de 10 kg.</w:t>
            </w:r>
          </w:p>
          <w:p w:rsidR="008322A6" w:rsidRPr="008322A6" w:rsidRDefault="008322A6" w:rsidP="00A34855">
            <w:pPr>
              <w:pStyle w:val="NoSpacing"/>
              <w:rPr>
                <w:color w:val="000000"/>
                <w:lang w:val="ro-RO"/>
              </w:rPr>
            </w:pPr>
            <w:r w:rsidRPr="008322A6">
              <w:rPr>
                <w:color w:val="000000"/>
                <w:lang w:val="ro-RO"/>
              </w:rPr>
              <w:t>Material ambalaj: plastic, compozit triplu strat (poliester/pPET met T/polietilenă)</w:t>
            </w:r>
          </w:p>
          <w:p w:rsidR="008322A6" w:rsidRPr="008322A6" w:rsidRDefault="008322A6" w:rsidP="00A34855">
            <w:pPr>
              <w:pStyle w:val="NoSpacing"/>
              <w:rPr>
                <w:color w:val="000000"/>
                <w:lang w:val="ro-RO"/>
              </w:rPr>
            </w:pPr>
            <w:r>
              <w:rPr>
                <w:color w:val="000000"/>
                <w:lang w:val="ro-RO"/>
              </w:rPr>
              <w:t>-</w:t>
            </w:r>
            <w:r w:rsidRPr="008322A6">
              <w:rPr>
                <w:color w:val="000000"/>
                <w:lang w:val="ro-RO"/>
              </w:rPr>
              <w:t>Flacon etichetat sau marcat, sigilat de la 1,5 kg până la 5 kg/compozit plastic</w:t>
            </w:r>
            <w:r w:rsidR="00A34855">
              <w:rPr>
                <w:color w:val="000000"/>
                <w:lang w:val="ro-RO"/>
              </w:rPr>
              <w:t xml:space="preserve"> </w:t>
            </w:r>
            <w:r w:rsidRPr="008322A6">
              <w:rPr>
                <w:color w:val="000000"/>
                <w:lang w:val="ro-RO"/>
              </w:rPr>
              <w:t>(HDPE)</w:t>
            </w:r>
          </w:p>
          <w:p w:rsidR="008322A6" w:rsidRPr="008322A6" w:rsidRDefault="008322A6" w:rsidP="00A34855">
            <w:pPr>
              <w:pStyle w:val="NoSpacing"/>
              <w:rPr>
                <w:color w:val="000000"/>
                <w:lang w:val="ro-RO"/>
              </w:rPr>
            </w:pPr>
            <w:r>
              <w:rPr>
                <w:color w:val="000000"/>
                <w:lang w:val="ro-RO"/>
              </w:rPr>
              <w:t>-</w:t>
            </w:r>
            <w:r w:rsidRPr="008322A6">
              <w:rPr>
                <w:color w:val="000000"/>
                <w:lang w:val="ro-RO"/>
              </w:rPr>
              <w:t>Pungă/sac etichetat sau marcat, de la 1,5 până la 25 kg/compozit plastic/pungi prefabricate sau pungi produse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Pungă/sac etichetat sau imprimat, cu căptuşeală interioară din plastic de la 1,5 până la 10 kg – marime maximă captuşeală interioară 10 kg/compozit plastic/pungi prefabricate sau fabricate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Găleată din plastic(HDPE), etichetată, sigilată, conică, rectangulară sau trunchi de con, de la 1,5 kg la 25 kg</w:t>
            </w:r>
          </w:p>
          <w:p w:rsidR="008322A6" w:rsidRPr="008322A6" w:rsidRDefault="008322A6" w:rsidP="00A34855">
            <w:pPr>
              <w:pStyle w:val="NoSpacing"/>
              <w:rPr>
                <w:color w:val="000000"/>
                <w:lang w:val="ro-RO"/>
              </w:rPr>
            </w:pPr>
            <w:r>
              <w:rPr>
                <w:color w:val="000000"/>
                <w:lang w:val="ro-RO"/>
              </w:rPr>
              <w:t>-</w:t>
            </w:r>
            <w:r w:rsidRPr="008322A6">
              <w:rPr>
                <w:color w:val="000000"/>
                <w:lang w:val="ro-RO"/>
              </w:rPr>
              <w:t>Găleată din plastic(HDPE), etichetată, sigilate, conică, rectangulară sau trunchi de con,cu căptuşeală interioară din plastic, de la 1,5 kg la 10 kg – dimensiune maximă captuşeală interioară 10 kg</w:t>
            </w:r>
          </w:p>
          <w:p w:rsidR="008322A6" w:rsidRPr="008322A6" w:rsidRDefault="008322A6" w:rsidP="00A34855">
            <w:pPr>
              <w:pStyle w:val="NoSpacing"/>
              <w:rPr>
                <w:color w:val="000000"/>
                <w:lang w:val="ro-RO"/>
              </w:rPr>
            </w:pPr>
            <w:r>
              <w:rPr>
                <w:color w:val="000000"/>
                <w:lang w:val="ro-RO"/>
              </w:rPr>
              <w:t>-</w:t>
            </w:r>
            <w:r w:rsidRPr="008322A6">
              <w:rPr>
                <w:color w:val="000000"/>
                <w:lang w:val="ro-RO"/>
              </w:rPr>
              <w:t>Saculeţ din carton, etichetat sau marcat cu căptuşeală interioară din plastic de la 1,5 până la 10 kg, pungi de interior individuale din plastic de până la 10 kg fiecare/carton+compozit plastic/pungi prefabricate sau produse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Carton etichetat sau marcat cu căptuşeală interioară din plastic de la 1,5 până la 10 kg, pungi de interior individuale din plastic de până la 10 kg fiecare/carton+compozit plastic/carton prefabricat</w:t>
            </w:r>
          </w:p>
          <w:p w:rsidR="008322A6" w:rsidRPr="008322A6" w:rsidRDefault="008322A6" w:rsidP="00A34855">
            <w:pPr>
              <w:pStyle w:val="NoSpacing"/>
              <w:rPr>
                <w:color w:val="000000"/>
                <w:u w:val="single"/>
                <w:lang w:val="ro-RO"/>
              </w:rPr>
            </w:pPr>
            <w:r w:rsidRPr="008322A6">
              <w:rPr>
                <w:color w:val="000000"/>
                <w:u w:val="single"/>
                <w:lang w:val="ro-RO"/>
              </w:rPr>
              <w:t>Profesionişti, interiorul clădirilor – şobolanul cenusiu (</w:t>
            </w:r>
            <w:r w:rsidRPr="00026DA4">
              <w:rPr>
                <w:i/>
                <w:color w:val="000000"/>
                <w:u w:val="single"/>
                <w:lang w:val="ro-RO"/>
              </w:rPr>
              <w:t>Rattus norvegicus</w:t>
            </w:r>
            <w:r w:rsidRPr="008322A6">
              <w:rPr>
                <w:color w:val="000000"/>
                <w:u w:val="single"/>
                <w:lang w:val="ro-RO"/>
              </w:rPr>
              <w:t>) şi şobolanul negru (</w:t>
            </w:r>
            <w:r w:rsidRPr="00026DA4">
              <w:rPr>
                <w:i/>
                <w:color w:val="000000"/>
                <w:u w:val="single"/>
                <w:lang w:val="ro-RO"/>
              </w:rPr>
              <w:t>Rattus rattus</w:t>
            </w:r>
            <w:r w:rsidRPr="008322A6">
              <w:rPr>
                <w:color w:val="000000"/>
                <w:u w:val="single"/>
                <w:lang w:val="ro-RO"/>
              </w:rPr>
              <w:t>)</w:t>
            </w:r>
          </w:p>
          <w:p w:rsidR="008322A6" w:rsidRPr="008322A6" w:rsidRDefault="008322A6" w:rsidP="00A34855">
            <w:pPr>
              <w:pStyle w:val="NoSpacing"/>
              <w:rPr>
                <w:color w:val="000000"/>
                <w:lang w:val="ro-RO"/>
              </w:rPr>
            </w:pPr>
            <w:r w:rsidRPr="008322A6">
              <w:rPr>
                <w:color w:val="000000"/>
                <w:lang w:val="ro-RO"/>
              </w:rPr>
              <w:t>Pregătit pentru utilizare, utilizat în staţiile de intoxicare, rezistente la modificări.</w:t>
            </w:r>
          </w:p>
          <w:p w:rsidR="008322A6" w:rsidRPr="008322A6" w:rsidRDefault="008322A6" w:rsidP="00A34855">
            <w:pPr>
              <w:pStyle w:val="NoSpacing"/>
              <w:rPr>
                <w:color w:val="000000"/>
                <w:lang w:val="ro-RO"/>
              </w:rPr>
            </w:pPr>
            <w:r w:rsidRPr="008322A6">
              <w:rPr>
                <w:color w:val="000000"/>
              </w:rPr>
              <w:t>60-100 g per recipient (</w:t>
            </w:r>
            <w:proofErr w:type="spellStart"/>
            <w:r w:rsidRPr="008322A6">
              <w:rPr>
                <w:color w:val="000000"/>
              </w:rPr>
              <w:t>statie</w:t>
            </w:r>
            <w:proofErr w:type="spellEnd"/>
            <w:r w:rsidRPr="008322A6">
              <w:rPr>
                <w:color w:val="000000"/>
              </w:rPr>
              <w:t xml:space="preserve"> de </w:t>
            </w:r>
            <w:proofErr w:type="spellStart"/>
            <w:r w:rsidRPr="008322A6">
              <w:rPr>
                <w:color w:val="000000"/>
              </w:rPr>
              <w:t>intoxicare</w:t>
            </w:r>
            <w:proofErr w:type="spellEnd"/>
            <w:r w:rsidRPr="008322A6">
              <w:rPr>
                <w:color w:val="000000"/>
              </w:rPr>
              <w:t>).</w:t>
            </w:r>
          </w:p>
          <w:p w:rsidR="008322A6" w:rsidRPr="008322A6" w:rsidRDefault="008322A6" w:rsidP="00A34855">
            <w:pPr>
              <w:pStyle w:val="NoSpacing"/>
              <w:rPr>
                <w:color w:val="000000"/>
                <w:lang w:val="ro-RO"/>
              </w:rPr>
            </w:pPr>
            <w:r w:rsidRPr="008322A6">
              <w:rPr>
                <w:color w:val="000000"/>
                <w:lang w:val="ro-RO"/>
              </w:rPr>
              <w:t>Dimensiunea minimă a pachetului de 1,5 kg până la 25 kg. Unde este cazul ambalajul se va limita la pungi ambalate separat cu o dimensiune maximă a pungii de 10 kg.</w:t>
            </w:r>
          </w:p>
          <w:p w:rsidR="008322A6" w:rsidRPr="008322A6" w:rsidRDefault="008322A6" w:rsidP="00A34855">
            <w:pPr>
              <w:pStyle w:val="NoSpacing"/>
              <w:rPr>
                <w:color w:val="000000"/>
                <w:lang w:val="ro-RO"/>
              </w:rPr>
            </w:pPr>
            <w:r w:rsidRPr="008322A6">
              <w:rPr>
                <w:color w:val="000000"/>
                <w:lang w:val="ro-RO"/>
              </w:rPr>
              <w:t>Material ambalaj: plastic, compozit triplu strat (poliester/</w:t>
            </w:r>
            <w:r>
              <w:rPr>
                <w:color w:val="000000"/>
                <w:lang w:val="ro-RO"/>
              </w:rPr>
              <w:t>pPET met T/polietilenă)</w:t>
            </w:r>
          </w:p>
          <w:p w:rsidR="008322A6" w:rsidRPr="008322A6" w:rsidRDefault="008322A6" w:rsidP="00A34855">
            <w:pPr>
              <w:pStyle w:val="NoSpacing"/>
              <w:rPr>
                <w:color w:val="000000"/>
                <w:lang w:val="ro-RO"/>
              </w:rPr>
            </w:pPr>
            <w:r>
              <w:rPr>
                <w:color w:val="000000"/>
                <w:lang w:val="ro-RO"/>
              </w:rPr>
              <w:t>-</w:t>
            </w:r>
            <w:r w:rsidRPr="008322A6">
              <w:rPr>
                <w:color w:val="000000"/>
                <w:lang w:val="ro-RO"/>
              </w:rPr>
              <w:t>Flacon etichetat sau marcat, sigilat de la 1,5 kg până la 5 kg/compozit plastic</w:t>
            </w:r>
            <w:r w:rsidR="00A34855">
              <w:rPr>
                <w:color w:val="000000"/>
                <w:lang w:val="ro-RO"/>
              </w:rPr>
              <w:t xml:space="preserve"> </w:t>
            </w:r>
            <w:r w:rsidRPr="008322A6">
              <w:rPr>
                <w:color w:val="000000"/>
                <w:lang w:val="ro-RO"/>
              </w:rPr>
              <w:t>(HDPE)</w:t>
            </w:r>
          </w:p>
          <w:p w:rsidR="008322A6" w:rsidRPr="008322A6" w:rsidRDefault="008322A6" w:rsidP="00A34855">
            <w:pPr>
              <w:pStyle w:val="NoSpacing"/>
              <w:rPr>
                <w:color w:val="000000"/>
                <w:lang w:val="ro-RO"/>
              </w:rPr>
            </w:pPr>
            <w:r>
              <w:rPr>
                <w:color w:val="000000"/>
                <w:lang w:val="ro-RO"/>
              </w:rPr>
              <w:lastRenderedPageBreak/>
              <w:t>-</w:t>
            </w:r>
            <w:r w:rsidRPr="008322A6">
              <w:rPr>
                <w:color w:val="000000"/>
                <w:lang w:val="ro-RO"/>
              </w:rPr>
              <w:t>Pungă/sac etichetat sau marcat, de la 1,5 până la 25 kg/compozit plastic/pungi prefabricate sau pungi produse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Pungă/sac etichetat sau imprimat, cu căptuşeală interioară din plastic de la 1,5 până la 10 kg – marime maximă captuşeală interioară 10 kg/compozit plastic/pungi prefabricate sau fabricate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Găleată din plastic</w:t>
            </w:r>
            <w:r w:rsidR="00A34855">
              <w:rPr>
                <w:color w:val="000000"/>
                <w:lang w:val="ro-RO"/>
              </w:rPr>
              <w:t xml:space="preserve"> </w:t>
            </w:r>
            <w:r w:rsidRPr="008322A6">
              <w:rPr>
                <w:color w:val="000000"/>
                <w:lang w:val="ro-RO"/>
              </w:rPr>
              <w:t>(HDPE), etichetată, sigilată, conică, rectangulară sau trunchi de con, de la 1,5 kg la 25 kg</w:t>
            </w:r>
          </w:p>
          <w:p w:rsidR="008322A6" w:rsidRPr="008322A6" w:rsidRDefault="008322A6" w:rsidP="00A34855">
            <w:pPr>
              <w:pStyle w:val="NoSpacing"/>
              <w:rPr>
                <w:color w:val="000000"/>
                <w:lang w:val="ro-RO"/>
              </w:rPr>
            </w:pPr>
            <w:r>
              <w:rPr>
                <w:color w:val="000000"/>
                <w:lang w:val="ro-RO"/>
              </w:rPr>
              <w:t>-</w:t>
            </w:r>
            <w:r w:rsidRPr="008322A6">
              <w:rPr>
                <w:color w:val="000000"/>
                <w:lang w:val="ro-RO"/>
              </w:rPr>
              <w:t>Găleată din plastic</w:t>
            </w:r>
            <w:r w:rsidR="00A34855">
              <w:rPr>
                <w:color w:val="000000"/>
                <w:lang w:val="ro-RO"/>
              </w:rPr>
              <w:t xml:space="preserve"> </w:t>
            </w:r>
            <w:r w:rsidRPr="008322A6">
              <w:rPr>
                <w:color w:val="000000"/>
                <w:lang w:val="ro-RO"/>
              </w:rPr>
              <w:t>(HDPE), etichetată, sigilate, conică, rectangulară sau trunchi de con, cu căptuşeală interioară din plastic, de la 1,5 kg la 10 kg – dimensiune maximă captuşeală interioară 10 kg</w:t>
            </w:r>
          </w:p>
          <w:p w:rsidR="008322A6" w:rsidRPr="008322A6" w:rsidRDefault="008322A6" w:rsidP="00A34855">
            <w:pPr>
              <w:pStyle w:val="NoSpacing"/>
              <w:rPr>
                <w:color w:val="000000"/>
                <w:lang w:val="ro-RO"/>
              </w:rPr>
            </w:pPr>
            <w:r>
              <w:rPr>
                <w:color w:val="000000"/>
                <w:lang w:val="ro-RO"/>
              </w:rPr>
              <w:t>-</w:t>
            </w:r>
            <w:r w:rsidRPr="008322A6">
              <w:rPr>
                <w:color w:val="000000"/>
                <w:lang w:val="ro-RO"/>
              </w:rPr>
              <w:t>Saculeţ din carton, etichetat sau marcat cu căptuşeală interioară din plastic de la 1,5 până la 10 kg, pungi de interior individuale din plastic de până la 10 kg fiecare/carton+compozit plastic/pungi prefabricate sau produse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Carton etichetat sau marcat cu căptuşeală interioară din plastic de la 1,5 până la 10 kg, pungi de interior individuale din plastic de până la 10 kg fiecare/carton+compozit plastic/carton prefabricat</w:t>
            </w:r>
          </w:p>
          <w:p w:rsidR="008322A6" w:rsidRPr="008322A6" w:rsidRDefault="008322A6" w:rsidP="00A34855">
            <w:pPr>
              <w:pStyle w:val="NoSpacing"/>
              <w:rPr>
                <w:color w:val="000000"/>
                <w:u w:val="single"/>
                <w:lang w:val="ro-RO"/>
              </w:rPr>
            </w:pPr>
            <w:r w:rsidRPr="008322A6">
              <w:rPr>
                <w:color w:val="000000"/>
                <w:u w:val="single"/>
                <w:lang w:val="ro-RO"/>
              </w:rPr>
              <w:t>Profesionişti, în exterior, în jurul cladirilor – şoareci de casă (</w:t>
            </w:r>
            <w:r w:rsidRPr="00026DA4">
              <w:rPr>
                <w:i/>
                <w:color w:val="000000"/>
                <w:u w:val="single"/>
                <w:lang w:val="ro-RO"/>
              </w:rPr>
              <w:t>Mus musculus</w:t>
            </w:r>
            <w:r w:rsidRPr="008322A6">
              <w:rPr>
                <w:color w:val="000000"/>
                <w:u w:val="single"/>
                <w:lang w:val="ro-RO"/>
              </w:rPr>
              <w:t>), şobolanul cenusiu (</w:t>
            </w:r>
            <w:r w:rsidRPr="00026DA4">
              <w:rPr>
                <w:i/>
                <w:color w:val="000000"/>
                <w:u w:val="single"/>
                <w:lang w:val="ro-RO"/>
              </w:rPr>
              <w:t>Rattus norvegicus</w:t>
            </w:r>
            <w:r w:rsidRPr="008322A6">
              <w:rPr>
                <w:color w:val="000000"/>
                <w:u w:val="single"/>
                <w:lang w:val="ro-RO"/>
              </w:rPr>
              <w:t>) şi şobolanul negru (</w:t>
            </w:r>
            <w:r w:rsidRPr="00026DA4">
              <w:rPr>
                <w:i/>
                <w:color w:val="000000"/>
                <w:u w:val="single"/>
                <w:lang w:val="ro-RO"/>
              </w:rPr>
              <w:t>Rattus rattus</w:t>
            </w:r>
            <w:r w:rsidRPr="008322A6">
              <w:rPr>
                <w:color w:val="000000"/>
                <w:u w:val="single"/>
                <w:lang w:val="ro-RO"/>
              </w:rPr>
              <w:t>)</w:t>
            </w:r>
          </w:p>
          <w:p w:rsidR="008322A6" w:rsidRPr="008322A6" w:rsidRDefault="008322A6" w:rsidP="00A34855">
            <w:pPr>
              <w:pStyle w:val="NoSpacing"/>
              <w:rPr>
                <w:color w:val="000000"/>
                <w:lang w:val="ro-RO"/>
              </w:rPr>
            </w:pPr>
            <w:r w:rsidRPr="008322A6">
              <w:rPr>
                <w:color w:val="000000"/>
                <w:lang w:val="ro-RO"/>
              </w:rPr>
              <w:t>Pregătit pentru utilizare, utilizat în staţiile de intoxicare, rezistente la modificări.</w:t>
            </w:r>
          </w:p>
          <w:p w:rsidR="008322A6" w:rsidRPr="008322A6" w:rsidRDefault="008322A6" w:rsidP="00A34855">
            <w:pPr>
              <w:pStyle w:val="NoSpacing"/>
              <w:rPr>
                <w:color w:val="000000"/>
                <w:lang w:val="ro-RO"/>
              </w:rPr>
            </w:pPr>
            <w:r w:rsidRPr="008322A6">
              <w:rPr>
                <w:color w:val="000000"/>
                <w:lang w:val="ro-RO"/>
              </w:rPr>
              <w:t xml:space="preserve">Şoarece de casă: 40g per recipient (statie de intoxicare). Şobolan: 60-100 g per recipient (statie de intoxicare).  </w:t>
            </w:r>
          </w:p>
          <w:p w:rsidR="008322A6" w:rsidRPr="008322A6" w:rsidRDefault="008322A6" w:rsidP="00A34855">
            <w:pPr>
              <w:pStyle w:val="NoSpacing"/>
              <w:rPr>
                <w:color w:val="000000"/>
                <w:lang w:val="ro-RO"/>
              </w:rPr>
            </w:pPr>
            <w:r w:rsidRPr="008322A6">
              <w:rPr>
                <w:color w:val="000000"/>
                <w:lang w:val="ro-RO"/>
              </w:rPr>
              <w:t>Dimensiunea minimă a pachetului de 1,5 kg până la 25 kg. Unde este cazul ambalajul se va limita la pungi ambalate separat cu o dimensiune maximă a pungii de 10 kg.</w:t>
            </w:r>
          </w:p>
          <w:p w:rsidR="008322A6" w:rsidRPr="008322A6" w:rsidRDefault="008322A6" w:rsidP="00A34855">
            <w:pPr>
              <w:pStyle w:val="NoSpacing"/>
              <w:rPr>
                <w:color w:val="000000"/>
                <w:lang w:val="ro-RO"/>
              </w:rPr>
            </w:pPr>
            <w:r w:rsidRPr="008322A6">
              <w:rPr>
                <w:color w:val="000000"/>
                <w:lang w:val="ro-RO"/>
              </w:rPr>
              <w:t>Material ambalaj: plastic, compozit triplu strat (poliester/pPET met T/polietilenă)</w:t>
            </w:r>
          </w:p>
          <w:p w:rsidR="008322A6" w:rsidRPr="008322A6" w:rsidRDefault="008322A6" w:rsidP="00A34855">
            <w:pPr>
              <w:pStyle w:val="NoSpacing"/>
              <w:rPr>
                <w:color w:val="000000"/>
                <w:lang w:val="ro-RO"/>
              </w:rPr>
            </w:pPr>
            <w:r>
              <w:rPr>
                <w:color w:val="000000"/>
                <w:lang w:val="ro-RO"/>
              </w:rPr>
              <w:t>-</w:t>
            </w:r>
            <w:r w:rsidRPr="008322A6">
              <w:rPr>
                <w:color w:val="000000"/>
                <w:lang w:val="ro-RO"/>
              </w:rPr>
              <w:t>Flacon etichetat sau marcat, sigilat de la 1,5 kg până la 5 kg/compozit plastic</w:t>
            </w:r>
            <w:r w:rsidR="00A34855">
              <w:rPr>
                <w:color w:val="000000"/>
                <w:lang w:val="ro-RO"/>
              </w:rPr>
              <w:t xml:space="preserve"> </w:t>
            </w:r>
            <w:r w:rsidRPr="008322A6">
              <w:rPr>
                <w:color w:val="000000"/>
                <w:lang w:val="ro-RO"/>
              </w:rPr>
              <w:t>(HDPE)</w:t>
            </w:r>
          </w:p>
          <w:p w:rsidR="008322A6" w:rsidRPr="008322A6" w:rsidRDefault="008322A6" w:rsidP="00A34855">
            <w:pPr>
              <w:pStyle w:val="NoSpacing"/>
              <w:rPr>
                <w:color w:val="000000"/>
                <w:lang w:val="ro-RO"/>
              </w:rPr>
            </w:pPr>
            <w:r>
              <w:rPr>
                <w:color w:val="000000"/>
                <w:lang w:val="ro-RO"/>
              </w:rPr>
              <w:t>-</w:t>
            </w:r>
            <w:r w:rsidRPr="008322A6">
              <w:rPr>
                <w:color w:val="000000"/>
                <w:lang w:val="ro-RO"/>
              </w:rPr>
              <w:t>Pungă/sac etichetat sau marcat, de la 1,5 până la 25 kg/compozit plastic/pungi prefabricate sau pungi produse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Pungă/sac etichetat sau imprimat, cu căptuşeală interioară din plastic de la 1,5 până la 10 kg – marime maximă captuşeală interioară 10 kg/compozit plastic/pungi prefabricate sau fabricate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Găleată din plastic</w:t>
            </w:r>
            <w:r w:rsidR="00A34855">
              <w:rPr>
                <w:color w:val="000000"/>
                <w:lang w:val="ro-RO"/>
              </w:rPr>
              <w:t xml:space="preserve"> </w:t>
            </w:r>
            <w:r w:rsidRPr="008322A6">
              <w:rPr>
                <w:color w:val="000000"/>
                <w:lang w:val="ro-RO"/>
              </w:rPr>
              <w:t>(HDPE), etichetată, sigilată, conică, rectangulară sau trunchi de con, de la 1,5 kg la 25 kg</w:t>
            </w:r>
          </w:p>
          <w:p w:rsidR="008322A6" w:rsidRPr="008322A6" w:rsidRDefault="008322A6" w:rsidP="00A34855">
            <w:pPr>
              <w:pStyle w:val="NoSpacing"/>
              <w:rPr>
                <w:color w:val="000000"/>
                <w:lang w:val="ro-RO"/>
              </w:rPr>
            </w:pPr>
            <w:r>
              <w:rPr>
                <w:color w:val="000000"/>
                <w:lang w:val="ro-RO"/>
              </w:rPr>
              <w:t>-</w:t>
            </w:r>
            <w:r w:rsidRPr="008322A6">
              <w:rPr>
                <w:color w:val="000000"/>
                <w:lang w:val="ro-RO"/>
              </w:rPr>
              <w:t>Găleată din plastic</w:t>
            </w:r>
            <w:r w:rsidR="00A34855">
              <w:rPr>
                <w:color w:val="000000"/>
                <w:lang w:val="ro-RO"/>
              </w:rPr>
              <w:t xml:space="preserve"> </w:t>
            </w:r>
            <w:r w:rsidRPr="008322A6">
              <w:rPr>
                <w:color w:val="000000"/>
                <w:lang w:val="ro-RO"/>
              </w:rPr>
              <w:t>(HDPE), etichetată, sigilate, conică, rectangulară sau trunchi de con,cu căptuşeală interioară din plastic, de la 1,5 kg la 10 kg – dimensiune maximă captuşeală interioară 10 kg</w:t>
            </w:r>
          </w:p>
          <w:p w:rsidR="008322A6" w:rsidRPr="008322A6" w:rsidRDefault="008322A6" w:rsidP="00A34855">
            <w:pPr>
              <w:pStyle w:val="NoSpacing"/>
              <w:rPr>
                <w:color w:val="000000"/>
                <w:lang w:val="ro-RO"/>
              </w:rPr>
            </w:pPr>
            <w:r>
              <w:rPr>
                <w:color w:val="000000"/>
                <w:lang w:val="ro-RO"/>
              </w:rPr>
              <w:t>-</w:t>
            </w:r>
            <w:r w:rsidRPr="008322A6">
              <w:rPr>
                <w:color w:val="000000"/>
                <w:lang w:val="ro-RO"/>
              </w:rPr>
              <w:t>Saculeţ din carton, etichetat sau marcat cu căptuşeală interioară din plastic de la 1,5 până la 10 kg, pungi de interior individuale din plastic de până la 10 kg fiecare/carton+compozit plastic/pungi prefabricate sau produse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Carton etichetat sau marcat cu căptuşeală interioară din plastic de la 1,5 până la 10 kg, pungi de interior individuale din plastic de până la 10 kg fiecare/carton+compozit plastic/carton prefabricat</w:t>
            </w:r>
          </w:p>
          <w:p w:rsidR="008322A6" w:rsidRPr="008322A6" w:rsidRDefault="008322A6" w:rsidP="00A34855">
            <w:pPr>
              <w:pStyle w:val="NoSpacing"/>
              <w:rPr>
                <w:color w:val="000000"/>
                <w:u w:val="single"/>
                <w:lang w:val="ro-RO"/>
              </w:rPr>
            </w:pPr>
            <w:r w:rsidRPr="008322A6">
              <w:rPr>
                <w:color w:val="000000"/>
                <w:u w:val="single"/>
                <w:lang w:val="ro-RO"/>
              </w:rPr>
              <w:t>Profesionişti instruiţi, în interiorul clădirilor – şoareci de casă (</w:t>
            </w:r>
            <w:r w:rsidRPr="00026DA4">
              <w:rPr>
                <w:i/>
                <w:color w:val="000000"/>
                <w:u w:val="single"/>
                <w:lang w:val="ro-RO"/>
              </w:rPr>
              <w:t>Mus musculus</w:t>
            </w:r>
            <w:r w:rsidRPr="008322A6">
              <w:rPr>
                <w:color w:val="000000"/>
                <w:u w:val="single"/>
                <w:lang w:val="ro-RO"/>
              </w:rPr>
              <w:t>), şobolanul cenusiu (</w:t>
            </w:r>
            <w:r w:rsidRPr="00026DA4">
              <w:rPr>
                <w:i/>
                <w:color w:val="000000"/>
                <w:u w:val="single"/>
                <w:lang w:val="ro-RO"/>
              </w:rPr>
              <w:t>Rattus norvegicus</w:t>
            </w:r>
            <w:r w:rsidRPr="008322A6">
              <w:rPr>
                <w:color w:val="000000"/>
                <w:u w:val="single"/>
                <w:lang w:val="ro-RO"/>
              </w:rPr>
              <w:t>) şi şobolanul negru (</w:t>
            </w:r>
            <w:r w:rsidRPr="00026DA4">
              <w:rPr>
                <w:i/>
                <w:color w:val="000000"/>
                <w:u w:val="single"/>
                <w:lang w:val="ro-RO"/>
              </w:rPr>
              <w:t>Rattus rattus</w:t>
            </w:r>
            <w:r w:rsidRPr="008322A6">
              <w:rPr>
                <w:color w:val="000000"/>
                <w:u w:val="single"/>
                <w:lang w:val="ro-RO"/>
              </w:rPr>
              <w:t>)</w:t>
            </w:r>
          </w:p>
          <w:p w:rsidR="008322A6" w:rsidRPr="008322A6" w:rsidRDefault="008322A6" w:rsidP="00A34855">
            <w:pPr>
              <w:pStyle w:val="NoSpacing"/>
              <w:rPr>
                <w:color w:val="000000"/>
                <w:lang w:val="ro-RO"/>
              </w:rPr>
            </w:pPr>
            <w:bookmarkStart w:id="2" w:name="_Hlk522630453"/>
            <w:r w:rsidRPr="008322A6">
              <w:rPr>
                <w:color w:val="000000"/>
                <w:lang w:val="ro-RO"/>
              </w:rPr>
              <w:t xml:space="preserve">Pregătit pentru utilizare, utilizat în staţiile de intoxicare, rezistente la modificări şi puncte de </w:t>
            </w:r>
            <w:r w:rsidRPr="008322A6">
              <w:rPr>
                <w:color w:val="000000"/>
                <w:lang w:val="ro-RO"/>
              </w:rPr>
              <w:lastRenderedPageBreak/>
              <w:t>intoxicare acoperite şi protejate cu condiţia ca acestea să ofere acelaşi nivel de protecţie pentru speciile non-ţintă şi oameni ca şi staţiile de intoxicare rezistente la modificări.</w:t>
            </w:r>
          </w:p>
          <w:p w:rsidR="008322A6" w:rsidRPr="008322A6" w:rsidRDefault="008322A6" w:rsidP="00A34855">
            <w:pPr>
              <w:pStyle w:val="NoSpacing"/>
              <w:rPr>
                <w:color w:val="000000"/>
                <w:lang w:val="ro-RO"/>
              </w:rPr>
            </w:pPr>
            <w:r w:rsidRPr="008322A6">
              <w:rPr>
                <w:color w:val="000000"/>
                <w:lang w:val="ro-RO"/>
              </w:rPr>
              <w:t xml:space="preserve">Infestaţie cu grad ridicat: 60-100 g per punct de intoxicare. Infestaţie cu grad ridicat: 40-60 g per punct de intoxicare. </w:t>
            </w:r>
          </w:p>
          <w:p w:rsidR="008322A6" w:rsidRPr="008322A6" w:rsidRDefault="008322A6" w:rsidP="00A34855">
            <w:pPr>
              <w:pStyle w:val="NoSpacing"/>
              <w:rPr>
                <w:color w:val="000000"/>
                <w:lang w:val="ro-RO"/>
              </w:rPr>
            </w:pPr>
            <w:r w:rsidRPr="008322A6">
              <w:rPr>
                <w:color w:val="000000"/>
                <w:lang w:val="ro-RO"/>
              </w:rPr>
              <w:t>Dimensiunea minimă a pachetului de 1,5 kg până la 25 kg. Unde este cazul ambalajul se va limita la pungi ambalate separat cu o dimensiune maximă a pungii de 10 kg.</w:t>
            </w:r>
          </w:p>
          <w:p w:rsidR="008322A6" w:rsidRPr="008322A6" w:rsidRDefault="008322A6" w:rsidP="00A34855">
            <w:pPr>
              <w:pStyle w:val="NoSpacing"/>
              <w:rPr>
                <w:color w:val="000000"/>
                <w:lang w:val="ro-RO"/>
              </w:rPr>
            </w:pPr>
            <w:r w:rsidRPr="008322A6">
              <w:rPr>
                <w:color w:val="000000"/>
                <w:lang w:val="ro-RO"/>
              </w:rPr>
              <w:t>Material ambalaj: compozit plastic triplu strat (poliester/pPET met T/polietilenă)</w:t>
            </w:r>
          </w:p>
          <w:bookmarkEnd w:id="2"/>
          <w:p w:rsidR="008322A6" w:rsidRPr="008322A6" w:rsidRDefault="008322A6" w:rsidP="00A34855">
            <w:pPr>
              <w:pStyle w:val="NoSpacing"/>
              <w:rPr>
                <w:color w:val="000000"/>
                <w:lang w:val="ro-RO"/>
              </w:rPr>
            </w:pPr>
            <w:r>
              <w:rPr>
                <w:color w:val="000000"/>
                <w:lang w:val="ro-RO"/>
              </w:rPr>
              <w:t>-</w:t>
            </w:r>
            <w:r w:rsidRPr="008322A6">
              <w:rPr>
                <w:color w:val="000000"/>
                <w:lang w:val="ro-RO"/>
              </w:rPr>
              <w:t>Flacon etichetat sau marcat, sigilat de la 1,5 kg până la 5 kg/compozit plastic</w:t>
            </w:r>
            <w:r w:rsidR="00A34855">
              <w:rPr>
                <w:color w:val="000000"/>
                <w:lang w:val="ro-RO"/>
              </w:rPr>
              <w:t xml:space="preserve"> </w:t>
            </w:r>
            <w:r w:rsidRPr="008322A6">
              <w:rPr>
                <w:color w:val="000000"/>
                <w:lang w:val="ro-RO"/>
              </w:rPr>
              <w:t>(HDPE)</w:t>
            </w:r>
          </w:p>
          <w:p w:rsidR="008322A6" w:rsidRPr="008322A6" w:rsidRDefault="008322A6" w:rsidP="00A34855">
            <w:pPr>
              <w:pStyle w:val="NoSpacing"/>
              <w:rPr>
                <w:color w:val="000000"/>
                <w:lang w:val="ro-RO"/>
              </w:rPr>
            </w:pPr>
            <w:r>
              <w:rPr>
                <w:color w:val="000000"/>
                <w:lang w:val="ro-RO"/>
              </w:rPr>
              <w:t>-</w:t>
            </w:r>
            <w:r w:rsidRPr="008322A6">
              <w:rPr>
                <w:color w:val="000000"/>
                <w:lang w:val="ro-RO"/>
              </w:rPr>
              <w:t>Pungă/sac etichetat sau marcat, de la 1,5 până la 25 kg/compozit plastic/pungi prefabricate sau pungi produse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Pungă/sac etichetat sau imprimat, cu căptuşeală interioară din plastic de la 1,5 până la 10 kg – marime maximă captuşeală interioară 10 kg/compozit plastic/pungi prefabricate sau fabricate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Găleată din plastic</w:t>
            </w:r>
            <w:r w:rsidR="00A34855">
              <w:rPr>
                <w:color w:val="000000"/>
                <w:lang w:val="ro-RO"/>
              </w:rPr>
              <w:t xml:space="preserve"> </w:t>
            </w:r>
            <w:r w:rsidRPr="008322A6">
              <w:rPr>
                <w:color w:val="000000"/>
                <w:lang w:val="ro-RO"/>
              </w:rPr>
              <w:t>(HDPE), etichetată, sigilată, conică, rectangulară sau trunchi de con, de la 1,5 kg la 25 kg</w:t>
            </w:r>
          </w:p>
          <w:p w:rsidR="008322A6" w:rsidRPr="008322A6" w:rsidRDefault="008322A6" w:rsidP="00A34855">
            <w:pPr>
              <w:pStyle w:val="NoSpacing"/>
              <w:rPr>
                <w:color w:val="000000"/>
                <w:lang w:val="ro-RO"/>
              </w:rPr>
            </w:pPr>
            <w:r>
              <w:rPr>
                <w:color w:val="000000"/>
                <w:lang w:val="ro-RO"/>
              </w:rPr>
              <w:t>-</w:t>
            </w:r>
            <w:r w:rsidRPr="008322A6">
              <w:rPr>
                <w:color w:val="000000"/>
                <w:lang w:val="ro-RO"/>
              </w:rPr>
              <w:t>Găleată din plastic</w:t>
            </w:r>
            <w:r w:rsidR="00A34855">
              <w:rPr>
                <w:color w:val="000000"/>
                <w:lang w:val="ro-RO"/>
              </w:rPr>
              <w:t xml:space="preserve"> </w:t>
            </w:r>
            <w:r w:rsidRPr="008322A6">
              <w:rPr>
                <w:color w:val="000000"/>
                <w:lang w:val="ro-RO"/>
              </w:rPr>
              <w:t>(HDPE), etichetată, sigilate, conică, rectangulară sau trunchi de con,cu căptuşeală interioară din plastic, de la 1,5 kg la 10 kg – dimensiune maximă captuşeală interioară 10 kg</w:t>
            </w:r>
          </w:p>
          <w:p w:rsidR="008322A6" w:rsidRPr="008322A6" w:rsidRDefault="008322A6" w:rsidP="00A34855">
            <w:pPr>
              <w:pStyle w:val="NoSpacing"/>
              <w:rPr>
                <w:color w:val="000000"/>
                <w:lang w:val="ro-RO"/>
              </w:rPr>
            </w:pPr>
            <w:r>
              <w:rPr>
                <w:color w:val="000000"/>
                <w:lang w:val="ro-RO"/>
              </w:rPr>
              <w:t>-</w:t>
            </w:r>
            <w:r w:rsidRPr="008322A6">
              <w:rPr>
                <w:color w:val="000000"/>
                <w:lang w:val="ro-RO"/>
              </w:rPr>
              <w:t>Saculeţ din carton, etichetat sau marcat cu căptuşeală interioară din plastic de la 1,5 până la 10 kg, pungi de interior individuale din plastic de până la 10 kg fiecare/carton+compozit plastic/pungi prefabricate sau produse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Carton etichetat sau marcat cu căptuşeală interioară din plastic de la 1,5 până la 10 kg, pungi de interior individuale din plastic de până la 10 kg fiecare/carton+compozit plastic/carton prefabricat</w:t>
            </w:r>
          </w:p>
          <w:p w:rsidR="008322A6" w:rsidRPr="008322A6" w:rsidRDefault="008322A6" w:rsidP="00A34855">
            <w:pPr>
              <w:pStyle w:val="NoSpacing"/>
              <w:rPr>
                <w:color w:val="000000"/>
                <w:u w:val="single"/>
                <w:lang w:val="ro-RO"/>
              </w:rPr>
            </w:pPr>
            <w:r w:rsidRPr="008322A6">
              <w:rPr>
                <w:color w:val="000000"/>
                <w:u w:val="single"/>
                <w:lang w:val="ro-RO"/>
              </w:rPr>
              <w:t>Profesionişti instruiţi, în exterior, în jurul cladirilor – şoareci de casă (</w:t>
            </w:r>
            <w:r w:rsidRPr="00026DA4">
              <w:rPr>
                <w:i/>
                <w:color w:val="000000"/>
                <w:u w:val="single"/>
                <w:lang w:val="ro-RO"/>
              </w:rPr>
              <w:t>Mus musculus</w:t>
            </w:r>
            <w:r w:rsidRPr="008322A6">
              <w:rPr>
                <w:color w:val="000000"/>
                <w:u w:val="single"/>
                <w:lang w:val="ro-RO"/>
              </w:rPr>
              <w:t>), şobolanul cenusiu (</w:t>
            </w:r>
            <w:r w:rsidRPr="00026DA4">
              <w:rPr>
                <w:i/>
                <w:color w:val="000000"/>
                <w:u w:val="single"/>
                <w:lang w:val="ro-RO"/>
              </w:rPr>
              <w:t>Rattus norvegicus</w:t>
            </w:r>
            <w:r w:rsidRPr="008322A6">
              <w:rPr>
                <w:color w:val="000000"/>
                <w:u w:val="single"/>
                <w:lang w:val="ro-RO"/>
              </w:rPr>
              <w:t>) şi şobolanul negru (</w:t>
            </w:r>
            <w:r w:rsidRPr="00026DA4">
              <w:rPr>
                <w:i/>
                <w:color w:val="000000"/>
                <w:u w:val="single"/>
                <w:lang w:val="ro-RO"/>
              </w:rPr>
              <w:t>Rattus rattus</w:t>
            </w:r>
            <w:r w:rsidRPr="008322A6">
              <w:rPr>
                <w:color w:val="000000"/>
                <w:u w:val="single"/>
                <w:lang w:val="ro-RO"/>
              </w:rPr>
              <w:t>)</w:t>
            </w:r>
          </w:p>
          <w:p w:rsidR="008322A6" w:rsidRPr="008322A6" w:rsidRDefault="008322A6" w:rsidP="00A34855">
            <w:pPr>
              <w:pStyle w:val="NoSpacing"/>
              <w:rPr>
                <w:color w:val="000000"/>
                <w:lang w:val="ro-RO"/>
              </w:rPr>
            </w:pPr>
            <w:r w:rsidRPr="008322A6">
              <w:rPr>
                <w:color w:val="000000"/>
                <w:lang w:val="ro-RO"/>
              </w:rPr>
              <w:t>Pregătit pentru utilizare, utilizat în staţiile de intoxicare, rezistente la modificări şi puncte de intoxicare acoperite şi protejate cu condiţia ca acestea să ofere acelaşi nivel de protecţie pentru speciile non-ţintă şi oameni ca şi staţiile de intoxicare rezistente la modificări.</w:t>
            </w:r>
          </w:p>
          <w:p w:rsidR="008322A6" w:rsidRPr="008322A6" w:rsidRDefault="008322A6" w:rsidP="00A34855">
            <w:pPr>
              <w:pStyle w:val="NoSpacing"/>
              <w:rPr>
                <w:color w:val="000000"/>
                <w:lang w:val="ro-RO"/>
              </w:rPr>
            </w:pPr>
            <w:r w:rsidRPr="008322A6">
              <w:rPr>
                <w:color w:val="000000"/>
                <w:lang w:val="ro-RO"/>
              </w:rPr>
              <w:t xml:space="preserve">Infestaţie cu grad ridicat: 60-100 g per punct de intoxicare. Infestaţie cu grad ridicat: 40-60 g per punct de intoxicare. </w:t>
            </w:r>
          </w:p>
          <w:p w:rsidR="008322A6" w:rsidRPr="008322A6" w:rsidRDefault="008322A6" w:rsidP="00A34855">
            <w:pPr>
              <w:pStyle w:val="NoSpacing"/>
              <w:rPr>
                <w:color w:val="000000"/>
                <w:lang w:val="ro-RO"/>
              </w:rPr>
            </w:pPr>
            <w:r w:rsidRPr="008322A6">
              <w:rPr>
                <w:color w:val="000000"/>
                <w:lang w:val="ro-RO"/>
              </w:rPr>
              <w:t>Dimensiunea minimă a pachetului de 1,5 kg până la 25 kg. Unde este cazul ambalajul se va limita la pungi ambalate separat cu o dimensiune maximă a pungii de 10 kg.</w:t>
            </w:r>
          </w:p>
          <w:p w:rsidR="008322A6" w:rsidRPr="008322A6" w:rsidRDefault="008322A6" w:rsidP="00A34855">
            <w:pPr>
              <w:pStyle w:val="NoSpacing"/>
              <w:rPr>
                <w:color w:val="000000"/>
                <w:lang w:val="ro-RO"/>
              </w:rPr>
            </w:pPr>
            <w:r w:rsidRPr="008322A6">
              <w:rPr>
                <w:color w:val="000000"/>
                <w:lang w:val="ro-RO"/>
              </w:rPr>
              <w:t>Material ambalaj: compozit plastic triplu strat (poliester/pPET met T/polietilenă)</w:t>
            </w:r>
          </w:p>
          <w:p w:rsidR="008322A6" w:rsidRPr="008322A6" w:rsidRDefault="008322A6" w:rsidP="00A34855">
            <w:pPr>
              <w:pStyle w:val="NoSpacing"/>
              <w:rPr>
                <w:color w:val="000000"/>
                <w:lang w:val="ro-RO"/>
              </w:rPr>
            </w:pPr>
            <w:r>
              <w:rPr>
                <w:color w:val="000000"/>
                <w:lang w:val="ro-RO"/>
              </w:rPr>
              <w:t>-</w:t>
            </w:r>
            <w:r w:rsidRPr="008322A6">
              <w:rPr>
                <w:color w:val="000000"/>
                <w:lang w:val="ro-RO"/>
              </w:rPr>
              <w:t>Flacon etichetat sau marcat, sigilat de la 1,5 kg până la 5 kg/compozit plastic</w:t>
            </w:r>
            <w:r w:rsidR="00A34855">
              <w:rPr>
                <w:color w:val="000000"/>
                <w:lang w:val="ro-RO"/>
              </w:rPr>
              <w:t xml:space="preserve"> </w:t>
            </w:r>
            <w:r w:rsidRPr="008322A6">
              <w:rPr>
                <w:color w:val="000000"/>
                <w:lang w:val="ro-RO"/>
              </w:rPr>
              <w:t>(HDPE)</w:t>
            </w:r>
          </w:p>
          <w:p w:rsidR="008322A6" w:rsidRPr="008322A6" w:rsidRDefault="008322A6" w:rsidP="00A34855">
            <w:pPr>
              <w:pStyle w:val="NoSpacing"/>
              <w:rPr>
                <w:color w:val="000000"/>
                <w:lang w:val="ro-RO"/>
              </w:rPr>
            </w:pPr>
            <w:r>
              <w:rPr>
                <w:color w:val="000000"/>
                <w:lang w:val="ro-RO"/>
              </w:rPr>
              <w:t>-</w:t>
            </w:r>
            <w:r w:rsidRPr="008322A6">
              <w:rPr>
                <w:color w:val="000000"/>
                <w:lang w:val="ro-RO"/>
              </w:rPr>
              <w:t>Pungă/sac etichetat sau marcat, de la 1,5 până la 25 kg/compozit plastic/pungi prefabricate sau pungi produse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Pungă/sac etichetat sau imprimat, cu căptuşeală interioară din plastic de la 1,5 până la 10 kg – marime maximă captuşeală interioară 10 kg/compozit plastic/pungi prefabricate sau fabricate în serie, ambele sudate termic</w:t>
            </w:r>
          </w:p>
          <w:p w:rsidR="008322A6" w:rsidRPr="008322A6" w:rsidRDefault="008322A6" w:rsidP="00A34855">
            <w:pPr>
              <w:pStyle w:val="NoSpacing"/>
              <w:rPr>
                <w:color w:val="000000"/>
                <w:lang w:val="ro-RO"/>
              </w:rPr>
            </w:pPr>
            <w:r>
              <w:rPr>
                <w:color w:val="000000"/>
                <w:lang w:val="ro-RO"/>
              </w:rPr>
              <w:t>-</w:t>
            </w:r>
            <w:r w:rsidRPr="008322A6">
              <w:rPr>
                <w:color w:val="000000"/>
                <w:lang w:val="ro-RO"/>
              </w:rPr>
              <w:t>Găleată din plastic</w:t>
            </w:r>
            <w:r w:rsidR="00A34855">
              <w:rPr>
                <w:color w:val="000000"/>
                <w:lang w:val="ro-RO"/>
              </w:rPr>
              <w:t xml:space="preserve"> </w:t>
            </w:r>
            <w:r w:rsidRPr="008322A6">
              <w:rPr>
                <w:color w:val="000000"/>
                <w:lang w:val="ro-RO"/>
              </w:rPr>
              <w:t>(HDPE), etichetată, sigilată, conică, rectangulară sau trunchi de con, de la 1,5 kg la 25 kg</w:t>
            </w:r>
          </w:p>
          <w:p w:rsidR="008322A6" w:rsidRPr="008322A6" w:rsidRDefault="008322A6" w:rsidP="00A34855">
            <w:pPr>
              <w:pStyle w:val="NoSpacing"/>
              <w:rPr>
                <w:color w:val="000000"/>
                <w:lang w:val="ro-RO"/>
              </w:rPr>
            </w:pPr>
            <w:r>
              <w:rPr>
                <w:color w:val="000000"/>
                <w:lang w:val="ro-RO"/>
              </w:rPr>
              <w:t>-</w:t>
            </w:r>
            <w:r w:rsidRPr="008322A6">
              <w:rPr>
                <w:color w:val="000000"/>
                <w:lang w:val="ro-RO"/>
              </w:rPr>
              <w:t>Găleată din plastic</w:t>
            </w:r>
            <w:r w:rsidR="00A34855">
              <w:rPr>
                <w:color w:val="000000"/>
                <w:lang w:val="ro-RO"/>
              </w:rPr>
              <w:t xml:space="preserve"> </w:t>
            </w:r>
            <w:r w:rsidRPr="008322A6">
              <w:rPr>
                <w:color w:val="000000"/>
                <w:lang w:val="ro-RO"/>
              </w:rPr>
              <w:t xml:space="preserve">(HDPE), etichetată, sigilate, conică, rectangulară sau trunchi de con,cu </w:t>
            </w:r>
            <w:r w:rsidRPr="008322A6">
              <w:rPr>
                <w:color w:val="000000"/>
                <w:lang w:val="ro-RO"/>
              </w:rPr>
              <w:lastRenderedPageBreak/>
              <w:t>căptuşeală interioară din plastic, de la 1,5 kg la 10 kg – dimensiune maximă captuşeală interioară 10 kg</w:t>
            </w:r>
          </w:p>
          <w:p w:rsidR="008322A6" w:rsidRPr="008322A6" w:rsidRDefault="008322A6" w:rsidP="00A34855">
            <w:pPr>
              <w:pStyle w:val="NoSpacing"/>
              <w:rPr>
                <w:color w:val="000000"/>
                <w:lang w:val="ro-RO"/>
              </w:rPr>
            </w:pPr>
            <w:r>
              <w:rPr>
                <w:color w:val="000000"/>
                <w:lang w:val="ro-RO"/>
              </w:rPr>
              <w:t>-</w:t>
            </w:r>
            <w:r w:rsidRPr="008322A6">
              <w:rPr>
                <w:color w:val="000000"/>
                <w:lang w:val="ro-RO"/>
              </w:rPr>
              <w:t>Saculeţ din carton, etichetat sau marcat cu căptuşeală interioară din plastic de la 1,5 până la 10 kg, pungi individuale din plastic de până la 10 kg fiecare/carton+compozit plastic/pungi prefabricate sau produse în serie, ambele sudate termic</w:t>
            </w:r>
          </w:p>
          <w:p w:rsidR="00F85E37" w:rsidRPr="008322A6" w:rsidRDefault="008322A6" w:rsidP="00A34855">
            <w:pPr>
              <w:pStyle w:val="NoSpacing"/>
              <w:rPr>
                <w:color w:val="000000"/>
                <w:lang w:val="ro-RO"/>
              </w:rPr>
            </w:pPr>
            <w:r>
              <w:rPr>
                <w:color w:val="000000"/>
                <w:lang w:val="ro-RO"/>
              </w:rPr>
              <w:t>-</w:t>
            </w:r>
            <w:r w:rsidRPr="008322A6">
              <w:rPr>
                <w:color w:val="000000"/>
                <w:lang w:val="ro-RO"/>
              </w:rPr>
              <w:t>Carton etichetat sau marcat cu căptuşeală interioară din plastic de la 1,5 până la 10 kg, pungi de interior individuale din plastic de până la 10 kg fiecare/carton+compozit plastic/carton prefabricat.</w:t>
            </w:r>
          </w:p>
        </w:tc>
      </w:tr>
    </w:tbl>
    <w:p w:rsidR="00FC6C07" w:rsidRDefault="00FC6C07" w:rsidP="00A34855">
      <w:pPr>
        <w:pStyle w:val="NoSpacing"/>
        <w:rPr>
          <w:b/>
          <w:color w:val="000000"/>
          <w:lang w:val="ro-RO"/>
        </w:rPr>
      </w:pPr>
    </w:p>
    <w:p w:rsidR="00B66405" w:rsidRPr="0003534F" w:rsidRDefault="00B66405" w:rsidP="00A34855">
      <w:pPr>
        <w:pStyle w:val="NoSpacing"/>
        <w:rPr>
          <w:b/>
          <w:lang w:val="ro-RO"/>
        </w:rPr>
      </w:pPr>
      <w:r w:rsidRPr="0003534F">
        <w:rPr>
          <w:b/>
          <w:lang w:val="ro-RO"/>
        </w:rPr>
        <w:t xml:space="preserve">XII. POSIBILE EFECTE ADVERSE </w:t>
      </w:r>
      <w:r w:rsidR="00B03652" w:rsidRPr="0003534F">
        <w:rPr>
          <w:b/>
          <w:lang w:val="ro-RO"/>
        </w:rPr>
        <w:t xml:space="preserve"> </w:t>
      </w:r>
      <w:r w:rsidRPr="0003534F">
        <w:rPr>
          <w:b/>
          <w:lang w:val="ro-RO"/>
        </w:rPr>
        <w:t xml:space="preserve">DIRECTE </w:t>
      </w:r>
      <w:r w:rsidR="00B03652" w:rsidRPr="0003534F">
        <w:rPr>
          <w:b/>
          <w:lang w:val="ro-RO"/>
        </w:rPr>
        <w:t xml:space="preserve"> </w:t>
      </w:r>
      <w:r w:rsidRPr="0003534F">
        <w:rPr>
          <w:b/>
          <w:lang w:val="ro-RO"/>
        </w:rPr>
        <w:t xml:space="preserve">SAU </w:t>
      </w:r>
      <w:r w:rsidR="00B03652" w:rsidRPr="0003534F">
        <w:rPr>
          <w:b/>
          <w:lang w:val="ro-RO"/>
        </w:rPr>
        <w:t xml:space="preserve"> </w:t>
      </w:r>
      <w:r w:rsidRPr="0003534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B235A">
        <w:tc>
          <w:tcPr>
            <w:tcW w:w="9923" w:type="dxa"/>
          </w:tcPr>
          <w:p w:rsidR="005A0562" w:rsidRPr="005A0562" w:rsidRDefault="00B66405" w:rsidP="00A34855">
            <w:pPr>
              <w:pStyle w:val="NoSpacing"/>
              <w:rPr>
                <w:lang w:val="ro-RO"/>
              </w:rPr>
            </w:pPr>
            <w:r w:rsidRPr="00016938">
              <w:rPr>
                <w:u w:val="single"/>
                <w:lang w:val="ro-RO"/>
              </w:rPr>
              <w:t>Asupra sănăt</w:t>
            </w:r>
            <w:r w:rsidR="003711FA" w:rsidRPr="00016938">
              <w:rPr>
                <w:u w:val="single"/>
                <w:lang w:val="ro-RO"/>
              </w:rPr>
              <w:t>ăt</w:t>
            </w:r>
            <w:r w:rsidRPr="00016938">
              <w:rPr>
                <w:u w:val="single"/>
                <w:lang w:val="ro-RO"/>
              </w:rPr>
              <w:t>ii umane</w:t>
            </w:r>
            <w:r w:rsidR="00A616BE" w:rsidRPr="00016938">
              <w:rPr>
                <w:lang w:val="ro-RO"/>
              </w:rPr>
              <w:t xml:space="preserve">: </w:t>
            </w:r>
            <w:r w:rsidR="000E08ED">
              <w:rPr>
                <w:lang w:val="ro-RO"/>
              </w:rPr>
              <w:t>Brodifacum face parte din asa-numita a doua generatie de rodenticide anticoagulante, care ca si alti derivati de cumarina, este un antagonist al vitaminei K.</w:t>
            </w:r>
            <w:r w:rsidR="00A34855">
              <w:rPr>
                <w:lang w:val="ro-RO"/>
              </w:rPr>
              <w:t xml:space="preserve"> </w:t>
            </w:r>
            <w:r w:rsidR="000E08ED">
              <w:rPr>
                <w:lang w:val="ro-RO"/>
              </w:rPr>
              <w:t>Perturba mecanismele normale de coagulare a sangelui, putand conduce la hemoragie interna abundenta si moarte.</w:t>
            </w:r>
            <w:r w:rsidR="00A34855">
              <w:rPr>
                <w:lang w:val="ro-RO"/>
              </w:rPr>
              <w:t xml:space="preserve"> </w:t>
            </w:r>
            <w:r w:rsidR="000E08ED">
              <w:rPr>
                <w:lang w:val="ro-RO"/>
              </w:rPr>
              <w:t>Periculos in caz de contact cu pielea, poate fi absorbit si provoaca hemoragie interna. Periculos (poate fi letal) daca este ingerat, exista un risc grav de hemoragie interna. Simptomele pot fi asociate cu o tendinta de sangerare crescuta.</w:t>
            </w:r>
          </w:p>
        </w:tc>
      </w:tr>
      <w:tr w:rsidR="00B66405" w:rsidRPr="007707AC" w:rsidTr="006B235A">
        <w:tc>
          <w:tcPr>
            <w:tcW w:w="9923" w:type="dxa"/>
          </w:tcPr>
          <w:p w:rsidR="008322A6" w:rsidRPr="008322A6" w:rsidRDefault="00B66405" w:rsidP="00A34855">
            <w:pPr>
              <w:pStyle w:val="NoSpacing"/>
              <w:rPr>
                <w:lang w:val="ro-RO"/>
              </w:rPr>
            </w:pPr>
            <w:r w:rsidRPr="00016938">
              <w:rPr>
                <w:u w:val="single"/>
                <w:lang w:val="ro-RO"/>
              </w:rPr>
              <w:t>Asupra sănăt</w:t>
            </w:r>
            <w:r w:rsidR="00DE5738" w:rsidRPr="00016938">
              <w:rPr>
                <w:u w:val="single"/>
                <w:lang w:val="ro-RO"/>
              </w:rPr>
              <w:t>ăt</w:t>
            </w:r>
            <w:r w:rsidRPr="00016938">
              <w:rPr>
                <w:u w:val="single"/>
                <w:lang w:val="ro-RO"/>
              </w:rPr>
              <w:t>ii animalelor nevizat</w:t>
            </w:r>
            <w:r w:rsidRPr="00016938">
              <w:rPr>
                <w:lang w:val="ro-RO"/>
              </w:rPr>
              <w:t>e</w:t>
            </w:r>
            <w:r w:rsidR="00DE5738" w:rsidRPr="00C32A63">
              <w:rPr>
                <w:lang w:val="ro-RO"/>
              </w:rPr>
              <w:t xml:space="preserve">: </w:t>
            </w:r>
            <w:r w:rsidR="008322A6" w:rsidRPr="008322A6">
              <w:rPr>
                <w:lang w:val="ro-RO"/>
              </w:rPr>
              <w:t xml:space="preserve">Vertebratele care nu sunt specii </w:t>
            </w:r>
            <w:r w:rsidR="008322A6" w:rsidRPr="008322A6">
              <w:rPr>
                <w:rFonts w:ascii="Cambria Math" w:hAnsi="Cambria Math" w:cs="Cambria Math"/>
                <w:lang w:val="ro-RO"/>
              </w:rPr>
              <w:t>ț</w:t>
            </w:r>
            <w:r w:rsidR="008322A6" w:rsidRPr="008322A6">
              <w:rPr>
                <w:lang w:val="ro-RO"/>
              </w:rPr>
              <w:t>intă pot fi expuse la substan</w:t>
            </w:r>
            <w:r w:rsidR="008322A6" w:rsidRPr="008322A6">
              <w:rPr>
                <w:rFonts w:ascii="Cambria Math" w:hAnsi="Cambria Math" w:cs="Cambria Math"/>
                <w:lang w:val="ro-RO"/>
              </w:rPr>
              <w:t>ț</w:t>
            </w:r>
            <w:r w:rsidR="008322A6" w:rsidRPr="008322A6">
              <w:rPr>
                <w:lang w:val="ro-RO"/>
              </w:rPr>
              <w:t>a activă, fie direct prin ingestia de momeală rodenticidă sau a resturilor de momeală (intoxicare primară), fie indirect, prin înghi</w:t>
            </w:r>
            <w:r w:rsidR="008322A6" w:rsidRPr="008322A6">
              <w:rPr>
                <w:rFonts w:ascii="Cambria Math" w:hAnsi="Cambria Math" w:cs="Cambria Math"/>
                <w:lang w:val="ro-RO"/>
              </w:rPr>
              <w:t>ț</w:t>
            </w:r>
            <w:r w:rsidR="008322A6" w:rsidRPr="008322A6">
              <w:rPr>
                <w:lang w:val="ro-RO"/>
              </w:rPr>
              <w:t>irea carcaselor de rozătoare specia ţintă care con</w:t>
            </w:r>
            <w:r w:rsidR="008322A6" w:rsidRPr="008322A6">
              <w:rPr>
                <w:rFonts w:ascii="Cambria Math" w:hAnsi="Cambria Math" w:cs="Cambria Math"/>
                <w:lang w:val="ro-RO"/>
              </w:rPr>
              <w:t>ț</w:t>
            </w:r>
            <w:r w:rsidR="008322A6" w:rsidRPr="008322A6">
              <w:rPr>
                <w:lang w:val="ro-RO"/>
              </w:rPr>
              <w:t>in reziduuri ale substan</w:t>
            </w:r>
            <w:r w:rsidR="008322A6" w:rsidRPr="008322A6">
              <w:rPr>
                <w:rFonts w:ascii="Cambria Math" w:hAnsi="Cambria Math" w:cs="Cambria Math"/>
                <w:lang w:val="ro-RO"/>
              </w:rPr>
              <w:t>ț</w:t>
            </w:r>
            <w:r w:rsidR="008322A6" w:rsidRPr="008322A6">
              <w:rPr>
                <w:lang w:val="ro-RO"/>
              </w:rPr>
              <w:t xml:space="preserve">ei active (intoxicare secundară).  </w:t>
            </w:r>
          </w:p>
          <w:p w:rsidR="008322A6" w:rsidRPr="008322A6" w:rsidRDefault="008322A6" w:rsidP="00A34855">
            <w:pPr>
              <w:pStyle w:val="NoSpacing"/>
              <w:rPr>
                <w:lang w:val="it-IT"/>
              </w:rPr>
            </w:pPr>
            <w:r w:rsidRPr="008322A6">
              <w:rPr>
                <w:lang w:val="it-IT"/>
              </w:rPr>
              <w:t>Acest produs conţine o substanţă anticoagulantă. Dacă este ingerată, simptomele, care pot întârzia pot include sângerări nazale şi sângerări ale gingiilor. În cazuri severe pot să apară vânătăi şi sângerări anale sau sânge în urină.</w:t>
            </w:r>
          </w:p>
          <w:p w:rsidR="008322A6" w:rsidRPr="008322A6" w:rsidRDefault="008322A6" w:rsidP="00A34855">
            <w:pPr>
              <w:pStyle w:val="NoSpacing"/>
              <w:rPr>
                <w:lang w:val="it-IT"/>
              </w:rPr>
            </w:pPr>
            <w:r w:rsidRPr="008322A6">
              <w:rPr>
                <w:lang w:val="it-IT"/>
              </w:rPr>
              <w:t>Antidot: Vitamina K administrată doar de personal medical/veterinar.</w:t>
            </w:r>
          </w:p>
          <w:p w:rsidR="008322A6" w:rsidRPr="008322A6" w:rsidRDefault="008322A6" w:rsidP="00A34855">
            <w:pPr>
              <w:pStyle w:val="NoSpacing"/>
              <w:rPr>
                <w:lang w:val="it-IT"/>
              </w:rPr>
            </w:pPr>
            <w:r w:rsidRPr="008322A6">
              <w:rPr>
                <w:lang w:val="it-IT"/>
              </w:rPr>
              <w:t>În cazul în care este înghiţit de un animal, contactaţi un medic veterinar.</w:t>
            </w:r>
          </w:p>
          <w:p w:rsidR="00DE5738" w:rsidRPr="00227D61" w:rsidRDefault="008322A6" w:rsidP="00A34855">
            <w:pPr>
              <w:pStyle w:val="NoSpacing"/>
              <w:rPr>
                <w:lang w:val="it-IT"/>
              </w:rPr>
            </w:pPr>
            <w:r w:rsidRPr="008322A6">
              <w:rPr>
                <w:lang w:val="it-IT"/>
              </w:rPr>
              <w:t>Staţiile de insecticid trebuie să fie etichetate cu următoarele informaţii: “nu mişcaţi sau deschideţi”, “conţine rodenticid”, “denumire produs sau număr autorizaţie”, “substanţă/substanţe activă/active” şi “în caz de incidente, contactaţi un Cen</w:t>
            </w:r>
            <w:r w:rsidR="00227D61">
              <w:rPr>
                <w:lang w:val="it-IT"/>
              </w:rPr>
              <w:t>tru de Informare Toxicologică”.</w:t>
            </w:r>
          </w:p>
        </w:tc>
      </w:tr>
      <w:tr w:rsidR="00B66405" w:rsidRPr="007707AC" w:rsidTr="006B235A">
        <w:tc>
          <w:tcPr>
            <w:tcW w:w="9923" w:type="dxa"/>
          </w:tcPr>
          <w:p w:rsidR="00BA5905" w:rsidRDefault="00B66405" w:rsidP="00A34855">
            <w:pPr>
              <w:pStyle w:val="NoSpacing"/>
              <w:rPr>
                <w:lang w:val="ro-RO"/>
              </w:rPr>
            </w:pPr>
            <w:r w:rsidRPr="00016938">
              <w:rPr>
                <w:u w:val="single"/>
                <w:lang w:val="ro-RO"/>
              </w:rPr>
              <w:t>Asupra mediului</w:t>
            </w:r>
            <w:r w:rsidR="00400263" w:rsidRPr="00016938">
              <w:rPr>
                <w:lang w:val="ro-RO"/>
              </w:rPr>
              <w:t xml:space="preserve">: </w:t>
            </w:r>
            <w:r w:rsidR="00BA5905" w:rsidRPr="00BA5905">
              <w:rPr>
                <w:lang w:val="ro-RO"/>
              </w:rPr>
              <w:t>Sol: Trebuie evitata cat mai mult expunerea solului la produsul formulat precum si evitarea patrunderii in sol, tinand cont de proprietatile PBT al brodifacumului.</w:t>
            </w:r>
            <w:r w:rsidR="00BA5905">
              <w:rPr>
                <w:lang w:val="ro-RO"/>
              </w:rPr>
              <w:t>Koc (brodifacum): 6,12</w:t>
            </w:r>
          </w:p>
          <w:p w:rsidR="00BA5905" w:rsidRDefault="00BA5905" w:rsidP="00A34855">
            <w:pPr>
              <w:pStyle w:val="NoSpacing"/>
              <w:rPr>
                <w:lang w:val="ro-RO"/>
              </w:rPr>
            </w:pPr>
            <w:r w:rsidRPr="00BA5905">
              <w:rPr>
                <w:lang w:val="ro-RO"/>
              </w:rPr>
              <w:t xml:space="preserve"> Apa: </w:t>
            </w:r>
            <w:r>
              <w:rPr>
                <w:lang w:val="ro-RO"/>
              </w:rPr>
              <w:t>Brodifacum: -indeplineste criteriile pentru PBT; BCF : 39974</w:t>
            </w:r>
          </w:p>
          <w:p w:rsidR="00BA5905" w:rsidRDefault="00BA5905" w:rsidP="00A34855">
            <w:pPr>
              <w:pStyle w:val="NoSpacing"/>
              <w:rPr>
                <w:lang w:val="ro-RO"/>
              </w:rPr>
            </w:pPr>
            <w:r w:rsidRPr="00BA5905">
              <w:t>2-bromo-2-nitropropan-1,3-diol</w:t>
            </w:r>
            <w:r>
              <w:t>: Log Pow= 0,22; BCF= 3,16</w:t>
            </w:r>
          </w:p>
          <w:p w:rsidR="00BA5905" w:rsidRPr="00BA5905" w:rsidRDefault="00BA5905" w:rsidP="00A34855">
            <w:pPr>
              <w:pStyle w:val="NoSpacing"/>
              <w:rPr>
                <w:lang w:val="ro-RO"/>
              </w:rPr>
            </w:pPr>
            <w:r w:rsidRPr="00BA5905">
              <w:rPr>
                <w:lang w:val="ro-RO"/>
              </w:rPr>
              <w:t>Aer: Nu este de asteptat sa rezulte pierderi, acumulari de substanta activa in aer in timpul utilizarii.</w:t>
            </w:r>
          </w:p>
          <w:p w:rsidR="00BA5905" w:rsidRPr="00BA5905" w:rsidRDefault="00BA5905" w:rsidP="00A34855">
            <w:pPr>
              <w:pStyle w:val="NoSpacing"/>
              <w:rPr>
                <w:lang w:val="ro-RO"/>
              </w:rPr>
            </w:pPr>
            <w:r w:rsidRPr="00BA5905">
              <w:rPr>
                <w:lang w:val="ro-RO"/>
              </w:rPr>
              <w:t xml:space="preserve">Organismele acvatice: Produsul prezinta un risc acceptabil </w:t>
            </w:r>
            <w:r>
              <w:rPr>
                <w:lang w:val="ro-RO"/>
              </w:rPr>
              <w:t>considerand efectul acut si cronic de categoria I (foarte toxic) al substantei active.</w:t>
            </w:r>
          </w:p>
          <w:p w:rsidR="00B66405" w:rsidRPr="00F46279" w:rsidRDefault="00BA5905" w:rsidP="00A34855">
            <w:pPr>
              <w:pStyle w:val="NoSpacing"/>
              <w:rPr>
                <w:lang w:val="ro-RO"/>
              </w:rPr>
            </w:pPr>
            <w:r w:rsidRPr="00BA5905">
              <w:rPr>
                <w:lang w:val="ro-RO"/>
              </w:rPr>
              <w:t>Alte organisme netinta: Produsul nu prezinta risc neacceptabil pentru organismele din mediul terestru. Fara efecte semnificative asupra proceselor de respiratie/nitrificare din sol.</w:t>
            </w:r>
          </w:p>
        </w:tc>
      </w:tr>
    </w:tbl>
    <w:p w:rsidR="000F736B" w:rsidRDefault="000F736B" w:rsidP="00A34855">
      <w:pPr>
        <w:pStyle w:val="NoSpacing"/>
        <w:rPr>
          <w:b/>
          <w:color w:val="000000"/>
          <w:lang w:val="ro-RO"/>
        </w:rPr>
      </w:pPr>
    </w:p>
    <w:p w:rsidR="00B66405" w:rsidRPr="0003534F" w:rsidRDefault="00B66405" w:rsidP="00A34855">
      <w:pPr>
        <w:pStyle w:val="NoSpacing"/>
        <w:rPr>
          <w:b/>
          <w:lang w:val="ro-RO"/>
        </w:rPr>
      </w:pPr>
      <w:r w:rsidRPr="0003534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1843"/>
        <w:gridCol w:w="1843"/>
        <w:gridCol w:w="2268"/>
      </w:tblGrid>
      <w:tr w:rsidR="00CE47C0" w:rsidRPr="00CE47C0" w:rsidTr="00D728B2">
        <w:tc>
          <w:tcPr>
            <w:tcW w:w="1276" w:type="dxa"/>
            <w:shd w:val="clear" w:color="auto" w:fill="auto"/>
          </w:tcPr>
          <w:p w:rsidR="00B66405" w:rsidRPr="00016938" w:rsidRDefault="00B66405" w:rsidP="00A34855">
            <w:pPr>
              <w:pStyle w:val="NoSpacing"/>
              <w:rPr>
                <w:lang w:val="ro-RO"/>
              </w:rPr>
            </w:pPr>
            <w:r w:rsidRPr="00016938">
              <w:rPr>
                <w:lang w:val="ro-RO"/>
              </w:rPr>
              <w:t>Activitatea</w:t>
            </w:r>
          </w:p>
        </w:tc>
        <w:tc>
          <w:tcPr>
            <w:tcW w:w="2693" w:type="dxa"/>
            <w:shd w:val="clear" w:color="auto" w:fill="auto"/>
          </w:tcPr>
          <w:p w:rsidR="00B66405" w:rsidRPr="00016938" w:rsidRDefault="00B66405" w:rsidP="00A34855">
            <w:pPr>
              <w:pStyle w:val="NoSpacing"/>
              <w:rPr>
                <w:lang w:val="ro-RO"/>
              </w:rPr>
            </w:pPr>
            <w:r w:rsidRPr="00016938">
              <w:rPr>
                <w:lang w:val="ro-RO"/>
              </w:rPr>
              <w:t>Metoda de testare / Protocolul de testare</w:t>
            </w:r>
          </w:p>
        </w:tc>
        <w:tc>
          <w:tcPr>
            <w:tcW w:w="1843" w:type="dxa"/>
            <w:shd w:val="clear" w:color="auto" w:fill="auto"/>
          </w:tcPr>
          <w:p w:rsidR="00B66405" w:rsidRPr="00D728B2" w:rsidRDefault="00B66405" w:rsidP="00A34855">
            <w:pPr>
              <w:pStyle w:val="NoSpacing"/>
              <w:rPr>
                <w:i/>
                <w:lang w:val="ro-RO"/>
              </w:rPr>
            </w:pPr>
            <w:r w:rsidRPr="00D728B2">
              <w:rPr>
                <w:i/>
                <w:lang w:val="ro-RO"/>
              </w:rPr>
              <w:t>Specia</w:t>
            </w:r>
          </w:p>
        </w:tc>
        <w:tc>
          <w:tcPr>
            <w:tcW w:w="1843" w:type="dxa"/>
            <w:shd w:val="clear" w:color="auto" w:fill="auto"/>
          </w:tcPr>
          <w:p w:rsidR="00B66405" w:rsidRPr="00016938" w:rsidRDefault="00B66405" w:rsidP="00A34855">
            <w:pPr>
              <w:pStyle w:val="NoSpacing"/>
              <w:rPr>
                <w:lang w:val="ro-RO"/>
              </w:rPr>
            </w:pPr>
            <w:r w:rsidRPr="00016938">
              <w:rPr>
                <w:lang w:val="ro-RO"/>
              </w:rPr>
              <w:t>Concentraţii</w:t>
            </w:r>
          </w:p>
        </w:tc>
        <w:tc>
          <w:tcPr>
            <w:tcW w:w="2268" w:type="dxa"/>
            <w:shd w:val="clear" w:color="auto" w:fill="auto"/>
          </w:tcPr>
          <w:p w:rsidR="00B66405" w:rsidRPr="00016938" w:rsidRDefault="00B66405" w:rsidP="00A34855">
            <w:pPr>
              <w:pStyle w:val="NoSpacing"/>
              <w:rPr>
                <w:lang w:val="ro-RO"/>
              </w:rPr>
            </w:pPr>
            <w:r w:rsidRPr="00016938">
              <w:rPr>
                <w:lang w:val="ro-RO"/>
              </w:rPr>
              <w:t>Timpi de acţiune</w:t>
            </w:r>
          </w:p>
        </w:tc>
      </w:tr>
      <w:tr w:rsidR="00D728B2" w:rsidRPr="00CE47C0" w:rsidTr="00D728B2">
        <w:tc>
          <w:tcPr>
            <w:tcW w:w="1276" w:type="dxa"/>
            <w:vMerge w:val="restart"/>
            <w:shd w:val="clear" w:color="auto" w:fill="auto"/>
          </w:tcPr>
          <w:p w:rsidR="00D728B2" w:rsidRPr="00D728B2" w:rsidRDefault="00D728B2" w:rsidP="00A34855">
            <w:pPr>
              <w:pStyle w:val="NoSpacing"/>
              <w:rPr>
                <w:lang w:val="ro-RO"/>
              </w:rPr>
            </w:pPr>
            <w:r w:rsidRPr="00D728B2">
              <w:rPr>
                <w:lang w:val="ro-RO"/>
              </w:rPr>
              <w:t xml:space="preserve">Evaluarea </w:t>
            </w:r>
            <w:r w:rsidRPr="00D728B2">
              <w:rPr>
                <w:lang w:val="ro-RO"/>
              </w:rPr>
              <w:lastRenderedPageBreak/>
              <w:t>eficacităţii/</w:t>
            </w:r>
          </w:p>
          <w:p w:rsidR="00D728B2" w:rsidRPr="00D728B2" w:rsidRDefault="00D728B2" w:rsidP="00A34855">
            <w:pPr>
              <w:pStyle w:val="NoSpacing"/>
              <w:rPr>
                <w:lang w:val="ro-RO"/>
              </w:rPr>
            </w:pPr>
            <w:r w:rsidRPr="00D728B2">
              <w:rPr>
                <w:lang w:val="ro-RO"/>
              </w:rPr>
              <w:t>palatabilităţii</w:t>
            </w:r>
          </w:p>
          <w:p w:rsidR="00D728B2" w:rsidRPr="00016938" w:rsidRDefault="00D728B2" w:rsidP="00A34855">
            <w:pPr>
              <w:pStyle w:val="NoSpacing"/>
              <w:rPr>
                <w:lang w:val="ro-RO"/>
              </w:rPr>
            </w:pPr>
            <w:r w:rsidRPr="00D728B2">
              <w:rPr>
                <w:lang w:val="ro-RO"/>
              </w:rPr>
              <w:t>bio</w:t>
            </w:r>
            <w:r w:rsidRPr="00D728B2">
              <w:rPr>
                <w:i/>
                <w:lang w:val="ro-RO"/>
              </w:rPr>
              <w:t>c</w:t>
            </w:r>
            <w:r w:rsidRPr="00D728B2">
              <w:rPr>
                <w:lang w:val="ro-RO"/>
              </w:rPr>
              <w:t>ide</w:t>
            </w:r>
          </w:p>
        </w:tc>
        <w:tc>
          <w:tcPr>
            <w:tcW w:w="2693" w:type="dxa"/>
            <w:shd w:val="clear" w:color="auto" w:fill="auto"/>
          </w:tcPr>
          <w:p w:rsidR="00D728B2" w:rsidRPr="00BE7370" w:rsidRDefault="00D728B2" w:rsidP="00A34855">
            <w:pPr>
              <w:ind w:right="39"/>
              <w:rPr>
                <w:noProof/>
                <w:sz w:val="22"/>
                <w:szCs w:val="22"/>
                <w:lang w:val="ro-RO"/>
              </w:rPr>
            </w:pPr>
            <w:r w:rsidRPr="00BE7370">
              <w:rPr>
                <w:noProof/>
                <w:sz w:val="22"/>
                <w:szCs w:val="22"/>
                <w:lang w:val="ro-RO"/>
              </w:rPr>
              <w:lastRenderedPageBreak/>
              <w:t>Metoda de referinţă:</w:t>
            </w:r>
          </w:p>
          <w:p w:rsidR="00D728B2" w:rsidRPr="00BE7370" w:rsidRDefault="00D728B2" w:rsidP="00A34855">
            <w:pPr>
              <w:ind w:right="39"/>
              <w:rPr>
                <w:noProof/>
                <w:sz w:val="22"/>
                <w:szCs w:val="22"/>
                <w:lang w:val="ro-RO"/>
              </w:rPr>
            </w:pPr>
            <w:r w:rsidRPr="00BE7370">
              <w:rPr>
                <w:noProof/>
                <w:sz w:val="22"/>
                <w:szCs w:val="22"/>
                <w:lang w:val="ro-RO"/>
              </w:rPr>
              <w:lastRenderedPageBreak/>
              <w:t>Prescott,  (2011a)</w:t>
            </w:r>
          </w:p>
          <w:p w:rsidR="00D728B2" w:rsidRPr="00BE7370" w:rsidRDefault="00D728B2" w:rsidP="00A34855">
            <w:pPr>
              <w:ind w:right="39"/>
              <w:rPr>
                <w:noProof/>
                <w:sz w:val="22"/>
                <w:szCs w:val="22"/>
                <w:lang w:val="ro-RO"/>
              </w:rPr>
            </w:pPr>
            <w:r w:rsidRPr="00BE7370">
              <w:rPr>
                <w:noProof/>
                <w:sz w:val="22"/>
                <w:szCs w:val="22"/>
                <w:lang w:val="ro-RO"/>
              </w:rPr>
              <w:t>Test de laborator</w:t>
            </w:r>
          </w:p>
          <w:p w:rsidR="00D728B2" w:rsidRPr="00BE7370" w:rsidRDefault="00D728B2" w:rsidP="00A34855">
            <w:pPr>
              <w:framePr w:hSpace="180" w:wrap="around" w:vAnchor="text" w:hAnchor="margin" w:y="110"/>
              <w:ind w:right="39"/>
              <w:rPr>
                <w:noProof/>
                <w:sz w:val="22"/>
                <w:szCs w:val="22"/>
                <w:lang w:val="ro-RO"/>
              </w:rPr>
            </w:pPr>
            <w:r w:rsidRPr="00BE7370">
              <w:rPr>
                <w:noProof/>
                <w:sz w:val="22"/>
                <w:szCs w:val="22"/>
                <w:lang w:val="ro-RO"/>
              </w:rPr>
              <w:t>Studiu de palatabilitate:</w:t>
            </w:r>
          </w:p>
          <w:p w:rsidR="00D728B2" w:rsidRPr="00BE7370" w:rsidRDefault="00D728B2" w:rsidP="00A34855">
            <w:pPr>
              <w:ind w:right="39"/>
              <w:rPr>
                <w:noProof/>
                <w:sz w:val="22"/>
                <w:szCs w:val="22"/>
                <w:lang w:val="ro-RO"/>
              </w:rPr>
            </w:pPr>
            <w:r w:rsidRPr="00BE7370">
              <w:rPr>
                <w:noProof/>
                <w:sz w:val="22"/>
                <w:szCs w:val="22"/>
                <w:lang w:val="ro-RO"/>
              </w:rPr>
              <w:t xml:space="preserve">10 </w:t>
            </w:r>
            <w:r w:rsidRPr="00BE7370">
              <w:rPr>
                <w:rFonts w:ascii="Cambria Math" w:hAnsi="Cambria Math" w:cs="Cambria Math"/>
                <w:noProof/>
                <w:sz w:val="22"/>
                <w:szCs w:val="22"/>
                <w:lang w:val="ro-RO"/>
              </w:rPr>
              <w:t>ș</w:t>
            </w:r>
            <w:r w:rsidRPr="00BE7370">
              <w:rPr>
                <w:noProof/>
                <w:sz w:val="22"/>
                <w:szCs w:val="22"/>
                <w:lang w:val="ro-RO"/>
              </w:rPr>
              <w:t>obolani (5 femele şi 5 masculi) testa</w:t>
            </w:r>
            <w:r w:rsidRPr="00BE7370">
              <w:rPr>
                <w:rFonts w:ascii="Cambria Math" w:hAnsi="Cambria Math" w:cs="Cambria Math"/>
                <w:noProof/>
                <w:sz w:val="22"/>
                <w:szCs w:val="22"/>
                <w:lang w:val="ro-RO"/>
              </w:rPr>
              <w:t>ț</w:t>
            </w:r>
            <w:r w:rsidRPr="00BE7370">
              <w:rPr>
                <w:noProof/>
                <w:sz w:val="22"/>
                <w:szCs w:val="22"/>
                <w:lang w:val="ro-RO"/>
              </w:rPr>
              <w:t>i.</w:t>
            </w:r>
          </w:p>
          <w:p w:rsidR="00D728B2" w:rsidRPr="00BE7370" w:rsidRDefault="00D728B2" w:rsidP="00A34855">
            <w:pPr>
              <w:ind w:right="39"/>
              <w:rPr>
                <w:noProof/>
                <w:sz w:val="22"/>
                <w:szCs w:val="22"/>
                <w:lang w:val="ro-RO"/>
              </w:rPr>
            </w:pPr>
            <w:r w:rsidRPr="00BE7370">
              <w:rPr>
                <w:noProof/>
                <w:sz w:val="22"/>
                <w:szCs w:val="22"/>
                <w:lang w:val="ro-RO"/>
              </w:rPr>
              <w:t>Cu</w:t>
            </w:r>
            <w:r w:rsidRPr="00BE7370">
              <w:rPr>
                <w:rFonts w:ascii="Cambria Math" w:hAnsi="Cambria Math" w:cs="Cambria Math"/>
                <w:noProof/>
                <w:sz w:val="22"/>
                <w:szCs w:val="22"/>
                <w:lang w:val="ro-RO"/>
              </w:rPr>
              <w:t>ș</w:t>
            </w:r>
            <w:r w:rsidRPr="00BE7370">
              <w:rPr>
                <w:noProof/>
                <w:sz w:val="22"/>
                <w:szCs w:val="22"/>
                <w:lang w:val="ro-RO"/>
              </w:rPr>
              <w:t>ti individuale, cu două recipiente pentru alimente, plasate în fa</w:t>
            </w:r>
            <w:r w:rsidRPr="00BE7370">
              <w:rPr>
                <w:rFonts w:ascii="Cambria Math" w:hAnsi="Cambria Math" w:cs="Cambria Math"/>
                <w:noProof/>
                <w:sz w:val="22"/>
                <w:szCs w:val="22"/>
                <w:lang w:val="ro-RO"/>
              </w:rPr>
              <w:t>ț</w:t>
            </w:r>
            <w:r w:rsidRPr="00BE7370">
              <w:rPr>
                <w:noProof/>
                <w:sz w:val="22"/>
                <w:szCs w:val="22"/>
                <w:lang w:val="ro-RO"/>
              </w:rPr>
              <w:t>a  cu</w:t>
            </w:r>
            <w:r w:rsidRPr="00BE7370">
              <w:rPr>
                <w:rFonts w:ascii="Cambria Math" w:hAnsi="Cambria Math" w:cs="Cambria Math"/>
                <w:noProof/>
                <w:sz w:val="22"/>
                <w:szCs w:val="22"/>
                <w:lang w:val="ro-RO"/>
              </w:rPr>
              <w:t>ș</w:t>
            </w:r>
            <w:r w:rsidRPr="00BE7370">
              <w:rPr>
                <w:noProof/>
                <w:sz w:val="22"/>
                <w:szCs w:val="22"/>
                <w:lang w:val="ro-RO"/>
              </w:rPr>
              <w:t xml:space="preserve">tii. </w:t>
            </w:r>
          </w:p>
          <w:p w:rsidR="00D728B2" w:rsidRPr="00BE7370" w:rsidRDefault="00D728B2" w:rsidP="00A34855">
            <w:pPr>
              <w:ind w:right="39"/>
              <w:rPr>
                <w:noProof/>
                <w:sz w:val="22"/>
                <w:szCs w:val="22"/>
                <w:lang w:val="ro-RO"/>
              </w:rPr>
            </w:pPr>
            <w:r w:rsidRPr="00BE7370">
              <w:rPr>
                <w:noProof/>
                <w:sz w:val="22"/>
                <w:szCs w:val="22"/>
                <w:lang w:val="ro-RO"/>
              </w:rPr>
              <w:t>Hrana la alegere.</w:t>
            </w:r>
          </w:p>
          <w:p w:rsidR="00D728B2" w:rsidRPr="00BE7370" w:rsidRDefault="00D728B2" w:rsidP="00A34855">
            <w:pPr>
              <w:ind w:right="39"/>
              <w:rPr>
                <w:noProof/>
                <w:sz w:val="22"/>
                <w:szCs w:val="22"/>
                <w:lang w:val="ro-RO"/>
              </w:rPr>
            </w:pPr>
            <w:r w:rsidRPr="00BE7370">
              <w:rPr>
                <w:noProof/>
                <w:sz w:val="22"/>
                <w:szCs w:val="22"/>
                <w:lang w:val="ro-RO"/>
              </w:rPr>
              <w:t>Alimente alternative fără ingrediente active (RM3 dieta de laborator).</w:t>
            </w:r>
          </w:p>
          <w:p w:rsidR="00D728B2" w:rsidRPr="00BE7370" w:rsidRDefault="00D728B2" w:rsidP="00A34855">
            <w:pPr>
              <w:ind w:right="39"/>
              <w:rPr>
                <w:noProof/>
                <w:sz w:val="22"/>
                <w:szCs w:val="22"/>
                <w:lang w:val="ro-RO"/>
              </w:rPr>
            </w:pPr>
            <w:r w:rsidRPr="00BE7370">
              <w:rPr>
                <w:noProof/>
                <w:sz w:val="22"/>
                <w:szCs w:val="22"/>
                <w:lang w:val="ro-RO"/>
              </w:rPr>
              <w:t>Apă potabilă ad libitum.</w:t>
            </w:r>
          </w:p>
          <w:p w:rsidR="00D728B2" w:rsidRPr="00BE7370" w:rsidRDefault="00D728B2" w:rsidP="00A34855">
            <w:pPr>
              <w:ind w:right="39"/>
              <w:rPr>
                <w:noProof/>
                <w:sz w:val="22"/>
                <w:szCs w:val="22"/>
                <w:lang w:val="ro-RO"/>
              </w:rPr>
            </w:pPr>
            <w:r w:rsidRPr="00BE7370">
              <w:rPr>
                <w:noProof/>
                <w:sz w:val="22"/>
                <w:szCs w:val="22"/>
                <w:lang w:val="ro-RO"/>
              </w:rPr>
              <w:t>Durata de hrănire: 4 zile</w:t>
            </w:r>
          </w:p>
        </w:tc>
        <w:tc>
          <w:tcPr>
            <w:tcW w:w="1843" w:type="dxa"/>
            <w:shd w:val="clear" w:color="auto" w:fill="auto"/>
          </w:tcPr>
          <w:p w:rsidR="00D728B2" w:rsidRPr="00D728B2" w:rsidRDefault="00D728B2" w:rsidP="00A34855">
            <w:pPr>
              <w:framePr w:hSpace="180" w:wrap="around" w:vAnchor="text" w:hAnchor="margin" w:y="110"/>
              <w:ind w:right="-108"/>
              <w:rPr>
                <w:i/>
                <w:noProof/>
                <w:lang w:val="ro-RO"/>
              </w:rPr>
            </w:pPr>
            <w:r w:rsidRPr="00D728B2">
              <w:rPr>
                <w:rFonts w:ascii="Cambria Math" w:hAnsi="Cambria Math" w:cs="Cambria Math"/>
                <w:i/>
                <w:noProof/>
                <w:lang w:val="ro-RO"/>
              </w:rPr>
              <w:lastRenderedPageBreak/>
              <w:t>Ș</w:t>
            </w:r>
            <w:r w:rsidRPr="00D728B2">
              <w:rPr>
                <w:i/>
                <w:noProof/>
                <w:lang w:val="ro-RO"/>
              </w:rPr>
              <w:t>obolan cenu</w:t>
            </w:r>
            <w:r w:rsidRPr="00D728B2">
              <w:rPr>
                <w:rFonts w:ascii="Cambria Math" w:hAnsi="Cambria Math" w:cs="Cambria Math"/>
                <w:i/>
                <w:noProof/>
                <w:lang w:val="ro-RO"/>
              </w:rPr>
              <w:t>ș</w:t>
            </w:r>
            <w:r w:rsidRPr="00D728B2">
              <w:rPr>
                <w:i/>
                <w:noProof/>
                <w:lang w:val="ro-RO"/>
              </w:rPr>
              <w:t>iu</w:t>
            </w:r>
          </w:p>
          <w:p w:rsidR="00D728B2" w:rsidRPr="00D728B2" w:rsidRDefault="00D728B2" w:rsidP="00A34855">
            <w:pPr>
              <w:framePr w:hSpace="180" w:wrap="around" w:vAnchor="text" w:hAnchor="margin" w:y="110"/>
              <w:ind w:right="-108"/>
              <w:rPr>
                <w:i/>
                <w:noProof/>
                <w:lang w:val="ro-RO"/>
              </w:rPr>
            </w:pPr>
            <w:r w:rsidRPr="00D728B2">
              <w:rPr>
                <w:i/>
                <w:noProof/>
                <w:lang w:val="ro-RO"/>
              </w:rPr>
              <w:lastRenderedPageBreak/>
              <w:t>R.norvegicus</w:t>
            </w:r>
          </w:p>
        </w:tc>
        <w:tc>
          <w:tcPr>
            <w:tcW w:w="1843" w:type="dxa"/>
            <w:shd w:val="clear" w:color="auto" w:fill="auto"/>
          </w:tcPr>
          <w:p w:rsidR="00D728B2" w:rsidRPr="00BE7370" w:rsidRDefault="00D728B2" w:rsidP="00A34855">
            <w:pPr>
              <w:tabs>
                <w:tab w:val="left" w:pos="-28"/>
                <w:tab w:val="left" w:pos="1677"/>
              </w:tabs>
              <w:ind w:right="-28"/>
              <w:rPr>
                <w:noProof/>
                <w:lang w:val="ro-RO"/>
              </w:rPr>
            </w:pPr>
            <w:r w:rsidRPr="00BE7370">
              <w:rPr>
                <w:noProof/>
                <w:lang w:val="ro-RO"/>
              </w:rPr>
              <w:lastRenderedPageBreak/>
              <w:t xml:space="preserve">Produs </w:t>
            </w:r>
            <w:r w:rsidRPr="00BE7370">
              <w:rPr>
                <w:noProof/>
                <w:lang w:val="ro-RO"/>
              </w:rPr>
              <w:lastRenderedPageBreak/>
              <w:t>proaspăt,0,005 m/m % brodifacoum</w:t>
            </w:r>
          </w:p>
          <w:p w:rsidR="00D728B2" w:rsidRPr="00BE7370" w:rsidRDefault="00D728B2" w:rsidP="00A34855">
            <w:pPr>
              <w:tabs>
                <w:tab w:val="left" w:pos="-28"/>
                <w:tab w:val="left" w:pos="1677"/>
              </w:tabs>
              <w:ind w:right="-28"/>
              <w:jc w:val="center"/>
              <w:rPr>
                <w:noProof/>
                <w:lang w:val="ro-RO"/>
              </w:rPr>
            </w:pPr>
          </w:p>
        </w:tc>
        <w:tc>
          <w:tcPr>
            <w:tcW w:w="2268" w:type="dxa"/>
            <w:shd w:val="clear" w:color="auto" w:fill="auto"/>
          </w:tcPr>
          <w:p w:rsidR="00D728B2" w:rsidRPr="00BE7370" w:rsidRDefault="00D728B2" w:rsidP="00A34855">
            <w:pPr>
              <w:tabs>
                <w:tab w:val="left" w:pos="-28"/>
                <w:tab w:val="left" w:pos="1772"/>
              </w:tabs>
              <w:ind w:left="-28" w:right="-28" w:firstLine="28"/>
              <w:rPr>
                <w:noProof/>
                <w:lang w:val="ro-RO"/>
              </w:rPr>
            </w:pPr>
            <w:r w:rsidRPr="00BE7370">
              <w:rPr>
                <w:noProof/>
                <w:lang w:val="ro-RO"/>
              </w:rPr>
              <w:lastRenderedPageBreak/>
              <w:t xml:space="preserve">Consum de </w:t>
            </w:r>
          </w:p>
          <w:p w:rsidR="00D728B2" w:rsidRPr="00BE7370" w:rsidRDefault="00D728B2" w:rsidP="00A34855">
            <w:pPr>
              <w:tabs>
                <w:tab w:val="left" w:pos="-28"/>
                <w:tab w:val="left" w:pos="1772"/>
              </w:tabs>
              <w:ind w:left="-28" w:right="-28" w:firstLine="28"/>
              <w:rPr>
                <w:noProof/>
                <w:lang w:val="ro-RO"/>
              </w:rPr>
            </w:pPr>
            <w:r w:rsidRPr="00BE7370">
              <w:rPr>
                <w:noProof/>
                <w:lang w:val="ro-RO"/>
              </w:rPr>
              <w:lastRenderedPageBreak/>
              <w:t>momeală: 31 g</w:t>
            </w:r>
          </w:p>
          <w:p w:rsidR="00D728B2" w:rsidRPr="00BE7370" w:rsidRDefault="00D728B2" w:rsidP="00A34855">
            <w:pPr>
              <w:tabs>
                <w:tab w:val="left" w:pos="-28"/>
                <w:tab w:val="left" w:pos="1772"/>
              </w:tabs>
              <w:ind w:right="-28"/>
              <w:rPr>
                <w:noProof/>
                <w:lang w:val="ro-RO"/>
              </w:rPr>
            </w:pPr>
            <w:r w:rsidRPr="00BE7370">
              <w:rPr>
                <w:noProof/>
                <w:lang w:val="ro-RO"/>
              </w:rPr>
              <w:t>(=7,8 g/</w:t>
            </w:r>
            <w:r w:rsidRPr="00BE7370">
              <w:rPr>
                <w:rFonts w:ascii="Cambria Math" w:hAnsi="Cambria Math" w:cs="Cambria Math"/>
                <w:noProof/>
                <w:lang w:val="ro-RO"/>
              </w:rPr>
              <w:t>ș</w:t>
            </w:r>
            <w:r w:rsidRPr="00BE7370">
              <w:rPr>
                <w:noProof/>
                <w:lang w:val="ro-RO"/>
              </w:rPr>
              <w:t xml:space="preserve">obolan/zi) </w:t>
            </w:r>
          </w:p>
          <w:p w:rsidR="00D728B2" w:rsidRPr="00BE7370" w:rsidRDefault="00D728B2" w:rsidP="00A34855">
            <w:pPr>
              <w:framePr w:hSpace="180" w:wrap="around" w:vAnchor="text" w:hAnchor="margin" w:y="110"/>
              <w:rPr>
                <w:noProof/>
                <w:lang w:val="ro-RO"/>
              </w:rPr>
            </w:pPr>
            <w:r w:rsidRPr="00BE7370">
              <w:rPr>
                <w:noProof/>
                <w:lang w:val="ro-RO"/>
              </w:rPr>
              <w:t>Consum-alimente alternative/</w:t>
            </w:r>
            <w:r w:rsidRPr="00BE7370">
              <w:rPr>
                <w:rFonts w:ascii="Cambria Math" w:hAnsi="Cambria Math" w:cs="Cambria Math"/>
                <w:noProof/>
                <w:lang w:val="ro-RO"/>
              </w:rPr>
              <w:t>ș</w:t>
            </w:r>
            <w:r w:rsidRPr="00BE7370">
              <w:rPr>
                <w:noProof/>
                <w:lang w:val="ro-RO"/>
              </w:rPr>
              <w:t>obolan: 44,5 g</w:t>
            </w:r>
          </w:p>
          <w:p w:rsidR="00D728B2" w:rsidRPr="00BE7370" w:rsidRDefault="00D728B2" w:rsidP="00A34855">
            <w:pPr>
              <w:framePr w:hSpace="180" w:wrap="around" w:vAnchor="text" w:hAnchor="margin" w:y="110"/>
              <w:rPr>
                <w:noProof/>
                <w:lang w:val="ro-RO"/>
              </w:rPr>
            </w:pPr>
            <w:r w:rsidRPr="00BE7370">
              <w:rPr>
                <w:noProof/>
                <w:lang w:val="ro-RO"/>
              </w:rPr>
              <w:t>(=11,1 g/</w:t>
            </w:r>
            <w:r w:rsidRPr="00BE7370">
              <w:rPr>
                <w:rFonts w:ascii="Cambria Math" w:hAnsi="Cambria Math" w:cs="Cambria Math"/>
                <w:noProof/>
                <w:lang w:val="ro-RO"/>
              </w:rPr>
              <w:t>ș</w:t>
            </w:r>
            <w:r w:rsidRPr="00BE7370">
              <w:rPr>
                <w:noProof/>
                <w:lang w:val="ro-RO"/>
              </w:rPr>
              <w:t>obolan</w:t>
            </w:r>
            <w:r>
              <w:rPr>
                <w:noProof/>
                <w:lang w:val="ro-RO"/>
              </w:rPr>
              <w:t>/zi)</w:t>
            </w:r>
          </w:p>
          <w:p w:rsidR="00D728B2" w:rsidRPr="00BE7370" w:rsidRDefault="00D728B2" w:rsidP="00A34855">
            <w:pPr>
              <w:framePr w:hSpace="180" w:wrap="around" w:vAnchor="text" w:hAnchor="margin" w:y="110"/>
              <w:rPr>
                <w:noProof/>
                <w:lang w:val="ro-RO"/>
              </w:rPr>
            </w:pPr>
            <w:r w:rsidRPr="00BE7370">
              <w:rPr>
                <w:noProof/>
                <w:lang w:val="ro-RO"/>
              </w:rPr>
              <w:t>Raport consum momeală/aliment alternativ:</w:t>
            </w:r>
          </w:p>
          <w:p w:rsidR="00D728B2" w:rsidRPr="00BE7370" w:rsidRDefault="00D728B2" w:rsidP="00A34855">
            <w:pPr>
              <w:framePr w:hSpace="180" w:wrap="around" w:vAnchor="text" w:hAnchor="margin" w:y="110"/>
              <w:rPr>
                <w:noProof/>
                <w:lang w:val="ro-RO"/>
              </w:rPr>
            </w:pPr>
            <w:r w:rsidRPr="00BE7370">
              <w:rPr>
                <w:noProof/>
                <w:lang w:val="ro-RO"/>
              </w:rPr>
              <w:t>1:1,4</w:t>
            </w:r>
          </w:p>
          <w:p w:rsidR="00D728B2" w:rsidRPr="00BE7370" w:rsidRDefault="00D728B2" w:rsidP="00A34855">
            <w:pPr>
              <w:framePr w:hSpace="180" w:wrap="around" w:vAnchor="text" w:hAnchor="margin" w:y="110"/>
              <w:rPr>
                <w:noProof/>
                <w:lang w:val="ro-RO"/>
              </w:rPr>
            </w:pPr>
            <w:r w:rsidRPr="00BE7370">
              <w:rPr>
                <w:noProof/>
                <w:lang w:val="ro-RO"/>
              </w:rPr>
              <w:t xml:space="preserve">Consum mediu de ACTIPELLET BROD/ </w:t>
            </w:r>
            <w:r w:rsidRPr="00BE7370">
              <w:rPr>
                <w:rFonts w:ascii="Cambria Math" w:hAnsi="Cambria Math" w:cs="Cambria Math"/>
                <w:noProof/>
                <w:lang w:val="ro-RO"/>
              </w:rPr>
              <w:t>ș</w:t>
            </w:r>
            <w:r w:rsidRPr="00BE7370">
              <w:rPr>
                <w:noProof/>
                <w:lang w:val="ro-RO"/>
              </w:rPr>
              <w:t xml:space="preserve">obolani: </w:t>
            </w:r>
            <w:r>
              <w:rPr>
                <w:noProof/>
                <w:lang w:val="ro-RO"/>
              </w:rPr>
              <w:t>41,1%.</w:t>
            </w:r>
          </w:p>
          <w:p w:rsidR="00D728B2" w:rsidRPr="00BE7370" w:rsidRDefault="00D728B2" w:rsidP="00A34855">
            <w:pPr>
              <w:framePr w:hSpace="180" w:wrap="around" w:vAnchor="text" w:hAnchor="margin" w:y="110"/>
              <w:rPr>
                <w:noProof/>
                <w:lang w:val="ro-RO"/>
              </w:rPr>
            </w:pPr>
            <w:r w:rsidRPr="00BE7370">
              <w:rPr>
                <w:noProof/>
                <w:lang w:val="ro-RO"/>
              </w:rPr>
              <w:t xml:space="preserve">Mortalitate 100%. </w:t>
            </w:r>
          </w:p>
          <w:p w:rsidR="00D728B2" w:rsidRPr="00BE7370" w:rsidRDefault="00D728B2" w:rsidP="00A34855">
            <w:pPr>
              <w:framePr w:hSpace="180" w:wrap="around" w:vAnchor="text" w:hAnchor="margin" w:y="110"/>
              <w:rPr>
                <w:noProof/>
                <w:lang w:val="ro-RO"/>
              </w:rPr>
            </w:pPr>
            <w:r w:rsidRPr="00BE7370">
              <w:rPr>
                <w:noProof/>
                <w:lang w:val="ro-RO"/>
              </w:rPr>
              <w:t>Timp mediu de mortalitate: 4,4 zile.</w:t>
            </w:r>
          </w:p>
        </w:tc>
      </w:tr>
      <w:tr w:rsidR="00D728B2" w:rsidRPr="00CE47C0" w:rsidTr="00D728B2">
        <w:tc>
          <w:tcPr>
            <w:tcW w:w="1276" w:type="dxa"/>
            <w:vMerge/>
            <w:shd w:val="clear" w:color="auto" w:fill="auto"/>
          </w:tcPr>
          <w:p w:rsidR="00D728B2" w:rsidRPr="00016938" w:rsidRDefault="00D728B2" w:rsidP="00A34855">
            <w:pPr>
              <w:pStyle w:val="NoSpacing"/>
              <w:rPr>
                <w:lang w:val="ro-RO"/>
              </w:rPr>
            </w:pPr>
          </w:p>
        </w:tc>
        <w:tc>
          <w:tcPr>
            <w:tcW w:w="2693" w:type="dxa"/>
            <w:shd w:val="clear" w:color="auto" w:fill="auto"/>
          </w:tcPr>
          <w:p w:rsidR="00D728B2" w:rsidRPr="00D728B2" w:rsidRDefault="00D728B2" w:rsidP="00A34855">
            <w:pPr>
              <w:ind w:right="39"/>
              <w:rPr>
                <w:noProof/>
                <w:lang w:val="ro-RO"/>
              </w:rPr>
            </w:pPr>
            <w:r w:rsidRPr="00D728B2">
              <w:rPr>
                <w:noProof/>
                <w:lang w:val="ro-RO"/>
              </w:rPr>
              <w:t>Metoda de referinţă:</w:t>
            </w:r>
          </w:p>
          <w:p w:rsidR="00D728B2" w:rsidRPr="00D728B2" w:rsidRDefault="00D728B2" w:rsidP="00A34855">
            <w:pPr>
              <w:ind w:right="39"/>
              <w:rPr>
                <w:noProof/>
                <w:lang w:val="ro-RO"/>
              </w:rPr>
            </w:pPr>
            <w:r w:rsidRPr="00D728B2">
              <w:rPr>
                <w:noProof/>
                <w:lang w:val="ro-RO"/>
              </w:rPr>
              <w:t>Prescott,  (2011)</w:t>
            </w:r>
          </w:p>
          <w:p w:rsidR="00D728B2" w:rsidRPr="00D728B2" w:rsidRDefault="00D728B2" w:rsidP="00A34855">
            <w:pPr>
              <w:ind w:right="39"/>
              <w:rPr>
                <w:noProof/>
                <w:lang w:val="ro-RO"/>
              </w:rPr>
            </w:pPr>
            <w:r w:rsidRPr="00D728B2">
              <w:rPr>
                <w:noProof/>
                <w:lang w:val="ro-RO"/>
              </w:rPr>
              <w:t>Test de laborator</w:t>
            </w:r>
          </w:p>
          <w:p w:rsidR="00D728B2" w:rsidRPr="00D728B2" w:rsidRDefault="00D728B2" w:rsidP="00A34855">
            <w:pPr>
              <w:framePr w:hSpace="180" w:wrap="around" w:vAnchor="text" w:hAnchor="margin" w:y="110"/>
              <w:ind w:right="39"/>
              <w:rPr>
                <w:noProof/>
                <w:lang w:val="ro-RO"/>
              </w:rPr>
            </w:pPr>
            <w:r w:rsidRPr="00D728B2">
              <w:rPr>
                <w:noProof/>
                <w:lang w:val="ro-RO"/>
              </w:rPr>
              <w:t>Studiu de palatabilitate:</w:t>
            </w:r>
          </w:p>
          <w:p w:rsidR="00D728B2" w:rsidRPr="00D728B2" w:rsidRDefault="00D728B2" w:rsidP="00A34855">
            <w:pPr>
              <w:ind w:right="39"/>
              <w:rPr>
                <w:noProof/>
                <w:lang w:val="ro-RO"/>
              </w:rPr>
            </w:pPr>
            <w:r w:rsidRPr="00D728B2">
              <w:rPr>
                <w:noProof/>
                <w:lang w:val="ro-RO"/>
              </w:rPr>
              <w:t xml:space="preserve">10 </w:t>
            </w:r>
            <w:r w:rsidRPr="00D728B2">
              <w:rPr>
                <w:rFonts w:ascii="Cambria Math" w:hAnsi="Cambria Math" w:cs="Cambria Math"/>
                <w:noProof/>
                <w:lang w:val="ro-RO"/>
              </w:rPr>
              <w:t>ș</w:t>
            </w:r>
            <w:r w:rsidRPr="00D728B2">
              <w:rPr>
                <w:noProof/>
                <w:lang w:val="ro-RO"/>
              </w:rPr>
              <w:t>oareci (5 femele şi 5 masculi) testa</w:t>
            </w:r>
            <w:r w:rsidRPr="00D728B2">
              <w:rPr>
                <w:rFonts w:ascii="Cambria Math" w:hAnsi="Cambria Math" w:cs="Cambria Math"/>
                <w:noProof/>
                <w:lang w:val="ro-RO"/>
              </w:rPr>
              <w:t>ț</w:t>
            </w:r>
            <w:r w:rsidRPr="00D728B2">
              <w:rPr>
                <w:noProof/>
                <w:lang w:val="ro-RO"/>
              </w:rPr>
              <w:t>i.</w:t>
            </w:r>
          </w:p>
          <w:p w:rsidR="00D728B2" w:rsidRPr="00D728B2" w:rsidRDefault="00D728B2" w:rsidP="00A34855">
            <w:pPr>
              <w:ind w:right="39"/>
              <w:rPr>
                <w:noProof/>
                <w:lang w:val="ro-RO"/>
              </w:rPr>
            </w:pPr>
            <w:r w:rsidRPr="00D728B2">
              <w:rPr>
                <w:noProof/>
                <w:lang w:val="ro-RO"/>
              </w:rPr>
              <w:t>Cu</w:t>
            </w:r>
            <w:r w:rsidRPr="00D728B2">
              <w:rPr>
                <w:rFonts w:ascii="Cambria Math" w:hAnsi="Cambria Math" w:cs="Cambria Math"/>
                <w:noProof/>
                <w:lang w:val="ro-RO"/>
              </w:rPr>
              <w:t>ș</w:t>
            </w:r>
            <w:r w:rsidRPr="00D728B2">
              <w:rPr>
                <w:noProof/>
                <w:lang w:val="ro-RO"/>
              </w:rPr>
              <w:t>ti individuale, cu două recipiente pentru alimente, plasate în fa</w:t>
            </w:r>
            <w:r w:rsidRPr="00D728B2">
              <w:rPr>
                <w:rFonts w:ascii="Cambria Math" w:hAnsi="Cambria Math" w:cs="Cambria Math"/>
                <w:noProof/>
                <w:lang w:val="ro-RO"/>
              </w:rPr>
              <w:t>ț</w:t>
            </w:r>
            <w:r w:rsidRPr="00D728B2">
              <w:rPr>
                <w:noProof/>
                <w:lang w:val="ro-RO"/>
              </w:rPr>
              <w:t>a  cu</w:t>
            </w:r>
            <w:r w:rsidRPr="00D728B2">
              <w:rPr>
                <w:rFonts w:ascii="Cambria Math" w:hAnsi="Cambria Math" w:cs="Cambria Math"/>
                <w:noProof/>
                <w:lang w:val="ro-RO"/>
              </w:rPr>
              <w:t>ș</w:t>
            </w:r>
            <w:r w:rsidRPr="00D728B2">
              <w:rPr>
                <w:noProof/>
                <w:lang w:val="ro-RO"/>
              </w:rPr>
              <w:t>tii.</w:t>
            </w:r>
          </w:p>
          <w:p w:rsidR="00D728B2" w:rsidRPr="00D728B2" w:rsidRDefault="00D728B2" w:rsidP="00A34855">
            <w:pPr>
              <w:ind w:right="39"/>
              <w:rPr>
                <w:noProof/>
                <w:lang w:val="ro-RO"/>
              </w:rPr>
            </w:pPr>
            <w:r w:rsidRPr="00D728B2">
              <w:rPr>
                <w:noProof/>
                <w:lang w:val="ro-RO"/>
              </w:rPr>
              <w:t>Hrana la alegere.</w:t>
            </w:r>
          </w:p>
          <w:p w:rsidR="00D728B2" w:rsidRPr="00D728B2" w:rsidRDefault="00D728B2" w:rsidP="00A34855">
            <w:pPr>
              <w:ind w:right="39"/>
              <w:rPr>
                <w:noProof/>
                <w:lang w:val="ro-RO"/>
              </w:rPr>
            </w:pPr>
            <w:r w:rsidRPr="00D728B2">
              <w:rPr>
                <w:noProof/>
                <w:lang w:val="ro-RO"/>
              </w:rPr>
              <w:t>Alimente alternative fără ingrediente active (RM3 dieta de laborator).</w:t>
            </w:r>
          </w:p>
          <w:p w:rsidR="00D728B2" w:rsidRPr="00D728B2" w:rsidRDefault="00D728B2" w:rsidP="00A34855">
            <w:pPr>
              <w:ind w:right="39"/>
              <w:rPr>
                <w:noProof/>
                <w:lang w:val="ro-RO"/>
              </w:rPr>
            </w:pPr>
            <w:r w:rsidRPr="00D728B2">
              <w:rPr>
                <w:noProof/>
                <w:lang w:val="ro-RO"/>
              </w:rPr>
              <w:t>Apă potabilă ad libitum.</w:t>
            </w:r>
          </w:p>
          <w:p w:rsidR="00D728B2" w:rsidRPr="00D728B2" w:rsidRDefault="00D728B2" w:rsidP="00A34855">
            <w:pPr>
              <w:ind w:right="39"/>
              <w:rPr>
                <w:noProof/>
                <w:lang w:val="ro-RO"/>
              </w:rPr>
            </w:pPr>
            <w:r w:rsidRPr="00D728B2">
              <w:rPr>
                <w:noProof/>
                <w:lang w:val="ro-RO"/>
              </w:rPr>
              <w:t>Durata de hrănire: 4 zile</w:t>
            </w:r>
          </w:p>
        </w:tc>
        <w:tc>
          <w:tcPr>
            <w:tcW w:w="1843" w:type="dxa"/>
            <w:shd w:val="clear" w:color="auto" w:fill="auto"/>
          </w:tcPr>
          <w:p w:rsidR="00D728B2" w:rsidRPr="00D728B2" w:rsidRDefault="00D728B2" w:rsidP="00A34855">
            <w:pPr>
              <w:framePr w:hSpace="180" w:wrap="around" w:vAnchor="text" w:hAnchor="margin" w:y="110"/>
              <w:ind w:left="75" w:right="-108"/>
              <w:rPr>
                <w:noProof/>
                <w:lang w:val="ro-RO"/>
              </w:rPr>
            </w:pPr>
            <w:r w:rsidRPr="00D728B2">
              <w:rPr>
                <w:rFonts w:ascii="Cambria Math" w:hAnsi="Cambria Math" w:cs="Cambria Math"/>
                <w:noProof/>
                <w:lang w:val="ro-RO"/>
              </w:rPr>
              <w:t>Ș</w:t>
            </w:r>
            <w:r w:rsidRPr="00D728B2">
              <w:rPr>
                <w:noProof/>
                <w:lang w:val="ro-RO"/>
              </w:rPr>
              <w:t>oareci de casă</w:t>
            </w:r>
          </w:p>
          <w:p w:rsidR="00D728B2" w:rsidRPr="00D728B2" w:rsidRDefault="00D728B2" w:rsidP="00A34855">
            <w:pPr>
              <w:framePr w:hSpace="180" w:wrap="around" w:vAnchor="text" w:hAnchor="margin" w:y="110"/>
              <w:ind w:left="75" w:right="-108"/>
              <w:rPr>
                <w:i/>
                <w:noProof/>
                <w:lang w:val="ro-RO"/>
              </w:rPr>
            </w:pPr>
            <w:r w:rsidRPr="00D728B2">
              <w:rPr>
                <w:i/>
                <w:noProof/>
                <w:lang w:val="ro-RO"/>
              </w:rPr>
              <w:t>Mus musculus</w:t>
            </w:r>
          </w:p>
        </w:tc>
        <w:tc>
          <w:tcPr>
            <w:tcW w:w="1843" w:type="dxa"/>
            <w:shd w:val="clear" w:color="auto" w:fill="auto"/>
          </w:tcPr>
          <w:p w:rsidR="00D728B2" w:rsidRPr="00D728B2" w:rsidRDefault="00D728B2" w:rsidP="00A34855">
            <w:pPr>
              <w:tabs>
                <w:tab w:val="left" w:pos="-28"/>
                <w:tab w:val="left" w:pos="1677"/>
              </w:tabs>
              <w:ind w:right="-28"/>
              <w:jc w:val="center"/>
              <w:rPr>
                <w:noProof/>
                <w:lang w:val="ro-RO"/>
              </w:rPr>
            </w:pPr>
            <w:r w:rsidRPr="00D728B2">
              <w:rPr>
                <w:noProof/>
                <w:lang w:val="ro-RO"/>
              </w:rPr>
              <w:t>Produs proaspăt,</w:t>
            </w:r>
          </w:p>
          <w:p w:rsidR="00D728B2" w:rsidRPr="00D728B2" w:rsidRDefault="00D728B2" w:rsidP="00A34855">
            <w:pPr>
              <w:tabs>
                <w:tab w:val="left" w:pos="-28"/>
                <w:tab w:val="left" w:pos="1677"/>
              </w:tabs>
              <w:ind w:right="-28"/>
              <w:jc w:val="center"/>
              <w:rPr>
                <w:noProof/>
                <w:lang w:val="ro-RO"/>
              </w:rPr>
            </w:pPr>
            <w:r w:rsidRPr="00D728B2">
              <w:rPr>
                <w:noProof/>
                <w:lang w:val="ro-RO"/>
              </w:rPr>
              <w:t>0,005 m/m %</w:t>
            </w:r>
          </w:p>
          <w:p w:rsidR="00D728B2" w:rsidRPr="00D728B2" w:rsidRDefault="00D728B2" w:rsidP="00A34855">
            <w:pPr>
              <w:tabs>
                <w:tab w:val="left" w:pos="-28"/>
                <w:tab w:val="left" w:pos="1677"/>
              </w:tabs>
              <w:ind w:right="-28"/>
              <w:jc w:val="center"/>
              <w:rPr>
                <w:noProof/>
                <w:lang w:val="ro-RO"/>
              </w:rPr>
            </w:pPr>
            <w:r w:rsidRPr="00D728B2">
              <w:rPr>
                <w:noProof/>
                <w:lang w:val="ro-RO"/>
              </w:rPr>
              <w:t>brodifacoum</w:t>
            </w:r>
          </w:p>
          <w:p w:rsidR="00D728B2" w:rsidRPr="00D728B2" w:rsidRDefault="00D728B2" w:rsidP="00A34855">
            <w:pPr>
              <w:tabs>
                <w:tab w:val="left" w:pos="-28"/>
                <w:tab w:val="left" w:pos="1677"/>
              </w:tabs>
              <w:ind w:right="-28"/>
              <w:jc w:val="center"/>
              <w:rPr>
                <w:noProof/>
                <w:lang w:val="ro-RO"/>
              </w:rPr>
            </w:pPr>
          </w:p>
        </w:tc>
        <w:tc>
          <w:tcPr>
            <w:tcW w:w="2268" w:type="dxa"/>
            <w:shd w:val="clear" w:color="auto" w:fill="auto"/>
          </w:tcPr>
          <w:p w:rsidR="00D728B2" w:rsidRPr="00D728B2" w:rsidRDefault="00D728B2" w:rsidP="00A34855">
            <w:pPr>
              <w:tabs>
                <w:tab w:val="left" w:pos="-28"/>
                <w:tab w:val="left" w:pos="1772"/>
              </w:tabs>
              <w:ind w:left="-28" w:right="-28" w:firstLine="28"/>
              <w:rPr>
                <w:noProof/>
                <w:lang w:val="ro-RO"/>
              </w:rPr>
            </w:pPr>
            <w:r w:rsidRPr="00D728B2">
              <w:rPr>
                <w:noProof/>
                <w:lang w:val="ro-RO"/>
              </w:rPr>
              <w:t xml:space="preserve">Consum de </w:t>
            </w:r>
          </w:p>
          <w:p w:rsidR="00D728B2" w:rsidRPr="00D728B2" w:rsidRDefault="00D728B2" w:rsidP="00A34855">
            <w:pPr>
              <w:tabs>
                <w:tab w:val="left" w:pos="-28"/>
                <w:tab w:val="left" w:pos="1772"/>
              </w:tabs>
              <w:ind w:left="-28" w:right="-28" w:firstLine="28"/>
              <w:rPr>
                <w:noProof/>
                <w:lang w:val="ro-RO"/>
              </w:rPr>
            </w:pPr>
            <w:r w:rsidRPr="00D728B2">
              <w:rPr>
                <w:noProof/>
                <w:lang w:val="ro-RO"/>
              </w:rPr>
              <w:t xml:space="preserve">momeală: 10,4 g </w:t>
            </w:r>
          </w:p>
          <w:p w:rsidR="00D728B2" w:rsidRPr="00D728B2" w:rsidRDefault="00D728B2" w:rsidP="00A34855">
            <w:pPr>
              <w:tabs>
                <w:tab w:val="left" w:pos="-28"/>
                <w:tab w:val="left" w:pos="1772"/>
              </w:tabs>
              <w:ind w:right="-28"/>
              <w:rPr>
                <w:noProof/>
                <w:lang w:val="ro-RO"/>
              </w:rPr>
            </w:pPr>
            <w:r w:rsidRPr="00D728B2">
              <w:rPr>
                <w:noProof/>
                <w:lang w:val="ro-RO"/>
              </w:rPr>
              <w:t>(=2,6 g/</w:t>
            </w:r>
            <w:r w:rsidRPr="00D728B2">
              <w:rPr>
                <w:rFonts w:ascii="Cambria Math" w:hAnsi="Cambria Math" w:cs="Cambria Math"/>
                <w:noProof/>
                <w:lang w:val="ro-RO"/>
              </w:rPr>
              <w:t>ș</w:t>
            </w:r>
            <w:r w:rsidRPr="00D728B2">
              <w:rPr>
                <w:noProof/>
                <w:lang w:val="ro-RO"/>
              </w:rPr>
              <w:t xml:space="preserve">oareci/zi) </w:t>
            </w:r>
          </w:p>
          <w:p w:rsidR="00D728B2" w:rsidRPr="00D728B2" w:rsidRDefault="00D728B2" w:rsidP="00A34855">
            <w:pPr>
              <w:framePr w:hSpace="180" w:wrap="around" w:vAnchor="text" w:hAnchor="margin" w:y="110"/>
              <w:rPr>
                <w:noProof/>
                <w:lang w:val="ro-RO"/>
              </w:rPr>
            </w:pPr>
            <w:r w:rsidRPr="00D728B2">
              <w:rPr>
                <w:noProof/>
                <w:lang w:val="ro-RO"/>
              </w:rPr>
              <w:t>Consum-alimente alternative/</w:t>
            </w:r>
            <w:r w:rsidRPr="00D728B2">
              <w:rPr>
                <w:rFonts w:ascii="Cambria Math" w:hAnsi="Cambria Math" w:cs="Cambria Math"/>
                <w:noProof/>
                <w:lang w:val="ro-RO"/>
              </w:rPr>
              <w:t>ș</w:t>
            </w:r>
            <w:r w:rsidRPr="00D728B2">
              <w:rPr>
                <w:noProof/>
                <w:lang w:val="ro-RO"/>
              </w:rPr>
              <w:t>oarece:</w:t>
            </w:r>
          </w:p>
          <w:p w:rsidR="00D728B2" w:rsidRPr="00D728B2" w:rsidRDefault="00D728B2" w:rsidP="00A34855">
            <w:pPr>
              <w:framePr w:hSpace="180" w:wrap="around" w:vAnchor="text" w:hAnchor="margin" w:y="110"/>
              <w:rPr>
                <w:noProof/>
                <w:lang w:val="ro-RO"/>
              </w:rPr>
            </w:pPr>
            <w:r w:rsidRPr="00D728B2">
              <w:rPr>
                <w:noProof/>
                <w:lang w:val="ro-RO"/>
              </w:rPr>
              <w:t xml:space="preserve"> 8,7 g </w:t>
            </w:r>
          </w:p>
          <w:p w:rsidR="00D728B2" w:rsidRPr="00D728B2" w:rsidRDefault="00D728B2" w:rsidP="00A34855">
            <w:pPr>
              <w:framePr w:hSpace="180" w:wrap="around" w:vAnchor="text" w:hAnchor="margin" w:y="110"/>
              <w:rPr>
                <w:noProof/>
                <w:lang w:val="ro-RO"/>
              </w:rPr>
            </w:pPr>
            <w:r w:rsidRPr="00D728B2">
              <w:rPr>
                <w:noProof/>
                <w:lang w:val="ro-RO"/>
              </w:rPr>
              <w:t>(=2,2 g/</w:t>
            </w:r>
            <w:r w:rsidRPr="00D728B2">
              <w:rPr>
                <w:rFonts w:ascii="Cambria Math" w:hAnsi="Cambria Math" w:cs="Cambria Math"/>
                <w:noProof/>
                <w:lang w:val="ro-RO"/>
              </w:rPr>
              <w:t>ș</w:t>
            </w:r>
            <w:r w:rsidRPr="00D728B2">
              <w:rPr>
                <w:noProof/>
                <w:lang w:val="ro-RO"/>
              </w:rPr>
              <w:t>oarece</w:t>
            </w:r>
            <w:r>
              <w:rPr>
                <w:noProof/>
                <w:lang w:val="ro-RO"/>
              </w:rPr>
              <w:t>i/zi)</w:t>
            </w:r>
          </w:p>
          <w:p w:rsidR="00D728B2" w:rsidRPr="00D728B2" w:rsidRDefault="00D728B2" w:rsidP="00A34855">
            <w:pPr>
              <w:rPr>
                <w:noProof/>
                <w:lang w:val="ro-RO"/>
              </w:rPr>
            </w:pPr>
            <w:r w:rsidRPr="00D728B2">
              <w:rPr>
                <w:noProof/>
                <w:lang w:val="ro-RO"/>
              </w:rPr>
              <w:t>Raport consum momeală/aliment alternativ: 1:0,8.</w:t>
            </w:r>
          </w:p>
          <w:p w:rsidR="00D728B2" w:rsidRPr="00D728B2" w:rsidRDefault="00D728B2" w:rsidP="00A34855">
            <w:pPr>
              <w:framePr w:hSpace="180" w:wrap="around" w:vAnchor="text" w:hAnchor="margin" w:y="110"/>
              <w:rPr>
                <w:noProof/>
                <w:lang w:val="ro-RO"/>
              </w:rPr>
            </w:pPr>
            <w:r w:rsidRPr="00D728B2">
              <w:rPr>
                <w:noProof/>
                <w:lang w:val="ro-RO"/>
              </w:rPr>
              <w:t>Consum mediu de ACTIPELLET BROD /</w:t>
            </w:r>
            <w:r w:rsidRPr="00D728B2">
              <w:rPr>
                <w:rFonts w:ascii="Cambria Math" w:hAnsi="Cambria Math" w:cs="Cambria Math"/>
                <w:noProof/>
                <w:lang w:val="ro-RO"/>
              </w:rPr>
              <w:t>ș</w:t>
            </w:r>
            <w:r w:rsidRPr="00D728B2">
              <w:rPr>
                <w:noProof/>
                <w:lang w:val="ro-RO"/>
              </w:rPr>
              <w:t xml:space="preserve">oarece: </w:t>
            </w:r>
            <w:r>
              <w:rPr>
                <w:noProof/>
                <w:lang w:val="ro-RO"/>
              </w:rPr>
              <w:t>54,7 %.</w:t>
            </w:r>
          </w:p>
          <w:p w:rsidR="00D728B2" w:rsidRPr="00D728B2" w:rsidRDefault="00D728B2" w:rsidP="00A34855">
            <w:pPr>
              <w:framePr w:hSpace="180" w:wrap="around" w:vAnchor="text" w:hAnchor="margin" w:y="110"/>
              <w:rPr>
                <w:noProof/>
                <w:lang w:val="ro-RO"/>
              </w:rPr>
            </w:pPr>
            <w:r w:rsidRPr="00D728B2">
              <w:rPr>
                <w:noProof/>
                <w:lang w:val="ro-RO"/>
              </w:rPr>
              <w:t xml:space="preserve">Mortalitate 100%. </w:t>
            </w:r>
          </w:p>
          <w:p w:rsidR="00D728B2" w:rsidRPr="00D728B2" w:rsidRDefault="00D728B2" w:rsidP="00A34855">
            <w:pPr>
              <w:framePr w:hSpace="180" w:wrap="around" w:vAnchor="text" w:hAnchor="margin" w:y="110"/>
              <w:rPr>
                <w:noProof/>
                <w:lang w:val="ro-RO"/>
              </w:rPr>
            </w:pPr>
            <w:r w:rsidRPr="00D728B2">
              <w:rPr>
                <w:noProof/>
                <w:lang w:val="ro-RO"/>
              </w:rPr>
              <w:t>Timp mediu de mortalitate: 6,4 zile.</w:t>
            </w:r>
          </w:p>
        </w:tc>
      </w:tr>
      <w:tr w:rsidR="00D728B2" w:rsidRPr="00CE47C0" w:rsidTr="00D728B2">
        <w:tc>
          <w:tcPr>
            <w:tcW w:w="1276" w:type="dxa"/>
            <w:vMerge w:val="restart"/>
            <w:tcBorders>
              <w:top w:val="nil"/>
            </w:tcBorders>
            <w:shd w:val="clear" w:color="auto" w:fill="auto"/>
          </w:tcPr>
          <w:p w:rsidR="00D728B2" w:rsidRPr="00016938" w:rsidRDefault="00D728B2" w:rsidP="00A34855">
            <w:pPr>
              <w:pStyle w:val="NoSpacing"/>
              <w:rPr>
                <w:lang w:val="ro-RO"/>
              </w:rPr>
            </w:pPr>
          </w:p>
        </w:tc>
        <w:tc>
          <w:tcPr>
            <w:tcW w:w="2693" w:type="dxa"/>
            <w:shd w:val="clear" w:color="auto" w:fill="auto"/>
          </w:tcPr>
          <w:p w:rsidR="00D728B2" w:rsidRPr="00D728B2" w:rsidRDefault="00D728B2" w:rsidP="00A34855">
            <w:pPr>
              <w:ind w:right="39"/>
              <w:rPr>
                <w:noProof/>
                <w:lang w:val="ro-RO"/>
              </w:rPr>
            </w:pPr>
            <w:r w:rsidRPr="00D728B2">
              <w:rPr>
                <w:noProof/>
                <w:lang w:val="ro-RO"/>
              </w:rPr>
              <w:t>Metoda de referin</w:t>
            </w:r>
            <w:r w:rsidRPr="00D728B2">
              <w:rPr>
                <w:rFonts w:ascii="Cambria Math" w:hAnsi="Cambria Math" w:cs="Cambria Math"/>
                <w:noProof/>
                <w:lang w:val="ro-RO"/>
              </w:rPr>
              <w:t>ț</w:t>
            </w:r>
            <w:r w:rsidRPr="00D728B2">
              <w:rPr>
                <w:noProof/>
                <w:lang w:val="ro-RO"/>
              </w:rPr>
              <w:t>ă:</w:t>
            </w:r>
          </w:p>
          <w:p w:rsidR="00D728B2" w:rsidRPr="00D728B2" w:rsidRDefault="00D728B2" w:rsidP="00A34855">
            <w:pPr>
              <w:ind w:right="39"/>
              <w:rPr>
                <w:noProof/>
                <w:lang w:val="ro-RO"/>
              </w:rPr>
            </w:pPr>
            <w:r w:rsidRPr="00D728B2">
              <w:rPr>
                <w:noProof/>
                <w:lang w:val="ro-RO"/>
              </w:rPr>
              <w:t>Rovetto, (2011a)</w:t>
            </w:r>
          </w:p>
          <w:p w:rsidR="00D728B2" w:rsidRPr="00D728B2" w:rsidRDefault="00D728B2" w:rsidP="00A34855">
            <w:pPr>
              <w:ind w:right="39"/>
              <w:rPr>
                <w:noProof/>
                <w:lang w:val="ro-RO"/>
              </w:rPr>
            </w:pPr>
            <w:r w:rsidRPr="00D728B2">
              <w:rPr>
                <w:noProof/>
                <w:lang w:val="ro-RO"/>
              </w:rPr>
              <w:t>Rozătoare aflate în libertate</w:t>
            </w:r>
          </w:p>
          <w:p w:rsidR="00D728B2" w:rsidRPr="00D728B2" w:rsidRDefault="00D728B2" w:rsidP="00A34855">
            <w:pPr>
              <w:ind w:right="39"/>
              <w:rPr>
                <w:noProof/>
                <w:lang w:val="ro-RO"/>
              </w:rPr>
            </w:pPr>
            <w:r w:rsidRPr="00D728B2">
              <w:rPr>
                <w:noProof/>
                <w:lang w:val="ro-RO"/>
              </w:rPr>
              <w:t>Testare pe teren.</w:t>
            </w:r>
          </w:p>
          <w:p w:rsidR="00D728B2" w:rsidRPr="00D728B2" w:rsidRDefault="00D728B2" w:rsidP="00A34855">
            <w:pPr>
              <w:ind w:right="39"/>
              <w:rPr>
                <w:noProof/>
                <w:lang w:val="ro-RO"/>
              </w:rPr>
            </w:pPr>
            <w:r w:rsidRPr="00D728B2">
              <w:rPr>
                <w:noProof/>
                <w:lang w:val="ro-RO"/>
              </w:rPr>
              <w:t>Loca</w:t>
            </w:r>
            <w:r w:rsidRPr="00D728B2">
              <w:rPr>
                <w:rFonts w:ascii="Cambria Math" w:hAnsi="Cambria Math" w:cs="Cambria Math"/>
                <w:noProof/>
                <w:lang w:val="ro-RO"/>
              </w:rPr>
              <w:t>ț</w:t>
            </w:r>
            <w:r w:rsidRPr="00D728B2">
              <w:rPr>
                <w:noProof/>
                <w:lang w:val="ro-RO"/>
              </w:rPr>
              <w:t>ia aleasă este o fermă de vaci, cu depozit de furaje.</w:t>
            </w:r>
          </w:p>
          <w:p w:rsidR="00D728B2" w:rsidRPr="00D728B2" w:rsidRDefault="00D728B2" w:rsidP="00A34855">
            <w:pPr>
              <w:ind w:right="39"/>
              <w:rPr>
                <w:noProof/>
                <w:lang w:val="ro-RO"/>
              </w:rPr>
            </w:pPr>
            <w:r w:rsidRPr="00D728B2">
              <w:rPr>
                <w:noProof/>
                <w:lang w:val="ro-RO"/>
              </w:rPr>
              <w:lastRenderedPageBreak/>
              <w:t>Momeală ad libitum.</w:t>
            </w:r>
          </w:p>
          <w:p w:rsidR="00D728B2" w:rsidRPr="00D728B2" w:rsidRDefault="00D728B2" w:rsidP="00A34855">
            <w:pPr>
              <w:ind w:right="39"/>
              <w:rPr>
                <w:noProof/>
                <w:lang w:val="ro-RO"/>
              </w:rPr>
            </w:pPr>
            <w:r w:rsidRPr="00D728B2">
              <w:rPr>
                <w:noProof/>
                <w:lang w:val="ro-RO"/>
              </w:rPr>
              <w:t>8 Sta</w:t>
            </w:r>
            <w:r w:rsidRPr="00D728B2">
              <w:rPr>
                <w:rFonts w:ascii="Cambria Math" w:hAnsi="Cambria Math" w:cs="Cambria Math"/>
                <w:noProof/>
                <w:lang w:val="ro-RO"/>
              </w:rPr>
              <w:t>ț</w:t>
            </w:r>
            <w:r w:rsidRPr="00D728B2">
              <w:rPr>
                <w:noProof/>
                <w:lang w:val="ro-RO"/>
              </w:rPr>
              <w:t>ii de momeală cu 200 g de momeală/sta</w:t>
            </w:r>
            <w:r w:rsidRPr="00D728B2">
              <w:rPr>
                <w:rFonts w:ascii="Cambria Math" w:hAnsi="Cambria Math" w:cs="Cambria Math"/>
                <w:noProof/>
                <w:lang w:val="ro-RO"/>
              </w:rPr>
              <w:t>ț</w:t>
            </w:r>
            <w:r w:rsidRPr="00D728B2">
              <w:rPr>
                <w:noProof/>
                <w:lang w:val="ro-RO"/>
              </w:rPr>
              <w:t>ie.</w:t>
            </w:r>
          </w:p>
          <w:p w:rsidR="00D728B2" w:rsidRPr="00D728B2" w:rsidRDefault="00D728B2" w:rsidP="00A34855">
            <w:pPr>
              <w:ind w:right="39"/>
              <w:rPr>
                <w:noProof/>
                <w:lang w:val="ro-RO"/>
              </w:rPr>
            </w:pPr>
            <w:r w:rsidRPr="00D728B2">
              <w:rPr>
                <w:noProof/>
                <w:lang w:val="ro-RO"/>
              </w:rPr>
              <w:t>Durata hrănirii: 10 zile</w:t>
            </w:r>
          </w:p>
          <w:p w:rsidR="00D728B2" w:rsidRPr="00D728B2" w:rsidRDefault="00D728B2" w:rsidP="00A34855">
            <w:pPr>
              <w:ind w:right="39"/>
              <w:rPr>
                <w:b/>
                <w:noProof/>
                <w:lang w:val="ro-RO"/>
              </w:rPr>
            </w:pPr>
          </w:p>
        </w:tc>
        <w:tc>
          <w:tcPr>
            <w:tcW w:w="1843" w:type="dxa"/>
            <w:shd w:val="clear" w:color="auto" w:fill="auto"/>
          </w:tcPr>
          <w:p w:rsidR="00D728B2" w:rsidRPr="00D728B2" w:rsidRDefault="00D728B2" w:rsidP="00A34855">
            <w:pPr>
              <w:ind w:left="75" w:right="-108"/>
              <w:rPr>
                <w:noProof/>
                <w:lang w:val="ro-RO"/>
              </w:rPr>
            </w:pPr>
            <w:r w:rsidRPr="00D728B2">
              <w:rPr>
                <w:noProof/>
                <w:lang w:val="ro-RO"/>
              </w:rPr>
              <w:lastRenderedPageBreak/>
              <w:t>Sobolan negru</w:t>
            </w:r>
          </w:p>
          <w:p w:rsidR="00D728B2" w:rsidRPr="00D728B2" w:rsidRDefault="00D728B2" w:rsidP="00A34855">
            <w:pPr>
              <w:ind w:left="75" w:right="-108"/>
              <w:rPr>
                <w:i/>
                <w:noProof/>
                <w:lang w:val="ro-RO"/>
              </w:rPr>
            </w:pPr>
            <w:r w:rsidRPr="00D728B2">
              <w:rPr>
                <w:i/>
                <w:noProof/>
                <w:lang w:val="ro-RO"/>
              </w:rPr>
              <w:t>Rattus rattus</w:t>
            </w:r>
          </w:p>
        </w:tc>
        <w:tc>
          <w:tcPr>
            <w:tcW w:w="1843" w:type="dxa"/>
            <w:shd w:val="clear" w:color="auto" w:fill="auto"/>
          </w:tcPr>
          <w:p w:rsidR="00D728B2" w:rsidRPr="00D728B2" w:rsidRDefault="00D728B2" w:rsidP="00A34855">
            <w:pPr>
              <w:tabs>
                <w:tab w:val="left" w:pos="-28"/>
                <w:tab w:val="left" w:pos="1677"/>
              </w:tabs>
              <w:ind w:right="-28"/>
              <w:rPr>
                <w:noProof/>
                <w:lang w:val="ro-RO"/>
              </w:rPr>
            </w:pPr>
            <w:r w:rsidRPr="00D728B2">
              <w:rPr>
                <w:noProof/>
                <w:lang w:val="ro-RO"/>
              </w:rPr>
              <w:t>Produs proaspăt:</w:t>
            </w:r>
          </w:p>
          <w:p w:rsidR="00D728B2" w:rsidRPr="00D728B2" w:rsidRDefault="00D728B2" w:rsidP="00A34855">
            <w:pPr>
              <w:tabs>
                <w:tab w:val="left" w:pos="-28"/>
                <w:tab w:val="left" w:pos="1677"/>
              </w:tabs>
              <w:ind w:right="-28"/>
              <w:rPr>
                <w:noProof/>
                <w:lang w:val="ro-RO"/>
              </w:rPr>
            </w:pPr>
            <w:r w:rsidRPr="00D728B2">
              <w:rPr>
                <w:noProof/>
                <w:lang w:val="ro-RO"/>
              </w:rPr>
              <w:t>0,005 m/m%</w:t>
            </w:r>
          </w:p>
          <w:p w:rsidR="00D728B2" w:rsidRPr="00D728B2" w:rsidRDefault="00D728B2" w:rsidP="00A34855">
            <w:pPr>
              <w:tabs>
                <w:tab w:val="left" w:pos="-28"/>
                <w:tab w:val="left" w:pos="1677"/>
              </w:tabs>
              <w:ind w:right="-28"/>
              <w:rPr>
                <w:noProof/>
                <w:lang w:val="ro-RO"/>
              </w:rPr>
            </w:pPr>
            <w:r w:rsidRPr="00D728B2">
              <w:rPr>
                <w:noProof/>
                <w:lang w:val="ro-RO"/>
              </w:rPr>
              <w:t>brodifacoum</w:t>
            </w:r>
          </w:p>
          <w:p w:rsidR="00D728B2" w:rsidRPr="00D728B2" w:rsidRDefault="00D728B2" w:rsidP="00A34855">
            <w:pPr>
              <w:tabs>
                <w:tab w:val="left" w:pos="-28"/>
                <w:tab w:val="left" w:pos="1677"/>
              </w:tabs>
              <w:ind w:right="-28"/>
              <w:jc w:val="center"/>
              <w:rPr>
                <w:noProof/>
                <w:lang w:val="ro-RO"/>
              </w:rPr>
            </w:pPr>
            <w:r w:rsidRPr="00D728B2">
              <w:rPr>
                <w:noProof/>
                <w:lang w:val="ro-RO"/>
              </w:rPr>
              <w:t xml:space="preserve"> </w:t>
            </w:r>
          </w:p>
        </w:tc>
        <w:tc>
          <w:tcPr>
            <w:tcW w:w="2268" w:type="dxa"/>
            <w:shd w:val="clear" w:color="auto" w:fill="auto"/>
          </w:tcPr>
          <w:p w:rsidR="00D728B2" w:rsidRPr="00D728B2" w:rsidRDefault="00D728B2" w:rsidP="00A34855">
            <w:pPr>
              <w:rPr>
                <w:noProof/>
                <w:lang w:val="ro-RO"/>
              </w:rPr>
            </w:pPr>
            <w:r w:rsidRPr="00D728B2">
              <w:rPr>
                <w:noProof/>
                <w:lang w:val="ro-RO"/>
              </w:rPr>
              <w:t>În perioada pre-tratament consum momeala Placebo:</w:t>
            </w:r>
          </w:p>
          <w:p w:rsidR="00D728B2" w:rsidRPr="00D728B2" w:rsidRDefault="00D728B2" w:rsidP="00A34855">
            <w:pPr>
              <w:rPr>
                <w:noProof/>
                <w:lang w:val="ro-RO"/>
              </w:rPr>
            </w:pPr>
            <w:r w:rsidRPr="00D728B2">
              <w:rPr>
                <w:noProof/>
                <w:lang w:val="ro-RO"/>
              </w:rPr>
              <w:t>1839 g.</w:t>
            </w:r>
          </w:p>
          <w:p w:rsidR="00D728B2" w:rsidRPr="00D728B2" w:rsidRDefault="00D728B2" w:rsidP="00A34855">
            <w:pPr>
              <w:rPr>
                <w:noProof/>
                <w:lang w:val="ro-RO"/>
              </w:rPr>
            </w:pPr>
            <w:r w:rsidRPr="00D728B2">
              <w:rPr>
                <w:noProof/>
                <w:lang w:val="ro-RO"/>
              </w:rPr>
              <w:t>În perioada post-tratament consum momeala Placebo:</w:t>
            </w:r>
          </w:p>
          <w:p w:rsidR="00D728B2" w:rsidRPr="00D728B2" w:rsidRDefault="00D728B2" w:rsidP="00A34855">
            <w:pPr>
              <w:rPr>
                <w:noProof/>
                <w:lang w:val="ro-RO"/>
              </w:rPr>
            </w:pPr>
            <w:r w:rsidRPr="00D728B2">
              <w:rPr>
                <w:noProof/>
                <w:lang w:val="ro-RO"/>
              </w:rPr>
              <w:t>0 g.</w:t>
            </w:r>
          </w:p>
          <w:p w:rsidR="00D728B2" w:rsidRPr="00D728B2" w:rsidRDefault="00D728B2" w:rsidP="00A34855">
            <w:pPr>
              <w:rPr>
                <w:noProof/>
                <w:lang w:val="ro-RO"/>
              </w:rPr>
            </w:pPr>
            <w:r w:rsidRPr="00D728B2">
              <w:rPr>
                <w:noProof/>
                <w:lang w:val="ro-RO"/>
              </w:rPr>
              <w:lastRenderedPageBreak/>
              <w:t xml:space="preserve">În decurs de 7 zile 2049 g produs  supus testării a fost consumat. </w:t>
            </w:r>
          </w:p>
          <w:p w:rsidR="00D728B2" w:rsidRPr="00D728B2" w:rsidRDefault="00D728B2" w:rsidP="00A34855">
            <w:pPr>
              <w:rPr>
                <w:noProof/>
                <w:lang w:val="ro-RO"/>
              </w:rPr>
            </w:pPr>
            <w:r w:rsidRPr="00D728B2">
              <w:rPr>
                <w:noProof/>
                <w:lang w:val="ro-RO"/>
              </w:rPr>
              <w:t xml:space="preserve">Momeala a fost consumată din ziua </w:t>
            </w:r>
          </w:p>
          <w:p w:rsidR="00D728B2" w:rsidRPr="00D728B2" w:rsidRDefault="00D728B2" w:rsidP="00A34855">
            <w:pPr>
              <w:rPr>
                <w:noProof/>
                <w:lang w:val="ro-RO"/>
              </w:rPr>
            </w:pPr>
            <w:r w:rsidRPr="00D728B2">
              <w:rPr>
                <w:noProof/>
                <w:lang w:val="ro-RO"/>
              </w:rPr>
              <w:t>1 a perioadei de tratament până în ziua 7.</w:t>
            </w:r>
          </w:p>
          <w:p w:rsidR="00D728B2" w:rsidRPr="00D728B2" w:rsidRDefault="00D728B2" w:rsidP="00A34855">
            <w:pPr>
              <w:rPr>
                <w:noProof/>
                <w:lang w:val="ro-RO"/>
              </w:rPr>
            </w:pPr>
            <w:r w:rsidRPr="00D728B2">
              <w:rPr>
                <w:noProof/>
                <w:lang w:val="ro-RO"/>
              </w:rPr>
              <w:t>Eficacitate  100 % .</w:t>
            </w:r>
          </w:p>
        </w:tc>
      </w:tr>
      <w:tr w:rsidR="00D728B2" w:rsidRPr="00CE47C0" w:rsidTr="00D728B2">
        <w:tc>
          <w:tcPr>
            <w:tcW w:w="1276" w:type="dxa"/>
            <w:vMerge/>
            <w:shd w:val="clear" w:color="auto" w:fill="auto"/>
          </w:tcPr>
          <w:p w:rsidR="00D728B2" w:rsidRPr="00016938" w:rsidRDefault="00D728B2" w:rsidP="00A34855">
            <w:pPr>
              <w:pStyle w:val="NoSpacing"/>
              <w:rPr>
                <w:lang w:val="ro-RO"/>
              </w:rPr>
            </w:pPr>
          </w:p>
        </w:tc>
        <w:tc>
          <w:tcPr>
            <w:tcW w:w="2693" w:type="dxa"/>
            <w:shd w:val="clear" w:color="auto" w:fill="auto"/>
          </w:tcPr>
          <w:p w:rsidR="00D728B2" w:rsidRPr="00D728B2" w:rsidRDefault="00D728B2" w:rsidP="00A34855">
            <w:pPr>
              <w:ind w:right="39"/>
              <w:rPr>
                <w:noProof/>
                <w:lang w:val="ro-RO"/>
              </w:rPr>
            </w:pPr>
            <w:r w:rsidRPr="00D728B2">
              <w:rPr>
                <w:noProof/>
                <w:lang w:val="ro-RO"/>
              </w:rPr>
              <w:t>Metoda de referinţă:</w:t>
            </w:r>
          </w:p>
          <w:p w:rsidR="00D728B2" w:rsidRPr="00D728B2" w:rsidRDefault="00D728B2" w:rsidP="00A34855">
            <w:pPr>
              <w:tabs>
                <w:tab w:val="right" w:pos="3145"/>
              </w:tabs>
              <w:ind w:right="39"/>
              <w:rPr>
                <w:noProof/>
                <w:lang w:val="ro-RO"/>
              </w:rPr>
            </w:pPr>
            <w:r w:rsidRPr="00D728B2">
              <w:rPr>
                <w:noProof/>
                <w:lang w:val="ro-RO"/>
              </w:rPr>
              <w:t>Prescott,  (2011c)</w:t>
            </w:r>
          </w:p>
          <w:p w:rsidR="00D728B2" w:rsidRPr="00D728B2" w:rsidRDefault="00D728B2" w:rsidP="00A34855">
            <w:pPr>
              <w:ind w:right="39"/>
              <w:rPr>
                <w:noProof/>
                <w:lang w:val="ro-RO"/>
              </w:rPr>
            </w:pPr>
            <w:r w:rsidRPr="00D728B2">
              <w:rPr>
                <w:noProof/>
                <w:lang w:val="ro-RO"/>
              </w:rPr>
              <w:t>Test de laborator</w:t>
            </w:r>
            <w:r w:rsidRPr="00D728B2">
              <w:rPr>
                <w:noProof/>
                <w:lang w:val="ro-RO"/>
              </w:rPr>
              <w:tab/>
            </w:r>
          </w:p>
          <w:p w:rsidR="00D728B2" w:rsidRPr="00D728B2" w:rsidRDefault="00D728B2" w:rsidP="00A34855">
            <w:pPr>
              <w:ind w:right="39"/>
              <w:rPr>
                <w:noProof/>
                <w:lang w:val="ro-RO"/>
              </w:rPr>
            </w:pPr>
            <w:r w:rsidRPr="00D728B2">
              <w:rPr>
                <w:noProof/>
                <w:lang w:val="ro-RO"/>
              </w:rPr>
              <w:t>Studiu de eficacitate:</w:t>
            </w:r>
          </w:p>
          <w:p w:rsidR="00D728B2" w:rsidRPr="00D728B2" w:rsidRDefault="00D728B2" w:rsidP="00A34855">
            <w:pPr>
              <w:ind w:right="39"/>
              <w:rPr>
                <w:noProof/>
                <w:lang w:val="ro-RO"/>
              </w:rPr>
            </w:pPr>
            <w:r w:rsidRPr="00D728B2">
              <w:rPr>
                <w:noProof/>
                <w:lang w:val="ro-RO"/>
              </w:rPr>
              <w:t xml:space="preserve">10 </w:t>
            </w:r>
            <w:r w:rsidRPr="00D728B2">
              <w:rPr>
                <w:rFonts w:ascii="Cambria Math" w:hAnsi="Cambria Math" w:cs="Cambria Math"/>
                <w:noProof/>
                <w:lang w:val="ro-RO"/>
              </w:rPr>
              <w:t>ș</w:t>
            </w:r>
            <w:r w:rsidRPr="00D728B2">
              <w:rPr>
                <w:noProof/>
                <w:lang w:val="ro-RO"/>
              </w:rPr>
              <w:t>obolani (5 femele şi 5 masculi) testa</w:t>
            </w:r>
            <w:r w:rsidRPr="00D728B2">
              <w:rPr>
                <w:rFonts w:ascii="Cambria Math" w:hAnsi="Cambria Math" w:cs="Cambria Math"/>
                <w:noProof/>
                <w:lang w:val="ro-RO"/>
              </w:rPr>
              <w:t>ț</w:t>
            </w:r>
            <w:r w:rsidRPr="00D728B2">
              <w:rPr>
                <w:noProof/>
                <w:lang w:val="ro-RO"/>
              </w:rPr>
              <w:t>i.</w:t>
            </w:r>
          </w:p>
          <w:p w:rsidR="00D728B2" w:rsidRPr="00D728B2" w:rsidRDefault="00D728B2" w:rsidP="00A34855">
            <w:pPr>
              <w:ind w:right="39"/>
              <w:rPr>
                <w:noProof/>
                <w:lang w:val="ro-RO"/>
              </w:rPr>
            </w:pPr>
            <w:r w:rsidRPr="00D728B2">
              <w:rPr>
                <w:noProof/>
                <w:lang w:val="ro-RO"/>
              </w:rPr>
              <w:t>Hrana la alegere.</w:t>
            </w:r>
          </w:p>
          <w:p w:rsidR="00D728B2" w:rsidRPr="00D728B2" w:rsidRDefault="00D728B2" w:rsidP="00A34855">
            <w:pPr>
              <w:ind w:right="39"/>
              <w:rPr>
                <w:noProof/>
                <w:lang w:val="ro-RO"/>
              </w:rPr>
            </w:pPr>
            <w:r w:rsidRPr="00D728B2">
              <w:rPr>
                <w:noProof/>
                <w:lang w:val="ro-RO"/>
              </w:rPr>
              <w:t>Cu</w:t>
            </w:r>
            <w:r w:rsidRPr="00D728B2">
              <w:rPr>
                <w:rFonts w:ascii="Cambria Math" w:hAnsi="Cambria Math" w:cs="Cambria Math"/>
                <w:noProof/>
                <w:lang w:val="ro-RO"/>
              </w:rPr>
              <w:t>ș</w:t>
            </w:r>
            <w:r w:rsidRPr="00D728B2">
              <w:rPr>
                <w:noProof/>
                <w:lang w:val="ro-RO"/>
              </w:rPr>
              <w:t>ti individuale, cu două recipiente pentru alimente, plasate în fa</w:t>
            </w:r>
            <w:r w:rsidRPr="00D728B2">
              <w:rPr>
                <w:rFonts w:ascii="Cambria Math" w:hAnsi="Cambria Math" w:cs="Cambria Math"/>
                <w:noProof/>
                <w:lang w:val="ro-RO"/>
              </w:rPr>
              <w:t>ț</w:t>
            </w:r>
            <w:r w:rsidRPr="00D728B2">
              <w:rPr>
                <w:noProof/>
                <w:lang w:val="ro-RO"/>
              </w:rPr>
              <w:t>a  cu</w:t>
            </w:r>
            <w:r w:rsidRPr="00D728B2">
              <w:rPr>
                <w:rFonts w:ascii="Cambria Math" w:hAnsi="Cambria Math" w:cs="Cambria Math"/>
                <w:noProof/>
                <w:lang w:val="ro-RO"/>
              </w:rPr>
              <w:t>ș</w:t>
            </w:r>
            <w:r w:rsidRPr="00D728B2">
              <w:rPr>
                <w:noProof/>
                <w:lang w:val="ro-RO"/>
              </w:rPr>
              <w:t>tii.</w:t>
            </w:r>
          </w:p>
          <w:p w:rsidR="00D728B2" w:rsidRPr="00D728B2" w:rsidRDefault="00D728B2" w:rsidP="00A34855">
            <w:pPr>
              <w:ind w:right="39"/>
              <w:rPr>
                <w:noProof/>
                <w:lang w:val="ro-RO"/>
              </w:rPr>
            </w:pPr>
            <w:r w:rsidRPr="00D728B2">
              <w:rPr>
                <w:noProof/>
                <w:lang w:val="ro-RO"/>
              </w:rPr>
              <w:t>Alimente alternative fără ingrediente active</w:t>
            </w:r>
          </w:p>
          <w:p w:rsidR="00D728B2" w:rsidRPr="00D728B2" w:rsidRDefault="00D728B2" w:rsidP="00A34855">
            <w:pPr>
              <w:ind w:right="39"/>
              <w:rPr>
                <w:noProof/>
                <w:lang w:val="ro-RO"/>
              </w:rPr>
            </w:pPr>
            <w:r w:rsidRPr="00D728B2">
              <w:rPr>
                <w:noProof/>
                <w:lang w:val="ro-RO"/>
              </w:rPr>
              <w:t>(RM3 dieta de laborator).</w:t>
            </w:r>
          </w:p>
          <w:p w:rsidR="00D728B2" w:rsidRPr="00D728B2" w:rsidRDefault="00D728B2" w:rsidP="00A34855">
            <w:pPr>
              <w:ind w:right="39"/>
              <w:rPr>
                <w:noProof/>
                <w:lang w:val="ro-RO"/>
              </w:rPr>
            </w:pPr>
            <w:r w:rsidRPr="00D728B2">
              <w:rPr>
                <w:noProof/>
                <w:lang w:val="ro-RO"/>
              </w:rPr>
              <w:t>Apă potabilă ad libitum.</w:t>
            </w:r>
          </w:p>
          <w:p w:rsidR="00D728B2" w:rsidRPr="00D728B2" w:rsidRDefault="00D728B2" w:rsidP="00A34855">
            <w:pPr>
              <w:ind w:right="39"/>
              <w:rPr>
                <w:noProof/>
                <w:lang w:val="ro-RO"/>
              </w:rPr>
            </w:pPr>
            <w:r w:rsidRPr="00D728B2">
              <w:rPr>
                <w:noProof/>
                <w:lang w:val="ro-RO"/>
              </w:rPr>
              <w:t>Durata de hrănire: 4 zile</w:t>
            </w:r>
          </w:p>
        </w:tc>
        <w:tc>
          <w:tcPr>
            <w:tcW w:w="1843" w:type="dxa"/>
            <w:shd w:val="clear" w:color="auto" w:fill="auto"/>
          </w:tcPr>
          <w:p w:rsidR="00D728B2" w:rsidRPr="00D728B2" w:rsidRDefault="00D728B2" w:rsidP="00A34855">
            <w:pPr>
              <w:ind w:left="75" w:right="-108"/>
              <w:rPr>
                <w:noProof/>
                <w:lang w:val="ro-RO"/>
              </w:rPr>
            </w:pPr>
            <w:r w:rsidRPr="00D728B2">
              <w:rPr>
                <w:rFonts w:ascii="Cambria Math" w:hAnsi="Cambria Math" w:cs="Cambria Math"/>
                <w:noProof/>
                <w:lang w:val="ro-RO"/>
              </w:rPr>
              <w:t>Ș</w:t>
            </w:r>
            <w:r w:rsidRPr="00D728B2">
              <w:rPr>
                <w:noProof/>
                <w:lang w:val="ro-RO"/>
              </w:rPr>
              <w:t>obolan cenu</w:t>
            </w:r>
            <w:r w:rsidRPr="00D728B2">
              <w:rPr>
                <w:rFonts w:ascii="Cambria Math" w:hAnsi="Cambria Math" w:cs="Cambria Math"/>
                <w:noProof/>
                <w:lang w:val="ro-RO"/>
              </w:rPr>
              <w:t>ș</w:t>
            </w:r>
            <w:r w:rsidRPr="00D728B2">
              <w:rPr>
                <w:noProof/>
                <w:lang w:val="ro-RO"/>
              </w:rPr>
              <w:t>iu</w:t>
            </w:r>
          </w:p>
          <w:p w:rsidR="00D728B2" w:rsidRPr="00D728B2" w:rsidRDefault="00D728B2" w:rsidP="00A34855">
            <w:pPr>
              <w:ind w:left="75" w:right="-108"/>
              <w:rPr>
                <w:i/>
                <w:noProof/>
                <w:lang w:val="ro-RO"/>
              </w:rPr>
            </w:pPr>
            <w:r w:rsidRPr="00D728B2">
              <w:rPr>
                <w:i/>
                <w:noProof/>
                <w:lang w:val="ro-RO"/>
              </w:rPr>
              <w:t xml:space="preserve">R.norvegicus </w:t>
            </w:r>
          </w:p>
        </w:tc>
        <w:tc>
          <w:tcPr>
            <w:tcW w:w="1843" w:type="dxa"/>
            <w:shd w:val="clear" w:color="auto" w:fill="auto"/>
          </w:tcPr>
          <w:p w:rsidR="00D728B2" w:rsidRPr="00D728B2" w:rsidRDefault="00D728B2" w:rsidP="00A34855">
            <w:pPr>
              <w:tabs>
                <w:tab w:val="left" w:pos="-28"/>
                <w:tab w:val="left" w:pos="1677"/>
              </w:tabs>
              <w:ind w:right="-28"/>
              <w:jc w:val="center"/>
              <w:rPr>
                <w:noProof/>
                <w:lang w:val="ro-RO"/>
              </w:rPr>
            </w:pPr>
            <w:r w:rsidRPr="00D728B2">
              <w:rPr>
                <w:noProof/>
                <w:lang w:val="ro-RO"/>
              </w:rPr>
              <w:t xml:space="preserve">Produs vechi de </w:t>
            </w:r>
          </w:p>
          <w:p w:rsidR="00D728B2" w:rsidRPr="00D728B2" w:rsidRDefault="00D728B2" w:rsidP="00A34855">
            <w:pPr>
              <w:tabs>
                <w:tab w:val="left" w:pos="-28"/>
                <w:tab w:val="left" w:pos="1677"/>
              </w:tabs>
              <w:ind w:right="-28"/>
              <w:rPr>
                <w:noProof/>
                <w:lang w:val="ro-RO"/>
              </w:rPr>
            </w:pPr>
            <w:r w:rsidRPr="00D728B2">
              <w:rPr>
                <w:noProof/>
                <w:lang w:val="ro-RO"/>
              </w:rPr>
              <w:t>17 luni,:</w:t>
            </w:r>
          </w:p>
          <w:p w:rsidR="00D728B2" w:rsidRPr="00D728B2" w:rsidRDefault="00D728B2" w:rsidP="00A34855">
            <w:pPr>
              <w:tabs>
                <w:tab w:val="left" w:pos="-28"/>
                <w:tab w:val="left" w:pos="1677"/>
              </w:tabs>
              <w:ind w:right="-28"/>
              <w:rPr>
                <w:noProof/>
                <w:lang w:val="ro-RO"/>
              </w:rPr>
            </w:pPr>
            <w:r w:rsidRPr="00D728B2">
              <w:rPr>
                <w:noProof/>
                <w:lang w:val="ro-RO"/>
              </w:rPr>
              <w:t>0,005 m/m %</w:t>
            </w:r>
          </w:p>
          <w:p w:rsidR="00D728B2" w:rsidRPr="00D728B2" w:rsidRDefault="00D728B2" w:rsidP="00A34855">
            <w:pPr>
              <w:tabs>
                <w:tab w:val="left" w:pos="-28"/>
                <w:tab w:val="left" w:pos="1677"/>
              </w:tabs>
              <w:ind w:right="-28"/>
              <w:rPr>
                <w:noProof/>
                <w:lang w:val="ro-RO"/>
              </w:rPr>
            </w:pPr>
            <w:r w:rsidRPr="00D728B2">
              <w:rPr>
                <w:noProof/>
                <w:lang w:val="ro-RO"/>
              </w:rPr>
              <w:t>Brodifacoum</w:t>
            </w:r>
          </w:p>
          <w:p w:rsidR="00D728B2" w:rsidRPr="00D728B2" w:rsidRDefault="00D728B2" w:rsidP="00A34855">
            <w:pPr>
              <w:tabs>
                <w:tab w:val="left" w:pos="-28"/>
                <w:tab w:val="left" w:pos="1677"/>
              </w:tabs>
              <w:ind w:right="-28"/>
              <w:rPr>
                <w:noProof/>
                <w:lang w:val="ro-RO"/>
              </w:rPr>
            </w:pPr>
            <w:r w:rsidRPr="00D728B2">
              <w:rPr>
                <w:noProof/>
                <w:lang w:val="ro-RO"/>
              </w:rPr>
              <w:t>- păstrat la temperatura de 30</w:t>
            </w:r>
            <w:r w:rsidRPr="00D728B2">
              <w:rPr>
                <w:noProof/>
                <w:vertAlign w:val="superscript"/>
                <w:lang w:val="ro-RO"/>
              </w:rPr>
              <w:t>o</w:t>
            </w:r>
            <w:r w:rsidRPr="00D728B2">
              <w:rPr>
                <w:noProof/>
                <w:lang w:val="ro-RO"/>
              </w:rPr>
              <w:t xml:space="preserve"> C±2</w:t>
            </w:r>
            <w:r w:rsidRPr="00D728B2">
              <w:rPr>
                <w:noProof/>
                <w:vertAlign w:val="superscript"/>
                <w:lang w:val="ro-RO"/>
              </w:rPr>
              <w:t>o</w:t>
            </w:r>
            <w:r w:rsidRPr="00D728B2">
              <w:rPr>
                <w:noProof/>
                <w:lang w:val="ro-RO"/>
              </w:rPr>
              <w:t>C</w:t>
            </w:r>
          </w:p>
          <w:p w:rsidR="00D728B2" w:rsidRPr="00D728B2" w:rsidRDefault="00D728B2" w:rsidP="00A34855">
            <w:pPr>
              <w:tabs>
                <w:tab w:val="left" w:pos="-28"/>
                <w:tab w:val="left" w:pos="1677"/>
              </w:tabs>
              <w:ind w:right="-28"/>
              <w:rPr>
                <w:noProof/>
                <w:lang w:val="ro-RO"/>
              </w:rPr>
            </w:pPr>
            <w:r w:rsidRPr="00D728B2">
              <w:rPr>
                <w:rFonts w:ascii="Cambria Math" w:hAnsi="Cambria Math" w:cs="Cambria Math"/>
                <w:noProof/>
                <w:lang w:val="ro-RO"/>
              </w:rPr>
              <w:t>ș</w:t>
            </w:r>
            <w:r w:rsidRPr="00D728B2">
              <w:rPr>
                <w:noProof/>
                <w:lang w:val="ro-RO"/>
              </w:rPr>
              <w:t>i umiditate relativă de</w:t>
            </w:r>
          </w:p>
          <w:p w:rsidR="00D728B2" w:rsidRPr="00D728B2" w:rsidRDefault="00D728B2" w:rsidP="00A34855">
            <w:pPr>
              <w:tabs>
                <w:tab w:val="left" w:pos="-28"/>
                <w:tab w:val="left" w:pos="1677"/>
              </w:tabs>
              <w:ind w:right="-28"/>
              <w:rPr>
                <w:noProof/>
                <w:lang w:val="ro-RO"/>
              </w:rPr>
            </w:pPr>
            <w:r w:rsidRPr="00D728B2">
              <w:rPr>
                <w:noProof/>
                <w:lang w:val="ro-RO"/>
              </w:rPr>
              <w:t>65 %±5 %.</w:t>
            </w:r>
          </w:p>
        </w:tc>
        <w:tc>
          <w:tcPr>
            <w:tcW w:w="2268" w:type="dxa"/>
            <w:shd w:val="clear" w:color="auto" w:fill="auto"/>
          </w:tcPr>
          <w:p w:rsidR="00D728B2" w:rsidRPr="00D728B2" w:rsidRDefault="00D728B2" w:rsidP="00A34855">
            <w:pPr>
              <w:tabs>
                <w:tab w:val="left" w:pos="-28"/>
                <w:tab w:val="left" w:pos="1772"/>
              </w:tabs>
              <w:ind w:left="-28" w:right="-28" w:firstLine="28"/>
              <w:rPr>
                <w:noProof/>
                <w:lang w:val="ro-RO"/>
              </w:rPr>
            </w:pPr>
            <w:r w:rsidRPr="00D728B2">
              <w:rPr>
                <w:noProof/>
                <w:lang w:val="ro-RO"/>
              </w:rPr>
              <w:t xml:space="preserve">Consum </w:t>
            </w:r>
          </w:p>
          <w:p w:rsidR="00D728B2" w:rsidRPr="00D728B2" w:rsidRDefault="00D728B2" w:rsidP="00A34855">
            <w:pPr>
              <w:tabs>
                <w:tab w:val="left" w:pos="-28"/>
                <w:tab w:val="left" w:pos="1772"/>
              </w:tabs>
              <w:ind w:left="-28" w:right="-28" w:firstLine="28"/>
              <w:rPr>
                <w:noProof/>
                <w:lang w:val="ro-RO"/>
              </w:rPr>
            </w:pPr>
            <w:r w:rsidRPr="00D728B2">
              <w:rPr>
                <w:noProof/>
                <w:lang w:val="ro-RO"/>
              </w:rPr>
              <w:t>de momeală: 19,9 g</w:t>
            </w:r>
          </w:p>
          <w:p w:rsidR="00D728B2" w:rsidRPr="00D728B2" w:rsidRDefault="00D728B2" w:rsidP="00A34855">
            <w:pPr>
              <w:tabs>
                <w:tab w:val="left" w:pos="-28"/>
                <w:tab w:val="left" w:pos="1772"/>
              </w:tabs>
              <w:ind w:right="-28"/>
              <w:rPr>
                <w:noProof/>
                <w:lang w:val="ro-RO"/>
              </w:rPr>
            </w:pPr>
            <w:r w:rsidRPr="00D728B2">
              <w:rPr>
                <w:noProof/>
                <w:lang w:val="ro-RO"/>
              </w:rPr>
              <w:t>(=5,0 g/</w:t>
            </w:r>
            <w:r w:rsidRPr="00D728B2">
              <w:rPr>
                <w:rFonts w:ascii="Cambria Math" w:hAnsi="Cambria Math" w:cs="Cambria Math"/>
                <w:noProof/>
                <w:lang w:val="ro-RO"/>
              </w:rPr>
              <w:t>ș</w:t>
            </w:r>
            <w:r w:rsidRPr="00D728B2">
              <w:rPr>
                <w:noProof/>
                <w:lang w:val="ro-RO"/>
              </w:rPr>
              <w:t xml:space="preserve">obolan/zi) </w:t>
            </w:r>
          </w:p>
          <w:p w:rsidR="00D728B2" w:rsidRPr="00D728B2" w:rsidRDefault="00D728B2" w:rsidP="00A34855">
            <w:pPr>
              <w:rPr>
                <w:noProof/>
                <w:lang w:val="ro-RO"/>
              </w:rPr>
            </w:pPr>
            <w:r w:rsidRPr="00D728B2">
              <w:rPr>
                <w:noProof/>
                <w:lang w:val="ro-RO"/>
              </w:rPr>
              <w:t>Consum-alimente alternative/</w:t>
            </w:r>
            <w:r w:rsidRPr="00D728B2">
              <w:rPr>
                <w:rFonts w:ascii="Cambria Math" w:hAnsi="Cambria Math" w:cs="Cambria Math"/>
                <w:noProof/>
                <w:lang w:val="ro-RO"/>
              </w:rPr>
              <w:t>ș</w:t>
            </w:r>
            <w:r w:rsidRPr="00D728B2">
              <w:rPr>
                <w:noProof/>
                <w:lang w:val="ro-RO"/>
              </w:rPr>
              <w:t>obolan:</w:t>
            </w:r>
          </w:p>
          <w:p w:rsidR="00D728B2" w:rsidRPr="00D728B2" w:rsidRDefault="00D728B2" w:rsidP="00A34855">
            <w:pPr>
              <w:rPr>
                <w:noProof/>
                <w:lang w:val="ro-RO"/>
              </w:rPr>
            </w:pPr>
            <w:r w:rsidRPr="00D728B2">
              <w:rPr>
                <w:noProof/>
                <w:lang w:val="ro-RO"/>
              </w:rPr>
              <w:t xml:space="preserve">55,0 g </w:t>
            </w:r>
          </w:p>
          <w:p w:rsidR="00D728B2" w:rsidRPr="00D728B2" w:rsidRDefault="00D728B2" w:rsidP="00A34855">
            <w:pPr>
              <w:rPr>
                <w:noProof/>
                <w:lang w:val="ro-RO"/>
              </w:rPr>
            </w:pPr>
            <w:r w:rsidRPr="00D728B2">
              <w:rPr>
                <w:noProof/>
                <w:lang w:val="ro-RO"/>
              </w:rPr>
              <w:t>(=13,8 g/</w:t>
            </w:r>
            <w:r w:rsidRPr="00D728B2">
              <w:rPr>
                <w:rFonts w:ascii="Cambria Math" w:hAnsi="Cambria Math" w:cs="Cambria Math"/>
                <w:noProof/>
                <w:lang w:val="ro-RO"/>
              </w:rPr>
              <w:t>ș</w:t>
            </w:r>
            <w:r w:rsidRPr="00D728B2">
              <w:rPr>
                <w:noProof/>
                <w:lang w:val="ro-RO"/>
              </w:rPr>
              <w:t>obolan/zi)</w:t>
            </w:r>
          </w:p>
          <w:p w:rsidR="00D728B2" w:rsidRPr="00D728B2" w:rsidRDefault="00D728B2" w:rsidP="00A34855">
            <w:pPr>
              <w:rPr>
                <w:noProof/>
                <w:lang w:val="ro-RO"/>
              </w:rPr>
            </w:pPr>
            <w:r w:rsidRPr="00D728B2">
              <w:rPr>
                <w:noProof/>
                <w:lang w:val="ro-RO"/>
              </w:rPr>
              <w:t>Raport consum momeală/aliment alternativ: 1:2,8.</w:t>
            </w:r>
          </w:p>
          <w:p w:rsidR="00D728B2" w:rsidRPr="00D728B2" w:rsidRDefault="00D728B2" w:rsidP="00A34855">
            <w:pPr>
              <w:rPr>
                <w:noProof/>
                <w:lang w:val="ro-RO"/>
              </w:rPr>
            </w:pPr>
            <w:r w:rsidRPr="00D728B2">
              <w:rPr>
                <w:noProof/>
                <w:lang w:val="ro-RO"/>
              </w:rPr>
              <w:t xml:space="preserve">Consum mediu de ACTIPELLET BROD (produs vechi)/ </w:t>
            </w:r>
            <w:r w:rsidRPr="00D728B2">
              <w:rPr>
                <w:rFonts w:ascii="Cambria Math" w:hAnsi="Cambria Math" w:cs="Cambria Math"/>
                <w:noProof/>
                <w:lang w:val="ro-RO"/>
              </w:rPr>
              <w:t>ș</w:t>
            </w:r>
            <w:r w:rsidRPr="00D728B2">
              <w:rPr>
                <w:noProof/>
                <w:lang w:val="ro-RO"/>
              </w:rPr>
              <w:t>obolan: 26,5 %.</w:t>
            </w:r>
          </w:p>
          <w:p w:rsidR="00D728B2" w:rsidRPr="00D728B2" w:rsidRDefault="00D728B2" w:rsidP="00A34855">
            <w:pPr>
              <w:rPr>
                <w:noProof/>
                <w:lang w:val="ro-RO"/>
              </w:rPr>
            </w:pPr>
            <w:r w:rsidRPr="00D728B2">
              <w:rPr>
                <w:noProof/>
                <w:lang w:val="ro-RO"/>
              </w:rPr>
              <w:t xml:space="preserve">Mortalitate 100%. </w:t>
            </w:r>
          </w:p>
          <w:p w:rsidR="00D728B2" w:rsidRPr="00D728B2" w:rsidRDefault="00D728B2" w:rsidP="00A34855">
            <w:pPr>
              <w:rPr>
                <w:noProof/>
                <w:lang w:val="ro-RO"/>
              </w:rPr>
            </w:pPr>
            <w:r w:rsidRPr="00D728B2">
              <w:rPr>
                <w:noProof/>
                <w:lang w:val="ro-RO"/>
              </w:rPr>
              <w:t>Timp mediu de mortalitate: 4,5 zile.</w:t>
            </w:r>
          </w:p>
        </w:tc>
      </w:tr>
      <w:tr w:rsidR="00D728B2" w:rsidRPr="00CE47C0" w:rsidTr="00045D81">
        <w:tc>
          <w:tcPr>
            <w:tcW w:w="9923" w:type="dxa"/>
            <w:gridSpan w:val="5"/>
            <w:shd w:val="clear" w:color="auto" w:fill="auto"/>
          </w:tcPr>
          <w:p w:rsidR="00D728B2" w:rsidRDefault="00D728B2" w:rsidP="00A34855">
            <w:pPr>
              <w:pStyle w:val="NoSpacing"/>
              <w:rPr>
                <w:lang w:val="ro-RO"/>
              </w:rPr>
            </w:pPr>
            <w:r w:rsidRPr="00D728B2">
              <w:rPr>
                <w:lang w:val="ro-RO"/>
              </w:rPr>
              <w:t>Informaţii privind dezvoltarea rezistenţei/apariţia rezistenţei</w:t>
            </w:r>
            <w:r>
              <w:rPr>
                <w:lang w:val="ro-RO"/>
              </w:rPr>
              <w:t>:</w:t>
            </w:r>
          </w:p>
          <w:p w:rsidR="00D728B2" w:rsidRPr="00016938" w:rsidRDefault="00D728B2" w:rsidP="00A34855">
            <w:pPr>
              <w:pStyle w:val="NoSpacing"/>
              <w:rPr>
                <w:lang w:val="ro-RO"/>
              </w:rPr>
            </w:pPr>
            <w:r w:rsidRPr="00D728B2">
              <w:rPr>
                <w:lang w:val="ro-RO"/>
              </w:rPr>
              <w:t>Trebuie luată în considerare rezistenţa populaţiei de rozătoare la Brodifacoum atunci când se alege agentul deratizant. Pentru prevenirea apariţiei rezistenţei speciei ţintă la Brodifacoum se recomandă: campania de deratizare să fie completă, cantitatea utilizată să fie proporţională cu infestarea.</w:t>
            </w:r>
          </w:p>
        </w:tc>
      </w:tr>
    </w:tbl>
    <w:p w:rsidR="00D728B2" w:rsidRDefault="00D728B2" w:rsidP="00A34855">
      <w:pPr>
        <w:pStyle w:val="NoSpacing"/>
        <w:rPr>
          <w:b/>
          <w:color w:val="000000"/>
          <w:lang w:val="ro-RO"/>
        </w:rPr>
      </w:pPr>
    </w:p>
    <w:p w:rsidR="00B66405" w:rsidRPr="007707AC" w:rsidRDefault="00B66405" w:rsidP="00A34855">
      <w:pPr>
        <w:pStyle w:val="NoSpacing"/>
        <w:rPr>
          <w:b/>
          <w:color w:val="000000"/>
          <w:lang w:val="ro-RO"/>
        </w:rPr>
      </w:pPr>
      <w:r w:rsidRPr="007707AC">
        <w:rPr>
          <w:b/>
          <w:color w:val="000000"/>
          <w:lang w:val="ro-RO"/>
        </w:rPr>
        <w:t xml:space="preserve">XIV. </w:t>
      </w:r>
      <w:r w:rsidR="004473D1" w:rsidRPr="00016938">
        <w:rPr>
          <w:b/>
          <w:lang w:val="ro-RO"/>
        </w:rPr>
        <w:t>INSTRUCTIUNILE  SI DOZELE DE APLICARE</w:t>
      </w:r>
      <w:r w:rsidR="00D60970">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A34855" w:rsidTr="006B235A">
        <w:tc>
          <w:tcPr>
            <w:tcW w:w="9923" w:type="dxa"/>
          </w:tcPr>
          <w:p w:rsidR="008322A6" w:rsidRPr="00A34855" w:rsidRDefault="008322A6" w:rsidP="00A34855">
            <w:pPr>
              <w:pStyle w:val="NoSpacing"/>
              <w:rPr>
                <w:sz w:val="22"/>
                <w:szCs w:val="22"/>
                <w:u w:val="single"/>
                <w:lang w:val="ro-RO"/>
              </w:rPr>
            </w:pPr>
            <w:r w:rsidRPr="00A34855">
              <w:rPr>
                <w:sz w:val="22"/>
                <w:szCs w:val="22"/>
                <w:u w:val="single"/>
                <w:lang w:val="ro-RO"/>
              </w:rPr>
              <w:t xml:space="preserve">Manipulare: </w:t>
            </w:r>
          </w:p>
          <w:p w:rsidR="008322A6" w:rsidRPr="00A34855" w:rsidRDefault="008322A6" w:rsidP="00A34855">
            <w:pPr>
              <w:pStyle w:val="NoSpacing"/>
              <w:numPr>
                <w:ilvl w:val="0"/>
                <w:numId w:val="45"/>
              </w:numPr>
              <w:rPr>
                <w:sz w:val="22"/>
                <w:szCs w:val="22"/>
                <w:lang w:val="ro-RO"/>
              </w:rPr>
            </w:pPr>
            <w:r w:rsidRPr="00A34855">
              <w:rPr>
                <w:sz w:val="22"/>
                <w:szCs w:val="22"/>
                <w:lang w:val="ro-RO"/>
              </w:rPr>
              <w:t xml:space="preserve">Înainte de utilizare citiţi şi urmaţi instrucţiunile raportate pe ambalajul produsului cât şi informaţiile care insotesc produsul. </w:t>
            </w:r>
          </w:p>
          <w:p w:rsidR="008322A6" w:rsidRPr="00A34855" w:rsidRDefault="008322A6" w:rsidP="00A34855">
            <w:pPr>
              <w:pStyle w:val="NoSpacing"/>
              <w:numPr>
                <w:ilvl w:val="0"/>
                <w:numId w:val="45"/>
              </w:numPr>
              <w:rPr>
                <w:sz w:val="22"/>
                <w:szCs w:val="22"/>
                <w:lang w:val="ro-RO"/>
              </w:rPr>
            </w:pPr>
            <w:r w:rsidRPr="00A34855">
              <w:rPr>
                <w:sz w:val="22"/>
                <w:szCs w:val="22"/>
                <w:lang w:val="ro-RO"/>
              </w:rPr>
              <w:t xml:space="preserve">In timpul fazei de manipulare a produsului, puneti-va manusi de protectie rezistente la substante chimice. </w:t>
            </w:r>
          </w:p>
          <w:p w:rsidR="008322A6" w:rsidRPr="00A34855" w:rsidRDefault="008322A6" w:rsidP="00A34855">
            <w:pPr>
              <w:pStyle w:val="NoSpacing"/>
              <w:numPr>
                <w:ilvl w:val="0"/>
                <w:numId w:val="45"/>
              </w:numPr>
              <w:rPr>
                <w:sz w:val="22"/>
                <w:szCs w:val="22"/>
              </w:rPr>
            </w:pPr>
            <w:r w:rsidRPr="00A34855">
              <w:rPr>
                <w:sz w:val="22"/>
                <w:szCs w:val="22"/>
              </w:rPr>
              <w:t xml:space="preserve">Nu </w:t>
            </w:r>
            <w:proofErr w:type="spellStart"/>
            <w:r w:rsidRPr="00A34855">
              <w:rPr>
                <w:sz w:val="22"/>
                <w:szCs w:val="22"/>
              </w:rPr>
              <w:t>mancati</w:t>
            </w:r>
            <w:proofErr w:type="spellEnd"/>
            <w:r w:rsidRPr="00A34855">
              <w:rPr>
                <w:sz w:val="22"/>
                <w:szCs w:val="22"/>
              </w:rPr>
              <w:t xml:space="preserve">, nu </w:t>
            </w:r>
            <w:proofErr w:type="spellStart"/>
            <w:r w:rsidRPr="00A34855">
              <w:rPr>
                <w:sz w:val="22"/>
                <w:szCs w:val="22"/>
              </w:rPr>
              <w:t>beti</w:t>
            </w:r>
            <w:proofErr w:type="spellEnd"/>
            <w:r w:rsidRPr="00A34855">
              <w:rPr>
                <w:sz w:val="22"/>
                <w:szCs w:val="22"/>
              </w:rPr>
              <w:t xml:space="preserve">, nu </w:t>
            </w:r>
            <w:proofErr w:type="spellStart"/>
            <w:r w:rsidRPr="00A34855">
              <w:rPr>
                <w:sz w:val="22"/>
                <w:szCs w:val="22"/>
              </w:rPr>
              <w:t>fumati</w:t>
            </w:r>
            <w:proofErr w:type="spellEnd"/>
            <w:r w:rsidRPr="00A34855">
              <w:rPr>
                <w:sz w:val="22"/>
                <w:szCs w:val="22"/>
              </w:rPr>
              <w:t xml:space="preserve"> in </w:t>
            </w:r>
            <w:proofErr w:type="spellStart"/>
            <w:r w:rsidRPr="00A34855">
              <w:rPr>
                <w:sz w:val="22"/>
                <w:szCs w:val="22"/>
              </w:rPr>
              <w:t>timpul</w:t>
            </w:r>
            <w:proofErr w:type="spellEnd"/>
            <w:r w:rsidRPr="00A34855">
              <w:rPr>
                <w:sz w:val="22"/>
                <w:szCs w:val="22"/>
              </w:rPr>
              <w:t xml:space="preserve"> </w:t>
            </w:r>
            <w:proofErr w:type="spellStart"/>
            <w:r w:rsidRPr="00A34855">
              <w:rPr>
                <w:sz w:val="22"/>
                <w:szCs w:val="22"/>
              </w:rPr>
              <w:t>utilizarii</w:t>
            </w:r>
            <w:proofErr w:type="spellEnd"/>
            <w:r w:rsidRPr="00A34855">
              <w:rPr>
                <w:sz w:val="22"/>
                <w:szCs w:val="22"/>
              </w:rPr>
              <w:t xml:space="preserve"> </w:t>
            </w:r>
            <w:proofErr w:type="spellStart"/>
            <w:r w:rsidRPr="00A34855">
              <w:rPr>
                <w:sz w:val="22"/>
                <w:szCs w:val="22"/>
              </w:rPr>
              <w:t>produsului</w:t>
            </w:r>
            <w:proofErr w:type="spellEnd"/>
            <w:r w:rsidRPr="00A34855">
              <w:rPr>
                <w:sz w:val="22"/>
                <w:szCs w:val="22"/>
              </w:rPr>
              <w:t xml:space="preserve">. </w:t>
            </w:r>
          </w:p>
          <w:p w:rsidR="008322A6" w:rsidRPr="00A34855" w:rsidRDefault="008322A6" w:rsidP="00A34855">
            <w:pPr>
              <w:pStyle w:val="NoSpacing"/>
              <w:numPr>
                <w:ilvl w:val="0"/>
                <w:numId w:val="45"/>
              </w:numPr>
              <w:rPr>
                <w:sz w:val="22"/>
                <w:szCs w:val="22"/>
                <w:lang w:val="ro-RO"/>
              </w:rPr>
            </w:pPr>
            <w:proofErr w:type="spellStart"/>
            <w:r w:rsidRPr="00A34855">
              <w:rPr>
                <w:sz w:val="22"/>
                <w:szCs w:val="22"/>
              </w:rPr>
              <w:t>Spalati-va</w:t>
            </w:r>
            <w:proofErr w:type="spellEnd"/>
            <w:r w:rsidRPr="00A34855">
              <w:rPr>
                <w:sz w:val="22"/>
                <w:szCs w:val="22"/>
              </w:rPr>
              <w:t xml:space="preserve"> </w:t>
            </w:r>
            <w:proofErr w:type="spellStart"/>
            <w:r w:rsidRPr="00A34855">
              <w:rPr>
                <w:sz w:val="22"/>
                <w:szCs w:val="22"/>
              </w:rPr>
              <w:t>mainile</w:t>
            </w:r>
            <w:proofErr w:type="spellEnd"/>
            <w:r w:rsidRPr="00A34855">
              <w:rPr>
                <w:sz w:val="22"/>
                <w:szCs w:val="22"/>
              </w:rPr>
              <w:t xml:space="preserve"> </w:t>
            </w:r>
            <w:proofErr w:type="spellStart"/>
            <w:r w:rsidRPr="00A34855">
              <w:rPr>
                <w:sz w:val="22"/>
                <w:szCs w:val="22"/>
              </w:rPr>
              <w:t>si</w:t>
            </w:r>
            <w:proofErr w:type="spellEnd"/>
            <w:r w:rsidRPr="00A34855">
              <w:rPr>
                <w:sz w:val="22"/>
                <w:szCs w:val="22"/>
              </w:rPr>
              <w:t xml:space="preserve"> </w:t>
            </w:r>
            <w:proofErr w:type="spellStart"/>
            <w:r w:rsidRPr="00A34855">
              <w:rPr>
                <w:sz w:val="22"/>
                <w:szCs w:val="22"/>
              </w:rPr>
              <w:t>pielea</w:t>
            </w:r>
            <w:proofErr w:type="spellEnd"/>
            <w:r w:rsidRPr="00A34855">
              <w:rPr>
                <w:sz w:val="22"/>
                <w:szCs w:val="22"/>
              </w:rPr>
              <w:t xml:space="preserve"> direct </w:t>
            </w:r>
            <w:proofErr w:type="spellStart"/>
            <w:r w:rsidRPr="00A34855">
              <w:rPr>
                <w:sz w:val="22"/>
                <w:szCs w:val="22"/>
              </w:rPr>
              <w:t>expusa</w:t>
            </w:r>
            <w:proofErr w:type="spellEnd"/>
            <w:r w:rsidRPr="00A34855">
              <w:rPr>
                <w:sz w:val="22"/>
                <w:szCs w:val="22"/>
              </w:rPr>
              <w:t xml:space="preserve"> </w:t>
            </w:r>
            <w:proofErr w:type="spellStart"/>
            <w:r w:rsidRPr="00A34855">
              <w:rPr>
                <w:sz w:val="22"/>
                <w:szCs w:val="22"/>
              </w:rPr>
              <w:t>dupa</w:t>
            </w:r>
            <w:proofErr w:type="spellEnd"/>
            <w:r w:rsidRPr="00A34855">
              <w:rPr>
                <w:sz w:val="22"/>
                <w:szCs w:val="22"/>
              </w:rPr>
              <w:t xml:space="preserve"> </w:t>
            </w:r>
            <w:proofErr w:type="spellStart"/>
            <w:r w:rsidRPr="00A34855">
              <w:rPr>
                <w:sz w:val="22"/>
                <w:szCs w:val="22"/>
              </w:rPr>
              <w:t>utilizarea</w:t>
            </w:r>
            <w:proofErr w:type="spellEnd"/>
            <w:r w:rsidRPr="00A34855">
              <w:rPr>
                <w:sz w:val="22"/>
                <w:szCs w:val="22"/>
              </w:rPr>
              <w:t xml:space="preserve"> </w:t>
            </w:r>
            <w:proofErr w:type="spellStart"/>
            <w:r w:rsidRPr="00A34855">
              <w:rPr>
                <w:sz w:val="22"/>
                <w:szCs w:val="22"/>
              </w:rPr>
              <w:t>produsului</w:t>
            </w:r>
            <w:proofErr w:type="spellEnd"/>
            <w:r w:rsidRPr="00A34855">
              <w:rPr>
                <w:sz w:val="22"/>
                <w:szCs w:val="22"/>
              </w:rPr>
              <w:t>.</w:t>
            </w:r>
          </w:p>
          <w:p w:rsidR="008322A6" w:rsidRPr="00A34855" w:rsidRDefault="008322A6" w:rsidP="00A34855">
            <w:pPr>
              <w:pStyle w:val="NoSpacing"/>
              <w:numPr>
                <w:ilvl w:val="0"/>
                <w:numId w:val="45"/>
              </w:numPr>
              <w:rPr>
                <w:sz w:val="22"/>
                <w:szCs w:val="22"/>
                <w:lang w:val="ro-RO"/>
              </w:rPr>
            </w:pPr>
            <w:r w:rsidRPr="00A34855">
              <w:rPr>
                <w:sz w:val="22"/>
                <w:szCs w:val="22"/>
                <w:lang w:val="ro-RO"/>
              </w:rPr>
              <w:t>In timpul aplicarii evitati sa respirati pulberile eventual formate.</w:t>
            </w:r>
          </w:p>
          <w:p w:rsidR="008322A6" w:rsidRPr="00A34855" w:rsidRDefault="00D728B2" w:rsidP="00A34855">
            <w:pPr>
              <w:pStyle w:val="NoSpacing"/>
              <w:rPr>
                <w:sz w:val="22"/>
                <w:szCs w:val="22"/>
                <w:lang w:val="ro-RO"/>
              </w:rPr>
            </w:pPr>
            <w:r w:rsidRPr="00A34855">
              <w:rPr>
                <w:sz w:val="22"/>
                <w:szCs w:val="22"/>
                <w:lang w:val="ro-RO"/>
              </w:rPr>
              <w:t>Specia (ţinta): Şoareci de casă(</w:t>
            </w:r>
            <w:r w:rsidRPr="00A34855">
              <w:rPr>
                <w:i/>
                <w:sz w:val="22"/>
                <w:szCs w:val="22"/>
                <w:lang w:val="ro-RO"/>
              </w:rPr>
              <w:t>Mus musculus</w:t>
            </w:r>
            <w:r w:rsidRPr="00A34855">
              <w:rPr>
                <w:sz w:val="22"/>
                <w:szCs w:val="22"/>
                <w:lang w:val="ro-RO"/>
              </w:rPr>
              <w:t>)</w:t>
            </w:r>
          </w:p>
          <w:p w:rsidR="00A31328" w:rsidRPr="00A34855" w:rsidRDefault="00A31328" w:rsidP="00A34855">
            <w:pPr>
              <w:pStyle w:val="NoSpacing"/>
              <w:rPr>
                <w:sz w:val="22"/>
                <w:szCs w:val="22"/>
                <w:lang w:val="ro-RO"/>
              </w:rPr>
            </w:pPr>
            <w:r w:rsidRPr="00A34855">
              <w:rPr>
                <w:sz w:val="22"/>
                <w:szCs w:val="22"/>
                <w:lang w:val="ro-RO"/>
              </w:rPr>
              <w:t>Concentraţia:</w:t>
            </w:r>
            <w:r w:rsidRPr="00A34855">
              <w:rPr>
                <w:noProof/>
                <w:sz w:val="22"/>
                <w:szCs w:val="22"/>
                <w:lang w:val="ro-RO"/>
              </w:rPr>
              <w:t xml:space="preserve"> </w:t>
            </w:r>
            <w:r w:rsidRPr="00A34855">
              <w:rPr>
                <w:sz w:val="22"/>
                <w:szCs w:val="22"/>
                <w:lang w:val="ro-RO"/>
              </w:rPr>
              <w:t>40 g momeală în staţii de intoxicare sau puncte momelă.</w:t>
            </w:r>
          </w:p>
          <w:p w:rsidR="00B40C1D" w:rsidRPr="00A34855" w:rsidRDefault="00A31328" w:rsidP="00A34855">
            <w:pPr>
              <w:pStyle w:val="NoSpacing"/>
              <w:rPr>
                <w:sz w:val="22"/>
                <w:szCs w:val="22"/>
                <w:lang w:val="ro-RO"/>
              </w:rPr>
            </w:pPr>
            <w:r w:rsidRPr="00A34855">
              <w:rPr>
                <w:sz w:val="22"/>
                <w:szCs w:val="22"/>
                <w:lang w:val="ro-RO"/>
              </w:rPr>
              <w:lastRenderedPageBreak/>
              <w:t>Dacă sunt necesare mai multe puncte de momeală, distanța dintre ei trebuie să  fie de  5 metri.</w:t>
            </w:r>
          </w:p>
          <w:p w:rsidR="00A31328" w:rsidRPr="00A34855" w:rsidRDefault="00A31328" w:rsidP="00A34855">
            <w:pPr>
              <w:pStyle w:val="NoSpacing"/>
              <w:rPr>
                <w:sz w:val="22"/>
                <w:szCs w:val="22"/>
                <w:lang w:val="ro-RO"/>
              </w:rPr>
            </w:pPr>
            <w:r w:rsidRPr="00A34855">
              <w:rPr>
                <w:sz w:val="22"/>
                <w:szCs w:val="22"/>
                <w:lang w:val="ro-RO"/>
              </w:rPr>
              <w:t>Timpul de acţiune: Între zilele 4-10 de la ingerare</w:t>
            </w:r>
          </w:p>
          <w:p w:rsidR="00A31328" w:rsidRPr="00A34855" w:rsidRDefault="00A31328" w:rsidP="00A34855">
            <w:pPr>
              <w:pStyle w:val="NoSpacing"/>
              <w:rPr>
                <w:sz w:val="22"/>
                <w:szCs w:val="22"/>
                <w:lang w:val="ro-RO"/>
              </w:rPr>
            </w:pPr>
            <w:r w:rsidRPr="00A34855">
              <w:rPr>
                <w:sz w:val="22"/>
                <w:szCs w:val="22"/>
                <w:lang w:val="ro-RO"/>
              </w:rPr>
              <w:t>Specia (ţinta):</w:t>
            </w:r>
            <w:r w:rsidRPr="00A34855">
              <w:rPr>
                <w:b/>
                <w:noProof/>
                <w:sz w:val="22"/>
                <w:szCs w:val="22"/>
                <w:lang w:val="ro-RO"/>
              </w:rPr>
              <w:t xml:space="preserve"> </w:t>
            </w:r>
            <w:r w:rsidRPr="00A34855">
              <w:rPr>
                <w:sz w:val="22"/>
                <w:szCs w:val="22"/>
                <w:lang w:val="ro-RO"/>
              </w:rPr>
              <w:t>Şobolan cenușiu (</w:t>
            </w:r>
            <w:r w:rsidRPr="00A34855">
              <w:rPr>
                <w:i/>
                <w:sz w:val="22"/>
                <w:szCs w:val="22"/>
                <w:lang w:val="ro-RO"/>
              </w:rPr>
              <w:t>Rattus norvegicus</w:t>
            </w:r>
            <w:r w:rsidRPr="00A34855">
              <w:rPr>
                <w:sz w:val="22"/>
                <w:szCs w:val="22"/>
                <w:lang w:val="ro-RO"/>
              </w:rPr>
              <w:t>)</w:t>
            </w:r>
          </w:p>
          <w:p w:rsidR="00414EA0" w:rsidRPr="00A34855" w:rsidRDefault="00414EA0" w:rsidP="00A34855">
            <w:pPr>
              <w:pStyle w:val="NoSpacing"/>
              <w:rPr>
                <w:sz w:val="22"/>
                <w:szCs w:val="22"/>
                <w:lang w:val="ro-RO"/>
              </w:rPr>
            </w:pPr>
            <w:r w:rsidRPr="00A34855">
              <w:rPr>
                <w:sz w:val="22"/>
                <w:szCs w:val="22"/>
                <w:lang w:val="ro-RO"/>
              </w:rPr>
              <w:t>Concentraţia :60-100 g momeală în staţii de intoxicare sau puncte momelă.</w:t>
            </w:r>
          </w:p>
          <w:p w:rsidR="00A31328" w:rsidRPr="00A34855" w:rsidRDefault="00414EA0" w:rsidP="00A34855">
            <w:pPr>
              <w:pStyle w:val="NoSpacing"/>
              <w:rPr>
                <w:sz w:val="22"/>
                <w:szCs w:val="22"/>
                <w:lang w:val="ro-RO"/>
              </w:rPr>
            </w:pPr>
            <w:r w:rsidRPr="00A34855">
              <w:rPr>
                <w:sz w:val="22"/>
                <w:szCs w:val="22"/>
                <w:lang w:val="ro-RO"/>
              </w:rPr>
              <w:t>Dacă sunt necesare mai multe puncte de momeală, distanța dintre ei trebuie să  fie de  5 metri</w:t>
            </w:r>
          </w:p>
          <w:p w:rsidR="00414EA0" w:rsidRPr="00A34855" w:rsidRDefault="00414EA0" w:rsidP="00A34855">
            <w:pPr>
              <w:pStyle w:val="NoSpacing"/>
              <w:rPr>
                <w:sz w:val="22"/>
                <w:szCs w:val="22"/>
                <w:lang w:val="ro-RO"/>
              </w:rPr>
            </w:pPr>
            <w:r w:rsidRPr="00A34855">
              <w:rPr>
                <w:sz w:val="22"/>
                <w:szCs w:val="22"/>
                <w:lang w:val="ro-RO"/>
              </w:rPr>
              <w:t>Timpul de acţiune: Între zilele 4-10 de la ingerare</w:t>
            </w:r>
          </w:p>
          <w:p w:rsidR="00414EA0" w:rsidRPr="00A34855" w:rsidRDefault="00414EA0" w:rsidP="00A34855">
            <w:pPr>
              <w:pStyle w:val="NoSpacing"/>
              <w:rPr>
                <w:sz w:val="22"/>
                <w:szCs w:val="22"/>
                <w:lang w:val="ro-RO"/>
              </w:rPr>
            </w:pPr>
            <w:r w:rsidRPr="00A34855">
              <w:rPr>
                <w:sz w:val="22"/>
                <w:szCs w:val="22"/>
                <w:lang w:val="ro-RO"/>
              </w:rPr>
              <w:t>Specia (ţinta):</w:t>
            </w:r>
            <w:r w:rsidRPr="00A34855">
              <w:rPr>
                <w:b/>
                <w:noProof/>
                <w:sz w:val="22"/>
                <w:szCs w:val="22"/>
                <w:lang w:val="ro-RO"/>
              </w:rPr>
              <w:t xml:space="preserve"> </w:t>
            </w:r>
            <w:r w:rsidRPr="00A34855">
              <w:rPr>
                <w:sz w:val="22"/>
                <w:szCs w:val="22"/>
                <w:lang w:val="ro-RO"/>
              </w:rPr>
              <w:t>Şobolani negri</w:t>
            </w:r>
            <w:r w:rsidRPr="00A34855">
              <w:rPr>
                <w:b/>
                <w:sz w:val="22"/>
                <w:szCs w:val="22"/>
                <w:lang w:val="ro-RO"/>
              </w:rPr>
              <w:t xml:space="preserve"> </w:t>
            </w:r>
            <w:r w:rsidRPr="00A34855">
              <w:rPr>
                <w:sz w:val="22"/>
                <w:szCs w:val="22"/>
                <w:lang w:val="ro-RO"/>
              </w:rPr>
              <w:t>(</w:t>
            </w:r>
            <w:r w:rsidRPr="00A34855">
              <w:rPr>
                <w:i/>
                <w:sz w:val="22"/>
                <w:szCs w:val="22"/>
                <w:lang w:val="ro-RO"/>
              </w:rPr>
              <w:t>Rattus rattus</w:t>
            </w:r>
            <w:r w:rsidRPr="00A34855">
              <w:rPr>
                <w:sz w:val="22"/>
                <w:szCs w:val="22"/>
                <w:lang w:val="ro-RO"/>
              </w:rPr>
              <w:t>)</w:t>
            </w:r>
          </w:p>
          <w:p w:rsidR="00414EA0" w:rsidRPr="00A34855" w:rsidRDefault="00414EA0" w:rsidP="00A34855">
            <w:pPr>
              <w:pStyle w:val="NoSpacing"/>
              <w:rPr>
                <w:sz w:val="22"/>
                <w:szCs w:val="22"/>
                <w:lang w:val="ro-RO"/>
              </w:rPr>
            </w:pPr>
            <w:r w:rsidRPr="00A34855">
              <w:rPr>
                <w:sz w:val="22"/>
                <w:szCs w:val="22"/>
                <w:lang w:val="ro-RO"/>
              </w:rPr>
              <w:t>Concentraţia: 60-100 g momeală în staţii de intoxicare sau puncte momelă.</w:t>
            </w:r>
          </w:p>
          <w:p w:rsidR="00414EA0" w:rsidRPr="00A34855" w:rsidRDefault="00414EA0" w:rsidP="00A34855">
            <w:pPr>
              <w:pStyle w:val="NoSpacing"/>
              <w:rPr>
                <w:sz w:val="22"/>
                <w:szCs w:val="22"/>
                <w:lang w:val="ro-RO"/>
              </w:rPr>
            </w:pPr>
            <w:r w:rsidRPr="00A34855">
              <w:rPr>
                <w:sz w:val="22"/>
                <w:szCs w:val="22"/>
                <w:lang w:val="ro-RO"/>
              </w:rPr>
              <w:t>Dacă sunt necesare mai multe puncte de momeală, distanța dintre ei trebuie să  fie de  5 metri.</w:t>
            </w:r>
          </w:p>
          <w:p w:rsidR="00414EA0" w:rsidRPr="00A34855" w:rsidRDefault="00414EA0" w:rsidP="00A34855">
            <w:pPr>
              <w:pStyle w:val="NoSpacing"/>
              <w:rPr>
                <w:sz w:val="22"/>
                <w:szCs w:val="22"/>
                <w:lang w:val="ro-RO"/>
              </w:rPr>
            </w:pPr>
            <w:r w:rsidRPr="00A34855">
              <w:rPr>
                <w:sz w:val="22"/>
                <w:szCs w:val="22"/>
                <w:lang w:val="ro-RO"/>
              </w:rPr>
              <w:t>Timpul de acţiune: Între zilele 4-10 de la ingerare</w:t>
            </w:r>
          </w:p>
          <w:p w:rsidR="00414EA0" w:rsidRPr="00A34855" w:rsidRDefault="00414EA0" w:rsidP="00A34855">
            <w:pPr>
              <w:pStyle w:val="NoSpacing"/>
              <w:rPr>
                <w:sz w:val="22"/>
                <w:szCs w:val="22"/>
              </w:rPr>
            </w:pPr>
            <w:r w:rsidRPr="00A34855">
              <w:rPr>
                <w:sz w:val="22"/>
                <w:szCs w:val="22"/>
                <w:u w:val="single"/>
                <w:lang w:val="ro-RO"/>
              </w:rPr>
              <w:t>Restricţii:</w:t>
            </w:r>
            <w:r w:rsidRPr="00A34855">
              <w:rPr>
                <w:noProof/>
                <w:sz w:val="22"/>
                <w:szCs w:val="22"/>
                <w:lang w:val="ro-RO"/>
              </w:rPr>
              <w:t xml:space="preserve"> A nu se utiliza în zone unde există risc de otrăvire </w:t>
            </w:r>
            <w:r w:rsidRPr="00A34855">
              <w:rPr>
                <w:sz w:val="22"/>
                <w:szCs w:val="22"/>
                <w:lang w:val="ro-RO"/>
              </w:rPr>
              <w:t>primară sau secundară a copiilor, animalelor de casă sau a altor animale non-țintă.</w:t>
            </w:r>
          </w:p>
          <w:p w:rsidR="00414EA0" w:rsidRPr="00A34855" w:rsidRDefault="00414EA0" w:rsidP="00A34855">
            <w:pPr>
              <w:pStyle w:val="NoSpacing"/>
              <w:rPr>
                <w:sz w:val="22"/>
                <w:szCs w:val="22"/>
                <w:lang w:val="ro-RO"/>
              </w:rPr>
            </w:pPr>
            <w:r w:rsidRPr="00A34855">
              <w:rPr>
                <w:sz w:val="22"/>
                <w:szCs w:val="22"/>
                <w:lang w:val="ro-RO"/>
              </w:rPr>
              <w:t>Atunci când amplasați capcanele în apropierea apelor de suprafață (de exemplu, râuri, iazuri, canale navigabile, diguri, canale de irigații) sau a sistemelor de scurgere a apei, asigurați-vă că momeala nu intră în contact cu apa.</w:t>
            </w:r>
          </w:p>
          <w:p w:rsidR="00414EA0" w:rsidRPr="00A34855" w:rsidRDefault="00414EA0" w:rsidP="00A34855">
            <w:pPr>
              <w:pStyle w:val="NoSpacing"/>
              <w:rPr>
                <w:sz w:val="22"/>
                <w:szCs w:val="22"/>
                <w:lang w:val="ro-RO"/>
              </w:rPr>
            </w:pPr>
            <w:r w:rsidRPr="00A34855">
              <w:rPr>
                <w:sz w:val="22"/>
                <w:szCs w:val="22"/>
                <w:lang w:val="ro-RO"/>
              </w:rPr>
              <w:t>Produsele nu se utilizează pe o durată mai mare de 35</w:t>
            </w:r>
          </w:p>
          <w:p w:rsidR="00414EA0" w:rsidRPr="00A34855" w:rsidRDefault="00414EA0" w:rsidP="00A34855">
            <w:pPr>
              <w:pStyle w:val="NoSpacing"/>
              <w:rPr>
                <w:sz w:val="22"/>
                <w:szCs w:val="22"/>
                <w:lang w:val="ro-RO"/>
              </w:rPr>
            </w:pPr>
            <w:r w:rsidRPr="00A34855">
              <w:rPr>
                <w:sz w:val="22"/>
                <w:szCs w:val="22"/>
                <w:lang w:val="ro-RO"/>
              </w:rPr>
              <w:t>de zile fără o evaluare a stării de infestare și a eficacității tratamentului.</w:t>
            </w:r>
          </w:p>
          <w:p w:rsidR="00414EA0" w:rsidRPr="00A34855" w:rsidRDefault="00414EA0" w:rsidP="00A34855">
            <w:pPr>
              <w:pStyle w:val="NoSpacing"/>
              <w:rPr>
                <w:sz w:val="22"/>
                <w:szCs w:val="22"/>
                <w:lang w:val="ro-RO"/>
              </w:rPr>
            </w:pPr>
            <w:r w:rsidRPr="00A34855">
              <w:rPr>
                <w:sz w:val="22"/>
                <w:szCs w:val="22"/>
                <w:lang w:val="ro-RO"/>
              </w:rPr>
              <w:t xml:space="preserve">Nu spălați capcanele cu apă între aplicări. </w:t>
            </w:r>
          </w:p>
          <w:p w:rsidR="00414EA0" w:rsidRPr="00A34855" w:rsidRDefault="00414EA0" w:rsidP="00A34855">
            <w:pPr>
              <w:pStyle w:val="NoSpacing"/>
              <w:rPr>
                <w:sz w:val="22"/>
                <w:szCs w:val="22"/>
                <w:lang w:val="ro-RO"/>
              </w:rPr>
            </w:pPr>
            <w:r w:rsidRPr="00A34855">
              <w:rPr>
                <w:sz w:val="22"/>
                <w:szCs w:val="22"/>
                <w:lang w:val="ro-RO"/>
              </w:rPr>
              <w:t>Eliminați rozătoarele moarte în conformitate cu cerințele locale. Rozătoarele pot fi purtătoare de boli.</w:t>
            </w:r>
          </w:p>
          <w:p w:rsidR="00414EA0" w:rsidRPr="00A34855" w:rsidRDefault="00414EA0" w:rsidP="00A34855">
            <w:pPr>
              <w:pStyle w:val="NoSpacing"/>
              <w:rPr>
                <w:sz w:val="22"/>
                <w:szCs w:val="22"/>
                <w:lang w:val="ro-RO"/>
              </w:rPr>
            </w:pPr>
            <w:r w:rsidRPr="00A34855">
              <w:rPr>
                <w:sz w:val="22"/>
                <w:szCs w:val="22"/>
                <w:lang w:val="ro-RO"/>
              </w:rPr>
              <w:t>Nu atingeți rozătoarele moarte cu mâinile neprotejate, utilizați mănuși sau instrumente (de exemplu, clești) atunci când le îndepărtați.</w:t>
            </w:r>
          </w:p>
          <w:p w:rsidR="00414EA0" w:rsidRPr="00A34855" w:rsidRDefault="00414EA0" w:rsidP="00A34855">
            <w:pPr>
              <w:pStyle w:val="NoSpacing"/>
              <w:rPr>
                <w:sz w:val="22"/>
                <w:szCs w:val="22"/>
                <w:lang w:val="ro-RO"/>
              </w:rPr>
            </w:pPr>
            <w:r w:rsidRPr="00A34855">
              <w:rPr>
                <w:sz w:val="22"/>
                <w:szCs w:val="22"/>
                <w:lang w:val="ro-RO"/>
              </w:rPr>
              <w:t>Pentru utilizare la exterior, în jurul clădirilor: Nu introduceți produsul direct în viziuni.</w:t>
            </w:r>
          </w:p>
          <w:p w:rsidR="00414EA0" w:rsidRPr="00A34855" w:rsidRDefault="00414EA0" w:rsidP="00A34855">
            <w:pPr>
              <w:pStyle w:val="NoSpacing"/>
              <w:rPr>
                <w:sz w:val="22"/>
                <w:szCs w:val="22"/>
                <w:u w:val="single"/>
                <w:lang w:val="ro-RO"/>
              </w:rPr>
            </w:pPr>
            <w:r w:rsidRPr="00A34855">
              <w:rPr>
                <w:sz w:val="22"/>
                <w:szCs w:val="22"/>
                <w:lang w:val="ro-RO"/>
              </w:rPr>
              <w:t>La sfârșitul perioadei de tratament, eliminați momeala neconsumată și ambalajul în conformitate cu cerințele locale.</w:t>
            </w:r>
          </w:p>
        </w:tc>
      </w:tr>
    </w:tbl>
    <w:p w:rsidR="00FD73ED" w:rsidRDefault="00FD73ED" w:rsidP="00A34855">
      <w:pPr>
        <w:pStyle w:val="NoSpacing"/>
        <w:rPr>
          <w:b/>
          <w:color w:val="000000"/>
          <w:lang w:val="ro-RO"/>
        </w:rPr>
      </w:pPr>
    </w:p>
    <w:p w:rsidR="00B66405" w:rsidRPr="0003534F" w:rsidRDefault="00B66405" w:rsidP="00A34855">
      <w:pPr>
        <w:pStyle w:val="NoSpacing"/>
        <w:rPr>
          <w:b/>
          <w:lang w:val="ro-RO"/>
        </w:rPr>
      </w:pPr>
      <w:r w:rsidRPr="0003534F">
        <w:rPr>
          <w:b/>
          <w:lang w:val="ro-RO"/>
        </w:rPr>
        <w:t>XV. INSTRUC</w:t>
      </w:r>
      <w:r w:rsidR="00EF1059" w:rsidRPr="0003534F">
        <w:rPr>
          <w:b/>
          <w:lang w:val="ro-RO"/>
        </w:rPr>
        <w:t>T</w:t>
      </w:r>
      <w:r w:rsidRPr="0003534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376F3" w:rsidTr="006B235A">
        <w:tc>
          <w:tcPr>
            <w:tcW w:w="9923" w:type="dxa"/>
          </w:tcPr>
          <w:p w:rsidR="005A0562" w:rsidRDefault="00227D61" w:rsidP="00A34855">
            <w:pPr>
              <w:pStyle w:val="NoSpacing"/>
              <w:rPr>
                <w:lang w:val="ro-RO"/>
              </w:rPr>
            </w:pPr>
            <w:r>
              <w:rPr>
                <w:lang w:val="ro-RO"/>
              </w:rPr>
              <w:t>Ochi: clatiti ochii cu apa, tinand pleoapele deschise timp de cel putin 10 minute.</w:t>
            </w:r>
          </w:p>
          <w:p w:rsidR="00227D61" w:rsidRDefault="00227D61" w:rsidP="00A34855">
            <w:pPr>
              <w:pStyle w:val="NoSpacing"/>
              <w:rPr>
                <w:lang w:val="ro-RO"/>
              </w:rPr>
            </w:pPr>
            <w:r>
              <w:rPr>
                <w:lang w:val="ro-RO"/>
              </w:rPr>
              <w:t>Pielea: Indepartati imbracamintea contaminata.</w:t>
            </w:r>
            <w:r w:rsidR="00A34855">
              <w:rPr>
                <w:lang w:val="ro-RO"/>
              </w:rPr>
              <w:t xml:space="preserve"> </w:t>
            </w:r>
            <w:r>
              <w:rPr>
                <w:lang w:val="ro-RO"/>
              </w:rPr>
              <w:t>Spalati pielea cu apa si apoi cu apa si sapunn.</w:t>
            </w:r>
          </w:p>
          <w:p w:rsidR="004C6947" w:rsidRDefault="004C6947" w:rsidP="00A34855">
            <w:pPr>
              <w:pStyle w:val="NoSpacing"/>
              <w:rPr>
                <w:lang w:val="ro-RO"/>
              </w:rPr>
            </w:pPr>
            <w:r>
              <w:rPr>
                <w:lang w:val="ro-RO"/>
              </w:rPr>
              <w:t>Ingestie: Spalati gura cu apa. Nu administrati in nici un caz produse pe cale orala unei persoane in stare de inconstienta. Nu provocati voma.</w:t>
            </w:r>
            <w:r w:rsidR="00A34855">
              <w:rPr>
                <w:lang w:val="ro-RO"/>
              </w:rPr>
              <w:t xml:space="preserve"> </w:t>
            </w:r>
            <w:r>
              <w:rPr>
                <w:lang w:val="ro-RO"/>
              </w:rPr>
              <w:t>Daca inghititi, apelati imediat la un medic si atatati recipientul sau eticheta produsului.</w:t>
            </w:r>
          </w:p>
          <w:p w:rsidR="004C6947" w:rsidRDefault="004C6947" w:rsidP="00A34855">
            <w:pPr>
              <w:pStyle w:val="NoSpacing"/>
              <w:rPr>
                <w:lang w:val="ro-RO"/>
              </w:rPr>
            </w:pPr>
            <w:r>
              <w:rPr>
                <w:lang w:val="ro-RO"/>
              </w:rPr>
              <w:t>Inhalare: Apelati imediat la consultatia unui medic. Duceti victima la aer liber, la distanta de zona accidentului.</w:t>
            </w:r>
            <w:r w:rsidR="00A34855">
              <w:rPr>
                <w:lang w:val="ro-RO"/>
              </w:rPr>
              <w:t xml:space="preserve"> </w:t>
            </w:r>
            <w:r>
              <w:rPr>
                <w:lang w:val="ro-RO"/>
              </w:rPr>
              <w:t>Daca subiectul nu respira, administrati manevre de respiratie artificiala.</w:t>
            </w:r>
            <w:r w:rsidR="00A34855">
              <w:rPr>
                <w:lang w:val="ro-RO"/>
              </w:rPr>
              <w:t xml:space="preserve"> </w:t>
            </w:r>
            <w:r>
              <w:rPr>
                <w:lang w:val="ro-RO"/>
              </w:rPr>
              <w:t>Luati masuri de protectie de precautie necesare pentru personalul asistent.</w:t>
            </w:r>
          </w:p>
          <w:p w:rsidR="004C6947" w:rsidRDefault="004C6947" w:rsidP="00A34855">
            <w:pPr>
              <w:pStyle w:val="NoSpacing"/>
              <w:rPr>
                <w:lang w:val="ro-RO"/>
              </w:rPr>
            </w:pPr>
            <w:r>
              <w:rPr>
                <w:lang w:val="ro-RO"/>
              </w:rPr>
              <w:t xml:space="preserve">Indicatii privind orice fel de asistenta medicala imediata si tratamentele speciale necesare </w:t>
            </w:r>
          </w:p>
          <w:p w:rsidR="004C6947" w:rsidRDefault="004C6947" w:rsidP="00A34855">
            <w:pPr>
              <w:pStyle w:val="NoSpacing"/>
              <w:rPr>
                <w:lang w:val="ro-RO"/>
              </w:rPr>
            </w:pPr>
            <w:r>
              <w:rPr>
                <w:lang w:val="ro-RO"/>
              </w:rPr>
              <w:t>Recomandari generale: In caz de dubii sau in caz de simptome persistente apelati la un medic si aratati eticheta si fisa  cu date de securitate ale produsului.In caz de accident primul ajutor trebuie oferit de personalul calificat pentru a evita alte complicatii</w:t>
            </w:r>
          </w:p>
          <w:p w:rsidR="004C6947" w:rsidRDefault="004C6947" w:rsidP="00A34855">
            <w:pPr>
              <w:pStyle w:val="NoSpacing"/>
              <w:rPr>
                <w:lang w:val="ro-RO"/>
              </w:rPr>
            </w:pPr>
            <w:r>
              <w:rPr>
                <w:lang w:val="ro-RO"/>
              </w:rPr>
              <w:t>Nota pentru medic:</w:t>
            </w:r>
          </w:p>
          <w:p w:rsidR="004C6947" w:rsidRDefault="004C6947" w:rsidP="00A34855">
            <w:pPr>
              <w:pStyle w:val="NoSpacing"/>
              <w:rPr>
                <w:lang w:val="ro-RO"/>
              </w:rPr>
            </w:pPr>
            <w:r>
              <w:rPr>
                <w:lang w:val="ro-RO"/>
              </w:rPr>
              <w:t>Brodifacumul actioneaza prin blocarea regenerarii vitaminei K 2,3-epoxid la vitamina K hidrochinina prin inhibarea reductazei epoxidice a vitaminei K.</w:t>
            </w:r>
          </w:p>
          <w:p w:rsidR="004C6947" w:rsidRDefault="004C6947" w:rsidP="00A34855">
            <w:pPr>
              <w:pStyle w:val="NoSpacing"/>
              <w:rPr>
                <w:lang w:val="ro-RO"/>
              </w:rPr>
            </w:pPr>
            <w:r>
              <w:rPr>
                <w:lang w:val="ro-RO"/>
              </w:rPr>
              <w:t xml:space="preserve">Vitamina K este necesara pentru sinteza unor proteine importante cum ar fi protrombina, proteina esentiala pentru procesul </w:t>
            </w:r>
            <w:r w:rsidR="00117085">
              <w:rPr>
                <w:lang w:val="ro-RO"/>
              </w:rPr>
              <w:t>coagularii sungelui.</w:t>
            </w:r>
            <w:r w:rsidR="00A34855">
              <w:rPr>
                <w:lang w:val="ro-RO"/>
              </w:rPr>
              <w:t xml:space="preserve"> </w:t>
            </w:r>
            <w:r w:rsidR="00117085">
              <w:rPr>
                <w:lang w:val="ro-RO"/>
              </w:rPr>
              <w:t>Ast</w:t>
            </w:r>
            <w:r w:rsidR="00A34855">
              <w:rPr>
                <w:lang w:val="ro-RO"/>
              </w:rPr>
              <w:t>f</w:t>
            </w:r>
            <w:r w:rsidR="00117085">
              <w:rPr>
                <w:lang w:val="ro-RO"/>
              </w:rPr>
              <w:t>el, scaderea progresiva a vitaminei K duce la o crestere a probavilitatii sangerarilor fatale.</w:t>
            </w:r>
          </w:p>
          <w:p w:rsidR="00117085" w:rsidRPr="00117085" w:rsidRDefault="00117085" w:rsidP="00A34855">
            <w:pPr>
              <w:pStyle w:val="NoSpacing"/>
              <w:numPr>
                <w:ilvl w:val="0"/>
                <w:numId w:val="49"/>
              </w:numPr>
              <w:rPr>
                <w:bCs/>
                <w:u w:val="single"/>
                <w:lang w:val="ro-RO" w:bidi="ro-RO"/>
              </w:rPr>
            </w:pPr>
            <w:r>
              <w:rPr>
                <w:lang w:val="ro-RO"/>
              </w:rPr>
              <w:lastRenderedPageBreak/>
              <w:t>Verificati de mai multe ori activitatea protrombinei, chiar si dupa cateva zile, in special daca este vorba d</w:t>
            </w:r>
            <w:r w:rsidR="00B87984">
              <w:rPr>
                <w:lang w:val="ro-RO"/>
              </w:rPr>
              <w:t>e ingerarea unei cantitati mari</w:t>
            </w:r>
            <w:r>
              <w:rPr>
                <w:lang w:val="ro-RO"/>
              </w:rPr>
              <w:t>.</w:t>
            </w:r>
          </w:p>
          <w:p w:rsidR="00117085" w:rsidRDefault="00117085" w:rsidP="00A34855">
            <w:pPr>
              <w:pStyle w:val="NoSpacing"/>
              <w:rPr>
                <w:lang w:val="ro-RO"/>
              </w:rPr>
            </w:pPr>
            <w:r>
              <w:rPr>
                <w:lang w:val="ro-RO"/>
              </w:rPr>
              <w:t>Diagnostic: modificare timp protrombina (simptome si teste de coagulare)</w:t>
            </w:r>
          </w:p>
          <w:p w:rsidR="00117085" w:rsidRPr="00C3409F" w:rsidRDefault="00117085" w:rsidP="00A34855">
            <w:pPr>
              <w:pStyle w:val="NoSpacing"/>
              <w:numPr>
                <w:ilvl w:val="0"/>
                <w:numId w:val="49"/>
              </w:numPr>
              <w:rPr>
                <w:bCs/>
                <w:u w:val="single"/>
                <w:lang w:val="ro-RO" w:bidi="ro-RO"/>
              </w:rPr>
            </w:pPr>
            <w:r>
              <w:rPr>
                <w:lang w:val="ro-RO"/>
              </w:rPr>
              <w:t xml:space="preserve"> Tratament: vitamina K1</w:t>
            </w:r>
          </w:p>
        </w:tc>
      </w:tr>
    </w:tbl>
    <w:p w:rsidR="0003534F" w:rsidRPr="0003534F" w:rsidRDefault="0003534F" w:rsidP="00A34855">
      <w:pPr>
        <w:pStyle w:val="NoSpacing"/>
        <w:rPr>
          <w:b/>
          <w:lang w:val="ro-RO"/>
        </w:rPr>
      </w:pPr>
    </w:p>
    <w:p w:rsidR="00B66405" w:rsidRPr="0003534F" w:rsidRDefault="00B66405" w:rsidP="00A34855">
      <w:pPr>
        <w:pStyle w:val="NoSpacing"/>
        <w:rPr>
          <w:b/>
          <w:lang w:val="ro-RO"/>
        </w:rPr>
      </w:pPr>
      <w:r w:rsidRPr="0003534F">
        <w:rPr>
          <w:b/>
          <w:lang w:val="ro-RO"/>
        </w:rPr>
        <w:t>XVI. MĂSURI PENTRU PROTEC</w:t>
      </w:r>
      <w:r w:rsidR="00400263" w:rsidRPr="0003534F">
        <w:rPr>
          <w:b/>
          <w:lang w:val="ro-RO"/>
        </w:rPr>
        <w:t>T</w:t>
      </w:r>
      <w:r w:rsidRPr="0003534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C57BD" w:rsidTr="006B235A">
        <w:tc>
          <w:tcPr>
            <w:tcW w:w="9923" w:type="dxa"/>
          </w:tcPr>
          <w:p w:rsidR="00FC7480" w:rsidRPr="00FC7480" w:rsidRDefault="00FC7480" w:rsidP="00A34855">
            <w:pPr>
              <w:pStyle w:val="NoSpacing"/>
              <w:rPr>
                <w:u w:val="single"/>
                <w:lang w:val="ro-RO"/>
              </w:rPr>
            </w:pPr>
            <w:r w:rsidRPr="00FC7480">
              <w:rPr>
                <w:u w:val="single"/>
                <w:lang w:val="ro-RO"/>
              </w:rPr>
              <w:t>Restrictii pentru utilizarea produsului biocid:</w:t>
            </w:r>
          </w:p>
          <w:p w:rsidR="00FC7480" w:rsidRDefault="00FC7480" w:rsidP="00A34855">
            <w:pPr>
              <w:pStyle w:val="NoSpacing"/>
              <w:rPr>
                <w:lang w:val="ro-RO"/>
              </w:rPr>
            </w:pPr>
            <w:r w:rsidRPr="00FC7480">
              <w:rPr>
                <w:lang w:val="ro-RO"/>
              </w:rPr>
              <w:t>Se va evita prin orice mijloace patrunderea in sol, in sistemul de canalizare si in ape de suprafata sau freatice.</w:t>
            </w:r>
          </w:p>
          <w:p w:rsidR="00FC7480" w:rsidRPr="00FC7480" w:rsidRDefault="00FC7480" w:rsidP="00A34855">
            <w:pPr>
              <w:pStyle w:val="NoSpacing"/>
              <w:rPr>
                <w:lang w:val="ro-RO"/>
              </w:rPr>
            </w:pPr>
            <w:r>
              <w:rPr>
                <w:lang w:val="ro-RO"/>
              </w:rPr>
              <w:t>Se aplica numai in cadrul recipientelor (spatiilor) pentru momeala, marcate in mod corespunzator</w:t>
            </w:r>
          </w:p>
          <w:p w:rsidR="00FC7480" w:rsidRPr="00FC7480" w:rsidRDefault="00FC7480" w:rsidP="00A34855">
            <w:pPr>
              <w:pStyle w:val="NoSpacing"/>
              <w:rPr>
                <w:u w:val="single"/>
                <w:lang w:val="ro-RO"/>
              </w:rPr>
            </w:pPr>
            <w:r w:rsidRPr="00FC7480">
              <w:rPr>
                <w:u w:val="single"/>
                <w:lang w:val="ro-RO"/>
              </w:rPr>
              <w:t>Masuri in caz de dispersie accidentala:</w:t>
            </w:r>
          </w:p>
          <w:p w:rsidR="00FC7480" w:rsidRDefault="00FC7480" w:rsidP="00A34855">
            <w:pPr>
              <w:pStyle w:val="NoSpacing"/>
              <w:rPr>
                <w:lang w:val="ro-RO"/>
              </w:rPr>
            </w:pPr>
            <w:r w:rsidRPr="00FC7480">
              <w:rPr>
                <w:lang w:val="ro-RO"/>
              </w:rPr>
              <w:t>Pe baza informatiilor disponibile nu este de asteptat ca produsul sa induca efecte adverse in mediu cand este utilizat conform instructiunilor.</w:t>
            </w:r>
            <w:r w:rsidR="00B87984">
              <w:rPr>
                <w:lang w:val="ro-RO"/>
              </w:rPr>
              <w:t xml:space="preserve"> </w:t>
            </w:r>
            <w:r w:rsidRPr="00FC7480">
              <w:rPr>
                <w:lang w:val="ro-RO"/>
              </w:rPr>
              <w:t xml:space="preserve">Cu toate acestea trebuie evitata cat mai mult expunerea solului la produsul formulat precum si evitarea patrunderii in sol. Nu este de asteptat sa rezulte pierderi, acumulari de substanta activa in aer in timpul utilizarii. </w:t>
            </w:r>
          </w:p>
          <w:p w:rsidR="00FC7480" w:rsidRPr="00E80515" w:rsidRDefault="00FC7480" w:rsidP="00A34855">
            <w:pPr>
              <w:pStyle w:val="NoSpacing"/>
              <w:rPr>
                <w:u w:val="single"/>
                <w:lang w:val="ro-RO"/>
              </w:rPr>
            </w:pPr>
            <w:r w:rsidRPr="00E80515">
              <w:rPr>
                <w:u w:val="single"/>
                <w:lang w:val="ro-RO"/>
              </w:rPr>
              <w:t>Metode de decontaminare:</w:t>
            </w:r>
          </w:p>
          <w:p w:rsidR="00B66405" w:rsidRPr="003C57BD" w:rsidRDefault="00FC7480" w:rsidP="00A34855">
            <w:pPr>
              <w:pStyle w:val="NoSpacing"/>
              <w:rPr>
                <w:lang w:val="ro-RO"/>
              </w:rPr>
            </w:pPr>
            <w:r>
              <w:rPr>
                <w:lang w:val="ro-RO"/>
              </w:rPr>
              <w:t>In cazul dispersiei accidentale colectati si plasati in recipiente inchise, adecvate pentru eliminare.</w:t>
            </w:r>
          </w:p>
        </w:tc>
      </w:tr>
    </w:tbl>
    <w:p w:rsidR="0003534F" w:rsidRDefault="0003534F" w:rsidP="00A34855">
      <w:pPr>
        <w:pStyle w:val="NoSpacing"/>
        <w:ind w:firstLine="720"/>
        <w:rPr>
          <w:lang w:val="fr-FR"/>
        </w:rPr>
      </w:pPr>
    </w:p>
    <w:p w:rsidR="00B66405" w:rsidRPr="0003534F" w:rsidRDefault="00B66405" w:rsidP="00A34855">
      <w:pPr>
        <w:pStyle w:val="NoSpacing"/>
        <w:rPr>
          <w:b/>
          <w:lang w:val="fr-FR"/>
        </w:rPr>
      </w:pPr>
      <w:r w:rsidRPr="0003534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F10393" w:rsidTr="006B235A">
        <w:tc>
          <w:tcPr>
            <w:tcW w:w="9923" w:type="dxa"/>
            <w:shd w:val="clear" w:color="auto" w:fill="auto"/>
          </w:tcPr>
          <w:p w:rsidR="008322A6" w:rsidRPr="008322A6" w:rsidRDefault="008322A6" w:rsidP="00A34855">
            <w:pPr>
              <w:pStyle w:val="NoSpacing"/>
              <w:rPr>
                <w:lang w:val="ro-RO"/>
              </w:rPr>
            </w:pPr>
            <w:r w:rsidRPr="008322A6">
              <w:rPr>
                <w:lang w:val="ro-RO"/>
              </w:rPr>
              <w:t>Produsul biocid este o momeală gata de utilizare sub formă de peleţi, de utilizat exclusiv in recipiente (staţii de intoxicare) pentru momeli, marcate în mod corespunzător, protejate de agenţii atmosferici, de ingerarea de alte specii decât cea ţintă şi de dispersarea în mediul înconjurator.</w:t>
            </w:r>
          </w:p>
          <w:p w:rsidR="008322A6" w:rsidRPr="008322A6" w:rsidRDefault="008322A6" w:rsidP="00A34855">
            <w:pPr>
              <w:pStyle w:val="NoSpacing"/>
              <w:rPr>
                <w:lang w:val="ro-RO"/>
              </w:rPr>
            </w:pPr>
            <w:r w:rsidRPr="008322A6">
              <w:rPr>
                <w:lang w:val="ro-RO"/>
              </w:rPr>
              <w:t xml:space="preserve">Înainte de poziţionarea momelilor, procedaţi la evaluarea zonei infestate pentru a identifica specia de rozătoare, locurile de activare şi determinaţi cauza probabilă şi specia de rozătoare infestantă. </w:t>
            </w:r>
          </w:p>
          <w:p w:rsidR="008322A6" w:rsidRPr="008322A6" w:rsidRDefault="008322A6" w:rsidP="00A34855">
            <w:pPr>
              <w:pStyle w:val="NoSpacing"/>
              <w:rPr>
                <w:lang w:val="ro-RO"/>
              </w:rPr>
            </w:pPr>
            <w:r w:rsidRPr="008322A6">
              <w:rPr>
                <w:lang w:val="ro-RO"/>
              </w:rPr>
              <w:t xml:space="preserve">Îndepartaţi sursele de hrana la care rozătoarele pot ajunge uşor. De asemenea, nu curăţaţi zona infestată înainte de tratament, dat fiind că aceasta deranjează populaţia de rozătoare şi face mai dificilă obţinerea acceptării momelii. </w:t>
            </w:r>
          </w:p>
          <w:p w:rsidR="008322A6" w:rsidRPr="008322A6" w:rsidRDefault="008322A6" w:rsidP="00A34855">
            <w:pPr>
              <w:pStyle w:val="NoSpacing"/>
              <w:rPr>
                <w:lang w:val="ro-RO"/>
              </w:rPr>
            </w:pPr>
            <w:r w:rsidRPr="008322A6">
              <w:rPr>
                <w:lang w:val="ro-RO"/>
              </w:rPr>
              <w:t xml:space="preserve">Produsul trebuie să fie folosit numai în interiorul sistemului de administrare integrată a infestărilor (IPM), care include, intre altele, şi măsuri de igiena şi, acolo unde este posibil, metode fizice de control. </w:t>
            </w:r>
          </w:p>
          <w:p w:rsidR="008322A6" w:rsidRPr="008322A6" w:rsidRDefault="008322A6" w:rsidP="00A34855">
            <w:pPr>
              <w:pStyle w:val="NoSpacing"/>
              <w:rPr>
                <w:lang w:val="ro-RO"/>
              </w:rPr>
            </w:pPr>
            <w:r w:rsidRPr="008322A6">
              <w:rPr>
                <w:lang w:val="ro-RO"/>
              </w:rPr>
              <w:t xml:space="preserve">Luaţi în considerare măsuri preventive de control (de exemplu: astuparea găurilor, eliminarea, pe cât posibil, a tuturor surselor de hrană şi apă) pentru a verifica cantitatea de produs consumată şi a reduce posibilitatea reinfestării. </w:t>
            </w:r>
          </w:p>
          <w:p w:rsidR="008322A6" w:rsidRPr="008322A6" w:rsidRDefault="008322A6" w:rsidP="00A34855">
            <w:pPr>
              <w:pStyle w:val="NoSpacing"/>
              <w:rPr>
                <w:lang w:val="ro-RO"/>
              </w:rPr>
            </w:pPr>
            <w:r w:rsidRPr="008322A6">
              <w:rPr>
                <w:lang w:val="ro-RO"/>
              </w:rPr>
              <w:t xml:space="preserve">Recipientele cu momeala (staţii de intoxicare) trebuie să fie poziţionate în imediata apropiere a locurilor în care s-a verificat anterior activitatea rozătoarelor (de exemplu căi de deplasare, cuiburi, garduri intrare animale, deschideri, vizuine etc.). </w:t>
            </w:r>
          </w:p>
          <w:p w:rsidR="008322A6" w:rsidRPr="008322A6" w:rsidRDefault="008322A6" w:rsidP="00A34855">
            <w:pPr>
              <w:pStyle w:val="NoSpacing"/>
              <w:rPr>
                <w:lang w:val="ro-RO"/>
              </w:rPr>
            </w:pPr>
            <w:r w:rsidRPr="008322A6">
              <w:rPr>
                <w:lang w:val="ro-RO"/>
              </w:rPr>
              <w:t xml:space="preserve">Acolo unde este posibil, fixaţi recipientele pentru momeala (staţiile de intoxicare) la sol sau de alte structuri. </w:t>
            </w:r>
          </w:p>
          <w:p w:rsidR="008322A6" w:rsidRPr="008322A6" w:rsidRDefault="008322A6" w:rsidP="00A34855">
            <w:pPr>
              <w:pStyle w:val="NoSpacing"/>
              <w:rPr>
                <w:lang w:val="ro-RO"/>
              </w:rPr>
            </w:pPr>
            <w:r w:rsidRPr="008322A6">
              <w:rPr>
                <w:lang w:val="ro-RO"/>
              </w:rPr>
              <w:t xml:space="preserve">Recipientele pentru momeli (staţiile de intoxicare) trebuie să fie etichetate clar, semnalând faptul că ele conţin rodenticide şi ca nu trebuie să fie indepartate sau deschise. </w:t>
            </w:r>
          </w:p>
          <w:p w:rsidR="008322A6" w:rsidRPr="008322A6" w:rsidRDefault="008322A6" w:rsidP="00A34855">
            <w:pPr>
              <w:pStyle w:val="NoSpacing"/>
              <w:rPr>
                <w:lang w:val="ro-RO"/>
              </w:rPr>
            </w:pPr>
            <w:r w:rsidRPr="008322A6">
              <w:rPr>
                <w:lang w:val="ro-RO"/>
              </w:rPr>
              <w:t xml:space="preserve">Când produsul este utilizat în zone publice, zonele tratate trebuie să fie semnalate în timpul perioadei de tratament. Trebuie amplasat un mesaj de avertisment care să indice riscul de otravire primar şi </w:t>
            </w:r>
            <w:r w:rsidRPr="008322A6">
              <w:rPr>
                <w:lang w:val="ro-RO"/>
              </w:rPr>
              <w:lastRenderedPageBreak/>
              <w:t xml:space="preserve">secundar al anticoagulantului şi masurile de prim ajutor ce trebuie urmate in caz de otrăvire. </w:t>
            </w:r>
          </w:p>
          <w:p w:rsidR="008322A6" w:rsidRPr="008322A6" w:rsidRDefault="008322A6" w:rsidP="00A34855">
            <w:pPr>
              <w:pStyle w:val="NoSpacing"/>
              <w:rPr>
                <w:lang w:val="ro-RO"/>
              </w:rPr>
            </w:pPr>
            <w:r w:rsidRPr="008322A6">
              <w:rPr>
                <w:lang w:val="ro-RO"/>
              </w:rPr>
              <w:t xml:space="preserve">Momeala trebuie să fie aplicată în asa fel încât să nu fie târâta în afara recipientului pentru momeli. </w:t>
            </w:r>
          </w:p>
          <w:p w:rsidR="008322A6" w:rsidRPr="008322A6" w:rsidRDefault="008322A6" w:rsidP="00A34855">
            <w:pPr>
              <w:pStyle w:val="NoSpacing"/>
              <w:rPr>
                <w:lang w:val="ro-RO"/>
              </w:rPr>
            </w:pPr>
            <w:bookmarkStart w:id="3" w:name="_Hlk522695196"/>
            <w:r w:rsidRPr="008322A6">
              <w:rPr>
                <w:lang w:val="ro-RO"/>
              </w:rPr>
              <w:t>Pozitionaţi</w:t>
            </w:r>
            <w:bookmarkEnd w:id="3"/>
            <w:r w:rsidRPr="008322A6">
              <w:rPr>
                <w:lang w:val="ro-RO"/>
              </w:rPr>
              <w:t xml:space="preserve"> produsul în aşa fel încât să nu fie la îndemâna copiilor, păsărilor, animalelor domestice, animalelor de ferma şi altor animale decât cele ţintă. </w:t>
            </w:r>
          </w:p>
          <w:p w:rsidR="008322A6" w:rsidRPr="008322A6" w:rsidRDefault="008322A6" w:rsidP="00A34855">
            <w:pPr>
              <w:pStyle w:val="NoSpacing"/>
              <w:rPr>
                <w:lang w:val="pt-PT"/>
              </w:rPr>
            </w:pPr>
            <w:proofErr w:type="spellStart"/>
            <w:r w:rsidRPr="008322A6">
              <w:t>Pozitionaţi</w:t>
            </w:r>
            <w:proofErr w:type="spellEnd"/>
            <w:r w:rsidRPr="008322A6">
              <w:t xml:space="preserve"> </w:t>
            </w:r>
            <w:proofErr w:type="spellStart"/>
            <w:r w:rsidRPr="008322A6">
              <w:t>produsul</w:t>
            </w:r>
            <w:proofErr w:type="spellEnd"/>
            <w:r w:rsidRPr="008322A6">
              <w:t xml:space="preserve"> la </w:t>
            </w:r>
            <w:proofErr w:type="spellStart"/>
            <w:r w:rsidRPr="008322A6">
              <w:t>distantă</w:t>
            </w:r>
            <w:proofErr w:type="spellEnd"/>
            <w:r w:rsidRPr="008322A6">
              <w:t xml:space="preserve"> de </w:t>
            </w:r>
            <w:proofErr w:type="spellStart"/>
            <w:r w:rsidRPr="008322A6">
              <w:t>surse</w:t>
            </w:r>
            <w:proofErr w:type="spellEnd"/>
            <w:r w:rsidRPr="008322A6">
              <w:t xml:space="preserve"> de </w:t>
            </w:r>
            <w:proofErr w:type="spellStart"/>
            <w:r w:rsidRPr="008322A6">
              <w:t>mâncare</w:t>
            </w:r>
            <w:proofErr w:type="spellEnd"/>
            <w:r w:rsidRPr="008322A6">
              <w:t xml:space="preserve"> </w:t>
            </w:r>
            <w:proofErr w:type="spellStart"/>
            <w:r w:rsidRPr="008322A6">
              <w:t>şi</w:t>
            </w:r>
            <w:proofErr w:type="spellEnd"/>
            <w:r w:rsidRPr="008322A6">
              <w:t xml:space="preserve"> </w:t>
            </w:r>
            <w:proofErr w:type="spellStart"/>
            <w:r w:rsidRPr="008322A6">
              <w:t>băutură</w:t>
            </w:r>
            <w:proofErr w:type="spellEnd"/>
            <w:r w:rsidRPr="008322A6">
              <w:t xml:space="preserve"> </w:t>
            </w:r>
            <w:proofErr w:type="spellStart"/>
            <w:r w:rsidRPr="008322A6">
              <w:t>pentru</w:t>
            </w:r>
            <w:proofErr w:type="spellEnd"/>
            <w:r w:rsidRPr="008322A6">
              <w:t xml:space="preserve"> </w:t>
            </w:r>
            <w:proofErr w:type="spellStart"/>
            <w:r w:rsidRPr="008322A6">
              <w:t>animale</w:t>
            </w:r>
            <w:proofErr w:type="spellEnd"/>
            <w:r w:rsidRPr="008322A6">
              <w:t xml:space="preserve">, </w:t>
            </w:r>
            <w:proofErr w:type="spellStart"/>
            <w:r w:rsidRPr="008322A6">
              <w:t>cât</w:t>
            </w:r>
            <w:proofErr w:type="spellEnd"/>
            <w:r w:rsidRPr="008322A6">
              <w:t xml:space="preserve"> </w:t>
            </w:r>
            <w:proofErr w:type="spellStart"/>
            <w:r w:rsidRPr="008322A6">
              <w:t>şi</w:t>
            </w:r>
            <w:proofErr w:type="spellEnd"/>
            <w:r w:rsidRPr="008322A6">
              <w:t xml:space="preserve"> </w:t>
            </w:r>
            <w:proofErr w:type="spellStart"/>
            <w:r w:rsidRPr="008322A6">
              <w:t>fată</w:t>
            </w:r>
            <w:proofErr w:type="spellEnd"/>
            <w:r w:rsidRPr="008322A6">
              <w:t xml:space="preserve"> de </w:t>
            </w:r>
            <w:proofErr w:type="spellStart"/>
            <w:r w:rsidRPr="008322A6">
              <w:t>ustensile</w:t>
            </w:r>
            <w:proofErr w:type="spellEnd"/>
            <w:r w:rsidRPr="008322A6">
              <w:t xml:space="preserve"> </w:t>
            </w:r>
            <w:proofErr w:type="spellStart"/>
            <w:r w:rsidRPr="008322A6">
              <w:t>sau</w:t>
            </w:r>
            <w:proofErr w:type="spellEnd"/>
            <w:r w:rsidRPr="008322A6">
              <w:t xml:space="preserve"> </w:t>
            </w:r>
            <w:proofErr w:type="spellStart"/>
            <w:r w:rsidRPr="008322A6">
              <w:t>suprafeţe</w:t>
            </w:r>
            <w:proofErr w:type="spellEnd"/>
            <w:r w:rsidRPr="008322A6">
              <w:t xml:space="preserve"> care pot intra </w:t>
            </w:r>
            <w:proofErr w:type="spellStart"/>
            <w:r w:rsidRPr="008322A6">
              <w:t>în</w:t>
            </w:r>
            <w:proofErr w:type="spellEnd"/>
            <w:r w:rsidRPr="008322A6">
              <w:t xml:space="preserve"> contact cu </w:t>
            </w:r>
            <w:proofErr w:type="spellStart"/>
            <w:r w:rsidRPr="008322A6">
              <w:t>produsul</w:t>
            </w:r>
            <w:proofErr w:type="spellEnd"/>
            <w:r w:rsidRPr="008322A6">
              <w:t>.</w:t>
            </w:r>
          </w:p>
          <w:p w:rsidR="008322A6" w:rsidRPr="008322A6" w:rsidRDefault="008322A6" w:rsidP="00A34855">
            <w:pPr>
              <w:pStyle w:val="NoSpacing"/>
              <w:rPr>
                <w:lang w:val="ro-RO"/>
              </w:rPr>
            </w:pPr>
            <w:r w:rsidRPr="008322A6">
              <w:rPr>
                <w:lang w:val="ro-RO"/>
              </w:rPr>
              <w:t xml:space="preserve">Frecventa vizitelor în zona tratată trebuie să fie stabilită de către operator, conform gradului de infestare stabilit la începerea tratamentului. Aceasta frecventă trebuie să fie coerentă cu recomandările furnizate de codul respectiv de bună practică. </w:t>
            </w:r>
          </w:p>
          <w:p w:rsidR="008322A6" w:rsidRPr="008322A6" w:rsidRDefault="008322A6" w:rsidP="00A34855">
            <w:pPr>
              <w:pStyle w:val="NoSpacing"/>
              <w:rPr>
                <w:lang w:val="ro-RO"/>
              </w:rPr>
            </w:pPr>
            <w:r w:rsidRPr="008322A6">
              <w:rPr>
                <w:lang w:val="ro-RO"/>
              </w:rPr>
              <w:t xml:space="preserve">Dacă consumul momelii este redus fată de dimensiunea evidentă a infestării, se recomandă repoziţionarea punctelor de momeală în alte locuri şi posibilitatea de a modifica tipul de formulare a momelii. </w:t>
            </w:r>
          </w:p>
          <w:p w:rsidR="008322A6" w:rsidRPr="008322A6" w:rsidRDefault="008322A6" w:rsidP="00A34855">
            <w:pPr>
              <w:pStyle w:val="NoSpacing"/>
              <w:rPr>
                <w:lang w:val="ro-RO"/>
              </w:rPr>
            </w:pPr>
            <w:r w:rsidRPr="008322A6">
              <w:rPr>
                <w:lang w:val="ro-RO"/>
              </w:rPr>
              <w:t xml:space="preserve">Dacă, după trecerea unei perioade de tratament de 35 de zile, momelile sunt incă consumate şi nu se observă o diminuare a activitătii rozătoarelor, este necesar să se determine cauza menţinerii infestării. Dacă alte elemente au fost deja excluse, este probabil să fie vorba de rozătoare rezistente: luati în considerare utilizarea unui rodenticid anticoagulant mai eficient. Luaţi în considerare, de asemenea, utilizarea de capcane mecanice ca măsura alternativă de control. La finalul perioadei de tratament îndepărtaţi momelile rămase sau recipienţii cu momeala (staţiile de intoxicare). </w:t>
            </w:r>
          </w:p>
          <w:p w:rsidR="00B66405" w:rsidRPr="008322A6" w:rsidRDefault="008322A6" w:rsidP="00A34855">
            <w:pPr>
              <w:pStyle w:val="NoSpacing"/>
              <w:rPr>
                <w:lang w:val="pt-PT"/>
              </w:rPr>
            </w:pPr>
            <w:proofErr w:type="spellStart"/>
            <w:r w:rsidRPr="008322A6">
              <w:t>Periculos</w:t>
            </w:r>
            <w:proofErr w:type="spellEnd"/>
            <w:r w:rsidRPr="008322A6">
              <w:t xml:space="preserve"> </w:t>
            </w:r>
            <w:proofErr w:type="spellStart"/>
            <w:r w:rsidRPr="008322A6">
              <w:t>pentru</w:t>
            </w:r>
            <w:proofErr w:type="spellEnd"/>
            <w:r w:rsidRPr="008322A6">
              <w:t xml:space="preserve"> fauna </w:t>
            </w:r>
            <w:proofErr w:type="spellStart"/>
            <w:r w:rsidRPr="008322A6">
              <w:t>sălbatică</w:t>
            </w:r>
            <w:proofErr w:type="spellEnd"/>
            <w:r w:rsidRPr="008322A6">
              <w:t>.</w:t>
            </w:r>
          </w:p>
        </w:tc>
      </w:tr>
    </w:tbl>
    <w:p w:rsidR="0003534F" w:rsidRPr="0003534F" w:rsidRDefault="0003534F" w:rsidP="00A34855">
      <w:pPr>
        <w:pStyle w:val="NoSpacing"/>
        <w:rPr>
          <w:b/>
          <w:lang w:val="ro-RO"/>
        </w:rPr>
      </w:pPr>
    </w:p>
    <w:p w:rsidR="00B66405" w:rsidRPr="0003534F" w:rsidRDefault="00B66405" w:rsidP="00A34855">
      <w:pPr>
        <w:pStyle w:val="NoSpacing"/>
        <w:rPr>
          <w:b/>
          <w:lang w:val="ro-RO"/>
        </w:rPr>
      </w:pPr>
      <w:r w:rsidRPr="0003534F">
        <w:rPr>
          <w:b/>
          <w:lang w:val="ro-RO"/>
        </w:rPr>
        <w:t>XVIII.</w:t>
      </w:r>
      <w:r w:rsidR="00EF1059" w:rsidRPr="0003534F">
        <w:rPr>
          <w:b/>
          <w:lang w:val="ro-RO"/>
        </w:rPr>
        <w:t xml:space="preserve"> INSTRUCT</w:t>
      </w:r>
      <w:r w:rsidRPr="0003534F">
        <w:rPr>
          <w:b/>
          <w:lang w:val="ro-RO"/>
        </w:rPr>
        <w:t>IUNI PENTRU ELIMINAREA ÎN SIGURAN</w:t>
      </w:r>
      <w:r w:rsidR="00EF1059" w:rsidRPr="0003534F">
        <w:rPr>
          <w:b/>
          <w:lang w:val="ro-RO"/>
        </w:rPr>
        <w:t>T</w:t>
      </w:r>
      <w:r w:rsidRPr="0003534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0E2EF7">
        <w:tc>
          <w:tcPr>
            <w:tcW w:w="9923" w:type="dxa"/>
          </w:tcPr>
          <w:p w:rsidR="00F43531" w:rsidRPr="007707AC" w:rsidRDefault="00AD1AF2" w:rsidP="00A34855">
            <w:pPr>
              <w:pStyle w:val="NoSpacing"/>
              <w:rPr>
                <w:lang w:val="ro-RO"/>
              </w:rPr>
            </w:pPr>
            <w:r w:rsidRPr="00AD1AF2">
              <w:rPr>
                <w:lang w:val="ro-RO"/>
              </w:rPr>
              <w:t xml:space="preserve">Eliminarea momelilor </w:t>
            </w:r>
            <w:r w:rsidRPr="00AD1AF2">
              <w:rPr>
                <w:rFonts w:ascii="Cambria Math" w:hAnsi="Cambria Math" w:cs="Cambria Math"/>
                <w:lang w:val="ro-RO"/>
              </w:rPr>
              <w:t>ș</w:t>
            </w:r>
            <w:r w:rsidRPr="00AD1AF2">
              <w:rPr>
                <w:lang w:val="ro-RO"/>
              </w:rPr>
              <w:t>i a cadavrelor de rozătoare se face prin incinerare, în conformitate  cu  prevederile Legii 211/2011 privind regimul de</w:t>
            </w:r>
            <w:r w:rsidRPr="00AD1AF2">
              <w:rPr>
                <w:rFonts w:ascii="Cambria Math" w:hAnsi="Cambria Math" w:cs="Cambria Math"/>
                <w:lang w:val="ro-RO"/>
              </w:rPr>
              <w:t>ș</w:t>
            </w:r>
            <w:r w:rsidRPr="00AD1AF2">
              <w:rPr>
                <w:lang w:val="ro-RO"/>
              </w:rPr>
              <w:t>eurilor, de către operatori autoriza</w:t>
            </w:r>
            <w:r w:rsidRPr="00AD1AF2">
              <w:rPr>
                <w:rFonts w:ascii="Cambria Math" w:hAnsi="Cambria Math" w:cs="Cambria Math"/>
                <w:lang w:val="ro-RO"/>
              </w:rPr>
              <w:t>ț</w:t>
            </w:r>
            <w:r w:rsidRPr="00AD1AF2">
              <w:rPr>
                <w:lang w:val="ro-RO"/>
              </w:rPr>
              <w:t>i.</w:t>
            </w:r>
          </w:p>
        </w:tc>
      </w:tr>
      <w:tr w:rsidR="007707AC" w:rsidRPr="007707AC" w:rsidTr="000E2EF7">
        <w:tc>
          <w:tcPr>
            <w:tcW w:w="9923" w:type="dxa"/>
          </w:tcPr>
          <w:p w:rsidR="007707AC" w:rsidRPr="007707AC" w:rsidRDefault="007707AC" w:rsidP="00B87984">
            <w:pPr>
              <w:pStyle w:val="NoSpacing"/>
              <w:rPr>
                <w:lang w:val="ro-RO"/>
              </w:rPr>
            </w:pPr>
            <w:r w:rsidRPr="007707AC">
              <w:rPr>
                <w:lang w:val="ro-RO"/>
              </w:rPr>
              <w:t>Ambalaj:</w:t>
            </w:r>
            <w:r w:rsidRPr="007707AC">
              <w:rPr>
                <w:i/>
                <w:lang w:val="ro-RO"/>
              </w:rPr>
              <w:t xml:space="preserve"> </w:t>
            </w:r>
            <w:r w:rsidR="005644BE">
              <w:rPr>
                <w:lang w:val="ro-RO"/>
              </w:rPr>
              <w:t>Se dispune de produs/recipient ca deseuri periculoase.</w:t>
            </w:r>
            <w:r w:rsidR="00B87984">
              <w:rPr>
                <w:lang w:val="ro-RO"/>
              </w:rPr>
              <w:t xml:space="preserve"> </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r w:rsidR="00F43531">
              <w:rPr>
                <w:lang w:val="ro-RO"/>
              </w:rPr>
              <w:t>. Recipientele goale, cu urme de produs, trebuie eliminate ca deseuri periculoase.</w:t>
            </w:r>
          </w:p>
        </w:tc>
      </w:tr>
    </w:tbl>
    <w:p w:rsidR="00D60970" w:rsidRDefault="00D60970" w:rsidP="00A34855">
      <w:pPr>
        <w:rPr>
          <w:b/>
          <w:color w:val="000000"/>
          <w:lang w:val="ro-RO"/>
        </w:rPr>
      </w:pPr>
    </w:p>
    <w:p w:rsidR="008322A6" w:rsidRPr="008322A6" w:rsidRDefault="00B66405" w:rsidP="00A34855">
      <w:pPr>
        <w:pStyle w:val="NoSpacing"/>
        <w:rPr>
          <w:lang w:val="ro-RO"/>
        </w:rPr>
      </w:pPr>
      <w:r w:rsidRPr="007707AC">
        <w:rPr>
          <w:b/>
          <w:color w:val="000000"/>
          <w:lang w:val="ro-RO"/>
        </w:rPr>
        <w:t>XIX.</w:t>
      </w:r>
      <w:r w:rsidRPr="007707AC">
        <w:rPr>
          <w:color w:val="000000"/>
          <w:lang w:val="ro-RO"/>
        </w:rPr>
        <w:t xml:space="preserve"> </w:t>
      </w:r>
      <w:r w:rsidRPr="007707AC">
        <w:rPr>
          <w:b/>
          <w:color w:val="000000"/>
          <w:lang w:val="ro-RO"/>
        </w:rPr>
        <w:t>CONDI</w:t>
      </w:r>
      <w:r w:rsidR="00EF1059" w:rsidRPr="007707AC">
        <w:rPr>
          <w:b/>
          <w:color w:val="000000"/>
          <w:lang w:val="ro-RO"/>
        </w:rPr>
        <w:t>T</w:t>
      </w:r>
      <w:r w:rsidRPr="007707AC">
        <w:rPr>
          <w:b/>
          <w:color w:val="000000"/>
          <w:lang w:val="ro-RO"/>
        </w:rPr>
        <w:t>IILE DE DEPOZITARE</w:t>
      </w:r>
      <w:r w:rsidR="006E4D8B" w:rsidRPr="007707AC">
        <w:rPr>
          <w:color w:val="000000"/>
          <w:lang w:val="ro-RO"/>
        </w:rPr>
        <w:t>:</w:t>
      </w:r>
      <w:r w:rsidR="006E4D8B" w:rsidRPr="007707AC">
        <w:rPr>
          <w:lang w:val="ro-RO"/>
        </w:rPr>
        <w:t xml:space="preserve"> </w:t>
      </w:r>
      <w:r w:rsidR="008322A6" w:rsidRPr="008322A6">
        <w:rPr>
          <w:lang w:val="ro-RO"/>
        </w:rPr>
        <w:t xml:space="preserve">Pastraţi intr-un loc uscat, racoros si bine ventilat. </w:t>
      </w:r>
    </w:p>
    <w:p w:rsidR="008322A6" w:rsidRPr="008322A6" w:rsidRDefault="008322A6" w:rsidP="00A34855">
      <w:pPr>
        <w:pStyle w:val="NoSpacing"/>
        <w:rPr>
          <w:lang w:val="ro-RO"/>
        </w:rPr>
      </w:pPr>
      <w:r w:rsidRPr="008322A6">
        <w:rPr>
          <w:lang w:val="ro-RO"/>
        </w:rPr>
        <w:t xml:space="preserve">Pastraţi momeala in recipiente inchise si la adapost de lumina directa a soarelui. </w:t>
      </w:r>
    </w:p>
    <w:p w:rsidR="008322A6" w:rsidRPr="008322A6" w:rsidRDefault="008322A6" w:rsidP="00A34855">
      <w:pPr>
        <w:pStyle w:val="NoSpacing"/>
        <w:rPr>
          <w:lang w:val="ro-RO"/>
        </w:rPr>
      </w:pPr>
      <w:r w:rsidRPr="008322A6">
        <w:rPr>
          <w:lang w:val="ro-RO"/>
        </w:rPr>
        <w:t>Pastrati intr-un loc inaccesibil pentru copii, pasari, animale domestice si de ferma.</w:t>
      </w:r>
    </w:p>
    <w:p w:rsidR="00847CDB" w:rsidRPr="00847CDB" w:rsidRDefault="00847CDB" w:rsidP="00A34855">
      <w:pPr>
        <w:rPr>
          <w:color w:val="000000"/>
        </w:rPr>
      </w:pPr>
    </w:p>
    <w:p w:rsidR="001D43BA" w:rsidRDefault="00B66405" w:rsidP="00A34855">
      <w:pPr>
        <w:rPr>
          <w:b/>
          <w:color w:val="000000"/>
        </w:rPr>
      </w:pPr>
      <w:r w:rsidRPr="007707AC">
        <w:rPr>
          <w:lang w:val="ro-RO"/>
        </w:rPr>
        <w:t xml:space="preserve">DURATA DE CONSERVARE A PRODUSELOR </w:t>
      </w:r>
      <w:r w:rsidR="006E0C23">
        <w:rPr>
          <w:lang w:val="ro-RO"/>
        </w:rPr>
        <w:t xml:space="preserve"> </w:t>
      </w:r>
      <w:r w:rsidRPr="007707AC">
        <w:rPr>
          <w:lang w:val="ro-RO"/>
        </w:rPr>
        <w:t>BIOCIDE ÎN CONDI</w:t>
      </w:r>
      <w:r w:rsidR="00EF1059" w:rsidRPr="007707AC">
        <w:rPr>
          <w:lang w:val="ro-RO"/>
        </w:rPr>
        <w:t>T</w:t>
      </w:r>
      <w:r w:rsidRPr="007707AC">
        <w:rPr>
          <w:lang w:val="ro-RO"/>
        </w:rPr>
        <w:t xml:space="preserve">II NORMALE </w:t>
      </w:r>
      <w:r w:rsidR="006E0C23">
        <w:rPr>
          <w:lang w:val="ro-RO"/>
        </w:rPr>
        <w:t xml:space="preserve"> </w:t>
      </w:r>
      <w:r w:rsidRPr="007707AC">
        <w:rPr>
          <w:lang w:val="ro-RO"/>
        </w:rPr>
        <w:t>DE DEPOZITARE</w:t>
      </w:r>
      <w:r w:rsidR="007406C6" w:rsidRPr="00847CDB">
        <w:rPr>
          <w:b/>
          <w:lang w:val="ro-RO"/>
        </w:rPr>
        <w:t xml:space="preserve">: </w:t>
      </w:r>
      <w:r w:rsidR="005926A4">
        <w:rPr>
          <w:b/>
          <w:color w:val="000000"/>
        </w:rPr>
        <w:t xml:space="preserve">2 </w:t>
      </w:r>
      <w:proofErr w:type="spellStart"/>
      <w:r w:rsidR="005926A4">
        <w:rPr>
          <w:b/>
          <w:color w:val="000000"/>
        </w:rPr>
        <w:t>ani</w:t>
      </w:r>
      <w:proofErr w:type="spellEnd"/>
      <w:r w:rsidR="00E607C4">
        <w:rPr>
          <w:b/>
          <w:color w:val="000000"/>
        </w:rPr>
        <w:t xml:space="preserve"> (24 </w:t>
      </w:r>
      <w:proofErr w:type="spellStart"/>
      <w:r w:rsidR="00E607C4">
        <w:rPr>
          <w:b/>
          <w:color w:val="000000"/>
        </w:rPr>
        <w:t>luni</w:t>
      </w:r>
      <w:proofErr w:type="spellEnd"/>
      <w:r w:rsidR="00E607C4">
        <w:rPr>
          <w:b/>
          <w:color w:val="000000"/>
        </w:rPr>
        <w:t>)</w:t>
      </w:r>
    </w:p>
    <w:p w:rsidR="00B87984" w:rsidRPr="00847CDB" w:rsidRDefault="00B87984" w:rsidP="00A34855">
      <w:pPr>
        <w:rPr>
          <w:b/>
          <w:lang w:val="ro-RO"/>
        </w:rPr>
      </w:pPr>
    </w:p>
    <w:p w:rsidR="005B5C0A" w:rsidRDefault="0003534F" w:rsidP="00A34855">
      <w:pPr>
        <w:pStyle w:val="NoSpacing"/>
        <w:rPr>
          <w:lang w:val="ro-RO"/>
        </w:rPr>
      </w:pPr>
      <w:r w:rsidRPr="0003534F">
        <w:rPr>
          <w:b/>
          <w:lang w:val="ro-RO"/>
        </w:rPr>
        <w:t>XX.</w:t>
      </w:r>
      <w:r w:rsidR="00D60970">
        <w:rPr>
          <w:b/>
          <w:lang w:val="ro-RO"/>
        </w:rPr>
        <w:t xml:space="preserve"> </w:t>
      </w:r>
      <w:r w:rsidR="00B66405" w:rsidRPr="0003534F">
        <w:rPr>
          <w:b/>
          <w:lang w:val="ro-RO"/>
        </w:rPr>
        <w:t>ALTE INFORMA</w:t>
      </w:r>
      <w:r w:rsidR="00EF1059" w:rsidRPr="0003534F">
        <w:rPr>
          <w:b/>
          <w:lang w:val="ro-RO"/>
        </w:rPr>
        <w:t>T</w:t>
      </w:r>
      <w:r w:rsidR="00E30526">
        <w:rPr>
          <w:b/>
          <w:lang w:val="ro-RO"/>
        </w:rPr>
        <w:t xml:space="preserve">II : </w:t>
      </w:r>
    </w:p>
    <w:p w:rsidR="004B30BF" w:rsidRPr="004B30BF" w:rsidRDefault="004B30BF" w:rsidP="00A34855">
      <w:pPr>
        <w:pStyle w:val="NoSpacing"/>
        <w:rPr>
          <w:b/>
          <w:lang w:val="ro-RO"/>
        </w:rPr>
      </w:pPr>
      <w:r>
        <w:rPr>
          <w:lang w:val="ro-RO"/>
        </w:rPr>
        <w:t xml:space="preserve">In </w:t>
      </w:r>
      <w:r w:rsidRPr="004B30BF">
        <w:rPr>
          <w:lang w:val="ro-RO"/>
        </w:rPr>
        <w:t xml:space="preserve">conformitate cu Regulamentul (UE) 2016/1179 al Comisiei din 19 iulie 2016 de modificare, în scopul adaptării la progresul tehnic </w:t>
      </w:r>
      <w:r w:rsidRPr="004B30BF">
        <w:rPr>
          <w:rFonts w:ascii="Cambria Math" w:hAnsi="Cambria Math" w:cs="Cambria Math"/>
          <w:lang w:val="ro-RO"/>
        </w:rPr>
        <w:t>ș</w:t>
      </w:r>
      <w:r w:rsidRPr="004B30BF">
        <w:rPr>
          <w:lang w:val="ro-RO"/>
        </w:rPr>
        <w:t xml:space="preserve">i </w:t>
      </w:r>
      <w:r w:rsidRPr="004B30BF">
        <w:rPr>
          <w:rFonts w:ascii="Cambria Math" w:hAnsi="Cambria Math" w:cs="Cambria Math"/>
          <w:lang w:val="ro-RO"/>
        </w:rPr>
        <w:t>ș</w:t>
      </w:r>
      <w:r w:rsidRPr="004B30BF">
        <w:rPr>
          <w:lang w:val="ro-RO"/>
        </w:rPr>
        <w:t>tiin</w:t>
      </w:r>
      <w:r w:rsidRPr="004B30BF">
        <w:rPr>
          <w:rFonts w:ascii="Cambria Math" w:hAnsi="Cambria Math" w:cs="Cambria Math"/>
          <w:lang w:val="ro-RO"/>
        </w:rPr>
        <w:t>ț</w:t>
      </w:r>
      <w:r w:rsidRPr="004B30BF">
        <w:rPr>
          <w:lang w:val="ro-RO"/>
        </w:rPr>
        <w:t xml:space="preserve">ific, a Regulamentului (CE) nr. 1272/2008 al Parlamentului European </w:t>
      </w:r>
      <w:r w:rsidRPr="004B30BF">
        <w:rPr>
          <w:rFonts w:ascii="Cambria Math" w:hAnsi="Cambria Math" w:cs="Cambria Math"/>
          <w:lang w:val="ro-RO"/>
        </w:rPr>
        <w:t>ș</w:t>
      </w:r>
      <w:r w:rsidRPr="004B30BF">
        <w:rPr>
          <w:lang w:val="ro-RO"/>
        </w:rPr>
        <w:t xml:space="preserve">i al Consiliului privind clasificarea, etichetarea </w:t>
      </w:r>
      <w:r w:rsidRPr="004B30BF">
        <w:rPr>
          <w:rFonts w:ascii="Cambria Math" w:hAnsi="Cambria Math" w:cs="Cambria Math"/>
          <w:lang w:val="ro-RO"/>
        </w:rPr>
        <w:t>ș</w:t>
      </w:r>
      <w:r w:rsidRPr="004B30BF">
        <w:rPr>
          <w:lang w:val="ro-RO"/>
        </w:rPr>
        <w:t>i ambalarea ambalarea substan</w:t>
      </w:r>
      <w:r w:rsidRPr="004B30BF">
        <w:rPr>
          <w:rFonts w:ascii="Cambria Math" w:hAnsi="Cambria Math" w:cs="Cambria Math"/>
          <w:lang w:val="ro-RO"/>
        </w:rPr>
        <w:t>ț</w:t>
      </w:r>
      <w:r w:rsidRPr="004B30BF">
        <w:rPr>
          <w:lang w:val="ro-RO"/>
        </w:rPr>
        <w:t xml:space="preserve">elor </w:t>
      </w:r>
      <w:r w:rsidRPr="004B30BF">
        <w:rPr>
          <w:rFonts w:ascii="Cambria Math" w:hAnsi="Cambria Math" w:cs="Cambria Math"/>
          <w:lang w:val="ro-RO"/>
        </w:rPr>
        <w:t>ș</w:t>
      </w:r>
      <w:r w:rsidRPr="004B30BF">
        <w:rPr>
          <w:lang w:val="ro-RO"/>
        </w:rPr>
        <w:t>i a amestecurilor, produsul biocid care con</w:t>
      </w:r>
      <w:r w:rsidRPr="004B30BF">
        <w:rPr>
          <w:rFonts w:ascii="Cambria Math" w:hAnsi="Cambria Math" w:cs="Cambria Math"/>
          <w:lang w:val="ro-RO"/>
        </w:rPr>
        <w:t>ț</w:t>
      </w:r>
      <w:r w:rsidRPr="004B30BF">
        <w:rPr>
          <w:lang w:val="ro-RO"/>
        </w:rPr>
        <w:t>ine substan</w:t>
      </w:r>
      <w:r w:rsidRPr="004B30BF">
        <w:rPr>
          <w:rFonts w:ascii="Cambria Math" w:hAnsi="Cambria Math" w:cs="Cambria Math"/>
          <w:lang w:val="ro-RO"/>
        </w:rPr>
        <w:t>ț</w:t>
      </w:r>
      <w:r w:rsidRPr="004B30BF">
        <w:rPr>
          <w:lang w:val="ro-RO"/>
        </w:rPr>
        <w:t>a activă anticoagulantă nu poate fi autorizat pentru publicul larg dacă concentra</w:t>
      </w:r>
      <w:r w:rsidRPr="004B30BF">
        <w:rPr>
          <w:rFonts w:ascii="Cambria Math" w:hAnsi="Cambria Math" w:cs="Cambria Math"/>
          <w:lang w:val="ro-RO"/>
        </w:rPr>
        <w:t>ț</w:t>
      </w:r>
      <w:r w:rsidRPr="004B30BF">
        <w:rPr>
          <w:lang w:val="ro-RO"/>
        </w:rPr>
        <w:t>ia din produsul biocid este mai mare decât concentra</w:t>
      </w:r>
      <w:r w:rsidRPr="004B30BF">
        <w:rPr>
          <w:rFonts w:ascii="Cambria Math" w:hAnsi="Cambria Math" w:cs="Cambria Math"/>
          <w:lang w:val="ro-RO"/>
        </w:rPr>
        <w:t>ț</w:t>
      </w:r>
      <w:r w:rsidRPr="004B30BF">
        <w:rPr>
          <w:lang w:val="ro-RO"/>
        </w:rPr>
        <w:t>ia limită specifică (≥ 0,003%).</w:t>
      </w:r>
    </w:p>
    <w:p w:rsidR="00200A58" w:rsidRPr="00200A58" w:rsidRDefault="00200A58" w:rsidP="00A34855">
      <w:pPr>
        <w:pStyle w:val="NoSpacing"/>
        <w:rPr>
          <w:u w:val="single"/>
          <w:lang w:val="ro-RO"/>
        </w:rPr>
      </w:pPr>
      <w:r>
        <w:rPr>
          <w:u w:val="single"/>
          <w:lang w:val="ro-RO"/>
        </w:rPr>
        <w:t>Respectati r</w:t>
      </w:r>
      <w:r w:rsidRPr="00200A58">
        <w:rPr>
          <w:u w:val="single"/>
          <w:lang w:val="ro-RO"/>
        </w:rPr>
        <w:t>estrictii pent</w:t>
      </w:r>
      <w:r>
        <w:rPr>
          <w:u w:val="single"/>
          <w:lang w:val="ro-RO"/>
        </w:rPr>
        <w:t>ru utilizarea produsului biocid si anume:</w:t>
      </w:r>
    </w:p>
    <w:p w:rsidR="00200A58" w:rsidRPr="00200A58" w:rsidRDefault="00200A58" w:rsidP="00A34855">
      <w:pPr>
        <w:pStyle w:val="NoSpacing"/>
        <w:rPr>
          <w:lang w:val="ro-RO"/>
        </w:rPr>
      </w:pPr>
      <w:r w:rsidRPr="00200A58">
        <w:rPr>
          <w:lang w:val="ro-RO"/>
        </w:rPr>
        <w:lastRenderedPageBreak/>
        <w:t>Se va evita prin orice mijloace patrunderea in sol, in sistemul de canalizare si in ape de suprafata sau freatice.</w:t>
      </w:r>
    </w:p>
    <w:p w:rsidR="004B30BF" w:rsidRDefault="00200A58" w:rsidP="00A34855">
      <w:pPr>
        <w:pStyle w:val="NoSpacing"/>
        <w:rPr>
          <w:lang w:val="ro-RO"/>
        </w:rPr>
      </w:pPr>
      <w:r w:rsidRPr="00200A58">
        <w:rPr>
          <w:lang w:val="ro-RO"/>
        </w:rPr>
        <w:t>Echipamentele utilizate pentru aplicarea produsului</w:t>
      </w:r>
      <w:r w:rsidR="00B87984">
        <w:rPr>
          <w:lang w:val="ro-RO"/>
        </w:rPr>
        <w:t xml:space="preserve"> </w:t>
      </w:r>
      <w:r w:rsidRPr="00200A58">
        <w:rPr>
          <w:lang w:val="ro-RO"/>
        </w:rPr>
        <w:t>(pensule,</w:t>
      </w:r>
      <w:r w:rsidR="00B87984">
        <w:rPr>
          <w:lang w:val="ro-RO"/>
        </w:rPr>
        <w:t xml:space="preserve"> </w:t>
      </w:r>
      <w:r w:rsidRPr="00200A58">
        <w:rPr>
          <w:lang w:val="ro-RO"/>
        </w:rPr>
        <w:t>role) nu vor fi clatite/spalate cu apa, astfel incat vor fi re-utilizate fara curatare si/sau vor fi depozitate in siguranta (fara a rezulta ape reziduale contaminate )</w:t>
      </w:r>
    </w:p>
    <w:p w:rsidR="002955DE" w:rsidRDefault="002955DE" w:rsidP="00A34855">
      <w:pPr>
        <w:pStyle w:val="NoSpacing"/>
      </w:pPr>
      <w:proofErr w:type="spellStart"/>
      <w:r>
        <w:t>Datorita</w:t>
      </w:r>
      <w:proofErr w:type="spellEnd"/>
      <w:r>
        <w:t xml:space="preserve"> </w:t>
      </w:r>
      <w:proofErr w:type="spellStart"/>
      <w:r>
        <w:t>modului</w:t>
      </w:r>
      <w:proofErr w:type="spellEnd"/>
      <w:r>
        <w:t xml:space="preserve"> </w:t>
      </w:r>
      <w:proofErr w:type="spellStart"/>
      <w:r>
        <w:t>lor</w:t>
      </w:r>
      <w:proofErr w:type="spellEnd"/>
      <w:r>
        <w:t xml:space="preserve"> de </w:t>
      </w:r>
      <w:proofErr w:type="spellStart"/>
      <w:r>
        <w:t>actiune</w:t>
      </w:r>
      <w:proofErr w:type="spellEnd"/>
      <w:r>
        <w:t xml:space="preserve"> </w:t>
      </w:r>
      <w:proofErr w:type="spellStart"/>
      <w:r>
        <w:t>intarziat</w:t>
      </w:r>
      <w:proofErr w:type="spellEnd"/>
      <w:r>
        <w:t xml:space="preserve">, </w:t>
      </w:r>
      <w:proofErr w:type="spellStart"/>
      <w:r>
        <w:t>eficacitatea</w:t>
      </w:r>
      <w:proofErr w:type="spellEnd"/>
      <w:r>
        <w:t xml:space="preserve"> </w:t>
      </w:r>
      <w:proofErr w:type="spellStart"/>
      <w:r>
        <w:t>rodenticidelor</w:t>
      </w:r>
      <w:proofErr w:type="spellEnd"/>
      <w:r>
        <w:t xml:space="preserve"> </w:t>
      </w:r>
      <w:proofErr w:type="spellStart"/>
      <w:r>
        <w:t>anticoagulante</w:t>
      </w:r>
      <w:proofErr w:type="spellEnd"/>
      <w:r>
        <w:t xml:space="preserve"> </w:t>
      </w:r>
      <w:proofErr w:type="spellStart"/>
      <w:r>
        <w:t>poate</w:t>
      </w:r>
      <w:proofErr w:type="spellEnd"/>
      <w:r>
        <w:t xml:space="preserve"> dura </w:t>
      </w:r>
      <w:proofErr w:type="spellStart"/>
      <w:r>
        <w:t>intre</w:t>
      </w:r>
      <w:proofErr w:type="spellEnd"/>
      <w:r>
        <w:t xml:space="preserve"> 4 </w:t>
      </w:r>
      <w:proofErr w:type="spellStart"/>
      <w:r>
        <w:t>si</w:t>
      </w:r>
      <w:proofErr w:type="spellEnd"/>
      <w:r>
        <w:t xml:space="preserve"> 10 </w:t>
      </w:r>
      <w:proofErr w:type="spellStart"/>
      <w:r>
        <w:t>zile</w:t>
      </w:r>
      <w:proofErr w:type="spellEnd"/>
      <w:r>
        <w:t xml:space="preserve"> </w:t>
      </w:r>
      <w:proofErr w:type="spellStart"/>
      <w:r>
        <w:t>dupa</w:t>
      </w:r>
      <w:proofErr w:type="spellEnd"/>
      <w:r>
        <w:t xml:space="preserve"> </w:t>
      </w:r>
      <w:proofErr w:type="spellStart"/>
      <w:r>
        <w:t>consumarea</w:t>
      </w:r>
      <w:proofErr w:type="spellEnd"/>
      <w:r>
        <w:t xml:space="preserve"> </w:t>
      </w:r>
      <w:proofErr w:type="spellStart"/>
      <w:r>
        <w:t>efectiva</w:t>
      </w:r>
      <w:proofErr w:type="spellEnd"/>
      <w:r>
        <w:t xml:space="preserve"> </w:t>
      </w:r>
      <w:proofErr w:type="gramStart"/>
      <w:r>
        <w:t>a</w:t>
      </w:r>
      <w:proofErr w:type="gramEnd"/>
      <w:r>
        <w:t xml:space="preserve"> </w:t>
      </w:r>
      <w:proofErr w:type="spellStart"/>
      <w:r>
        <w:t>insecticidului</w:t>
      </w:r>
      <w:proofErr w:type="spellEnd"/>
      <w:r>
        <w:t>.</w:t>
      </w:r>
      <w:r w:rsidR="00B87984">
        <w:t xml:space="preserve"> </w:t>
      </w:r>
      <w:proofErr w:type="spellStart"/>
      <w:proofErr w:type="gramStart"/>
      <w:r w:rsidRPr="002955DE">
        <w:t>Rozătoarele</w:t>
      </w:r>
      <w:proofErr w:type="spellEnd"/>
      <w:r w:rsidRPr="002955DE">
        <w:t xml:space="preserve"> pot fi </w:t>
      </w:r>
      <w:proofErr w:type="spellStart"/>
      <w:r w:rsidRPr="002955DE">
        <w:t>purtătoare</w:t>
      </w:r>
      <w:proofErr w:type="spellEnd"/>
      <w:r w:rsidRPr="002955DE">
        <w:t xml:space="preserve"> de </w:t>
      </w:r>
      <w:proofErr w:type="spellStart"/>
      <w:r w:rsidRPr="002955DE">
        <w:t>boli</w:t>
      </w:r>
      <w:proofErr w:type="spellEnd"/>
      <w:r w:rsidRPr="002955DE">
        <w:t>.</w:t>
      </w:r>
      <w:proofErr w:type="gramEnd"/>
      <w:r w:rsidRPr="002955DE">
        <w:t xml:space="preserve"> </w:t>
      </w:r>
      <w:proofErr w:type="gramStart"/>
      <w:r w:rsidRPr="002955DE">
        <w:t xml:space="preserve">Nu </w:t>
      </w:r>
      <w:proofErr w:type="spellStart"/>
      <w:r w:rsidRPr="002955DE">
        <w:t>atingeti</w:t>
      </w:r>
      <w:proofErr w:type="spellEnd"/>
      <w:r w:rsidRPr="002955DE">
        <w:t xml:space="preserve"> </w:t>
      </w:r>
      <w:proofErr w:type="spellStart"/>
      <w:r w:rsidRPr="002955DE">
        <w:t>rozătoarele</w:t>
      </w:r>
      <w:proofErr w:type="spellEnd"/>
      <w:r w:rsidRPr="002955DE">
        <w:t xml:space="preserve"> </w:t>
      </w:r>
      <w:proofErr w:type="spellStart"/>
      <w:r w:rsidRPr="002955DE">
        <w:t>moarte</w:t>
      </w:r>
      <w:proofErr w:type="spellEnd"/>
      <w:r w:rsidRPr="002955DE">
        <w:t xml:space="preserve"> cu </w:t>
      </w:r>
      <w:proofErr w:type="spellStart"/>
      <w:r w:rsidRPr="002955DE">
        <w:t>mâinile</w:t>
      </w:r>
      <w:proofErr w:type="spellEnd"/>
      <w:r w:rsidRPr="002955DE">
        <w:t xml:space="preserve"> </w:t>
      </w:r>
      <w:proofErr w:type="spellStart"/>
      <w:r w:rsidRPr="002955DE">
        <w:t>neprotejate</w:t>
      </w:r>
      <w:proofErr w:type="spellEnd"/>
      <w:r w:rsidRPr="002955DE">
        <w:t xml:space="preserve">, </w:t>
      </w:r>
      <w:proofErr w:type="spellStart"/>
      <w:r w:rsidRPr="002955DE">
        <w:t>utilizati</w:t>
      </w:r>
      <w:proofErr w:type="spellEnd"/>
      <w:r w:rsidRPr="002955DE">
        <w:t xml:space="preserve"> </w:t>
      </w:r>
      <w:proofErr w:type="spellStart"/>
      <w:r w:rsidRPr="002955DE">
        <w:t>mănusi</w:t>
      </w:r>
      <w:proofErr w:type="spellEnd"/>
      <w:r w:rsidRPr="002955DE">
        <w:t xml:space="preserve"> </w:t>
      </w:r>
      <w:proofErr w:type="spellStart"/>
      <w:r w:rsidRPr="002955DE">
        <w:t>sau</w:t>
      </w:r>
      <w:proofErr w:type="spellEnd"/>
      <w:r w:rsidRPr="002955DE">
        <w:t xml:space="preserve"> </w:t>
      </w:r>
      <w:proofErr w:type="spellStart"/>
      <w:r w:rsidRPr="002955DE">
        <w:t>instrumente</w:t>
      </w:r>
      <w:proofErr w:type="spellEnd"/>
      <w:r w:rsidRPr="002955DE">
        <w:t xml:space="preserve"> (de </w:t>
      </w:r>
      <w:proofErr w:type="spellStart"/>
      <w:r w:rsidRPr="002955DE">
        <w:t>exemplu</w:t>
      </w:r>
      <w:proofErr w:type="spellEnd"/>
      <w:r w:rsidRPr="002955DE">
        <w:t xml:space="preserve">, </w:t>
      </w:r>
      <w:proofErr w:type="spellStart"/>
      <w:r w:rsidRPr="002955DE">
        <w:t>clesti</w:t>
      </w:r>
      <w:proofErr w:type="spellEnd"/>
      <w:r w:rsidRPr="002955DE">
        <w:t xml:space="preserve">) </w:t>
      </w:r>
      <w:proofErr w:type="spellStart"/>
      <w:r w:rsidRPr="002955DE">
        <w:t>atunci</w:t>
      </w:r>
      <w:proofErr w:type="spellEnd"/>
      <w:r w:rsidRPr="002955DE">
        <w:t xml:space="preserve"> </w:t>
      </w:r>
      <w:proofErr w:type="spellStart"/>
      <w:r w:rsidRPr="002955DE">
        <w:t>când</w:t>
      </w:r>
      <w:proofErr w:type="spellEnd"/>
      <w:r w:rsidRPr="002955DE">
        <w:t xml:space="preserve"> le </w:t>
      </w:r>
      <w:proofErr w:type="spellStart"/>
      <w:r w:rsidRPr="002955DE">
        <w:t>îndepărtati</w:t>
      </w:r>
      <w:proofErr w:type="spellEnd"/>
      <w:r w:rsidRPr="002955DE">
        <w:t>.</w:t>
      </w:r>
      <w:proofErr w:type="gramEnd"/>
      <w:r w:rsidR="00B87984">
        <w:t xml:space="preserve"> </w:t>
      </w:r>
      <w:proofErr w:type="spellStart"/>
      <w:r w:rsidRPr="002955DE">
        <w:t>Acest</w:t>
      </w:r>
      <w:proofErr w:type="spellEnd"/>
      <w:r w:rsidRPr="002955DE">
        <w:t xml:space="preserve"> </w:t>
      </w:r>
      <w:proofErr w:type="spellStart"/>
      <w:r w:rsidRPr="002955DE">
        <w:t>produs</w:t>
      </w:r>
      <w:proofErr w:type="spellEnd"/>
      <w:r w:rsidRPr="002955DE">
        <w:t xml:space="preserve"> </w:t>
      </w:r>
      <w:proofErr w:type="spellStart"/>
      <w:r w:rsidRPr="002955DE">
        <w:t>conţine</w:t>
      </w:r>
      <w:proofErr w:type="spellEnd"/>
      <w:r w:rsidRPr="002955DE">
        <w:t xml:space="preserve"> </w:t>
      </w:r>
      <w:proofErr w:type="gramStart"/>
      <w:r w:rsidRPr="002955DE">
        <w:t>un</w:t>
      </w:r>
      <w:proofErr w:type="gramEnd"/>
      <w:r w:rsidRPr="002955DE">
        <w:t xml:space="preserve"> </w:t>
      </w:r>
      <w:proofErr w:type="spellStart"/>
      <w:r w:rsidRPr="002955DE">
        <w:t>aditiv</w:t>
      </w:r>
      <w:proofErr w:type="spellEnd"/>
      <w:r w:rsidRPr="002955DE">
        <w:t xml:space="preserve"> </w:t>
      </w:r>
      <w:proofErr w:type="spellStart"/>
      <w:r w:rsidRPr="002955DE">
        <w:t>amar</w:t>
      </w:r>
      <w:proofErr w:type="spellEnd"/>
      <w:r w:rsidRPr="002955DE">
        <w:t xml:space="preserve"> </w:t>
      </w:r>
      <w:proofErr w:type="spellStart"/>
      <w:r w:rsidRPr="002955DE">
        <w:t>şi</w:t>
      </w:r>
      <w:proofErr w:type="spellEnd"/>
      <w:r w:rsidRPr="002955DE">
        <w:t xml:space="preserve"> un colorant.</w:t>
      </w:r>
    </w:p>
    <w:p w:rsidR="00B87984" w:rsidRPr="00E30526" w:rsidRDefault="00B87984" w:rsidP="00A34855">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6B235A">
        <w:tc>
          <w:tcPr>
            <w:tcW w:w="9923" w:type="dxa"/>
          </w:tcPr>
          <w:p w:rsidR="00B66405" w:rsidRPr="007707AC" w:rsidRDefault="00B66405" w:rsidP="00A34855">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w:t>
            </w:r>
          </w:p>
          <w:p w:rsidR="00B66405" w:rsidRPr="007707AC" w:rsidRDefault="0089407B" w:rsidP="00A34855">
            <w:pPr>
              <w:pStyle w:val="NoSpacing"/>
              <w:rPr>
                <w:lang w:val="ro-RO"/>
              </w:rPr>
            </w:pPr>
            <w:r>
              <w:rPr>
                <w:lang w:val="ro-RO"/>
              </w:rPr>
              <w:t>-</w:t>
            </w:r>
            <w:r w:rsidR="00B66405" w:rsidRPr="007707AC">
              <w:rPr>
                <w:lang w:val="ro-RO"/>
              </w:rPr>
              <w:t>proiect de etichetă a produsului biocid</w:t>
            </w:r>
          </w:p>
          <w:p w:rsidR="00B66405" w:rsidRPr="007707AC" w:rsidRDefault="0089407B" w:rsidP="00A34855">
            <w:pPr>
              <w:pStyle w:val="NoSpacing"/>
              <w:rPr>
                <w:lang w:val="ro-RO"/>
              </w:rPr>
            </w:pPr>
            <w:r>
              <w:rPr>
                <w:lang w:val="ro-RO"/>
              </w:rPr>
              <w:t>-</w:t>
            </w:r>
            <w:r w:rsidR="00B66405" w:rsidRPr="007707AC">
              <w:rPr>
                <w:lang w:val="ro-RO"/>
              </w:rPr>
              <w:t>fi</w:t>
            </w:r>
            <w:r w:rsidR="007707AC" w:rsidRPr="007707AC">
              <w:rPr>
                <w:lang w:val="ro-RO"/>
              </w:rPr>
              <w:t>s</w:t>
            </w:r>
            <w:r w:rsidR="00B66405" w:rsidRPr="007707AC">
              <w:rPr>
                <w:lang w:val="ro-RO"/>
              </w:rPr>
              <w:t>a cu date de securitate a produsului biocid</w:t>
            </w:r>
          </w:p>
          <w:p w:rsidR="00B66405" w:rsidRPr="007707AC" w:rsidRDefault="0089407B" w:rsidP="00A34855">
            <w:pPr>
              <w:pStyle w:val="NoSpacing"/>
              <w:rPr>
                <w:lang w:val="ro-RO"/>
              </w:rPr>
            </w:pPr>
            <w:r>
              <w:rPr>
                <w:lang w:val="ro-RO"/>
              </w:rPr>
              <w:t>-</w:t>
            </w:r>
            <w:r w:rsidR="00B66405" w:rsidRPr="007707AC">
              <w:rPr>
                <w:lang w:val="ro-RO"/>
              </w:rPr>
              <w:t xml:space="preserve">rezumatul caracteristicilor produsului biocid </w:t>
            </w:r>
          </w:p>
        </w:tc>
      </w:tr>
    </w:tbl>
    <w:p w:rsidR="00B66405" w:rsidRPr="007707AC" w:rsidRDefault="00B66405" w:rsidP="00A34855">
      <w:pPr>
        <w:numPr>
          <w:ilvl w:val="0"/>
          <w:numId w:val="7"/>
        </w:numPr>
        <w:ind w:left="709"/>
        <w:rPr>
          <w:lang w:val="ro-RO"/>
        </w:rPr>
      </w:pPr>
      <w:r w:rsidRPr="007707AC">
        <w:rPr>
          <w:lang w:val="ro-RO"/>
        </w:rPr>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A34855">
      <w:pPr>
        <w:numPr>
          <w:ilvl w:val="0"/>
          <w:numId w:val="7"/>
        </w:numPr>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B66405" w:rsidRDefault="00B66405" w:rsidP="00A34855">
      <w:pPr>
        <w:rPr>
          <w:lang w:val="ro-RO"/>
        </w:rPr>
      </w:pPr>
    </w:p>
    <w:p w:rsidR="00B87984" w:rsidRPr="00D7282C" w:rsidRDefault="00D25CE6" w:rsidP="00D7282C">
      <w:pPr>
        <w:ind w:firstLine="709"/>
        <w:jc w:val="both"/>
      </w:pPr>
      <w:r>
        <w:rPr>
          <w:lang w:val="ro-RO"/>
        </w:rPr>
        <w:t xml:space="preserve">Acest certificat reprezinta reinnoirea </w:t>
      </w:r>
      <w:r w:rsidRPr="00D7282C">
        <w:rPr>
          <w:lang w:val="ro-RO"/>
        </w:rPr>
        <w:t xml:space="preserve">certificatului pentru autorizarea produsului biocid </w:t>
      </w:r>
      <w:proofErr w:type="spellStart"/>
      <w:r w:rsidRPr="00D7282C">
        <w:t>Nr</w:t>
      </w:r>
      <w:proofErr w:type="spellEnd"/>
      <w:r w:rsidRPr="00D7282C">
        <w:t>.</w:t>
      </w:r>
      <w:r w:rsidR="00D7282C" w:rsidRPr="00D7282C">
        <w:t xml:space="preserve"> </w:t>
      </w:r>
      <w:r w:rsidR="00D7282C" w:rsidRPr="00D7282C">
        <w:rPr>
          <w:lang w:val="it-IT"/>
        </w:rPr>
        <w:t>RO/2015/0144/MRA/</w:t>
      </w:r>
      <w:r w:rsidR="00D7282C" w:rsidRPr="00D7282C">
        <w:t xml:space="preserve"> IT/2014/00177/AUT.</w:t>
      </w:r>
    </w:p>
    <w:p w:rsidR="00D7282C" w:rsidRDefault="00D7282C" w:rsidP="00D7282C">
      <w:pPr>
        <w:ind w:firstLine="709"/>
        <w:jc w:val="both"/>
        <w:rPr>
          <w:lang w:val="ro-RO"/>
        </w:rPr>
      </w:pPr>
    </w:p>
    <w:p w:rsidR="00EB3099" w:rsidRPr="007707AC" w:rsidRDefault="00EB3099" w:rsidP="00D7282C">
      <w:pPr>
        <w:ind w:firstLine="709"/>
        <w:jc w:val="both"/>
        <w:rPr>
          <w:lang w:val="ro-RO"/>
        </w:rPr>
      </w:pPr>
    </w:p>
    <w:p w:rsidR="00322FFE" w:rsidRDefault="00B66405" w:rsidP="00A34855">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A04268" w:rsidRDefault="00A04268" w:rsidP="00A34855">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p>
    <w:p w:rsidR="00016938" w:rsidRPr="007707AC" w:rsidRDefault="00016938" w:rsidP="00A34855">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B9" w:rsidRDefault="001A21B9">
      <w:r>
        <w:separator/>
      </w:r>
    </w:p>
  </w:endnote>
  <w:endnote w:type="continuationSeparator" w:id="0">
    <w:p w:rsidR="001A21B9" w:rsidRDefault="001A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92ubl">
    <w:altName w:val="Times New Roman"/>
    <w:panose1 w:val="00000000000000000000"/>
    <w:charset w:val="EE"/>
    <w:family w:val="auto"/>
    <w:notTrueType/>
    <w:pitch w:val="default"/>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B463A0">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B463A0">
            <w:rPr>
              <w:rFonts w:ascii="Arial" w:hAnsi="Arial"/>
              <w:noProof/>
              <w:sz w:val="18"/>
            </w:rPr>
            <w:t>12</w:t>
          </w:r>
          <w:r w:rsidRPr="00EA2CC9">
            <w:rPr>
              <w:rFonts w:ascii="Arial" w:hAnsi="Arial"/>
              <w:sz w:val="18"/>
            </w:rPr>
            <w:fldChar w:fldCharType="end"/>
          </w:r>
        </w:p>
      </w:tc>
      <w:tc>
        <w:tcPr>
          <w:tcW w:w="8222" w:type="dxa"/>
          <w:shd w:val="clear" w:color="auto" w:fill="auto"/>
        </w:tcPr>
        <w:p w:rsidR="00C42415" w:rsidRPr="007A1CBD" w:rsidRDefault="001A21B9" w:rsidP="007716CC">
          <w:pPr>
            <w:pStyle w:val="Header"/>
            <w:jc w:val="center"/>
            <w:rPr>
              <w:rFonts w:ascii="Arial" w:hAnsi="Arial"/>
              <w:sz w:val="6"/>
            </w:rPr>
          </w:pPr>
        </w:p>
        <w:p w:rsidR="00C42415" w:rsidRPr="000618AC" w:rsidRDefault="00B66405" w:rsidP="007716CC">
          <w:pPr>
            <w:pStyle w:val="Header"/>
            <w:jc w:val="center"/>
          </w:pPr>
          <w:proofErr w:type="spellStart"/>
          <w:r w:rsidRPr="000618AC">
            <w:t>Autorizatie</w:t>
          </w:r>
          <w:proofErr w:type="spellEnd"/>
          <w:r w:rsidRPr="000618AC">
            <w:t xml:space="preserve"> </w:t>
          </w:r>
          <w:proofErr w:type="spellStart"/>
          <w:r w:rsidRPr="000618AC">
            <w:t>nr</w:t>
          </w:r>
          <w:proofErr w:type="spellEnd"/>
          <w:r w:rsidRPr="000618AC">
            <w:t>.</w:t>
          </w:r>
          <w:r w:rsidR="000618AC" w:rsidRPr="000618AC">
            <w:t xml:space="preserve"> </w:t>
          </w:r>
          <w:r w:rsidR="000618AC" w:rsidRPr="000618AC">
            <w:rPr>
              <w:lang w:val="it-IT"/>
            </w:rPr>
            <w:t>RO/2019/0144/MRA/IT/2014/00177/AUT</w:t>
          </w:r>
        </w:p>
      </w:tc>
    </w:tr>
  </w:tbl>
  <w:p w:rsidR="00C42415" w:rsidRDefault="001A2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B9" w:rsidRDefault="001A21B9">
      <w:r>
        <w:separator/>
      </w:r>
    </w:p>
  </w:footnote>
  <w:footnote w:type="continuationSeparator" w:id="0">
    <w:p w:rsidR="001A21B9" w:rsidRDefault="001A2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1A2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C1361B"/>
    <w:multiLevelType w:val="hybridMultilevel"/>
    <w:tmpl w:val="F2EAB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B7961"/>
    <w:multiLevelType w:val="hybridMultilevel"/>
    <w:tmpl w:val="982C3A04"/>
    <w:lvl w:ilvl="0" w:tplc="8C96B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CFB0CD1"/>
    <w:multiLevelType w:val="hybridMultilevel"/>
    <w:tmpl w:val="AF88A3E0"/>
    <w:lvl w:ilvl="0" w:tplc="B9F80016">
      <w:numFmt w:val="bullet"/>
      <w:lvlText w:val="-"/>
      <w:lvlJc w:val="left"/>
      <w:pPr>
        <w:ind w:left="360" w:hanging="360"/>
      </w:pPr>
      <w:rPr>
        <w:rFonts w:ascii="Arial" w:eastAsia="SimSu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E12D5C"/>
    <w:multiLevelType w:val="hybridMultilevel"/>
    <w:tmpl w:val="65167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F169AD"/>
    <w:multiLevelType w:val="hybridMultilevel"/>
    <w:tmpl w:val="CC2AF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FB5E74"/>
    <w:multiLevelType w:val="hybridMultilevel"/>
    <w:tmpl w:val="BBBA45C0"/>
    <w:lvl w:ilvl="0" w:tplc="B9F80016">
      <w:numFmt w:val="bullet"/>
      <w:lvlText w:val="-"/>
      <w:lvlJc w:val="left"/>
      <w:pPr>
        <w:ind w:left="360" w:hanging="360"/>
      </w:pPr>
      <w:rPr>
        <w:rFonts w:ascii="Arial" w:eastAsia="SimSu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FE38D0"/>
    <w:multiLevelType w:val="hybridMultilevel"/>
    <w:tmpl w:val="F0E4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nsid w:val="4EF42C25"/>
    <w:multiLevelType w:val="hybridMultilevel"/>
    <w:tmpl w:val="8662FC9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3C3431"/>
    <w:multiLevelType w:val="hybridMultilevel"/>
    <w:tmpl w:val="EFD4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EC7FEA"/>
    <w:multiLevelType w:val="hybridMultilevel"/>
    <w:tmpl w:val="E398EAA4"/>
    <w:lvl w:ilvl="0" w:tplc="81EE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01757F"/>
    <w:multiLevelType w:val="hybridMultilevel"/>
    <w:tmpl w:val="81E4933C"/>
    <w:lvl w:ilvl="0" w:tplc="B9F80016">
      <w:numFmt w:val="bullet"/>
      <w:lvlText w:val="-"/>
      <w:lvlJc w:val="left"/>
      <w:pPr>
        <w:ind w:left="360" w:hanging="360"/>
      </w:pPr>
      <w:rPr>
        <w:rFonts w:ascii="Arial" w:eastAsia="SimSu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BB494F"/>
    <w:multiLevelType w:val="hybridMultilevel"/>
    <w:tmpl w:val="3266DF14"/>
    <w:lvl w:ilvl="0" w:tplc="B9F80016">
      <w:numFmt w:val="bullet"/>
      <w:lvlText w:val="-"/>
      <w:lvlJc w:val="left"/>
      <w:pPr>
        <w:ind w:left="360" w:hanging="360"/>
      </w:pPr>
      <w:rPr>
        <w:rFonts w:ascii="Arial" w:eastAsia="SimSu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4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A14327"/>
    <w:multiLevelType w:val="hybridMultilevel"/>
    <w:tmpl w:val="7F72AD54"/>
    <w:lvl w:ilvl="0" w:tplc="BDDA0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3462C3"/>
    <w:multiLevelType w:val="hybridMultilevel"/>
    <w:tmpl w:val="E28E0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43"/>
  </w:num>
  <w:num w:numId="4">
    <w:abstractNumId w:val="32"/>
  </w:num>
  <w:num w:numId="5">
    <w:abstractNumId w:val="1"/>
  </w:num>
  <w:num w:numId="6">
    <w:abstractNumId w:val="41"/>
  </w:num>
  <w:num w:numId="7">
    <w:abstractNumId w:val="9"/>
  </w:num>
  <w:num w:numId="8">
    <w:abstractNumId w:val="47"/>
  </w:num>
  <w:num w:numId="9">
    <w:abstractNumId w:val="33"/>
  </w:num>
  <w:num w:numId="10">
    <w:abstractNumId w:val="20"/>
  </w:num>
  <w:num w:numId="11">
    <w:abstractNumId w:val="46"/>
  </w:num>
  <w:num w:numId="12">
    <w:abstractNumId w:val="39"/>
  </w:num>
  <w:num w:numId="13">
    <w:abstractNumId w:val="7"/>
  </w:num>
  <w:num w:numId="14">
    <w:abstractNumId w:val="5"/>
  </w:num>
  <w:num w:numId="15">
    <w:abstractNumId w:val="17"/>
  </w:num>
  <w:num w:numId="16">
    <w:abstractNumId w:val="27"/>
  </w:num>
  <w:num w:numId="17">
    <w:abstractNumId w:val="12"/>
  </w:num>
  <w:num w:numId="18">
    <w:abstractNumId w:val="2"/>
  </w:num>
  <w:num w:numId="19">
    <w:abstractNumId w:val="3"/>
  </w:num>
  <w:num w:numId="20">
    <w:abstractNumId w:val="44"/>
  </w:num>
  <w:num w:numId="21">
    <w:abstractNumId w:val="18"/>
  </w:num>
  <w:num w:numId="22">
    <w:abstractNumId w:val="6"/>
  </w:num>
  <w:num w:numId="23">
    <w:abstractNumId w:val="10"/>
  </w:num>
  <w:num w:numId="24">
    <w:abstractNumId w:val="4"/>
  </w:num>
  <w:num w:numId="25">
    <w:abstractNumId w:val="48"/>
  </w:num>
  <w:num w:numId="26">
    <w:abstractNumId w:val="26"/>
  </w:num>
  <w:num w:numId="27">
    <w:abstractNumId w:val="24"/>
  </w:num>
  <w:num w:numId="28">
    <w:abstractNumId w:val="40"/>
  </w:num>
  <w:num w:numId="29">
    <w:abstractNumId w:val="14"/>
  </w:num>
  <w:num w:numId="30">
    <w:abstractNumId w:val="35"/>
  </w:num>
  <w:num w:numId="31">
    <w:abstractNumId w:val="16"/>
  </w:num>
  <w:num w:numId="32">
    <w:abstractNumId w:val="31"/>
  </w:num>
  <w:num w:numId="33">
    <w:abstractNumId w:val="29"/>
  </w:num>
  <w:num w:numId="34">
    <w:abstractNumId w:val="37"/>
  </w:num>
  <w:num w:numId="35">
    <w:abstractNumId w:val="0"/>
  </w:num>
  <w:num w:numId="36">
    <w:abstractNumId w:val="34"/>
  </w:num>
  <w:num w:numId="37">
    <w:abstractNumId w:val="8"/>
  </w:num>
  <w:num w:numId="38">
    <w:abstractNumId w:val="11"/>
  </w:num>
  <w:num w:numId="39">
    <w:abstractNumId w:val="19"/>
  </w:num>
  <w:num w:numId="40">
    <w:abstractNumId w:val="30"/>
  </w:num>
  <w:num w:numId="41">
    <w:abstractNumId w:val="25"/>
  </w:num>
  <w:num w:numId="42">
    <w:abstractNumId w:val="45"/>
  </w:num>
  <w:num w:numId="43">
    <w:abstractNumId w:val="22"/>
  </w:num>
  <w:num w:numId="44">
    <w:abstractNumId w:val="42"/>
  </w:num>
  <w:num w:numId="45">
    <w:abstractNumId w:val="38"/>
  </w:num>
  <w:num w:numId="46">
    <w:abstractNumId w:val="36"/>
  </w:num>
  <w:num w:numId="47">
    <w:abstractNumId w:val="23"/>
  </w:num>
  <w:num w:numId="48">
    <w:abstractNumId w:val="1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357"/>
    <w:rsid w:val="0001626B"/>
    <w:rsid w:val="00016938"/>
    <w:rsid w:val="00026DA4"/>
    <w:rsid w:val="000272EF"/>
    <w:rsid w:val="00027CC5"/>
    <w:rsid w:val="00031285"/>
    <w:rsid w:val="0003534F"/>
    <w:rsid w:val="00041494"/>
    <w:rsid w:val="00044538"/>
    <w:rsid w:val="0004550C"/>
    <w:rsid w:val="00056E50"/>
    <w:rsid w:val="000618AC"/>
    <w:rsid w:val="000624BD"/>
    <w:rsid w:val="00062B98"/>
    <w:rsid w:val="00066250"/>
    <w:rsid w:val="00072094"/>
    <w:rsid w:val="00087AE9"/>
    <w:rsid w:val="00094ED4"/>
    <w:rsid w:val="000B1C29"/>
    <w:rsid w:val="000B2616"/>
    <w:rsid w:val="000C69FB"/>
    <w:rsid w:val="000C6FE6"/>
    <w:rsid w:val="000E08ED"/>
    <w:rsid w:val="000E1E98"/>
    <w:rsid w:val="000E47CF"/>
    <w:rsid w:val="000E652C"/>
    <w:rsid w:val="000E7F5C"/>
    <w:rsid w:val="000F0086"/>
    <w:rsid w:val="000F6331"/>
    <w:rsid w:val="000F70E9"/>
    <w:rsid w:val="000F736B"/>
    <w:rsid w:val="00103BBF"/>
    <w:rsid w:val="00104BE6"/>
    <w:rsid w:val="00111292"/>
    <w:rsid w:val="00111DB4"/>
    <w:rsid w:val="00117085"/>
    <w:rsid w:val="001241E9"/>
    <w:rsid w:val="001247DF"/>
    <w:rsid w:val="00125149"/>
    <w:rsid w:val="001337D9"/>
    <w:rsid w:val="00135488"/>
    <w:rsid w:val="001502F9"/>
    <w:rsid w:val="001546AC"/>
    <w:rsid w:val="00160E12"/>
    <w:rsid w:val="0016480A"/>
    <w:rsid w:val="001801D2"/>
    <w:rsid w:val="001859C3"/>
    <w:rsid w:val="001959E5"/>
    <w:rsid w:val="0019626A"/>
    <w:rsid w:val="00196CB8"/>
    <w:rsid w:val="001A096C"/>
    <w:rsid w:val="001A1FD3"/>
    <w:rsid w:val="001A21B9"/>
    <w:rsid w:val="001B1AC4"/>
    <w:rsid w:val="001C5D0F"/>
    <w:rsid w:val="001D2EB0"/>
    <w:rsid w:val="001D4184"/>
    <w:rsid w:val="001D43BA"/>
    <w:rsid w:val="001D551C"/>
    <w:rsid w:val="001E0EA0"/>
    <w:rsid w:val="001E2820"/>
    <w:rsid w:val="001F5E04"/>
    <w:rsid w:val="001F7274"/>
    <w:rsid w:val="00200A58"/>
    <w:rsid w:val="00203F73"/>
    <w:rsid w:val="002069AB"/>
    <w:rsid w:val="002069D8"/>
    <w:rsid w:val="00207796"/>
    <w:rsid w:val="002155D9"/>
    <w:rsid w:val="00227D61"/>
    <w:rsid w:val="00232E95"/>
    <w:rsid w:val="00236AEA"/>
    <w:rsid w:val="00236B13"/>
    <w:rsid w:val="00243509"/>
    <w:rsid w:val="002610E0"/>
    <w:rsid w:val="00261BB3"/>
    <w:rsid w:val="00262400"/>
    <w:rsid w:val="00266ECA"/>
    <w:rsid w:val="00270F95"/>
    <w:rsid w:val="00272D5F"/>
    <w:rsid w:val="00276845"/>
    <w:rsid w:val="002877F4"/>
    <w:rsid w:val="00294AB3"/>
    <w:rsid w:val="002955DE"/>
    <w:rsid w:val="002A6BEB"/>
    <w:rsid w:val="002B09E0"/>
    <w:rsid w:val="002B0D0F"/>
    <w:rsid w:val="002D3684"/>
    <w:rsid w:val="002D65DA"/>
    <w:rsid w:val="002F082D"/>
    <w:rsid w:val="002F1B9A"/>
    <w:rsid w:val="002F6B33"/>
    <w:rsid w:val="00303064"/>
    <w:rsid w:val="00312270"/>
    <w:rsid w:val="0031250E"/>
    <w:rsid w:val="00313456"/>
    <w:rsid w:val="00315535"/>
    <w:rsid w:val="00315635"/>
    <w:rsid w:val="00322856"/>
    <w:rsid w:val="00334B5A"/>
    <w:rsid w:val="00337FB1"/>
    <w:rsid w:val="003457AF"/>
    <w:rsid w:val="00346AEE"/>
    <w:rsid w:val="003711FA"/>
    <w:rsid w:val="0038454D"/>
    <w:rsid w:val="00385365"/>
    <w:rsid w:val="0039240C"/>
    <w:rsid w:val="00393224"/>
    <w:rsid w:val="003A09BF"/>
    <w:rsid w:val="003A3556"/>
    <w:rsid w:val="003A4CA3"/>
    <w:rsid w:val="003C4685"/>
    <w:rsid w:val="003C57BD"/>
    <w:rsid w:val="003E25B6"/>
    <w:rsid w:val="003E3D78"/>
    <w:rsid w:val="003E4CCE"/>
    <w:rsid w:val="003E5741"/>
    <w:rsid w:val="003E6CAB"/>
    <w:rsid w:val="003F01C7"/>
    <w:rsid w:val="003F2AFA"/>
    <w:rsid w:val="00400263"/>
    <w:rsid w:val="004020CE"/>
    <w:rsid w:val="00403AA2"/>
    <w:rsid w:val="0040436C"/>
    <w:rsid w:val="004058F7"/>
    <w:rsid w:val="00407CD5"/>
    <w:rsid w:val="00410C1A"/>
    <w:rsid w:val="00414EA0"/>
    <w:rsid w:val="00417546"/>
    <w:rsid w:val="00420653"/>
    <w:rsid w:val="00420EED"/>
    <w:rsid w:val="00442E68"/>
    <w:rsid w:val="004473D1"/>
    <w:rsid w:val="00450ADF"/>
    <w:rsid w:val="0045414D"/>
    <w:rsid w:val="00467F1E"/>
    <w:rsid w:val="0047531F"/>
    <w:rsid w:val="00482F03"/>
    <w:rsid w:val="00491026"/>
    <w:rsid w:val="004A208E"/>
    <w:rsid w:val="004A21CB"/>
    <w:rsid w:val="004A2685"/>
    <w:rsid w:val="004B30BF"/>
    <w:rsid w:val="004B30C0"/>
    <w:rsid w:val="004C6947"/>
    <w:rsid w:val="004D276B"/>
    <w:rsid w:val="004D6945"/>
    <w:rsid w:val="004E17C7"/>
    <w:rsid w:val="004E1F5A"/>
    <w:rsid w:val="004E52D9"/>
    <w:rsid w:val="004E6811"/>
    <w:rsid w:val="004F11D6"/>
    <w:rsid w:val="004F530F"/>
    <w:rsid w:val="004F60DD"/>
    <w:rsid w:val="00500361"/>
    <w:rsid w:val="00506B71"/>
    <w:rsid w:val="00513FBB"/>
    <w:rsid w:val="00514031"/>
    <w:rsid w:val="00517BC7"/>
    <w:rsid w:val="00521CFB"/>
    <w:rsid w:val="00522E43"/>
    <w:rsid w:val="00527918"/>
    <w:rsid w:val="00531965"/>
    <w:rsid w:val="0053452C"/>
    <w:rsid w:val="0054192A"/>
    <w:rsid w:val="005421A1"/>
    <w:rsid w:val="0055665A"/>
    <w:rsid w:val="00563B04"/>
    <w:rsid w:val="005644BE"/>
    <w:rsid w:val="00564DC0"/>
    <w:rsid w:val="00565D4E"/>
    <w:rsid w:val="00571122"/>
    <w:rsid w:val="00573130"/>
    <w:rsid w:val="005926A4"/>
    <w:rsid w:val="0059478D"/>
    <w:rsid w:val="005A0562"/>
    <w:rsid w:val="005B5C0A"/>
    <w:rsid w:val="005B7700"/>
    <w:rsid w:val="005C209D"/>
    <w:rsid w:val="005C2BCF"/>
    <w:rsid w:val="005D143E"/>
    <w:rsid w:val="005D1DDF"/>
    <w:rsid w:val="005E6AAA"/>
    <w:rsid w:val="005E77DD"/>
    <w:rsid w:val="005F6781"/>
    <w:rsid w:val="006034D2"/>
    <w:rsid w:val="00613EAF"/>
    <w:rsid w:val="00631E8B"/>
    <w:rsid w:val="0063288A"/>
    <w:rsid w:val="00636E6A"/>
    <w:rsid w:val="00640A10"/>
    <w:rsid w:val="00645617"/>
    <w:rsid w:val="0066180E"/>
    <w:rsid w:val="006653F0"/>
    <w:rsid w:val="006746BB"/>
    <w:rsid w:val="0068479C"/>
    <w:rsid w:val="00687B1A"/>
    <w:rsid w:val="00697846"/>
    <w:rsid w:val="006A1634"/>
    <w:rsid w:val="006A3624"/>
    <w:rsid w:val="006A6005"/>
    <w:rsid w:val="006A6021"/>
    <w:rsid w:val="006B1D76"/>
    <w:rsid w:val="006B76B5"/>
    <w:rsid w:val="006C4927"/>
    <w:rsid w:val="006C51C4"/>
    <w:rsid w:val="006C64F0"/>
    <w:rsid w:val="006D2DEF"/>
    <w:rsid w:val="006D395C"/>
    <w:rsid w:val="006D3B54"/>
    <w:rsid w:val="006D4B73"/>
    <w:rsid w:val="006E0C23"/>
    <w:rsid w:val="006E4D8B"/>
    <w:rsid w:val="006E6A04"/>
    <w:rsid w:val="00703B00"/>
    <w:rsid w:val="00712714"/>
    <w:rsid w:val="00712BF1"/>
    <w:rsid w:val="00725906"/>
    <w:rsid w:val="0073032C"/>
    <w:rsid w:val="007406C6"/>
    <w:rsid w:val="007578DB"/>
    <w:rsid w:val="00761B4C"/>
    <w:rsid w:val="00764EC2"/>
    <w:rsid w:val="007707AC"/>
    <w:rsid w:val="00774E2B"/>
    <w:rsid w:val="0078332F"/>
    <w:rsid w:val="007909E4"/>
    <w:rsid w:val="00793414"/>
    <w:rsid w:val="00793687"/>
    <w:rsid w:val="007A5F68"/>
    <w:rsid w:val="007A7D8C"/>
    <w:rsid w:val="007B36F9"/>
    <w:rsid w:val="007B3C7D"/>
    <w:rsid w:val="007B4399"/>
    <w:rsid w:val="007B7E80"/>
    <w:rsid w:val="007D4F10"/>
    <w:rsid w:val="007D7B63"/>
    <w:rsid w:val="007E5F0B"/>
    <w:rsid w:val="0080257F"/>
    <w:rsid w:val="008050E7"/>
    <w:rsid w:val="00810522"/>
    <w:rsid w:val="008145D6"/>
    <w:rsid w:val="00816917"/>
    <w:rsid w:val="008272C5"/>
    <w:rsid w:val="008322A6"/>
    <w:rsid w:val="00834908"/>
    <w:rsid w:val="00836523"/>
    <w:rsid w:val="00840DF7"/>
    <w:rsid w:val="0084654A"/>
    <w:rsid w:val="00847CDB"/>
    <w:rsid w:val="00853AE4"/>
    <w:rsid w:val="00855192"/>
    <w:rsid w:val="00857173"/>
    <w:rsid w:val="008661C6"/>
    <w:rsid w:val="00873739"/>
    <w:rsid w:val="008739B6"/>
    <w:rsid w:val="008816CB"/>
    <w:rsid w:val="008833F5"/>
    <w:rsid w:val="00884803"/>
    <w:rsid w:val="00884E39"/>
    <w:rsid w:val="0089407B"/>
    <w:rsid w:val="00895F1B"/>
    <w:rsid w:val="008A59A7"/>
    <w:rsid w:val="008B0E2E"/>
    <w:rsid w:val="008B204C"/>
    <w:rsid w:val="008B3E71"/>
    <w:rsid w:val="008C0E3D"/>
    <w:rsid w:val="008C5688"/>
    <w:rsid w:val="008D09E1"/>
    <w:rsid w:val="008D642D"/>
    <w:rsid w:val="008E10F5"/>
    <w:rsid w:val="008E5597"/>
    <w:rsid w:val="008E57E0"/>
    <w:rsid w:val="008F2A54"/>
    <w:rsid w:val="00904C82"/>
    <w:rsid w:val="009315C1"/>
    <w:rsid w:val="00942E68"/>
    <w:rsid w:val="0094744F"/>
    <w:rsid w:val="00950AA5"/>
    <w:rsid w:val="00951937"/>
    <w:rsid w:val="00952E7F"/>
    <w:rsid w:val="00953C09"/>
    <w:rsid w:val="00953F10"/>
    <w:rsid w:val="00954B28"/>
    <w:rsid w:val="00956949"/>
    <w:rsid w:val="0097158F"/>
    <w:rsid w:val="0097595E"/>
    <w:rsid w:val="0097717D"/>
    <w:rsid w:val="009847DB"/>
    <w:rsid w:val="00986B8D"/>
    <w:rsid w:val="009A3BFF"/>
    <w:rsid w:val="009A6C9D"/>
    <w:rsid w:val="009B471E"/>
    <w:rsid w:val="009C08D8"/>
    <w:rsid w:val="009C4090"/>
    <w:rsid w:val="009D3AAA"/>
    <w:rsid w:val="009D58BF"/>
    <w:rsid w:val="009E5DDE"/>
    <w:rsid w:val="00A035B7"/>
    <w:rsid w:val="00A04268"/>
    <w:rsid w:val="00A0534D"/>
    <w:rsid w:val="00A0615A"/>
    <w:rsid w:val="00A20ED9"/>
    <w:rsid w:val="00A24682"/>
    <w:rsid w:val="00A25651"/>
    <w:rsid w:val="00A31328"/>
    <w:rsid w:val="00A34855"/>
    <w:rsid w:val="00A348C8"/>
    <w:rsid w:val="00A371AB"/>
    <w:rsid w:val="00A376F3"/>
    <w:rsid w:val="00A37F20"/>
    <w:rsid w:val="00A533ED"/>
    <w:rsid w:val="00A54726"/>
    <w:rsid w:val="00A616BE"/>
    <w:rsid w:val="00A64BFA"/>
    <w:rsid w:val="00A67220"/>
    <w:rsid w:val="00A67F38"/>
    <w:rsid w:val="00A70231"/>
    <w:rsid w:val="00A73E53"/>
    <w:rsid w:val="00A76DA6"/>
    <w:rsid w:val="00A83CD0"/>
    <w:rsid w:val="00A874F8"/>
    <w:rsid w:val="00A95A75"/>
    <w:rsid w:val="00A96C44"/>
    <w:rsid w:val="00AA5493"/>
    <w:rsid w:val="00AA7DB0"/>
    <w:rsid w:val="00AA7EA9"/>
    <w:rsid w:val="00AB2496"/>
    <w:rsid w:val="00AB37AB"/>
    <w:rsid w:val="00AB6076"/>
    <w:rsid w:val="00AC0DE1"/>
    <w:rsid w:val="00AC4DA8"/>
    <w:rsid w:val="00AD1AF2"/>
    <w:rsid w:val="00AD2D45"/>
    <w:rsid w:val="00AD6049"/>
    <w:rsid w:val="00AE2180"/>
    <w:rsid w:val="00AE2645"/>
    <w:rsid w:val="00AE2C19"/>
    <w:rsid w:val="00AE3D4D"/>
    <w:rsid w:val="00AF090C"/>
    <w:rsid w:val="00AF0B6E"/>
    <w:rsid w:val="00AF0C71"/>
    <w:rsid w:val="00B01816"/>
    <w:rsid w:val="00B03652"/>
    <w:rsid w:val="00B12538"/>
    <w:rsid w:val="00B260D2"/>
    <w:rsid w:val="00B33427"/>
    <w:rsid w:val="00B34D0B"/>
    <w:rsid w:val="00B35E5E"/>
    <w:rsid w:val="00B40C1D"/>
    <w:rsid w:val="00B434F4"/>
    <w:rsid w:val="00B463A0"/>
    <w:rsid w:val="00B47EFD"/>
    <w:rsid w:val="00B53D6D"/>
    <w:rsid w:val="00B65E78"/>
    <w:rsid w:val="00B66405"/>
    <w:rsid w:val="00B7542D"/>
    <w:rsid w:val="00B75A0D"/>
    <w:rsid w:val="00B8265A"/>
    <w:rsid w:val="00B87984"/>
    <w:rsid w:val="00B91E9D"/>
    <w:rsid w:val="00BA2593"/>
    <w:rsid w:val="00BA293E"/>
    <w:rsid w:val="00BA5905"/>
    <w:rsid w:val="00BA718A"/>
    <w:rsid w:val="00BB0044"/>
    <w:rsid w:val="00BD1471"/>
    <w:rsid w:val="00BD1D48"/>
    <w:rsid w:val="00BD4613"/>
    <w:rsid w:val="00BD5D56"/>
    <w:rsid w:val="00BE2CE9"/>
    <w:rsid w:val="00BE7370"/>
    <w:rsid w:val="00BF2997"/>
    <w:rsid w:val="00BF45A7"/>
    <w:rsid w:val="00C02372"/>
    <w:rsid w:val="00C02C2A"/>
    <w:rsid w:val="00C02DC4"/>
    <w:rsid w:val="00C03C08"/>
    <w:rsid w:val="00C0568B"/>
    <w:rsid w:val="00C15D4A"/>
    <w:rsid w:val="00C23B40"/>
    <w:rsid w:val="00C32A63"/>
    <w:rsid w:val="00C32A67"/>
    <w:rsid w:val="00C3409F"/>
    <w:rsid w:val="00C40F69"/>
    <w:rsid w:val="00C433E0"/>
    <w:rsid w:val="00C43A97"/>
    <w:rsid w:val="00C44986"/>
    <w:rsid w:val="00C5247F"/>
    <w:rsid w:val="00C531B2"/>
    <w:rsid w:val="00C548E1"/>
    <w:rsid w:val="00C64C24"/>
    <w:rsid w:val="00C7109B"/>
    <w:rsid w:val="00C77C8A"/>
    <w:rsid w:val="00CA07FA"/>
    <w:rsid w:val="00CA2D47"/>
    <w:rsid w:val="00CA431D"/>
    <w:rsid w:val="00CB12D1"/>
    <w:rsid w:val="00CC082F"/>
    <w:rsid w:val="00CC17EF"/>
    <w:rsid w:val="00CD3278"/>
    <w:rsid w:val="00CE2819"/>
    <w:rsid w:val="00CE47C0"/>
    <w:rsid w:val="00CE4C35"/>
    <w:rsid w:val="00CE6B91"/>
    <w:rsid w:val="00CE732B"/>
    <w:rsid w:val="00CF3B18"/>
    <w:rsid w:val="00CF4C68"/>
    <w:rsid w:val="00CF7C60"/>
    <w:rsid w:val="00D143A7"/>
    <w:rsid w:val="00D21BA6"/>
    <w:rsid w:val="00D23203"/>
    <w:rsid w:val="00D25CE6"/>
    <w:rsid w:val="00D27580"/>
    <w:rsid w:val="00D30533"/>
    <w:rsid w:val="00D51815"/>
    <w:rsid w:val="00D56D02"/>
    <w:rsid w:val="00D57DB6"/>
    <w:rsid w:val="00D60970"/>
    <w:rsid w:val="00D61EF4"/>
    <w:rsid w:val="00D6250A"/>
    <w:rsid w:val="00D64D26"/>
    <w:rsid w:val="00D71DF9"/>
    <w:rsid w:val="00D7282C"/>
    <w:rsid w:val="00D728B2"/>
    <w:rsid w:val="00D74635"/>
    <w:rsid w:val="00D7495F"/>
    <w:rsid w:val="00D77EB5"/>
    <w:rsid w:val="00D87EFC"/>
    <w:rsid w:val="00D925BC"/>
    <w:rsid w:val="00DA3868"/>
    <w:rsid w:val="00DA6D2A"/>
    <w:rsid w:val="00DA7192"/>
    <w:rsid w:val="00DB0C57"/>
    <w:rsid w:val="00DB46C9"/>
    <w:rsid w:val="00DB49F0"/>
    <w:rsid w:val="00DB4F8D"/>
    <w:rsid w:val="00DC2451"/>
    <w:rsid w:val="00DD3118"/>
    <w:rsid w:val="00DD76ED"/>
    <w:rsid w:val="00DE1A54"/>
    <w:rsid w:val="00DE5738"/>
    <w:rsid w:val="00DE67DB"/>
    <w:rsid w:val="00DF2B95"/>
    <w:rsid w:val="00DF4FA7"/>
    <w:rsid w:val="00DF7DF2"/>
    <w:rsid w:val="00E10648"/>
    <w:rsid w:val="00E23831"/>
    <w:rsid w:val="00E30465"/>
    <w:rsid w:val="00E30526"/>
    <w:rsid w:val="00E36D5B"/>
    <w:rsid w:val="00E43F52"/>
    <w:rsid w:val="00E443E2"/>
    <w:rsid w:val="00E607C4"/>
    <w:rsid w:val="00E62CDC"/>
    <w:rsid w:val="00E6478C"/>
    <w:rsid w:val="00E80515"/>
    <w:rsid w:val="00E906CC"/>
    <w:rsid w:val="00E95131"/>
    <w:rsid w:val="00E95505"/>
    <w:rsid w:val="00EA21D6"/>
    <w:rsid w:val="00EB3099"/>
    <w:rsid w:val="00EB3F6A"/>
    <w:rsid w:val="00EC2CD7"/>
    <w:rsid w:val="00EC4992"/>
    <w:rsid w:val="00ED34C3"/>
    <w:rsid w:val="00ED4708"/>
    <w:rsid w:val="00EE5491"/>
    <w:rsid w:val="00EF1059"/>
    <w:rsid w:val="00EF6F11"/>
    <w:rsid w:val="00F07B10"/>
    <w:rsid w:val="00F10393"/>
    <w:rsid w:val="00F11F29"/>
    <w:rsid w:val="00F12905"/>
    <w:rsid w:val="00F1361B"/>
    <w:rsid w:val="00F141FA"/>
    <w:rsid w:val="00F1722C"/>
    <w:rsid w:val="00F20C7A"/>
    <w:rsid w:val="00F20DAC"/>
    <w:rsid w:val="00F3398B"/>
    <w:rsid w:val="00F427D5"/>
    <w:rsid w:val="00F43531"/>
    <w:rsid w:val="00F46279"/>
    <w:rsid w:val="00F557EA"/>
    <w:rsid w:val="00F64B97"/>
    <w:rsid w:val="00F83D89"/>
    <w:rsid w:val="00F84011"/>
    <w:rsid w:val="00F85E37"/>
    <w:rsid w:val="00F9731B"/>
    <w:rsid w:val="00F977F1"/>
    <w:rsid w:val="00FA2018"/>
    <w:rsid w:val="00FA2FAC"/>
    <w:rsid w:val="00FB032F"/>
    <w:rsid w:val="00FB2F7D"/>
    <w:rsid w:val="00FC6C07"/>
    <w:rsid w:val="00FC7480"/>
    <w:rsid w:val="00FD2D5B"/>
    <w:rsid w:val="00FD73ED"/>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F8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728B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F8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728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56DEC0-5A91-4025-8D78-7055E0E9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4669</Words>
  <Characters>26616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4</cp:revision>
  <cp:lastPrinted>2019-12-03T13:15:00Z</cp:lastPrinted>
  <dcterms:created xsi:type="dcterms:W3CDTF">2019-12-03T13:11:00Z</dcterms:created>
  <dcterms:modified xsi:type="dcterms:W3CDTF">2019-12-03T13:16:00Z</dcterms:modified>
</cp:coreProperties>
</file>