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E8FFA" w14:textId="50EDAA98" w:rsidR="003C18D0" w:rsidRPr="00F24D0D" w:rsidRDefault="005C1835" w:rsidP="009B3EF9">
      <w:pPr>
        <w:tabs>
          <w:tab w:val="left" w:pos="8505"/>
        </w:tabs>
        <w:spacing w:before="480"/>
        <w:ind w:left="-142" w:right="-45"/>
        <w:jc w:val="center"/>
        <w:rPr>
          <w:sz w:val="36"/>
          <w:szCs w:val="36"/>
        </w:rPr>
      </w:pPr>
      <w:r>
        <w:rPr>
          <w:noProof/>
          <w:sz w:val="36"/>
          <w:szCs w:val="36"/>
        </w:rPr>
        <mc:AlternateContent>
          <mc:Choice Requires="wps">
            <w:drawing>
              <wp:anchor distT="0" distB="0" distL="114300" distR="114300" simplePos="0" relativeHeight="251651584" behindDoc="0" locked="0" layoutInCell="1" allowOverlap="1" wp14:anchorId="0DAF11A1" wp14:editId="40171782">
                <wp:simplePos x="0" y="0"/>
                <wp:positionH relativeFrom="column">
                  <wp:posOffset>-394335</wp:posOffset>
                </wp:positionH>
                <wp:positionV relativeFrom="paragraph">
                  <wp:posOffset>6985</wp:posOffset>
                </wp:positionV>
                <wp:extent cx="6528435" cy="8867775"/>
                <wp:effectExtent l="0" t="0" r="5715" b="952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9F76B" id="Rectangle 4" o:spid="_x0000_s1026" style="position:absolute;margin-left:-31.05pt;margin-top:.55pt;width:514.05pt;height:69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" filled="f"/>
            </w:pict>
          </mc:Fallback>
        </mc:AlternateContent>
      </w:r>
      <w:r w:rsidR="00E017DD" w:rsidRPr="00A55249">
        <w:rPr>
          <w:sz w:val="36"/>
          <w:szCs w:val="36"/>
          <w:lang w:val="en-US"/>
        </w:rPr>
        <w:t>Regulation (EU) No 52</w:t>
      </w:r>
      <w:r w:rsidR="00E017DD" w:rsidRPr="00F24D0D">
        <w:rPr>
          <w:sz w:val="36"/>
          <w:szCs w:val="36"/>
        </w:rPr>
        <w:t xml:space="preserve">8/2012 </w:t>
      </w:r>
      <w:r w:rsidR="003C18D0" w:rsidRPr="00F24D0D">
        <w:rPr>
          <w:sz w:val="36"/>
          <w:szCs w:val="36"/>
        </w:rPr>
        <w:t xml:space="preserve">concerning the </w:t>
      </w:r>
      <w:r w:rsidR="00E017DD" w:rsidRPr="00F24D0D">
        <w:rPr>
          <w:sz w:val="36"/>
          <w:szCs w:val="36"/>
        </w:rPr>
        <w:t xml:space="preserve">making available on the market and use </w:t>
      </w:r>
      <w:r w:rsidR="003C18D0" w:rsidRPr="00F24D0D">
        <w:rPr>
          <w:sz w:val="36"/>
          <w:szCs w:val="36"/>
        </w:rPr>
        <w:t>of biocidal products</w:t>
      </w:r>
    </w:p>
    <w:p w14:paraId="1576514D" w14:textId="77777777" w:rsidR="003C18D0" w:rsidRPr="00F24D0D" w:rsidRDefault="003C18D0" w:rsidP="00C86723">
      <w:pPr>
        <w:tabs>
          <w:tab w:val="left" w:pos="8505"/>
        </w:tabs>
        <w:ind w:left="-142" w:right="-45"/>
      </w:pPr>
    </w:p>
    <w:p w14:paraId="7719A487" w14:textId="3665905C" w:rsidR="0074769D" w:rsidRPr="00F24D0D" w:rsidRDefault="0074769D" w:rsidP="00CD1EC1">
      <w:pPr>
        <w:jc w:val="center"/>
        <w:rPr>
          <w:b/>
          <w:bCs/>
          <w:sz w:val="36"/>
          <w:szCs w:val="36"/>
        </w:rPr>
      </w:pPr>
      <w:r w:rsidRPr="00F24D0D">
        <w:rPr>
          <w:b/>
          <w:bCs/>
          <w:sz w:val="36"/>
          <w:szCs w:val="36"/>
        </w:rPr>
        <w:t xml:space="preserve">RISK </w:t>
      </w:r>
      <w:r w:rsidR="005A49C7">
        <w:rPr>
          <w:b/>
          <w:bCs/>
          <w:sz w:val="36"/>
          <w:szCs w:val="36"/>
        </w:rPr>
        <w:t>ASSESSMENT OF A BIOCIDAL</w:t>
      </w:r>
      <w:r w:rsidRPr="00F24D0D">
        <w:rPr>
          <w:b/>
          <w:bCs/>
          <w:sz w:val="36"/>
          <w:szCs w:val="36"/>
        </w:rPr>
        <w:t xml:space="preserve"> </w:t>
      </w:r>
      <w:r w:rsidR="005A49C7">
        <w:rPr>
          <w:b/>
          <w:bCs/>
          <w:sz w:val="36"/>
          <w:szCs w:val="36"/>
        </w:rPr>
        <w:t>FAMILY</w:t>
      </w:r>
      <w:r w:rsidR="00BF5D00" w:rsidRPr="00F24D0D">
        <w:rPr>
          <w:b/>
          <w:bCs/>
          <w:sz w:val="36"/>
          <w:szCs w:val="36"/>
        </w:rPr>
        <w:t xml:space="preserve"> </w:t>
      </w:r>
      <w:r w:rsidRPr="00F24D0D">
        <w:rPr>
          <w:b/>
          <w:bCs/>
          <w:sz w:val="36"/>
          <w:szCs w:val="36"/>
        </w:rPr>
        <w:t xml:space="preserve">FOR </w:t>
      </w:r>
      <w:r w:rsidR="00316F21" w:rsidRPr="00F24D0D">
        <w:rPr>
          <w:b/>
          <w:bCs/>
          <w:sz w:val="36"/>
          <w:szCs w:val="36"/>
        </w:rPr>
        <w:t xml:space="preserve">NATIONAL </w:t>
      </w:r>
      <w:r w:rsidRPr="00F24D0D">
        <w:rPr>
          <w:b/>
          <w:bCs/>
          <w:sz w:val="36"/>
          <w:szCs w:val="36"/>
        </w:rPr>
        <w:t>AUTHORISATION APPLICATIONS</w:t>
      </w:r>
    </w:p>
    <w:p w14:paraId="2DC9B9AB" w14:textId="44ACB3B9" w:rsidR="0074769D" w:rsidRPr="00F24D0D" w:rsidRDefault="0074769D" w:rsidP="0074769D">
      <w:pPr>
        <w:jc w:val="center"/>
        <w:rPr>
          <w:bCs/>
          <w:sz w:val="24"/>
          <w:szCs w:val="24"/>
        </w:rPr>
      </w:pPr>
      <w:r w:rsidRPr="00F24D0D">
        <w:rPr>
          <w:bCs/>
          <w:sz w:val="24"/>
          <w:szCs w:val="24"/>
        </w:rPr>
        <w:t xml:space="preserve">(submitted by the </w:t>
      </w:r>
      <w:r w:rsidR="00083ACD">
        <w:rPr>
          <w:bCs/>
          <w:sz w:val="24"/>
          <w:szCs w:val="24"/>
        </w:rPr>
        <w:t>eCA</w:t>
      </w:r>
      <w:r w:rsidRPr="00F24D0D">
        <w:rPr>
          <w:bCs/>
          <w:sz w:val="24"/>
          <w:szCs w:val="24"/>
        </w:rPr>
        <w:t>)</w:t>
      </w:r>
      <w:r w:rsidR="00DE0010">
        <w:rPr>
          <w:bCs/>
          <w:sz w:val="24"/>
          <w:szCs w:val="24"/>
        </w:rPr>
        <w:t xml:space="preserve"> </w:t>
      </w:r>
    </w:p>
    <w:p w14:paraId="2EE49AE1" w14:textId="77777777" w:rsidR="00EC2280" w:rsidRPr="00F24D0D" w:rsidRDefault="00EC2280" w:rsidP="00C86723">
      <w:pPr>
        <w:tabs>
          <w:tab w:val="left" w:pos="8505"/>
        </w:tabs>
        <w:ind w:left="-142" w:right="-45"/>
        <w:jc w:val="center"/>
        <w:rPr>
          <w:bCs/>
          <w:sz w:val="24"/>
          <w:szCs w:val="24"/>
        </w:rPr>
      </w:pPr>
    </w:p>
    <w:p w14:paraId="131687B4" w14:textId="77777777" w:rsidR="003C18D0" w:rsidRPr="00017CF8" w:rsidRDefault="003C18D0" w:rsidP="00C86723">
      <w:pPr>
        <w:tabs>
          <w:tab w:val="left" w:pos="8505"/>
        </w:tabs>
        <w:ind w:left="-142" w:right="-45"/>
        <w:jc w:val="center"/>
        <w:rPr>
          <w:b/>
          <w:sz w:val="36"/>
          <w:lang w:val="en-US"/>
        </w:rPr>
      </w:pPr>
    </w:p>
    <w:p w14:paraId="6260AF53" w14:textId="42FFA3FF" w:rsidR="003C18D0" w:rsidRDefault="005C1835" w:rsidP="00C86723">
      <w:pPr>
        <w:tabs>
          <w:tab w:val="left" w:pos="8505"/>
        </w:tabs>
        <w:ind w:left="-142" w:right="-45"/>
        <w:jc w:val="center"/>
        <w:rPr>
          <w:noProof/>
          <w:lang w:eastAsia="en-GB"/>
        </w:rPr>
      </w:pPr>
      <w:r>
        <w:rPr>
          <w:noProof/>
          <w:lang w:eastAsia="en-GB"/>
        </w:rPr>
        <w:drawing>
          <wp:inline distT="0" distB="0" distL="0" distR="0" wp14:anchorId="104405FD" wp14:editId="5597FE32">
            <wp:extent cx="1190625" cy="12858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285875"/>
                    </a:xfrm>
                    <a:prstGeom prst="rect">
                      <a:avLst/>
                    </a:prstGeom>
                    <a:noFill/>
                    <a:ln>
                      <a:noFill/>
                    </a:ln>
                  </pic:spPr>
                </pic:pic>
              </a:graphicData>
            </a:graphic>
          </wp:inline>
        </w:drawing>
      </w:r>
    </w:p>
    <w:p w14:paraId="3232E011" w14:textId="77777777" w:rsidR="00DF6626" w:rsidRDefault="00DF6626" w:rsidP="00C86723">
      <w:pPr>
        <w:tabs>
          <w:tab w:val="left" w:pos="8505"/>
        </w:tabs>
        <w:ind w:left="-142" w:right="-45"/>
        <w:jc w:val="center"/>
        <w:rPr>
          <w:b/>
          <w:sz w:val="36"/>
        </w:rPr>
      </w:pPr>
    </w:p>
    <w:p w14:paraId="64CAA8A4" w14:textId="10456335" w:rsidR="00F85412" w:rsidRPr="00017CF8" w:rsidRDefault="002759A0" w:rsidP="00C86723">
      <w:pPr>
        <w:tabs>
          <w:tab w:val="left" w:pos="8505"/>
        </w:tabs>
        <w:ind w:left="-142" w:right="-45"/>
        <w:jc w:val="center"/>
        <w:rPr>
          <w:b/>
          <w:sz w:val="36"/>
        </w:rPr>
      </w:pPr>
      <w:r>
        <w:rPr>
          <w:b/>
          <w:sz w:val="36"/>
        </w:rPr>
        <w:t>Night &amp; Day™</w:t>
      </w:r>
      <w:r w:rsidR="00161633">
        <w:rPr>
          <w:b/>
          <w:sz w:val="36"/>
        </w:rPr>
        <w:t xml:space="preserve"> </w:t>
      </w:r>
      <w:r w:rsidR="00F85412">
        <w:rPr>
          <w:b/>
          <w:sz w:val="36"/>
        </w:rPr>
        <w:t>Family</w:t>
      </w:r>
    </w:p>
    <w:p w14:paraId="11476A32" w14:textId="77777777" w:rsidR="00DF6626" w:rsidRPr="00017CF8" w:rsidRDefault="00DF6626" w:rsidP="00DF6626">
      <w:pPr>
        <w:tabs>
          <w:tab w:val="left" w:pos="8505"/>
        </w:tabs>
        <w:ind w:left="-142" w:right="-45"/>
        <w:jc w:val="center"/>
        <w:rPr>
          <w:bCs/>
          <w:sz w:val="32"/>
          <w:szCs w:val="32"/>
        </w:rPr>
      </w:pPr>
    </w:p>
    <w:p w14:paraId="7BC1CB50" w14:textId="77777777" w:rsidR="0074769D" w:rsidRPr="00017CF8" w:rsidRDefault="0074769D" w:rsidP="0074769D">
      <w:pPr>
        <w:rPr>
          <w:bCs/>
        </w:rPr>
      </w:pPr>
    </w:p>
    <w:p w14:paraId="54A1C362" w14:textId="77777777" w:rsidR="0074769D" w:rsidRPr="00017CF8" w:rsidRDefault="000842C4" w:rsidP="0074769D">
      <w:pPr>
        <w:tabs>
          <w:tab w:val="left" w:pos="8505"/>
        </w:tabs>
        <w:ind w:left="-142" w:right="-45"/>
        <w:jc w:val="center"/>
        <w:rPr>
          <w:bCs/>
          <w:sz w:val="32"/>
          <w:szCs w:val="32"/>
        </w:rPr>
      </w:pPr>
      <w:r>
        <w:rPr>
          <w:bCs/>
          <w:sz w:val="32"/>
          <w:szCs w:val="32"/>
        </w:rPr>
        <w:t>Product type</w:t>
      </w:r>
      <w:r w:rsidR="0074769D" w:rsidRPr="00017CF8">
        <w:rPr>
          <w:bCs/>
          <w:sz w:val="32"/>
          <w:szCs w:val="32"/>
        </w:rPr>
        <w:t xml:space="preserve"> </w:t>
      </w:r>
      <w:r w:rsidR="00653B40">
        <w:rPr>
          <w:bCs/>
          <w:sz w:val="32"/>
          <w:szCs w:val="32"/>
        </w:rPr>
        <w:t xml:space="preserve">PT </w:t>
      </w:r>
      <w:r w:rsidR="007C5E88">
        <w:rPr>
          <w:bCs/>
          <w:sz w:val="32"/>
          <w:szCs w:val="32"/>
        </w:rPr>
        <w:t>18</w:t>
      </w:r>
    </w:p>
    <w:p w14:paraId="5CD1623D" w14:textId="77777777" w:rsidR="0074769D" w:rsidRPr="00017CF8" w:rsidRDefault="0074769D" w:rsidP="009A28C0">
      <w:pPr>
        <w:tabs>
          <w:tab w:val="left" w:pos="8505"/>
        </w:tabs>
        <w:ind w:right="-45"/>
        <w:rPr>
          <w:bCs/>
        </w:rPr>
      </w:pPr>
    </w:p>
    <w:p w14:paraId="67B29D9E" w14:textId="77777777" w:rsidR="0074769D" w:rsidRPr="00017CF8" w:rsidRDefault="007C5E88" w:rsidP="0074769D">
      <w:pPr>
        <w:tabs>
          <w:tab w:val="left" w:pos="8505"/>
        </w:tabs>
        <w:ind w:left="-142" w:right="-45"/>
        <w:jc w:val="center"/>
        <w:rPr>
          <w:bCs/>
          <w:sz w:val="32"/>
          <w:szCs w:val="32"/>
        </w:rPr>
      </w:pPr>
      <w:r>
        <w:rPr>
          <w:bCs/>
          <w:sz w:val="32"/>
          <w:szCs w:val="32"/>
        </w:rPr>
        <w:t>Transfluthrin</w:t>
      </w:r>
    </w:p>
    <w:p w14:paraId="4A559FF9" w14:textId="77777777" w:rsidR="0074769D" w:rsidRPr="00017CF8" w:rsidRDefault="0074769D" w:rsidP="0074769D">
      <w:pPr>
        <w:tabs>
          <w:tab w:val="left" w:pos="8505"/>
        </w:tabs>
        <w:ind w:right="-45"/>
        <w:rPr>
          <w:bCs/>
        </w:rPr>
      </w:pPr>
    </w:p>
    <w:p w14:paraId="51E6EAAC" w14:textId="77777777" w:rsidR="0074769D" w:rsidRPr="00017CF8" w:rsidRDefault="0074769D" w:rsidP="0074769D">
      <w:pPr>
        <w:tabs>
          <w:tab w:val="left" w:pos="8505"/>
        </w:tabs>
        <w:ind w:right="-45"/>
        <w:jc w:val="center"/>
        <w:rPr>
          <w:bCs/>
          <w:sz w:val="32"/>
          <w:szCs w:val="32"/>
        </w:rPr>
      </w:pPr>
      <w:r w:rsidRPr="00017CF8">
        <w:rPr>
          <w:bCs/>
          <w:sz w:val="32"/>
          <w:szCs w:val="32"/>
        </w:rPr>
        <w:t xml:space="preserve">Case Number in R4BP: </w:t>
      </w:r>
      <w:r w:rsidR="00653B40">
        <w:rPr>
          <w:bCs/>
          <w:sz w:val="32"/>
          <w:szCs w:val="32"/>
        </w:rPr>
        <w:t>BC-TH020224-49</w:t>
      </w:r>
    </w:p>
    <w:p w14:paraId="22C5B2CF" w14:textId="77777777" w:rsidR="0074769D" w:rsidRPr="00017CF8" w:rsidRDefault="0074769D" w:rsidP="0074769D">
      <w:pPr>
        <w:tabs>
          <w:tab w:val="left" w:pos="8505"/>
        </w:tabs>
        <w:ind w:right="-45"/>
        <w:rPr>
          <w:bCs/>
        </w:rPr>
      </w:pPr>
    </w:p>
    <w:p w14:paraId="15697F60" w14:textId="77777777" w:rsidR="0074769D" w:rsidRPr="00017CF8" w:rsidRDefault="0074769D" w:rsidP="0074769D">
      <w:pPr>
        <w:tabs>
          <w:tab w:val="left" w:pos="8505"/>
        </w:tabs>
        <w:ind w:left="-142" w:right="-45"/>
        <w:jc w:val="center"/>
        <w:rPr>
          <w:bCs/>
          <w:sz w:val="32"/>
          <w:szCs w:val="32"/>
        </w:rPr>
      </w:pPr>
      <w:r w:rsidRPr="00017CF8">
        <w:rPr>
          <w:bCs/>
          <w:sz w:val="32"/>
          <w:szCs w:val="32"/>
        </w:rPr>
        <w:t xml:space="preserve">Evaluating Competent Authority: </w:t>
      </w:r>
      <w:r w:rsidR="00A33FB0">
        <w:rPr>
          <w:bCs/>
          <w:sz w:val="32"/>
          <w:szCs w:val="32"/>
        </w:rPr>
        <w:t>The Netherlands</w:t>
      </w:r>
    </w:p>
    <w:p w14:paraId="0B4846FE" w14:textId="77777777" w:rsidR="0074769D" w:rsidRPr="00017CF8" w:rsidRDefault="00234C10" w:rsidP="0074769D">
      <w:pPr>
        <w:tabs>
          <w:tab w:val="left" w:pos="8505"/>
        </w:tabs>
        <w:ind w:left="-142" w:right="-45"/>
        <w:jc w:val="center"/>
      </w:pPr>
      <w:r w:rsidRPr="00017CF8">
        <w:t xml:space="preserve"> </w:t>
      </w:r>
    </w:p>
    <w:p w14:paraId="6ED82BD4" w14:textId="624709F3" w:rsidR="00E624F9" w:rsidRPr="00305B11" w:rsidRDefault="0074769D" w:rsidP="00F05A01">
      <w:pPr>
        <w:tabs>
          <w:tab w:val="left" w:pos="8505"/>
        </w:tabs>
        <w:ind w:left="-142" w:right="-45"/>
        <w:jc w:val="center"/>
      </w:pPr>
      <w:r w:rsidRPr="00017CF8">
        <w:rPr>
          <w:bCs/>
          <w:sz w:val="32"/>
          <w:szCs w:val="32"/>
        </w:rPr>
        <w:t xml:space="preserve">Date: </w:t>
      </w:r>
      <w:r w:rsidR="00015461">
        <w:rPr>
          <w:bCs/>
          <w:sz w:val="32"/>
          <w:szCs w:val="32"/>
        </w:rPr>
        <w:t>October</w:t>
      </w:r>
      <w:r w:rsidR="00653B40">
        <w:rPr>
          <w:bCs/>
          <w:sz w:val="32"/>
          <w:szCs w:val="32"/>
        </w:rPr>
        <w:t xml:space="preserve"> 2020</w:t>
      </w:r>
      <w:r w:rsidR="007C5E88">
        <w:rPr>
          <w:bCs/>
          <w:sz w:val="32"/>
          <w:szCs w:val="32"/>
        </w:rPr>
        <w:t xml:space="preserve"> </w:t>
      </w:r>
      <w:r w:rsidR="00491C79" w:rsidRPr="00017CF8">
        <w:rPr>
          <w:bCs/>
          <w:sz w:val="32"/>
          <w:szCs w:val="32"/>
        </w:rPr>
        <w:t xml:space="preserve"> </w:t>
      </w:r>
    </w:p>
    <w:p w14:paraId="76164EA3" w14:textId="77777777" w:rsidR="00A53EE0" w:rsidRPr="00F24D0D" w:rsidRDefault="00A53EE0" w:rsidP="00A53EE0">
      <w:pPr>
        <w:pStyle w:val="Inhaltsverzeichnisberschrift"/>
        <w:rPr>
          <w:rFonts w:ascii="Verdana" w:hAnsi="Verdana"/>
          <w:color w:val="auto"/>
          <w:u w:val="single"/>
        </w:rPr>
      </w:pPr>
      <w:r w:rsidRPr="00305B11">
        <w:rPr>
          <w:rFonts w:ascii="Times New Roman" w:hAnsi="Times New Roman"/>
          <w:color w:val="auto"/>
          <w:sz w:val="50"/>
          <w:szCs w:val="50"/>
        </w:rPr>
        <w:br w:type="page"/>
      </w:r>
      <w:r w:rsidRPr="00F24D0D">
        <w:rPr>
          <w:rFonts w:ascii="Verdana" w:hAnsi="Verdana"/>
          <w:color w:val="auto"/>
          <w:u w:val="single"/>
        </w:rPr>
        <w:lastRenderedPageBreak/>
        <w:t>Table of Contents</w:t>
      </w:r>
    </w:p>
    <w:p w14:paraId="50D3AF56" w14:textId="77777777" w:rsidR="00C94D3C" w:rsidRPr="00A679F7" w:rsidRDefault="00C94D3C" w:rsidP="00C94D3C">
      <w:pPr>
        <w:rPr>
          <w:lang w:val="en-US" w:eastAsia="ja-JP"/>
        </w:rPr>
      </w:pPr>
    </w:p>
    <w:p w14:paraId="1E4C6D05" w14:textId="01786343" w:rsidR="00335988" w:rsidRDefault="00C94D3C">
      <w:pPr>
        <w:pStyle w:val="TOC1"/>
        <w:tabs>
          <w:tab w:val="left" w:pos="400"/>
          <w:tab w:val="right" w:leader="dot" w:pos="9204"/>
        </w:tabs>
        <w:rPr>
          <w:rFonts w:asciiTheme="minorHAnsi" w:eastAsiaTheme="minorEastAsia" w:hAnsiTheme="minorHAnsi" w:cstheme="minorBidi"/>
          <w:b w:val="0"/>
          <w:bCs w:val="0"/>
          <w:caps w:val="0"/>
          <w:noProof/>
          <w:sz w:val="22"/>
          <w:szCs w:val="22"/>
          <w:lang w:val="nl-NL" w:eastAsia="nl-NL"/>
        </w:rPr>
      </w:pPr>
      <w:r w:rsidRPr="00A679F7">
        <w:rPr>
          <w:rFonts w:ascii="Verdana" w:eastAsia="Calibri" w:hAnsi="Verdana"/>
          <w:b w:val="0"/>
          <w:bCs w:val="0"/>
          <w:caps w:val="0"/>
          <w:lang w:eastAsia="en-US"/>
        </w:rPr>
        <w:fldChar w:fldCharType="begin"/>
      </w:r>
      <w:r w:rsidRPr="00A679F7">
        <w:rPr>
          <w:rFonts w:ascii="Verdana" w:eastAsia="Calibri" w:hAnsi="Verdana"/>
          <w:b w:val="0"/>
          <w:bCs w:val="0"/>
          <w:caps w:val="0"/>
          <w:lang w:eastAsia="en-US"/>
        </w:rPr>
        <w:instrText xml:space="preserve"> TOC \o "1-4" \h \z \u </w:instrText>
      </w:r>
      <w:r w:rsidRPr="00A679F7">
        <w:rPr>
          <w:rFonts w:ascii="Verdana" w:eastAsia="Calibri" w:hAnsi="Verdana"/>
          <w:b w:val="0"/>
          <w:bCs w:val="0"/>
          <w:caps w:val="0"/>
          <w:lang w:eastAsia="en-US"/>
        </w:rPr>
        <w:fldChar w:fldCharType="separate"/>
      </w:r>
      <w:hyperlink w:anchor="_Toc59197938" w:history="1">
        <w:r w:rsidR="00335988" w:rsidRPr="00705C69">
          <w:rPr>
            <w:rStyle w:val="Hyperlink"/>
            <w:rFonts w:eastAsia="Calibri"/>
            <w:noProof/>
          </w:rPr>
          <w:t>1</w:t>
        </w:r>
        <w:r w:rsidR="00335988">
          <w:rPr>
            <w:rFonts w:asciiTheme="minorHAnsi" w:eastAsiaTheme="minorEastAsia" w:hAnsiTheme="minorHAnsi" w:cstheme="minorBidi"/>
            <w:b w:val="0"/>
            <w:bCs w:val="0"/>
            <w:caps w:val="0"/>
            <w:noProof/>
            <w:sz w:val="22"/>
            <w:szCs w:val="22"/>
            <w:lang w:val="nl-NL" w:eastAsia="nl-NL"/>
          </w:rPr>
          <w:tab/>
        </w:r>
        <w:r w:rsidR="00335988" w:rsidRPr="00705C69">
          <w:rPr>
            <w:rStyle w:val="Hyperlink"/>
            <w:rFonts w:eastAsia="Calibri"/>
            <w:noProof/>
          </w:rPr>
          <w:t>CONCLUSION</w:t>
        </w:r>
        <w:r w:rsidR="00335988">
          <w:rPr>
            <w:noProof/>
            <w:webHidden/>
          </w:rPr>
          <w:tab/>
        </w:r>
        <w:r w:rsidR="00335988">
          <w:rPr>
            <w:noProof/>
            <w:webHidden/>
          </w:rPr>
          <w:fldChar w:fldCharType="begin"/>
        </w:r>
        <w:r w:rsidR="00335988">
          <w:rPr>
            <w:noProof/>
            <w:webHidden/>
          </w:rPr>
          <w:instrText xml:space="preserve"> PAGEREF _Toc59197938 \h </w:instrText>
        </w:r>
        <w:r w:rsidR="00335988">
          <w:rPr>
            <w:noProof/>
            <w:webHidden/>
          </w:rPr>
        </w:r>
        <w:r w:rsidR="00335988">
          <w:rPr>
            <w:noProof/>
            <w:webHidden/>
          </w:rPr>
          <w:fldChar w:fldCharType="separate"/>
        </w:r>
        <w:r w:rsidR="00255EC1">
          <w:rPr>
            <w:noProof/>
            <w:webHidden/>
          </w:rPr>
          <w:t>4</w:t>
        </w:r>
        <w:r w:rsidR="00335988">
          <w:rPr>
            <w:noProof/>
            <w:webHidden/>
          </w:rPr>
          <w:fldChar w:fldCharType="end"/>
        </w:r>
      </w:hyperlink>
    </w:p>
    <w:p w14:paraId="74FF1308" w14:textId="5E5E9433" w:rsidR="00335988" w:rsidRDefault="002F7703">
      <w:pPr>
        <w:pStyle w:val="TOC1"/>
        <w:tabs>
          <w:tab w:val="left" w:pos="400"/>
          <w:tab w:val="right" w:leader="dot" w:pos="9204"/>
        </w:tabs>
        <w:rPr>
          <w:rFonts w:asciiTheme="minorHAnsi" w:eastAsiaTheme="minorEastAsia" w:hAnsiTheme="minorHAnsi" w:cstheme="minorBidi"/>
          <w:b w:val="0"/>
          <w:bCs w:val="0"/>
          <w:caps w:val="0"/>
          <w:noProof/>
          <w:sz w:val="22"/>
          <w:szCs w:val="22"/>
          <w:lang w:val="nl-NL" w:eastAsia="nl-NL"/>
        </w:rPr>
      </w:pPr>
      <w:hyperlink w:anchor="_Toc59197939" w:history="1">
        <w:r w:rsidR="00335988" w:rsidRPr="00705C69">
          <w:rPr>
            <w:rStyle w:val="Hyperlink"/>
            <w:rFonts w:eastAsia="Calibri"/>
            <w:noProof/>
          </w:rPr>
          <w:t>2</w:t>
        </w:r>
        <w:r w:rsidR="00335988">
          <w:rPr>
            <w:rFonts w:asciiTheme="minorHAnsi" w:eastAsiaTheme="minorEastAsia" w:hAnsiTheme="minorHAnsi" w:cstheme="minorBidi"/>
            <w:b w:val="0"/>
            <w:bCs w:val="0"/>
            <w:caps w:val="0"/>
            <w:noProof/>
            <w:sz w:val="22"/>
            <w:szCs w:val="22"/>
            <w:lang w:val="nl-NL" w:eastAsia="nl-NL"/>
          </w:rPr>
          <w:tab/>
        </w:r>
        <w:r w:rsidR="00335988" w:rsidRPr="00705C69">
          <w:rPr>
            <w:rStyle w:val="Hyperlink"/>
            <w:rFonts w:eastAsia="Calibri"/>
            <w:noProof/>
          </w:rPr>
          <w:t>ASSESSMENT REPORT</w:t>
        </w:r>
        <w:r w:rsidR="00335988">
          <w:rPr>
            <w:noProof/>
            <w:webHidden/>
          </w:rPr>
          <w:tab/>
        </w:r>
        <w:r w:rsidR="00335988">
          <w:rPr>
            <w:noProof/>
            <w:webHidden/>
          </w:rPr>
          <w:fldChar w:fldCharType="begin"/>
        </w:r>
        <w:r w:rsidR="00335988">
          <w:rPr>
            <w:noProof/>
            <w:webHidden/>
          </w:rPr>
          <w:instrText xml:space="preserve"> PAGEREF _Toc59197939 \h </w:instrText>
        </w:r>
        <w:r w:rsidR="00335988">
          <w:rPr>
            <w:noProof/>
            <w:webHidden/>
          </w:rPr>
        </w:r>
        <w:r w:rsidR="00335988">
          <w:rPr>
            <w:noProof/>
            <w:webHidden/>
          </w:rPr>
          <w:fldChar w:fldCharType="separate"/>
        </w:r>
        <w:r w:rsidR="00255EC1">
          <w:rPr>
            <w:noProof/>
            <w:webHidden/>
          </w:rPr>
          <w:t>6</w:t>
        </w:r>
        <w:r w:rsidR="00335988">
          <w:rPr>
            <w:noProof/>
            <w:webHidden/>
          </w:rPr>
          <w:fldChar w:fldCharType="end"/>
        </w:r>
      </w:hyperlink>
    </w:p>
    <w:p w14:paraId="788A1F47" w14:textId="0BE52986"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7940" w:history="1">
        <w:r w:rsidR="00335988" w:rsidRPr="00705C69">
          <w:rPr>
            <w:rStyle w:val="Hyperlink"/>
            <w:noProof/>
            <w:snapToGrid w:val="0"/>
            <w:lang w:val="de-DE"/>
          </w:rPr>
          <w:t>2.1</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snapToGrid w:val="0"/>
          </w:rPr>
          <w:t>Summary of the product assessment</w:t>
        </w:r>
        <w:r w:rsidR="00335988">
          <w:rPr>
            <w:noProof/>
            <w:webHidden/>
          </w:rPr>
          <w:tab/>
        </w:r>
        <w:r w:rsidR="00335988">
          <w:rPr>
            <w:noProof/>
            <w:webHidden/>
          </w:rPr>
          <w:fldChar w:fldCharType="begin"/>
        </w:r>
        <w:r w:rsidR="00335988">
          <w:rPr>
            <w:noProof/>
            <w:webHidden/>
          </w:rPr>
          <w:instrText xml:space="preserve"> PAGEREF _Toc59197940 \h </w:instrText>
        </w:r>
        <w:r w:rsidR="00335988">
          <w:rPr>
            <w:noProof/>
            <w:webHidden/>
          </w:rPr>
        </w:r>
        <w:r w:rsidR="00335988">
          <w:rPr>
            <w:noProof/>
            <w:webHidden/>
          </w:rPr>
          <w:fldChar w:fldCharType="separate"/>
        </w:r>
        <w:r w:rsidR="00255EC1">
          <w:rPr>
            <w:noProof/>
            <w:webHidden/>
          </w:rPr>
          <w:t>6</w:t>
        </w:r>
        <w:r w:rsidR="00335988">
          <w:rPr>
            <w:noProof/>
            <w:webHidden/>
          </w:rPr>
          <w:fldChar w:fldCharType="end"/>
        </w:r>
      </w:hyperlink>
    </w:p>
    <w:p w14:paraId="65DECCEB" w14:textId="3A02E9F6"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41" w:history="1">
        <w:r w:rsidR="00335988" w:rsidRPr="00705C69">
          <w:rPr>
            <w:rStyle w:val="Hyperlink"/>
            <w:noProof/>
          </w:rPr>
          <w:t>2.1.1</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Administrative information</w:t>
        </w:r>
        <w:r w:rsidR="00335988">
          <w:rPr>
            <w:noProof/>
            <w:webHidden/>
          </w:rPr>
          <w:tab/>
        </w:r>
        <w:r w:rsidR="00335988">
          <w:rPr>
            <w:noProof/>
            <w:webHidden/>
          </w:rPr>
          <w:fldChar w:fldCharType="begin"/>
        </w:r>
        <w:r w:rsidR="00335988">
          <w:rPr>
            <w:noProof/>
            <w:webHidden/>
          </w:rPr>
          <w:instrText xml:space="preserve"> PAGEREF _Toc59197941 \h </w:instrText>
        </w:r>
        <w:r w:rsidR="00335988">
          <w:rPr>
            <w:noProof/>
            <w:webHidden/>
          </w:rPr>
        </w:r>
        <w:r w:rsidR="00335988">
          <w:rPr>
            <w:noProof/>
            <w:webHidden/>
          </w:rPr>
          <w:fldChar w:fldCharType="separate"/>
        </w:r>
        <w:r w:rsidR="00255EC1">
          <w:rPr>
            <w:noProof/>
            <w:webHidden/>
          </w:rPr>
          <w:t>6</w:t>
        </w:r>
        <w:r w:rsidR="00335988">
          <w:rPr>
            <w:noProof/>
            <w:webHidden/>
          </w:rPr>
          <w:fldChar w:fldCharType="end"/>
        </w:r>
      </w:hyperlink>
    </w:p>
    <w:p w14:paraId="2F684364" w14:textId="6B670334"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42" w:history="1">
        <w:r w:rsidR="00335988" w:rsidRPr="00705C69">
          <w:rPr>
            <w:rStyle w:val="Hyperlink"/>
            <w:noProof/>
            <w:lang w:val="en-US"/>
          </w:rPr>
          <w:t>2.1.1.1</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Identifier of the product / product family</w:t>
        </w:r>
        <w:r w:rsidR="00335988">
          <w:rPr>
            <w:noProof/>
            <w:webHidden/>
          </w:rPr>
          <w:tab/>
        </w:r>
        <w:r w:rsidR="00335988">
          <w:rPr>
            <w:noProof/>
            <w:webHidden/>
          </w:rPr>
          <w:fldChar w:fldCharType="begin"/>
        </w:r>
        <w:r w:rsidR="00335988">
          <w:rPr>
            <w:noProof/>
            <w:webHidden/>
          </w:rPr>
          <w:instrText xml:space="preserve"> PAGEREF _Toc59197942 \h </w:instrText>
        </w:r>
        <w:r w:rsidR="00335988">
          <w:rPr>
            <w:noProof/>
            <w:webHidden/>
          </w:rPr>
        </w:r>
        <w:r w:rsidR="00335988">
          <w:rPr>
            <w:noProof/>
            <w:webHidden/>
          </w:rPr>
          <w:fldChar w:fldCharType="separate"/>
        </w:r>
        <w:r w:rsidR="00255EC1">
          <w:rPr>
            <w:noProof/>
            <w:webHidden/>
          </w:rPr>
          <w:t>6</w:t>
        </w:r>
        <w:r w:rsidR="00335988">
          <w:rPr>
            <w:noProof/>
            <w:webHidden/>
          </w:rPr>
          <w:fldChar w:fldCharType="end"/>
        </w:r>
      </w:hyperlink>
    </w:p>
    <w:p w14:paraId="4DEE1C02" w14:textId="7EFD1AFD"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43" w:history="1">
        <w:r w:rsidR="00335988" w:rsidRPr="00705C69">
          <w:rPr>
            <w:rStyle w:val="Hyperlink"/>
            <w:noProof/>
          </w:rPr>
          <w:t>2.1.1.2</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Authorisation holder</w:t>
        </w:r>
        <w:r w:rsidR="00335988">
          <w:rPr>
            <w:noProof/>
            <w:webHidden/>
          </w:rPr>
          <w:tab/>
        </w:r>
        <w:r w:rsidR="00335988">
          <w:rPr>
            <w:noProof/>
            <w:webHidden/>
          </w:rPr>
          <w:fldChar w:fldCharType="begin"/>
        </w:r>
        <w:r w:rsidR="00335988">
          <w:rPr>
            <w:noProof/>
            <w:webHidden/>
          </w:rPr>
          <w:instrText xml:space="preserve"> PAGEREF _Toc59197943 \h </w:instrText>
        </w:r>
        <w:r w:rsidR="00335988">
          <w:rPr>
            <w:noProof/>
            <w:webHidden/>
          </w:rPr>
        </w:r>
        <w:r w:rsidR="00335988">
          <w:rPr>
            <w:noProof/>
            <w:webHidden/>
          </w:rPr>
          <w:fldChar w:fldCharType="separate"/>
        </w:r>
        <w:r w:rsidR="00255EC1">
          <w:rPr>
            <w:noProof/>
            <w:webHidden/>
          </w:rPr>
          <w:t>8</w:t>
        </w:r>
        <w:r w:rsidR="00335988">
          <w:rPr>
            <w:noProof/>
            <w:webHidden/>
          </w:rPr>
          <w:fldChar w:fldCharType="end"/>
        </w:r>
      </w:hyperlink>
    </w:p>
    <w:p w14:paraId="42B559E9" w14:textId="3902833D"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44" w:history="1">
        <w:r w:rsidR="00335988" w:rsidRPr="00705C69">
          <w:rPr>
            <w:rStyle w:val="Hyperlink"/>
            <w:noProof/>
            <w:lang w:val="en-US"/>
          </w:rPr>
          <w:t>2.1.1.3</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Manufacturer(s) of the products of the family</w:t>
        </w:r>
        <w:r w:rsidR="00335988">
          <w:rPr>
            <w:noProof/>
            <w:webHidden/>
          </w:rPr>
          <w:tab/>
        </w:r>
        <w:r w:rsidR="00335988">
          <w:rPr>
            <w:noProof/>
            <w:webHidden/>
          </w:rPr>
          <w:fldChar w:fldCharType="begin"/>
        </w:r>
        <w:r w:rsidR="00335988">
          <w:rPr>
            <w:noProof/>
            <w:webHidden/>
          </w:rPr>
          <w:instrText xml:space="preserve"> PAGEREF _Toc59197944 \h </w:instrText>
        </w:r>
        <w:r w:rsidR="00335988">
          <w:rPr>
            <w:noProof/>
            <w:webHidden/>
          </w:rPr>
        </w:r>
        <w:r w:rsidR="00335988">
          <w:rPr>
            <w:noProof/>
            <w:webHidden/>
          </w:rPr>
          <w:fldChar w:fldCharType="separate"/>
        </w:r>
        <w:r w:rsidR="00255EC1">
          <w:rPr>
            <w:noProof/>
            <w:webHidden/>
          </w:rPr>
          <w:t>9</w:t>
        </w:r>
        <w:r w:rsidR="00335988">
          <w:rPr>
            <w:noProof/>
            <w:webHidden/>
          </w:rPr>
          <w:fldChar w:fldCharType="end"/>
        </w:r>
      </w:hyperlink>
    </w:p>
    <w:p w14:paraId="424709AD" w14:textId="2FB7AA71"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45" w:history="1">
        <w:r w:rsidR="00335988" w:rsidRPr="00705C69">
          <w:rPr>
            <w:rStyle w:val="Hyperlink"/>
            <w:noProof/>
            <w:lang w:val="en-US"/>
          </w:rPr>
          <w:t>2.1.1.4</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Manufacturer(s) of the active substance(s)</w:t>
        </w:r>
        <w:r w:rsidR="00335988">
          <w:rPr>
            <w:noProof/>
            <w:webHidden/>
          </w:rPr>
          <w:tab/>
        </w:r>
        <w:r w:rsidR="00335988">
          <w:rPr>
            <w:noProof/>
            <w:webHidden/>
          </w:rPr>
          <w:fldChar w:fldCharType="begin"/>
        </w:r>
        <w:r w:rsidR="00335988">
          <w:rPr>
            <w:noProof/>
            <w:webHidden/>
          </w:rPr>
          <w:instrText xml:space="preserve"> PAGEREF _Toc59197945 \h </w:instrText>
        </w:r>
        <w:r w:rsidR="00335988">
          <w:rPr>
            <w:noProof/>
            <w:webHidden/>
          </w:rPr>
        </w:r>
        <w:r w:rsidR="00335988">
          <w:rPr>
            <w:noProof/>
            <w:webHidden/>
          </w:rPr>
          <w:fldChar w:fldCharType="separate"/>
        </w:r>
        <w:r w:rsidR="00255EC1">
          <w:rPr>
            <w:noProof/>
            <w:webHidden/>
          </w:rPr>
          <w:t>9</w:t>
        </w:r>
        <w:r w:rsidR="00335988">
          <w:rPr>
            <w:noProof/>
            <w:webHidden/>
          </w:rPr>
          <w:fldChar w:fldCharType="end"/>
        </w:r>
      </w:hyperlink>
    </w:p>
    <w:p w14:paraId="3A4AF702" w14:textId="2118ABA5"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46" w:history="1">
        <w:r w:rsidR="00335988" w:rsidRPr="00705C69">
          <w:rPr>
            <w:rStyle w:val="Hyperlink"/>
            <w:noProof/>
          </w:rPr>
          <w:t>2.1.2</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Product (family) composition and formulation</w:t>
        </w:r>
        <w:r w:rsidR="00335988">
          <w:rPr>
            <w:noProof/>
            <w:webHidden/>
          </w:rPr>
          <w:tab/>
        </w:r>
        <w:r w:rsidR="00335988">
          <w:rPr>
            <w:noProof/>
            <w:webHidden/>
          </w:rPr>
          <w:fldChar w:fldCharType="begin"/>
        </w:r>
        <w:r w:rsidR="00335988">
          <w:rPr>
            <w:noProof/>
            <w:webHidden/>
          </w:rPr>
          <w:instrText xml:space="preserve"> PAGEREF _Toc59197946 \h </w:instrText>
        </w:r>
        <w:r w:rsidR="00335988">
          <w:rPr>
            <w:noProof/>
            <w:webHidden/>
          </w:rPr>
        </w:r>
        <w:r w:rsidR="00335988">
          <w:rPr>
            <w:noProof/>
            <w:webHidden/>
          </w:rPr>
          <w:fldChar w:fldCharType="separate"/>
        </w:r>
        <w:r w:rsidR="00255EC1">
          <w:rPr>
            <w:noProof/>
            <w:webHidden/>
          </w:rPr>
          <w:t>10</w:t>
        </w:r>
        <w:r w:rsidR="00335988">
          <w:rPr>
            <w:noProof/>
            <w:webHidden/>
          </w:rPr>
          <w:fldChar w:fldCharType="end"/>
        </w:r>
      </w:hyperlink>
    </w:p>
    <w:p w14:paraId="68F2D44D" w14:textId="00DE83AE"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47" w:history="1">
        <w:r w:rsidR="00335988" w:rsidRPr="00705C69">
          <w:rPr>
            <w:rStyle w:val="Hyperlink"/>
            <w:noProof/>
          </w:rPr>
          <w:t>2.1.2.1</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Identity of the active substance</w:t>
        </w:r>
        <w:r w:rsidR="00335988">
          <w:rPr>
            <w:noProof/>
            <w:webHidden/>
          </w:rPr>
          <w:tab/>
        </w:r>
        <w:r w:rsidR="00335988">
          <w:rPr>
            <w:noProof/>
            <w:webHidden/>
          </w:rPr>
          <w:fldChar w:fldCharType="begin"/>
        </w:r>
        <w:r w:rsidR="00335988">
          <w:rPr>
            <w:noProof/>
            <w:webHidden/>
          </w:rPr>
          <w:instrText xml:space="preserve"> PAGEREF _Toc59197947 \h </w:instrText>
        </w:r>
        <w:r w:rsidR="00335988">
          <w:rPr>
            <w:noProof/>
            <w:webHidden/>
          </w:rPr>
        </w:r>
        <w:r w:rsidR="00335988">
          <w:rPr>
            <w:noProof/>
            <w:webHidden/>
          </w:rPr>
          <w:fldChar w:fldCharType="separate"/>
        </w:r>
        <w:r w:rsidR="00255EC1">
          <w:rPr>
            <w:noProof/>
            <w:webHidden/>
          </w:rPr>
          <w:t>10</w:t>
        </w:r>
        <w:r w:rsidR="00335988">
          <w:rPr>
            <w:noProof/>
            <w:webHidden/>
          </w:rPr>
          <w:fldChar w:fldCharType="end"/>
        </w:r>
      </w:hyperlink>
    </w:p>
    <w:p w14:paraId="46C7803D" w14:textId="197F018B"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48" w:history="1">
        <w:r w:rsidR="00335988" w:rsidRPr="00705C69">
          <w:rPr>
            <w:rStyle w:val="Hyperlink"/>
            <w:noProof/>
          </w:rPr>
          <w:t>2.1.2.2</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Candidate(s) for substitution</w:t>
        </w:r>
        <w:r w:rsidR="00335988">
          <w:rPr>
            <w:noProof/>
            <w:webHidden/>
          </w:rPr>
          <w:tab/>
        </w:r>
        <w:r w:rsidR="00335988">
          <w:rPr>
            <w:noProof/>
            <w:webHidden/>
          </w:rPr>
          <w:fldChar w:fldCharType="begin"/>
        </w:r>
        <w:r w:rsidR="00335988">
          <w:rPr>
            <w:noProof/>
            <w:webHidden/>
          </w:rPr>
          <w:instrText xml:space="preserve"> PAGEREF _Toc59197948 \h </w:instrText>
        </w:r>
        <w:r w:rsidR="00335988">
          <w:rPr>
            <w:noProof/>
            <w:webHidden/>
          </w:rPr>
        </w:r>
        <w:r w:rsidR="00335988">
          <w:rPr>
            <w:noProof/>
            <w:webHidden/>
          </w:rPr>
          <w:fldChar w:fldCharType="separate"/>
        </w:r>
        <w:r w:rsidR="00255EC1">
          <w:rPr>
            <w:noProof/>
            <w:webHidden/>
          </w:rPr>
          <w:t>10</w:t>
        </w:r>
        <w:r w:rsidR="00335988">
          <w:rPr>
            <w:noProof/>
            <w:webHidden/>
          </w:rPr>
          <w:fldChar w:fldCharType="end"/>
        </w:r>
      </w:hyperlink>
    </w:p>
    <w:p w14:paraId="6E8F7E12" w14:textId="76C7ECE0"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49" w:history="1">
        <w:r w:rsidR="00335988" w:rsidRPr="00705C69">
          <w:rPr>
            <w:rStyle w:val="Hyperlink"/>
            <w:noProof/>
            <w:lang w:val="en-US"/>
          </w:rPr>
          <w:t>2.1.2.3</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Qualitative and quantitative information on the composition of the biocidal product</w:t>
        </w:r>
        <w:r w:rsidR="00335988">
          <w:rPr>
            <w:noProof/>
            <w:webHidden/>
          </w:rPr>
          <w:tab/>
        </w:r>
        <w:r w:rsidR="00335988">
          <w:rPr>
            <w:noProof/>
            <w:webHidden/>
          </w:rPr>
          <w:fldChar w:fldCharType="begin"/>
        </w:r>
        <w:r w:rsidR="00335988">
          <w:rPr>
            <w:noProof/>
            <w:webHidden/>
          </w:rPr>
          <w:instrText xml:space="preserve"> PAGEREF _Toc59197949 \h </w:instrText>
        </w:r>
        <w:r w:rsidR="00335988">
          <w:rPr>
            <w:noProof/>
            <w:webHidden/>
          </w:rPr>
        </w:r>
        <w:r w:rsidR="00335988">
          <w:rPr>
            <w:noProof/>
            <w:webHidden/>
          </w:rPr>
          <w:fldChar w:fldCharType="separate"/>
        </w:r>
        <w:r w:rsidR="00255EC1">
          <w:rPr>
            <w:noProof/>
            <w:webHidden/>
          </w:rPr>
          <w:t>11</w:t>
        </w:r>
        <w:r w:rsidR="00335988">
          <w:rPr>
            <w:noProof/>
            <w:webHidden/>
          </w:rPr>
          <w:fldChar w:fldCharType="end"/>
        </w:r>
      </w:hyperlink>
    </w:p>
    <w:p w14:paraId="11E4778C" w14:textId="5437B85A"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0" w:history="1">
        <w:r w:rsidR="00335988" w:rsidRPr="00705C69">
          <w:rPr>
            <w:rStyle w:val="Hyperlink"/>
            <w:noProof/>
            <w:lang w:val="en-US"/>
          </w:rPr>
          <w:t>2.1.2.4</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Qualitative and quantitative information on the composition of the biocidal product family</w:t>
        </w:r>
        <w:r w:rsidR="00335988">
          <w:rPr>
            <w:noProof/>
            <w:webHidden/>
          </w:rPr>
          <w:tab/>
        </w:r>
        <w:r w:rsidR="00335988">
          <w:rPr>
            <w:noProof/>
            <w:webHidden/>
          </w:rPr>
          <w:fldChar w:fldCharType="begin"/>
        </w:r>
        <w:r w:rsidR="00335988">
          <w:rPr>
            <w:noProof/>
            <w:webHidden/>
          </w:rPr>
          <w:instrText xml:space="preserve"> PAGEREF _Toc59197950 \h </w:instrText>
        </w:r>
        <w:r w:rsidR="00335988">
          <w:rPr>
            <w:noProof/>
            <w:webHidden/>
          </w:rPr>
        </w:r>
        <w:r w:rsidR="00335988">
          <w:rPr>
            <w:noProof/>
            <w:webHidden/>
          </w:rPr>
          <w:fldChar w:fldCharType="separate"/>
        </w:r>
        <w:r w:rsidR="00255EC1">
          <w:rPr>
            <w:noProof/>
            <w:webHidden/>
          </w:rPr>
          <w:t>11</w:t>
        </w:r>
        <w:r w:rsidR="00335988">
          <w:rPr>
            <w:noProof/>
            <w:webHidden/>
          </w:rPr>
          <w:fldChar w:fldCharType="end"/>
        </w:r>
      </w:hyperlink>
    </w:p>
    <w:p w14:paraId="04CAE4D8" w14:textId="22BE8E0C"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1" w:history="1">
        <w:r w:rsidR="00335988" w:rsidRPr="00705C69">
          <w:rPr>
            <w:rStyle w:val="Hyperlink"/>
            <w:noProof/>
          </w:rPr>
          <w:t>2.1.2.5</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Information on technical equivalence</w:t>
        </w:r>
        <w:r w:rsidR="00335988">
          <w:rPr>
            <w:noProof/>
            <w:webHidden/>
          </w:rPr>
          <w:tab/>
        </w:r>
        <w:r w:rsidR="00335988">
          <w:rPr>
            <w:noProof/>
            <w:webHidden/>
          </w:rPr>
          <w:fldChar w:fldCharType="begin"/>
        </w:r>
        <w:r w:rsidR="00335988">
          <w:rPr>
            <w:noProof/>
            <w:webHidden/>
          </w:rPr>
          <w:instrText xml:space="preserve"> PAGEREF _Toc59197951 \h </w:instrText>
        </w:r>
        <w:r w:rsidR="00335988">
          <w:rPr>
            <w:noProof/>
            <w:webHidden/>
          </w:rPr>
        </w:r>
        <w:r w:rsidR="00335988">
          <w:rPr>
            <w:noProof/>
            <w:webHidden/>
          </w:rPr>
          <w:fldChar w:fldCharType="separate"/>
        </w:r>
        <w:r w:rsidR="00255EC1">
          <w:rPr>
            <w:noProof/>
            <w:webHidden/>
          </w:rPr>
          <w:t>12</w:t>
        </w:r>
        <w:r w:rsidR="00335988">
          <w:rPr>
            <w:noProof/>
            <w:webHidden/>
          </w:rPr>
          <w:fldChar w:fldCharType="end"/>
        </w:r>
      </w:hyperlink>
    </w:p>
    <w:p w14:paraId="76B9E1AC" w14:textId="0720B929"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2" w:history="1">
        <w:r w:rsidR="00335988" w:rsidRPr="00705C69">
          <w:rPr>
            <w:rStyle w:val="Hyperlink"/>
            <w:noProof/>
            <w:lang w:val="en-US"/>
          </w:rPr>
          <w:t>2.1.2.6</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Information on the substance(s) of concern</w:t>
        </w:r>
        <w:r w:rsidR="00335988">
          <w:rPr>
            <w:noProof/>
            <w:webHidden/>
          </w:rPr>
          <w:tab/>
        </w:r>
        <w:r w:rsidR="00335988">
          <w:rPr>
            <w:noProof/>
            <w:webHidden/>
          </w:rPr>
          <w:fldChar w:fldCharType="begin"/>
        </w:r>
        <w:r w:rsidR="00335988">
          <w:rPr>
            <w:noProof/>
            <w:webHidden/>
          </w:rPr>
          <w:instrText xml:space="preserve"> PAGEREF _Toc59197952 \h </w:instrText>
        </w:r>
        <w:r w:rsidR="00335988">
          <w:rPr>
            <w:noProof/>
            <w:webHidden/>
          </w:rPr>
        </w:r>
        <w:r w:rsidR="00335988">
          <w:rPr>
            <w:noProof/>
            <w:webHidden/>
          </w:rPr>
          <w:fldChar w:fldCharType="separate"/>
        </w:r>
        <w:r w:rsidR="00255EC1">
          <w:rPr>
            <w:noProof/>
            <w:webHidden/>
          </w:rPr>
          <w:t>12</w:t>
        </w:r>
        <w:r w:rsidR="00335988">
          <w:rPr>
            <w:noProof/>
            <w:webHidden/>
          </w:rPr>
          <w:fldChar w:fldCharType="end"/>
        </w:r>
      </w:hyperlink>
    </w:p>
    <w:p w14:paraId="54136DF5" w14:textId="1BE8ECD0"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3" w:history="1">
        <w:r w:rsidR="00335988" w:rsidRPr="00705C69">
          <w:rPr>
            <w:rStyle w:val="Hyperlink"/>
            <w:noProof/>
            <w:lang w:val="en-US"/>
          </w:rPr>
          <w:t>2.1.2.7</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Endocrine disruption assessment</w:t>
        </w:r>
        <w:r w:rsidR="00335988">
          <w:rPr>
            <w:noProof/>
            <w:webHidden/>
          </w:rPr>
          <w:tab/>
        </w:r>
        <w:r w:rsidR="00335988">
          <w:rPr>
            <w:noProof/>
            <w:webHidden/>
          </w:rPr>
          <w:fldChar w:fldCharType="begin"/>
        </w:r>
        <w:r w:rsidR="00335988">
          <w:rPr>
            <w:noProof/>
            <w:webHidden/>
          </w:rPr>
          <w:instrText xml:space="preserve"> PAGEREF _Toc59197953 \h </w:instrText>
        </w:r>
        <w:r w:rsidR="00335988">
          <w:rPr>
            <w:noProof/>
            <w:webHidden/>
          </w:rPr>
        </w:r>
        <w:r w:rsidR="00335988">
          <w:rPr>
            <w:noProof/>
            <w:webHidden/>
          </w:rPr>
          <w:fldChar w:fldCharType="separate"/>
        </w:r>
        <w:r w:rsidR="00255EC1">
          <w:rPr>
            <w:noProof/>
            <w:webHidden/>
          </w:rPr>
          <w:t>12</w:t>
        </w:r>
        <w:r w:rsidR="00335988">
          <w:rPr>
            <w:noProof/>
            <w:webHidden/>
          </w:rPr>
          <w:fldChar w:fldCharType="end"/>
        </w:r>
      </w:hyperlink>
    </w:p>
    <w:p w14:paraId="086E2E31" w14:textId="03B2E911"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4" w:history="1">
        <w:r w:rsidR="00335988" w:rsidRPr="00705C69">
          <w:rPr>
            <w:rStyle w:val="Hyperlink"/>
            <w:noProof/>
          </w:rPr>
          <w:t>2.1.2.8</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Type of formulation</w:t>
        </w:r>
        <w:r w:rsidR="00335988">
          <w:rPr>
            <w:noProof/>
            <w:webHidden/>
          </w:rPr>
          <w:tab/>
        </w:r>
        <w:r w:rsidR="00335988">
          <w:rPr>
            <w:noProof/>
            <w:webHidden/>
          </w:rPr>
          <w:fldChar w:fldCharType="begin"/>
        </w:r>
        <w:r w:rsidR="00335988">
          <w:rPr>
            <w:noProof/>
            <w:webHidden/>
          </w:rPr>
          <w:instrText xml:space="preserve"> PAGEREF _Toc59197954 \h </w:instrText>
        </w:r>
        <w:r w:rsidR="00335988">
          <w:rPr>
            <w:noProof/>
            <w:webHidden/>
          </w:rPr>
        </w:r>
        <w:r w:rsidR="00335988">
          <w:rPr>
            <w:noProof/>
            <w:webHidden/>
          </w:rPr>
          <w:fldChar w:fldCharType="separate"/>
        </w:r>
        <w:r w:rsidR="00255EC1">
          <w:rPr>
            <w:noProof/>
            <w:webHidden/>
          </w:rPr>
          <w:t>12</w:t>
        </w:r>
        <w:r w:rsidR="00335988">
          <w:rPr>
            <w:noProof/>
            <w:webHidden/>
          </w:rPr>
          <w:fldChar w:fldCharType="end"/>
        </w:r>
      </w:hyperlink>
    </w:p>
    <w:p w14:paraId="05EECDA5" w14:textId="771D96DE"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55" w:history="1">
        <w:r w:rsidR="00335988" w:rsidRPr="00705C69">
          <w:rPr>
            <w:rStyle w:val="Hyperlink"/>
            <w:noProof/>
          </w:rPr>
          <w:t>2.1.3</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Hazard and precautionary statements</w:t>
        </w:r>
        <w:r w:rsidR="00335988">
          <w:rPr>
            <w:noProof/>
            <w:webHidden/>
          </w:rPr>
          <w:tab/>
        </w:r>
        <w:r w:rsidR="00335988">
          <w:rPr>
            <w:noProof/>
            <w:webHidden/>
          </w:rPr>
          <w:fldChar w:fldCharType="begin"/>
        </w:r>
        <w:r w:rsidR="00335988">
          <w:rPr>
            <w:noProof/>
            <w:webHidden/>
          </w:rPr>
          <w:instrText xml:space="preserve"> PAGEREF _Toc59197955 \h </w:instrText>
        </w:r>
        <w:r w:rsidR="00335988">
          <w:rPr>
            <w:noProof/>
            <w:webHidden/>
          </w:rPr>
        </w:r>
        <w:r w:rsidR="00335988">
          <w:rPr>
            <w:noProof/>
            <w:webHidden/>
          </w:rPr>
          <w:fldChar w:fldCharType="separate"/>
        </w:r>
        <w:r w:rsidR="00255EC1">
          <w:rPr>
            <w:noProof/>
            <w:webHidden/>
          </w:rPr>
          <w:t>12</w:t>
        </w:r>
        <w:r w:rsidR="00335988">
          <w:rPr>
            <w:noProof/>
            <w:webHidden/>
          </w:rPr>
          <w:fldChar w:fldCharType="end"/>
        </w:r>
      </w:hyperlink>
    </w:p>
    <w:p w14:paraId="3553DD21" w14:textId="50FA647F"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56" w:history="1">
        <w:r w:rsidR="00335988" w:rsidRPr="00705C69">
          <w:rPr>
            <w:rStyle w:val="Hyperlink"/>
            <w:noProof/>
          </w:rPr>
          <w:t>2.1.4</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Authorised use(s)</w:t>
        </w:r>
        <w:r w:rsidR="00335988">
          <w:rPr>
            <w:noProof/>
            <w:webHidden/>
          </w:rPr>
          <w:tab/>
        </w:r>
        <w:r w:rsidR="00335988">
          <w:rPr>
            <w:noProof/>
            <w:webHidden/>
          </w:rPr>
          <w:fldChar w:fldCharType="begin"/>
        </w:r>
        <w:r w:rsidR="00335988">
          <w:rPr>
            <w:noProof/>
            <w:webHidden/>
          </w:rPr>
          <w:instrText xml:space="preserve"> PAGEREF _Toc59197956 \h </w:instrText>
        </w:r>
        <w:r w:rsidR="00335988">
          <w:rPr>
            <w:noProof/>
            <w:webHidden/>
          </w:rPr>
        </w:r>
        <w:r w:rsidR="00335988">
          <w:rPr>
            <w:noProof/>
            <w:webHidden/>
          </w:rPr>
          <w:fldChar w:fldCharType="separate"/>
        </w:r>
        <w:r w:rsidR="00255EC1">
          <w:rPr>
            <w:noProof/>
            <w:webHidden/>
          </w:rPr>
          <w:t>14</w:t>
        </w:r>
        <w:r w:rsidR="00335988">
          <w:rPr>
            <w:noProof/>
            <w:webHidden/>
          </w:rPr>
          <w:fldChar w:fldCharType="end"/>
        </w:r>
      </w:hyperlink>
    </w:p>
    <w:p w14:paraId="6D56F894" w14:textId="089A61D6"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7" w:history="1">
        <w:r w:rsidR="00335988" w:rsidRPr="00705C69">
          <w:rPr>
            <w:rStyle w:val="Hyperlink"/>
            <w:noProof/>
          </w:rPr>
          <w:t>2.1.4.1</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Use description</w:t>
        </w:r>
        <w:r w:rsidR="00335988">
          <w:rPr>
            <w:noProof/>
            <w:webHidden/>
          </w:rPr>
          <w:tab/>
        </w:r>
        <w:r w:rsidR="00335988">
          <w:rPr>
            <w:noProof/>
            <w:webHidden/>
          </w:rPr>
          <w:fldChar w:fldCharType="begin"/>
        </w:r>
        <w:r w:rsidR="00335988">
          <w:rPr>
            <w:noProof/>
            <w:webHidden/>
          </w:rPr>
          <w:instrText xml:space="preserve"> PAGEREF _Toc59197957 \h </w:instrText>
        </w:r>
        <w:r w:rsidR="00335988">
          <w:rPr>
            <w:noProof/>
            <w:webHidden/>
          </w:rPr>
        </w:r>
        <w:r w:rsidR="00335988">
          <w:rPr>
            <w:noProof/>
            <w:webHidden/>
          </w:rPr>
          <w:fldChar w:fldCharType="separate"/>
        </w:r>
        <w:r w:rsidR="00255EC1">
          <w:rPr>
            <w:noProof/>
            <w:webHidden/>
          </w:rPr>
          <w:t>14</w:t>
        </w:r>
        <w:r w:rsidR="00335988">
          <w:rPr>
            <w:noProof/>
            <w:webHidden/>
          </w:rPr>
          <w:fldChar w:fldCharType="end"/>
        </w:r>
      </w:hyperlink>
    </w:p>
    <w:p w14:paraId="3C8B2B72" w14:textId="10E19613"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8" w:history="1">
        <w:r w:rsidR="00335988" w:rsidRPr="00705C69">
          <w:rPr>
            <w:rStyle w:val="Hyperlink"/>
            <w:noProof/>
            <w:lang w:val="en-US"/>
          </w:rPr>
          <w:t>2.1.4.2</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Use-specific instructions for use 1</w:t>
        </w:r>
        <w:r w:rsidR="00335988">
          <w:rPr>
            <w:noProof/>
            <w:webHidden/>
          </w:rPr>
          <w:tab/>
        </w:r>
        <w:r w:rsidR="00335988">
          <w:rPr>
            <w:noProof/>
            <w:webHidden/>
          </w:rPr>
          <w:fldChar w:fldCharType="begin"/>
        </w:r>
        <w:r w:rsidR="00335988">
          <w:rPr>
            <w:noProof/>
            <w:webHidden/>
          </w:rPr>
          <w:instrText xml:space="preserve"> PAGEREF _Toc59197958 \h </w:instrText>
        </w:r>
        <w:r w:rsidR="00335988">
          <w:rPr>
            <w:noProof/>
            <w:webHidden/>
          </w:rPr>
        </w:r>
        <w:r w:rsidR="00335988">
          <w:rPr>
            <w:noProof/>
            <w:webHidden/>
          </w:rPr>
          <w:fldChar w:fldCharType="separate"/>
        </w:r>
        <w:r w:rsidR="00255EC1">
          <w:rPr>
            <w:noProof/>
            <w:webHidden/>
          </w:rPr>
          <w:t>15</w:t>
        </w:r>
        <w:r w:rsidR="00335988">
          <w:rPr>
            <w:noProof/>
            <w:webHidden/>
          </w:rPr>
          <w:fldChar w:fldCharType="end"/>
        </w:r>
      </w:hyperlink>
    </w:p>
    <w:p w14:paraId="420E7A9F" w14:textId="1D41832C"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59" w:history="1">
        <w:r w:rsidR="00335988" w:rsidRPr="00705C69">
          <w:rPr>
            <w:rStyle w:val="Hyperlink"/>
            <w:noProof/>
          </w:rPr>
          <w:t>2.1.4.3</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Use-specific risk mitigation measures</w:t>
        </w:r>
        <w:r w:rsidR="00335988">
          <w:rPr>
            <w:noProof/>
            <w:webHidden/>
          </w:rPr>
          <w:tab/>
        </w:r>
        <w:r w:rsidR="00335988">
          <w:rPr>
            <w:noProof/>
            <w:webHidden/>
          </w:rPr>
          <w:fldChar w:fldCharType="begin"/>
        </w:r>
        <w:r w:rsidR="00335988">
          <w:rPr>
            <w:noProof/>
            <w:webHidden/>
          </w:rPr>
          <w:instrText xml:space="preserve"> PAGEREF _Toc59197959 \h </w:instrText>
        </w:r>
        <w:r w:rsidR="00335988">
          <w:rPr>
            <w:noProof/>
            <w:webHidden/>
          </w:rPr>
        </w:r>
        <w:r w:rsidR="00335988">
          <w:rPr>
            <w:noProof/>
            <w:webHidden/>
          </w:rPr>
          <w:fldChar w:fldCharType="separate"/>
        </w:r>
        <w:r w:rsidR="00255EC1">
          <w:rPr>
            <w:noProof/>
            <w:webHidden/>
          </w:rPr>
          <w:t>16</w:t>
        </w:r>
        <w:r w:rsidR="00335988">
          <w:rPr>
            <w:noProof/>
            <w:webHidden/>
          </w:rPr>
          <w:fldChar w:fldCharType="end"/>
        </w:r>
      </w:hyperlink>
    </w:p>
    <w:p w14:paraId="4083072B" w14:textId="566935FF"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60" w:history="1">
        <w:r w:rsidR="00335988" w:rsidRPr="00705C69">
          <w:rPr>
            <w:rStyle w:val="Hyperlink"/>
            <w:noProof/>
            <w:lang w:val="en-US"/>
          </w:rPr>
          <w:t>2.1.4.4</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Where specific to the use, the particulars of likely direct or indirect effects, first aid instructions and emergency measures to protect the environment</w:t>
        </w:r>
        <w:r w:rsidR="00335988">
          <w:rPr>
            <w:noProof/>
            <w:webHidden/>
          </w:rPr>
          <w:tab/>
        </w:r>
        <w:r w:rsidR="00335988">
          <w:rPr>
            <w:noProof/>
            <w:webHidden/>
          </w:rPr>
          <w:fldChar w:fldCharType="begin"/>
        </w:r>
        <w:r w:rsidR="00335988">
          <w:rPr>
            <w:noProof/>
            <w:webHidden/>
          </w:rPr>
          <w:instrText xml:space="preserve"> PAGEREF _Toc59197960 \h </w:instrText>
        </w:r>
        <w:r w:rsidR="00335988">
          <w:rPr>
            <w:noProof/>
            <w:webHidden/>
          </w:rPr>
        </w:r>
        <w:r w:rsidR="00335988">
          <w:rPr>
            <w:noProof/>
            <w:webHidden/>
          </w:rPr>
          <w:fldChar w:fldCharType="separate"/>
        </w:r>
        <w:r w:rsidR="00255EC1">
          <w:rPr>
            <w:noProof/>
            <w:webHidden/>
          </w:rPr>
          <w:t>16</w:t>
        </w:r>
        <w:r w:rsidR="00335988">
          <w:rPr>
            <w:noProof/>
            <w:webHidden/>
          </w:rPr>
          <w:fldChar w:fldCharType="end"/>
        </w:r>
      </w:hyperlink>
    </w:p>
    <w:p w14:paraId="7DB6DB8D" w14:textId="276660F7"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61" w:history="1">
        <w:r w:rsidR="00335988" w:rsidRPr="00705C69">
          <w:rPr>
            <w:rStyle w:val="Hyperlink"/>
            <w:noProof/>
            <w:lang w:val="en-US"/>
          </w:rPr>
          <w:t>2.1.4.5</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Where specific to the use, the instructions for safe disposal of the product and its packaging</w:t>
        </w:r>
        <w:r w:rsidR="00335988">
          <w:rPr>
            <w:noProof/>
            <w:webHidden/>
          </w:rPr>
          <w:tab/>
        </w:r>
        <w:r w:rsidR="00335988">
          <w:rPr>
            <w:noProof/>
            <w:webHidden/>
          </w:rPr>
          <w:fldChar w:fldCharType="begin"/>
        </w:r>
        <w:r w:rsidR="00335988">
          <w:rPr>
            <w:noProof/>
            <w:webHidden/>
          </w:rPr>
          <w:instrText xml:space="preserve"> PAGEREF _Toc59197961 \h </w:instrText>
        </w:r>
        <w:r w:rsidR="00335988">
          <w:rPr>
            <w:noProof/>
            <w:webHidden/>
          </w:rPr>
        </w:r>
        <w:r w:rsidR="00335988">
          <w:rPr>
            <w:noProof/>
            <w:webHidden/>
          </w:rPr>
          <w:fldChar w:fldCharType="separate"/>
        </w:r>
        <w:r w:rsidR="00255EC1">
          <w:rPr>
            <w:noProof/>
            <w:webHidden/>
          </w:rPr>
          <w:t>16</w:t>
        </w:r>
        <w:r w:rsidR="00335988">
          <w:rPr>
            <w:noProof/>
            <w:webHidden/>
          </w:rPr>
          <w:fldChar w:fldCharType="end"/>
        </w:r>
      </w:hyperlink>
    </w:p>
    <w:p w14:paraId="6B11B5BE" w14:textId="562B37ED"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62" w:history="1">
        <w:r w:rsidR="00335988" w:rsidRPr="00705C69">
          <w:rPr>
            <w:rStyle w:val="Hyperlink"/>
            <w:noProof/>
            <w:lang w:val="en-US"/>
          </w:rPr>
          <w:t>2.1.4.6</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Where specific to the use, the conditions of storage and shelf-life of the product under normal conditions of storage</w:t>
        </w:r>
        <w:r w:rsidR="00335988">
          <w:rPr>
            <w:noProof/>
            <w:webHidden/>
          </w:rPr>
          <w:tab/>
        </w:r>
        <w:r w:rsidR="00335988">
          <w:rPr>
            <w:noProof/>
            <w:webHidden/>
          </w:rPr>
          <w:fldChar w:fldCharType="begin"/>
        </w:r>
        <w:r w:rsidR="00335988">
          <w:rPr>
            <w:noProof/>
            <w:webHidden/>
          </w:rPr>
          <w:instrText xml:space="preserve"> PAGEREF _Toc59197962 \h </w:instrText>
        </w:r>
        <w:r w:rsidR="00335988">
          <w:rPr>
            <w:noProof/>
            <w:webHidden/>
          </w:rPr>
        </w:r>
        <w:r w:rsidR="00335988">
          <w:rPr>
            <w:noProof/>
            <w:webHidden/>
          </w:rPr>
          <w:fldChar w:fldCharType="separate"/>
        </w:r>
        <w:r w:rsidR="00255EC1">
          <w:rPr>
            <w:noProof/>
            <w:webHidden/>
          </w:rPr>
          <w:t>17</w:t>
        </w:r>
        <w:r w:rsidR="00335988">
          <w:rPr>
            <w:noProof/>
            <w:webHidden/>
          </w:rPr>
          <w:fldChar w:fldCharType="end"/>
        </w:r>
      </w:hyperlink>
    </w:p>
    <w:p w14:paraId="21762E3D" w14:textId="6A5D03C1"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63" w:history="1">
        <w:r w:rsidR="00335988" w:rsidRPr="00705C69">
          <w:rPr>
            <w:rStyle w:val="Hyperlink"/>
            <w:noProof/>
          </w:rPr>
          <w:t>2.1.4.7</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Use description</w:t>
        </w:r>
        <w:r w:rsidR="00335988">
          <w:rPr>
            <w:noProof/>
            <w:webHidden/>
          </w:rPr>
          <w:tab/>
        </w:r>
        <w:r w:rsidR="00335988">
          <w:rPr>
            <w:noProof/>
            <w:webHidden/>
          </w:rPr>
          <w:fldChar w:fldCharType="begin"/>
        </w:r>
        <w:r w:rsidR="00335988">
          <w:rPr>
            <w:noProof/>
            <w:webHidden/>
          </w:rPr>
          <w:instrText xml:space="preserve"> PAGEREF _Toc59197963 \h </w:instrText>
        </w:r>
        <w:r w:rsidR="00335988">
          <w:rPr>
            <w:noProof/>
            <w:webHidden/>
          </w:rPr>
        </w:r>
        <w:r w:rsidR="00335988">
          <w:rPr>
            <w:noProof/>
            <w:webHidden/>
          </w:rPr>
          <w:fldChar w:fldCharType="separate"/>
        </w:r>
        <w:r w:rsidR="00255EC1">
          <w:rPr>
            <w:noProof/>
            <w:webHidden/>
          </w:rPr>
          <w:t>17</w:t>
        </w:r>
        <w:r w:rsidR="00335988">
          <w:rPr>
            <w:noProof/>
            <w:webHidden/>
          </w:rPr>
          <w:fldChar w:fldCharType="end"/>
        </w:r>
      </w:hyperlink>
    </w:p>
    <w:p w14:paraId="4DD8A982" w14:textId="65F5B6E8"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64" w:history="1">
        <w:r w:rsidR="00335988" w:rsidRPr="00705C69">
          <w:rPr>
            <w:rStyle w:val="Hyperlink"/>
            <w:noProof/>
            <w:lang w:val="en-US"/>
          </w:rPr>
          <w:t>2.1.4.8</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Use-specific instructions for use 2</w:t>
        </w:r>
        <w:r w:rsidR="00335988">
          <w:rPr>
            <w:noProof/>
            <w:webHidden/>
          </w:rPr>
          <w:tab/>
        </w:r>
        <w:r w:rsidR="00335988">
          <w:rPr>
            <w:noProof/>
            <w:webHidden/>
          </w:rPr>
          <w:fldChar w:fldCharType="begin"/>
        </w:r>
        <w:r w:rsidR="00335988">
          <w:rPr>
            <w:noProof/>
            <w:webHidden/>
          </w:rPr>
          <w:instrText xml:space="preserve"> PAGEREF _Toc59197964 \h </w:instrText>
        </w:r>
        <w:r w:rsidR="00335988">
          <w:rPr>
            <w:noProof/>
            <w:webHidden/>
          </w:rPr>
        </w:r>
        <w:r w:rsidR="00335988">
          <w:rPr>
            <w:noProof/>
            <w:webHidden/>
          </w:rPr>
          <w:fldChar w:fldCharType="separate"/>
        </w:r>
        <w:r w:rsidR="00255EC1">
          <w:rPr>
            <w:noProof/>
            <w:webHidden/>
          </w:rPr>
          <w:t>18</w:t>
        </w:r>
        <w:r w:rsidR="00335988">
          <w:rPr>
            <w:noProof/>
            <w:webHidden/>
          </w:rPr>
          <w:fldChar w:fldCharType="end"/>
        </w:r>
      </w:hyperlink>
    </w:p>
    <w:p w14:paraId="0BEBC7C8" w14:textId="3854BB71"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65" w:history="1">
        <w:r w:rsidR="00335988" w:rsidRPr="00705C69">
          <w:rPr>
            <w:rStyle w:val="Hyperlink"/>
            <w:noProof/>
          </w:rPr>
          <w:t>2.1.4.9</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Use-specific risk mitigation measures</w:t>
        </w:r>
        <w:r w:rsidR="00335988">
          <w:rPr>
            <w:noProof/>
            <w:webHidden/>
          </w:rPr>
          <w:tab/>
        </w:r>
        <w:r w:rsidR="00335988">
          <w:rPr>
            <w:noProof/>
            <w:webHidden/>
          </w:rPr>
          <w:fldChar w:fldCharType="begin"/>
        </w:r>
        <w:r w:rsidR="00335988">
          <w:rPr>
            <w:noProof/>
            <w:webHidden/>
          </w:rPr>
          <w:instrText xml:space="preserve"> PAGEREF _Toc59197965 \h </w:instrText>
        </w:r>
        <w:r w:rsidR="00335988">
          <w:rPr>
            <w:noProof/>
            <w:webHidden/>
          </w:rPr>
        </w:r>
        <w:r w:rsidR="00335988">
          <w:rPr>
            <w:noProof/>
            <w:webHidden/>
          </w:rPr>
          <w:fldChar w:fldCharType="separate"/>
        </w:r>
        <w:r w:rsidR="00255EC1">
          <w:rPr>
            <w:noProof/>
            <w:webHidden/>
          </w:rPr>
          <w:t>20</w:t>
        </w:r>
        <w:r w:rsidR="00335988">
          <w:rPr>
            <w:noProof/>
            <w:webHidden/>
          </w:rPr>
          <w:fldChar w:fldCharType="end"/>
        </w:r>
      </w:hyperlink>
    </w:p>
    <w:p w14:paraId="6F5BF82E" w14:textId="3B6689EE" w:rsidR="00335988" w:rsidRDefault="002F7703">
      <w:pPr>
        <w:pStyle w:val="TOC4"/>
        <w:tabs>
          <w:tab w:val="left" w:pos="1600"/>
          <w:tab w:val="right" w:leader="dot" w:pos="9204"/>
        </w:tabs>
        <w:rPr>
          <w:rFonts w:asciiTheme="minorHAnsi" w:eastAsiaTheme="minorEastAsia" w:hAnsiTheme="minorHAnsi" w:cstheme="minorBidi"/>
          <w:noProof/>
          <w:sz w:val="22"/>
          <w:szCs w:val="22"/>
          <w:lang w:val="nl-NL" w:eastAsia="nl-NL"/>
        </w:rPr>
      </w:pPr>
      <w:hyperlink w:anchor="_Toc59197966" w:history="1">
        <w:r w:rsidR="00335988" w:rsidRPr="00705C69">
          <w:rPr>
            <w:rStyle w:val="Hyperlink"/>
            <w:noProof/>
            <w:lang w:val="en-US"/>
          </w:rPr>
          <w:t>2.1.4.10</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Where specific to the use, the particulars of likely direct or indirect effects, first aid instructions and emergency measures to protect the environment</w:t>
        </w:r>
        <w:r w:rsidR="00335988">
          <w:rPr>
            <w:noProof/>
            <w:webHidden/>
          </w:rPr>
          <w:tab/>
        </w:r>
        <w:r w:rsidR="00335988">
          <w:rPr>
            <w:noProof/>
            <w:webHidden/>
          </w:rPr>
          <w:fldChar w:fldCharType="begin"/>
        </w:r>
        <w:r w:rsidR="00335988">
          <w:rPr>
            <w:noProof/>
            <w:webHidden/>
          </w:rPr>
          <w:instrText xml:space="preserve"> PAGEREF _Toc59197966 \h </w:instrText>
        </w:r>
        <w:r w:rsidR="00335988">
          <w:rPr>
            <w:noProof/>
            <w:webHidden/>
          </w:rPr>
        </w:r>
        <w:r w:rsidR="00335988">
          <w:rPr>
            <w:noProof/>
            <w:webHidden/>
          </w:rPr>
          <w:fldChar w:fldCharType="separate"/>
        </w:r>
        <w:r w:rsidR="00255EC1">
          <w:rPr>
            <w:noProof/>
            <w:webHidden/>
          </w:rPr>
          <w:t>21</w:t>
        </w:r>
        <w:r w:rsidR="00335988">
          <w:rPr>
            <w:noProof/>
            <w:webHidden/>
          </w:rPr>
          <w:fldChar w:fldCharType="end"/>
        </w:r>
      </w:hyperlink>
    </w:p>
    <w:p w14:paraId="364CE337" w14:textId="022AC983" w:rsidR="00335988" w:rsidRDefault="002F7703">
      <w:pPr>
        <w:pStyle w:val="TOC4"/>
        <w:tabs>
          <w:tab w:val="left" w:pos="1600"/>
          <w:tab w:val="right" w:leader="dot" w:pos="9204"/>
        </w:tabs>
        <w:rPr>
          <w:rFonts w:asciiTheme="minorHAnsi" w:eastAsiaTheme="minorEastAsia" w:hAnsiTheme="minorHAnsi" w:cstheme="minorBidi"/>
          <w:noProof/>
          <w:sz w:val="22"/>
          <w:szCs w:val="22"/>
          <w:lang w:val="nl-NL" w:eastAsia="nl-NL"/>
        </w:rPr>
      </w:pPr>
      <w:hyperlink w:anchor="_Toc59197967" w:history="1">
        <w:r w:rsidR="00335988" w:rsidRPr="00705C69">
          <w:rPr>
            <w:rStyle w:val="Hyperlink"/>
            <w:noProof/>
            <w:lang w:val="en-US"/>
          </w:rPr>
          <w:t>2.1.4.11</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Where specific to the use, the instructions for safe disposal of the product and its packaging</w:t>
        </w:r>
        <w:r w:rsidR="00335988">
          <w:rPr>
            <w:noProof/>
            <w:webHidden/>
          </w:rPr>
          <w:tab/>
        </w:r>
        <w:r w:rsidR="00335988">
          <w:rPr>
            <w:noProof/>
            <w:webHidden/>
          </w:rPr>
          <w:fldChar w:fldCharType="begin"/>
        </w:r>
        <w:r w:rsidR="00335988">
          <w:rPr>
            <w:noProof/>
            <w:webHidden/>
          </w:rPr>
          <w:instrText xml:space="preserve"> PAGEREF _Toc59197967 \h </w:instrText>
        </w:r>
        <w:r w:rsidR="00335988">
          <w:rPr>
            <w:noProof/>
            <w:webHidden/>
          </w:rPr>
        </w:r>
        <w:r w:rsidR="00335988">
          <w:rPr>
            <w:noProof/>
            <w:webHidden/>
          </w:rPr>
          <w:fldChar w:fldCharType="separate"/>
        </w:r>
        <w:r w:rsidR="00255EC1">
          <w:rPr>
            <w:noProof/>
            <w:webHidden/>
          </w:rPr>
          <w:t>21</w:t>
        </w:r>
        <w:r w:rsidR="00335988">
          <w:rPr>
            <w:noProof/>
            <w:webHidden/>
          </w:rPr>
          <w:fldChar w:fldCharType="end"/>
        </w:r>
      </w:hyperlink>
    </w:p>
    <w:p w14:paraId="3EB57B0A" w14:textId="5ED8521D" w:rsidR="00335988" w:rsidRDefault="002F7703">
      <w:pPr>
        <w:pStyle w:val="TOC4"/>
        <w:tabs>
          <w:tab w:val="left" w:pos="1600"/>
          <w:tab w:val="right" w:leader="dot" w:pos="9204"/>
        </w:tabs>
        <w:rPr>
          <w:rFonts w:asciiTheme="minorHAnsi" w:eastAsiaTheme="minorEastAsia" w:hAnsiTheme="minorHAnsi" w:cstheme="minorBidi"/>
          <w:noProof/>
          <w:sz w:val="22"/>
          <w:szCs w:val="22"/>
          <w:lang w:val="nl-NL" w:eastAsia="nl-NL"/>
        </w:rPr>
      </w:pPr>
      <w:hyperlink w:anchor="_Toc59197968" w:history="1">
        <w:r w:rsidR="00335988" w:rsidRPr="00705C69">
          <w:rPr>
            <w:rStyle w:val="Hyperlink"/>
            <w:noProof/>
            <w:lang w:val="en-US"/>
          </w:rPr>
          <w:t>2.1.4.12</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Where specific to the use, the conditions of storage and shelf-life of the product under normal conditions of storage</w:t>
        </w:r>
        <w:r w:rsidR="00335988">
          <w:rPr>
            <w:noProof/>
            <w:webHidden/>
          </w:rPr>
          <w:tab/>
        </w:r>
        <w:r w:rsidR="00335988">
          <w:rPr>
            <w:noProof/>
            <w:webHidden/>
          </w:rPr>
          <w:fldChar w:fldCharType="begin"/>
        </w:r>
        <w:r w:rsidR="00335988">
          <w:rPr>
            <w:noProof/>
            <w:webHidden/>
          </w:rPr>
          <w:instrText xml:space="preserve"> PAGEREF _Toc59197968 \h </w:instrText>
        </w:r>
        <w:r w:rsidR="00335988">
          <w:rPr>
            <w:noProof/>
            <w:webHidden/>
          </w:rPr>
        </w:r>
        <w:r w:rsidR="00335988">
          <w:rPr>
            <w:noProof/>
            <w:webHidden/>
          </w:rPr>
          <w:fldChar w:fldCharType="separate"/>
        </w:r>
        <w:r w:rsidR="00255EC1">
          <w:rPr>
            <w:noProof/>
            <w:webHidden/>
          </w:rPr>
          <w:t>21</w:t>
        </w:r>
        <w:r w:rsidR="00335988">
          <w:rPr>
            <w:noProof/>
            <w:webHidden/>
          </w:rPr>
          <w:fldChar w:fldCharType="end"/>
        </w:r>
      </w:hyperlink>
    </w:p>
    <w:p w14:paraId="533E021A" w14:textId="7EB943E5"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69" w:history="1">
        <w:r w:rsidR="00335988" w:rsidRPr="00705C69">
          <w:rPr>
            <w:rStyle w:val="Hyperlink"/>
            <w:noProof/>
            <w:lang w:eastAsia="en-US"/>
          </w:rPr>
          <w:t>2.1.5</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General directions for use</w:t>
        </w:r>
        <w:r w:rsidR="00335988">
          <w:rPr>
            <w:noProof/>
            <w:webHidden/>
          </w:rPr>
          <w:tab/>
        </w:r>
        <w:r w:rsidR="00335988">
          <w:rPr>
            <w:noProof/>
            <w:webHidden/>
          </w:rPr>
          <w:fldChar w:fldCharType="begin"/>
        </w:r>
        <w:r w:rsidR="00335988">
          <w:rPr>
            <w:noProof/>
            <w:webHidden/>
          </w:rPr>
          <w:instrText xml:space="preserve"> PAGEREF _Toc59197969 \h </w:instrText>
        </w:r>
        <w:r w:rsidR="00335988">
          <w:rPr>
            <w:noProof/>
            <w:webHidden/>
          </w:rPr>
        </w:r>
        <w:r w:rsidR="00335988">
          <w:rPr>
            <w:noProof/>
            <w:webHidden/>
          </w:rPr>
          <w:fldChar w:fldCharType="separate"/>
        </w:r>
        <w:r w:rsidR="00255EC1">
          <w:rPr>
            <w:noProof/>
            <w:webHidden/>
          </w:rPr>
          <w:t>22</w:t>
        </w:r>
        <w:r w:rsidR="00335988">
          <w:rPr>
            <w:noProof/>
            <w:webHidden/>
          </w:rPr>
          <w:fldChar w:fldCharType="end"/>
        </w:r>
      </w:hyperlink>
    </w:p>
    <w:p w14:paraId="0CE386A0" w14:textId="728DF633"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70" w:history="1">
        <w:r w:rsidR="00335988" w:rsidRPr="00705C69">
          <w:rPr>
            <w:rStyle w:val="Hyperlink"/>
            <w:noProof/>
          </w:rPr>
          <w:t>2.1.5.1</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Instructions for use</w:t>
        </w:r>
        <w:r w:rsidR="00335988">
          <w:rPr>
            <w:noProof/>
            <w:webHidden/>
          </w:rPr>
          <w:tab/>
        </w:r>
        <w:r w:rsidR="00335988">
          <w:rPr>
            <w:noProof/>
            <w:webHidden/>
          </w:rPr>
          <w:fldChar w:fldCharType="begin"/>
        </w:r>
        <w:r w:rsidR="00335988">
          <w:rPr>
            <w:noProof/>
            <w:webHidden/>
          </w:rPr>
          <w:instrText xml:space="preserve"> PAGEREF _Toc59197970 \h </w:instrText>
        </w:r>
        <w:r w:rsidR="00335988">
          <w:rPr>
            <w:noProof/>
            <w:webHidden/>
          </w:rPr>
        </w:r>
        <w:r w:rsidR="00335988">
          <w:rPr>
            <w:noProof/>
            <w:webHidden/>
          </w:rPr>
          <w:fldChar w:fldCharType="separate"/>
        </w:r>
        <w:r w:rsidR="00255EC1">
          <w:rPr>
            <w:noProof/>
            <w:webHidden/>
          </w:rPr>
          <w:t>22</w:t>
        </w:r>
        <w:r w:rsidR="00335988">
          <w:rPr>
            <w:noProof/>
            <w:webHidden/>
          </w:rPr>
          <w:fldChar w:fldCharType="end"/>
        </w:r>
      </w:hyperlink>
    </w:p>
    <w:p w14:paraId="0FB0602D" w14:textId="56248951"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71" w:history="1">
        <w:r w:rsidR="00335988" w:rsidRPr="00705C69">
          <w:rPr>
            <w:rStyle w:val="Hyperlink"/>
            <w:noProof/>
          </w:rPr>
          <w:t>2.1.5.2</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Risk mitigation measures</w:t>
        </w:r>
        <w:r w:rsidR="00335988">
          <w:rPr>
            <w:noProof/>
            <w:webHidden/>
          </w:rPr>
          <w:tab/>
        </w:r>
        <w:r w:rsidR="00335988">
          <w:rPr>
            <w:noProof/>
            <w:webHidden/>
          </w:rPr>
          <w:fldChar w:fldCharType="begin"/>
        </w:r>
        <w:r w:rsidR="00335988">
          <w:rPr>
            <w:noProof/>
            <w:webHidden/>
          </w:rPr>
          <w:instrText xml:space="preserve"> PAGEREF _Toc59197971 \h </w:instrText>
        </w:r>
        <w:r w:rsidR="00335988">
          <w:rPr>
            <w:noProof/>
            <w:webHidden/>
          </w:rPr>
        </w:r>
        <w:r w:rsidR="00335988">
          <w:rPr>
            <w:noProof/>
            <w:webHidden/>
          </w:rPr>
          <w:fldChar w:fldCharType="separate"/>
        </w:r>
        <w:r w:rsidR="00255EC1">
          <w:rPr>
            <w:noProof/>
            <w:webHidden/>
          </w:rPr>
          <w:t>22</w:t>
        </w:r>
        <w:r w:rsidR="00335988">
          <w:rPr>
            <w:noProof/>
            <w:webHidden/>
          </w:rPr>
          <w:fldChar w:fldCharType="end"/>
        </w:r>
      </w:hyperlink>
    </w:p>
    <w:p w14:paraId="7C664CBA" w14:textId="46F4BEFB"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72" w:history="1">
        <w:r w:rsidR="00335988" w:rsidRPr="00705C69">
          <w:rPr>
            <w:rStyle w:val="Hyperlink"/>
            <w:noProof/>
            <w:lang w:val="en-US"/>
          </w:rPr>
          <w:t>2.1.5.3</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Particulars of likely direct or indirect effects, first aid instructions and emergency measures to protect the environment</w:t>
        </w:r>
        <w:r w:rsidR="00335988">
          <w:rPr>
            <w:noProof/>
            <w:webHidden/>
          </w:rPr>
          <w:tab/>
        </w:r>
        <w:r w:rsidR="00335988">
          <w:rPr>
            <w:noProof/>
            <w:webHidden/>
          </w:rPr>
          <w:fldChar w:fldCharType="begin"/>
        </w:r>
        <w:r w:rsidR="00335988">
          <w:rPr>
            <w:noProof/>
            <w:webHidden/>
          </w:rPr>
          <w:instrText xml:space="preserve"> PAGEREF _Toc59197972 \h </w:instrText>
        </w:r>
        <w:r w:rsidR="00335988">
          <w:rPr>
            <w:noProof/>
            <w:webHidden/>
          </w:rPr>
        </w:r>
        <w:r w:rsidR="00335988">
          <w:rPr>
            <w:noProof/>
            <w:webHidden/>
          </w:rPr>
          <w:fldChar w:fldCharType="separate"/>
        </w:r>
        <w:r w:rsidR="00255EC1">
          <w:rPr>
            <w:noProof/>
            <w:webHidden/>
          </w:rPr>
          <w:t>23</w:t>
        </w:r>
        <w:r w:rsidR="00335988">
          <w:rPr>
            <w:noProof/>
            <w:webHidden/>
          </w:rPr>
          <w:fldChar w:fldCharType="end"/>
        </w:r>
      </w:hyperlink>
    </w:p>
    <w:p w14:paraId="7B9A661D" w14:textId="32B68B05"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73" w:history="1">
        <w:r w:rsidR="00335988" w:rsidRPr="00705C69">
          <w:rPr>
            <w:rStyle w:val="Hyperlink"/>
            <w:noProof/>
            <w:lang w:val="en-US"/>
          </w:rPr>
          <w:t>2.1.5.4</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Instructions for safe disposal of the product and its packaging</w:t>
        </w:r>
        <w:r w:rsidR="00335988">
          <w:rPr>
            <w:noProof/>
            <w:webHidden/>
          </w:rPr>
          <w:tab/>
        </w:r>
        <w:r w:rsidR="00335988">
          <w:rPr>
            <w:noProof/>
            <w:webHidden/>
          </w:rPr>
          <w:fldChar w:fldCharType="begin"/>
        </w:r>
        <w:r w:rsidR="00335988">
          <w:rPr>
            <w:noProof/>
            <w:webHidden/>
          </w:rPr>
          <w:instrText xml:space="preserve"> PAGEREF _Toc59197973 \h </w:instrText>
        </w:r>
        <w:r w:rsidR="00335988">
          <w:rPr>
            <w:noProof/>
            <w:webHidden/>
          </w:rPr>
        </w:r>
        <w:r w:rsidR="00335988">
          <w:rPr>
            <w:noProof/>
            <w:webHidden/>
          </w:rPr>
          <w:fldChar w:fldCharType="separate"/>
        </w:r>
        <w:r w:rsidR="00255EC1">
          <w:rPr>
            <w:noProof/>
            <w:webHidden/>
          </w:rPr>
          <w:t>23</w:t>
        </w:r>
        <w:r w:rsidR="00335988">
          <w:rPr>
            <w:noProof/>
            <w:webHidden/>
          </w:rPr>
          <w:fldChar w:fldCharType="end"/>
        </w:r>
      </w:hyperlink>
    </w:p>
    <w:p w14:paraId="6D4C7220" w14:textId="301C9BE9"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74" w:history="1">
        <w:r w:rsidR="00335988" w:rsidRPr="00705C69">
          <w:rPr>
            <w:rStyle w:val="Hyperlink"/>
            <w:noProof/>
            <w:lang w:val="en-US"/>
          </w:rPr>
          <w:t>2.1.5.5</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Conditions of storage and shelf-life of the product under normal conditions of storage</w:t>
        </w:r>
        <w:r w:rsidR="00335988">
          <w:rPr>
            <w:noProof/>
            <w:webHidden/>
          </w:rPr>
          <w:tab/>
        </w:r>
        <w:r w:rsidR="00335988">
          <w:rPr>
            <w:noProof/>
            <w:webHidden/>
          </w:rPr>
          <w:fldChar w:fldCharType="begin"/>
        </w:r>
        <w:r w:rsidR="00335988">
          <w:rPr>
            <w:noProof/>
            <w:webHidden/>
          </w:rPr>
          <w:instrText xml:space="preserve"> PAGEREF _Toc59197974 \h </w:instrText>
        </w:r>
        <w:r w:rsidR="00335988">
          <w:rPr>
            <w:noProof/>
            <w:webHidden/>
          </w:rPr>
        </w:r>
        <w:r w:rsidR="00335988">
          <w:rPr>
            <w:noProof/>
            <w:webHidden/>
          </w:rPr>
          <w:fldChar w:fldCharType="separate"/>
        </w:r>
        <w:r w:rsidR="00255EC1">
          <w:rPr>
            <w:noProof/>
            <w:webHidden/>
          </w:rPr>
          <w:t>23</w:t>
        </w:r>
        <w:r w:rsidR="00335988">
          <w:rPr>
            <w:noProof/>
            <w:webHidden/>
          </w:rPr>
          <w:fldChar w:fldCharType="end"/>
        </w:r>
      </w:hyperlink>
    </w:p>
    <w:p w14:paraId="28C31EC0" w14:textId="48B4F7E2"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75" w:history="1">
        <w:r w:rsidR="00335988" w:rsidRPr="00705C69">
          <w:rPr>
            <w:rStyle w:val="Hyperlink"/>
            <w:noProof/>
          </w:rPr>
          <w:t>2.1.6</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Other information</w:t>
        </w:r>
        <w:r w:rsidR="00335988">
          <w:rPr>
            <w:noProof/>
            <w:webHidden/>
          </w:rPr>
          <w:tab/>
        </w:r>
        <w:r w:rsidR="00335988">
          <w:rPr>
            <w:noProof/>
            <w:webHidden/>
          </w:rPr>
          <w:fldChar w:fldCharType="begin"/>
        </w:r>
        <w:r w:rsidR="00335988">
          <w:rPr>
            <w:noProof/>
            <w:webHidden/>
          </w:rPr>
          <w:instrText xml:space="preserve"> PAGEREF _Toc59197975 \h </w:instrText>
        </w:r>
        <w:r w:rsidR="00335988">
          <w:rPr>
            <w:noProof/>
            <w:webHidden/>
          </w:rPr>
        </w:r>
        <w:r w:rsidR="00335988">
          <w:rPr>
            <w:noProof/>
            <w:webHidden/>
          </w:rPr>
          <w:fldChar w:fldCharType="separate"/>
        </w:r>
        <w:r w:rsidR="00255EC1">
          <w:rPr>
            <w:noProof/>
            <w:webHidden/>
          </w:rPr>
          <w:t>24</w:t>
        </w:r>
        <w:r w:rsidR="00335988">
          <w:rPr>
            <w:noProof/>
            <w:webHidden/>
          </w:rPr>
          <w:fldChar w:fldCharType="end"/>
        </w:r>
      </w:hyperlink>
    </w:p>
    <w:p w14:paraId="607F7F98" w14:textId="375C0957"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76" w:history="1">
        <w:r w:rsidR="00335988" w:rsidRPr="00705C69">
          <w:rPr>
            <w:rStyle w:val="Hyperlink"/>
            <w:noProof/>
          </w:rPr>
          <w:t>2.1.7</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Packaging of the biocidal product</w:t>
        </w:r>
        <w:r w:rsidR="00335988">
          <w:rPr>
            <w:noProof/>
            <w:webHidden/>
          </w:rPr>
          <w:tab/>
        </w:r>
        <w:r w:rsidR="00335988">
          <w:rPr>
            <w:noProof/>
            <w:webHidden/>
          </w:rPr>
          <w:fldChar w:fldCharType="begin"/>
        </w:r>
        <w:r w:rsidR="00335988">
          <w:rPr>
            <w:noProof/>
            <w:webHidden/>
          </w:rPr>
          <w:instrText xml:space="preserve"> PAGEREF _Toc59197976 \h </w:instrText>
        </w:r>
        <w:r w:rsidR="00335988">
          <w:rPr>
            <w:noProof/>
            <w:webHidden/>
          </w:rPr>
        </w:r>
        <w:r w:rsidR="00335988">
          <w:rPr>
            <w:noProof/>
            <w:webHidden/>
          </w:rPr>
          <w:fldChar w:fldCharType="separate"/>
        </w:r>
        <w:r w:rsidR="00255EC1">
          <w:rPr>
            <w:noProof/>
            <w:webHidden/>
          </w:rPr>
          <w:t>24</w:t>
        </w:r>
        <w:r w:rsidR="00335988">
          <w:rPr>
            <w:noProof/>
            <w:webHidden/>
          </w:rPr>
          <w:fldChar w:fldCharType="end"/>
        </w:r>
      </w:hyperlink>
    </w:p>
    <w:p w14:paraId="164ECDE0" w14:textId="4A595C80"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77" w:history="1">
        <w:r w:rsidR="00335988" w:rsidRPr="00705C69">
          <w:rPr>
            <w:rStyle w:val="Hyperlink"/>
            <w:noProof/>
            <w:lang w:eastAsia="en-US"/>
          </w:rPr>
          <w:t>2.1.8</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lang w:eastAsia="en-US"/>
          </w:rPr>
          <w:t>Documentation</w:t>
        </w:r>
        <w:r w:rsidR="00335988">
          <w:rPr>
            <w:noProof/>
            <w:webHidden/>
          </w:rPr>
          <w:tab/>
        </w:r>
        <w:r w:rsidR="00335988">
          <w:rPr>
            <w:noProof/>
            <w:webHidden/>
          </w:rPr>
          <w:fldChar w:fldCharType="begin"/>
        </w:r>
        <w:r w:rsidR="00335988">
          <w:rPr>
            <w:noProof/>
            <w:webHidden/>
          </w:rPr>
          <w:instrText xml:space="preserve"> PAGEREF _Toc59197977 \h </w:instrText>
        </w:r>
        <w:r w:rsidR="00335988">
          <w:rPr>
            <w:noProof/>
            <w:webHidden/>
          </w:rPr>
        </w:r>
        <w:r w:rsidR="00335988">
          <w:rPr>
            <w:noProof/>
            <w:webHidden/>
          </w:rPr>
          <w:fldChar w:fldCharType="separate"/>
        </w:r>
        <w:r w:rsidR="00255EC1">
          <w:rPr>
            <w:noProof/>
            <w:webHidden/>
          </w:rPr>
          <w:t>25</w:t>
        </w:r>
        <w:r w:rsidR="00335988">
          <w:rPr>
            <w:noProof/>
            <w:webHidden/>
          </w:rPr>
          <w:fldChar w:fldCharType="end"/>
        </w:r>
      </w:hyperlink>
    </w:p>
    <w:p w14:paraId="683CD42D" w14:textId="53A407C2"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78" w:history="1">
        <w:r w:rsidR="00335988" w:rsidRPr="00705C69">
          <w:rPr>
            <w:rStyle w:val="Hyperlink"/>
            <w:noProof/>
            <w:lang w:val="en-US"/>
          </w:rPr>
          <w:t>2.1.8.1</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Data submitted in relation to product application</w:t>
        </w:r>
        <w:r w:rsidR="00335988">
          <w:rPr>
            <w:noProof/>
            <w:webHidden/>
          </w:rPr>
          <w:tab/>
        </w:r>
        <w:r w:rsidR="00335988">
          <w:rPr>
            <w:noProof/>
            <w:webHidden/>
          </w:rPr>
          <w:fldChar w:fldCharType="begin"/>
        </w:r>
        <w:r w:rsidR="00335988">
          <w:rPr>
            <w:noProof/>
            <w:webHidden/>
          </w:rPr>
          <w:instrText xml:space="preserve"> PAGEREF _Toc59197978 \h </w:instrText>
        </w:r>
        <w:r w:rsidR="00335988">
          <w:rPr>
            <w:noProof/>
            <w:webHidden/>
          </w:rPr>
        </w:r>
        <w:r w:rsidR="00335988">
          <w:rPr>
            <w:noProof/>
            <w:webHidden/>
          </w:rPr>
          <w:fldChar w:fldCharType="separate"/>
        </w:r>
        <w:r w:rsidR="00255EC1">
          <w:rPr>
            <w:noProof/>
            <w:webHidden/>
          </w:rPr>
          <w:t>25</w:t>
        </w:r>
        <w:r w:rsidR="00335988">
          <w:rPr>
            <w:noProof/>
            <w:webHidden/>
          </w:rPr>
          <w:fldChar w:fldCharType="end"/>
        </w:r>
      </w:hyperlink>
    </w:p>
    <w:p w14:paraId="00A4BF55" w14:textId="7F603951"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79" w:history="1">
        <w:r w:rsidR="00335988" w:rsidRPr="00705C69">
          <w:rPr>
            <w:rStyle w:val="Hyperlink"/>
            <w:noProof/>
          </w:rPr>
          <w:t>2.1.8.2</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Access to documentation</w:t>
        </w:r>
        <w:r w:rsidR="00335988">
          <w:rPr>
            <w:noProof/>
            <w:webHidden/>
          </w:rPr>
          <w:tab/>
        </w:r>
        <w:r w:rsidR="00335988">
          <w:rPr>
            <w:noProof/>
            <w:webHidden/>
          </w:rPr>
          <w:fldChar w:fldCharType="begin"/>
        </w:r>
        <w:r w:rsidR="00335988">
          <w:rPr>
            <w:noProof/>
            <w:webHidden/>
          </w:rPr>
          <w:instrText xml:space="preserve"> PAGEREF _Toc59197979 \h </w:instrText>
        </w:r>
        <w:r w:rsidR="00335988">
          <w:rPr>
            <w:noProof/>
            <w:webHidden/>
          </w:rPr>
        </w:r>
        <w:r w:rsidR="00335988">
          <w:rPr>
            <w:noProof/>
            <w:webHidden/>
          </w:rPr>
          <w:fldChar w:fldCharType="separate"/>
        </w:r>
        <w:r w:rsidR="00255EC1">
          <w:rPr>
            <w:noProof/>
            <w:webHidden/>
          </w:rPr>
          <w:t>25</w:t>
        </w:r>
        <w:r w:rsidR="00335988">
          <w:rPr>
            <w:noProof/>
            <w:webHidden/>
          </w:rPr>
          <w:fldChar w:fldCharType="end"/>
        </w:r>
      </w:hyperlink>
    </w:p>
    <w:p w14:paraId="4B4CD275" w14:textId="693E4F30"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7980" w:history="1">
        <w:r w:rsidR="00335988" w:rsidRPr="00705C69">
          <w:rPr>
            <w:rStyle w:val="Hyperlink"/>
            <w:noProof/>
            <w:lang w:val="de-DE"/>
          </w:rPr>
          <w:t>2.2</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rPr>
          <w:t>Assessment of the biocidal product (family)</w:t>
        </w:r>
        <w:r w:rsidR="00335988">
          <w:rPr>
            <w:noProof/>
            <w:webHidden/>
          </w:rPr>
          <w:tab/>
        </w:r>
        <w:r w:rsidR="00335988">
          <w:rPr>
            <w:noProof/>
            <w:webHidden/>
          </w:rPr>
          <w:fldChar w:fldCharType="begin"/>
        </w:r>
        <w:r w:rsidR="00335988">
          <w:rPr>
            <w:noProof/>
            <w:webHidden/>
          </w:rPr>
          <w:instrText xml:space="preserve"> PAGEREF _Toc59197980 \h </w:instrText>
        </w:r>
        <w:r w:rsidR="00335988">
          <w:rPr>
            <w:noProof/>
            <w:webHidden/>
          </w:rPr>
        </w:r>
        <w:r w:rsidR="00335988">
          <w:rPr>
            <w:noProof/>
            <w:webHidden/>
          </w:rPr>
          <w:fldChar w:fldCharType="separate"/>
        </w:r>
        <w:r w:rsidR="00255EC1">
          <w:rPr>
            <w:noProof/>
            <w:webHidden/>
          </w:rPr>
          <w:t>26</w:t>
        </w:r>
        <w:r w:rsidR="00335988">
          <w:rPr>
            <w:noProof/>
            <w:webHidden/>
          </w:rPr>
          <w:fldChar w:fldCharType="end"/>
        </w:r>
      </w:hyperlink>
    </w:p>
    <w:p w14:paraId="5D329D48" w14:textId="647A647B"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81" w:history="1">
        <w:r w:rsidR="00335988" w:rsidRPr="00705C69">
          <w:rPr>
            <w:rStyle w:val="Hyperlink"/>
            <w:noProof/>
          </w:rPr>
          <w:t>2.2.1</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Intended use(s) as applied for by the applicant</w:t>
        </w:r>
        <w:r w:rsidR="00335988">
          <w:rPr>
            <w:noProof/>
            <w:webHidden/>
          </w:rPr>
          <w:tab/>
        </w:r>
        <w:r w:rsidR="00335988">
          <w:rPr>
            <w:noProof/>
            <w:webHidden/>
          </w:rPr>
          <w:fldChar w:fldCharType="begin"/>
        </w:r>
        <w:r w:rsidR="00335988">
          <w:rPr>
            <w:noProof/>
            <w:webHidden/>
          </w:rPr>
          <w:instrText xml:space="preserve"> PAGEREF _Toc59197981 \h </w:instrText>
        </w:r>
        <w:r w:rsidR="00335988">
          <w:rPr>
            <w:noProof/>
            <w:webHidden/>
          </w:rPr>
        </w:r>
        <w:r w:rsidR="00335988">
          <w:rPr>
            <w:noProof/>
            <w:webHidden/>
          </w:rPr>
          <w:fldChar w:fldCharType="separate"/>
        </w:r>
        <w:r w:rsidR="00255EC1">
          <w:rPr>
            <w:noProof/>
            <w:webHidden/>
          </w:rPr>
          <w:t>26</w:t>
        </w:r>
        <w:r w:rsidR="00335988">
          <w:rPr>
            <w:noProof/>
            <w:webHidden/>
          </w:rPr>
          <w:fldChar w:fldCharType="end"/>
        </w:r>
      </w:hyperlink>
    </w:p>
    <w:p w14:paraId="79C8C319" w14:textId="3CDD4544"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82" w:history="1">
        <w:r w:rsidR="00335988" w:rsidRPr="00705C69">
          <w:rPr>
            <w:rStyle w:val="Hyperlink"/>
            <w:noProof/>
          </w:rPr>
          <w:t>2.2.2</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Physical, chemical and technical properties</w:t>
        </w:r>
        <w:r w:rsidR="00335988">
          <w:rPr>
            <w:noProof/>
            <w:webHidden/>
          </w:rPr>
          <w:tab/>
        </w:r>
        <w:r w:rsidR="00335988">
          <w:rPr>
            <w:noProof/>
            <w:webHidden/>
          </w:rPr>
          <w:fldChar w:fldCharType="begin"/>
        </w:r>
        <w:r w:rsidR="00335988">
          <w:rPr>
            <w:noProof/>
            <w:webHidden/>
          </w:rPr>
          <w:instrText xml:space="preserve"> PAGEREF _Toc59197982 \h </w:instrText>
        </w:r>
        <w:r w:rsidR="00335988">
          <w:rPr>
            <w:noProof/>
            <w:webHidden/>
          </w:rPr>
        </w:r>
        <w:r w:rsidR="00335988">
          <w:rPr>
            <w:noProof/>
            <w:webHidden/>
          </w:rPr>
          <w:fldChar w:fldCharType="separate"/>
        </w:r>
        <w:r w:rsidR="00255EC1">
          <w:rPr>
            <w:noProof/>
            <w:webHidden/>
          </w:rPr>
          <w:t>27</w:t>
        </w:r>
        <w:r w:rsidR="00335988">
          <w:rPr>
            <w:noProof/>
            <w:webHidden/>
          </w:rPr>
          <w:fldChar w:fldCharType="end"/>
        </w:r>
      </w:hyperlink>
    </w:p>
    <w:p w14:paraId="25F17E29" w14:textId="2B8998D3"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83" w:history="1">
        <w:r w:rsidR="00335988" w:rsidRPr="00705C69">
          <w:rPr>
            <w:rStyle w:val="Hyperlink"/>
            <w:noProof/>
          </w:rPr>
          <w:t>2.2.3</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Physical hazards and respective characteristics</w:t>
        </w:r>
        <w:r w:rsidR="00335988">
          <w:rPr>
            <w:noProof/>
            <w:webHidden/>
          </w:rPr>
          <w:tab/>
        </w:r>
        <w:r w:rsidR="00335988">
          <w:rPr>
            <w:noProof/>
            <w:webHidden/>
          </w:rPr>
          <w:fldChar w:fldCharType="begin"/>
        </w:r>
        <w:r w:rsidR="00335988">
          <w:rPr>
            <w:noProof/>
            <w:webHidden/>
          </w:rPr>
          <w:instrText xml:space="preserve"> PAGEREF _Toc59197983 \h </w:instrText>
        </w:r>
        <w:r w:rsidR="00335988">
          <w:rPr>
            <w:noProof/>
            <w:webHidden/>
          </w:rPr>
        </w:r>
        <w:r w:rsidR="00335988">
          <w:rPr>
            <w:noProof/>
            <w:webHidden/>
          </w:rPr>
          <w:fldChar w:fldCharType="separate"/>
        </w:r>
        <w:r w:rsidR="00255EC1">
          <w:rPr>
            <w:noProof/>
            <w:webHidden/>
          </w:rPr>
          <w:t>35</w:t>
        </w:r>
        <w:r w:rsidR="00335988">
          <w:rPr>
            <w:noProof/>
            <w:webHidden/>
          </w:rPr>
          <w:fldChar w:fldCharType="end"/>
        </w:r>
      </w:hyperlink>
    </w:p>
    <w:p w14:paraId="3C81A9E9" w14:textId="624772B2"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84" w:history="1">
        <w:r w:rsidR="00335988" w:rsidRPr="00705C69">
          <w:rPr>
            <w:rStyle w:val="Hyperlink"/>
            <w:noProof/>
          </w:rPr>
          <w:t>2.2.4</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Methods for detection and identification</w:t>
        </w:r>
        <w:r w:rsidR="00335988">
          <w:rPr>
            <w:noProof/>
            <w:webHidden/>
          </w:rPr>
          <w:tab/>
        </w:r>
        <w:r w:rsidR="00335988">
          <w:rPr>
            <w:noProof/>
            <w:webHidden/>
          </w:rPr>
          <w:fldChar w:fldCharType="begin"/>
        </w:r>
        <w:r w:rsidR="00335988">
          <w:rPr>
            <w:noProof/>
            <w:webHidden/>
          </w:rPr>
          <w:instrText xml:space="preserve"> PAGEREF _Toc59197984 \h </w:instrText>
        </w:r>
        <w:r w:rsidR="00335988">
          <w:rPr>
            <w:noProof/>
            <w:webHidden/>
          </w:rPr>
        </w:r>
        <w:r w:rsidR="00335988">
          <w:rPr>
            <w:noProof/>
            <w:webHidden/>
          </w:rPr>
          <w:fldChar w:fldCharType="separate"/>
        </w:r>
        <w:r w:rsidR="00255EC1">
          <w:rPr>
            <w:noProof/>
            <w:webHidden/>
          </w:rPr>
          <w:t>39</w:t>
        </w:r>
        <w:r w:rsidR="00335988">
          <w:rPr>
            <w:noProof/>
            <w:webHidden/>
          </w:rPr>
          <w:fldChar w:fldCharType="end"/>
        </w:r>
      </w:hyperlink>
    </w:p>
    <w:p w14:paraId="55602044" w14:textId="503222A5"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85" w:history="1">
        <w:r w:rsidR="00335988" w:rsidRPr="00705C69">
          <w:rPr>
            <w:rStyle w:val="Hyperlink"/>
            <w:noProof/>
          </w:rPr>
          <w:t>2.2.5</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Efficacy against target organisms</w:t>
        </w:r>
        <w:r w:rsidR="00335988">
          <w:rPr>
            <w:noProof/>
            <w:webHidden/>
          </w:rPr>
          <w:tab/>
        </w:r>
        <w:r w:rsidR="00335988">
          <w:rPr>
            <w:noProof/>
            <w:webHidden/>
          </w:rPr>
          <w:fldChar w:fldCharType="begin"/>
        </w:r>
        <w:r w:rsidR="00335988">
          <w:rPr>
            <w:noProof/>
            <w:webHidden/>
          </w:rPr>
          <w:instrText xml:space="preserve"> PAGEREF _Toc59197985 \h </w:instrText>
        </w:r>
        <w:r w:rsidR="00335988">
          <w:rPr>
            <w:noProof/>
            <w:webHidden/>
          </w:rPr>
        </w:r>
        <w:r w:rsidR="00335988">
          <w:rPr>
            <w:noProof/>
            <w:webHidden/>
          </w:rPr>
          <w:fldChar w:fldCharType="separate"/>
        </w:r>
        <w:r w:rsidR="00255EC1">
          <w:rPr>
            <w:noProof/>
            <w:webHidden/>
          </w:rPr>
          <w:t>42</w:t>
        </w:r>
        <w:r w:rsidR="00335988">
          <w:rPr>
            <w:noProof/>
            <w:webHidden/>
          </w:rPr>
          <w:fldChar w:fldCharType="end"/>
        </w:r>
      </w:hyperlink>
    </w:p>
    <w:p w14:paraId="63C2BBA0" w14:textId="15325B48"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86" w:history="1">
        <w:r w:rsidR="00335988" w:rsidRPr="00705C69">
          <w:rPr>
            <w:rStyle w:val="Hyperlink"/>
            <w:noProof/>
          </w:rPr>
          <w:t>2.2.5.1</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Function and Field of Use</w:t>
        </w:r>
        <w:r w:rsidR="00335988">
          <w:rPr>
            <w:noProof/>
            <w:webHidden/>
          </w:rPr>
          <w:tab/>
        </w:r>
        <w:r w:rsidR="00335988">
          <w:rPr>
            <w:noProof/>
            <w:webHidden/>
          </w:rPr>
          <w:fldChar w:fldCharType="begin"/>
        </w:r>
        <w:r w:rsidR="00335988">
          <w:rPr>
            <w:noProof/>
            <w:webHidden/>
          </w:rPr>
          <w:instrText xml:space="preserve"> PAGEREF _Toc59197986 \h </w:instrText>
        </w:r>
        <w:r w:rsidR="00335988">
          <w:rPr>
            <w:noProof/>
            <w:webHidden/>
          </w:rPr>
        </w:r>
        <w:r w:rsidR="00335988">
          <w:rPr>
            <w:noProof/>
            <w:webHidden/>
          </w:rPr>
          <w:fldChar w:fldCharType="separate"/>
        </w:r>
        <w:r w:rsidR="00255EC1">
          <w:rPr>
            <w:noProof/>
            <w:webHidden/>
          </w:rPr>
          <w:t>42</w:t>
        </w:r>
        <w:r w:rsidR="00335988">
          <w:rPr>
            <w:noProof/>
            <w:webHidden/>
          </w:rPr>
          <w:fldChar w:fldCharType="end"/>
        </w:r>
      </w:hyperlink>
    </w:p>
    <w:p w14:paraId="40A4CAAF" w14:textId="3C2782E7"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87" w:history="1">
        <w:r w:rsidR="00335988" w:rsidRPr="00705C69">
          <w:rPr>
            <w:rStyle w:val="Hyperlink"/>
            <w:noProof/>
            <w:lang w:val="en-US"/>
          </w:rPr>
          <w:t>2.2.5.2</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Organisms to be controlled and products, organisms or objects to be protected</w:t>
        </w:r>
        <w:r w:rsidR="00335988">
          <w:rPr>
            <w:noProof/>
            <w:webHidden/>
          </w:rPr>
          <w:tab/>
        </w:r>
        <w:r w:rsidR="00335988">
          <w:rPr>
            <w:noProof/>
            <w:webHidden/>
          </w:rPr>
          <w:fldChar w:fldCharType="begin"/>
        </w:r>
        <w:r w:rsidR="00335988">
          <w:rPr>
            <w:noProof/>
            <w:webHidden/>
          </w:rPr>
          <w:instrText xml:space="preserve"> PAGEREF _Toc59197987 \h </w:instrText>
        </w:r>
        <w:r w:rsidR="00335988">
          <w:rPr>
            <w:noProof/>
            <w:webHidden/>
          </w:rPr>
        </w:r>
        <w:r w:rsidR="00335988">
          <w:rPr>
            <w:noProof/>
            <w:webHidden/>
          </w:rPr>
          <w:fldChar w:fldCharType="separate"/>
        </w:r>
        <w:r w:rsidR="00255EC1">
          <w:rPr>
            <w:noProof/>
            <w:webHidden/>
          </w:rPr>
          <w:t>42</w:t>
        </w:r>
        <w:r w:rsidR="00335988">
          <w:rPr>
            <w:noProof/>
            <w:webHidden/>
          </w:rPr>
          <w:fldChar w:fldCharType="end"/>
        </w:r>
      </w:hyperlink>
    </w:p>
    <w:p w14:paraId="0D006216" w14:textId="620C274A"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88" w:history="1">
        <w:r w:rsidR="00335988" w:rsidRPr="00705C69">
          <w:rPr>
            <w:rStyle w:val="Hyperlink"/>
            <w:noProof/>
            <w:lang w:val="en-US"/>
          </w:rPr>
          <w:t>2.2.5.3</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Effects on target organisms, including unacceptable suffering</w:t>
        </w:r>
        <w:r w:rsidR="00335988">
          <w:rPr>
            <w:noProof/>
            <w:webHidden/>
          </w:rPr>
          <w:tab/>
        </w:r>
        <w:r w:rsidR="00335988">
          <w:rPr>
            <w:noProof/>
            <w:webHidden/>
          </w:rPr>
          <w:fldChar w:fldCharType="begin"/>
        </w:r>
        <w:r w:rsidR="00335988">
          <w:rPr>
            <w:noProof/>
            <w:webHidden/>
          </w:rPr>
          <w:instrText xml:space="preserve"> PAGEREF _Toc59197988 \h </w:instrText>
        </w:r>
        <w:r w:rsidR="00335988">
          <w:rPr>
            <w:noProof/>
            <w:webHidden/>
          </w:rPr>
        </w:r>
        <w:r w:rsidR="00335988">
          <w:rPr>
            <w:noProof/>
            <w:webHidden/>
          </w:rPr>
          <w:fldChar w:fldCharType="separate"/>
        </w:r>
        <w:r w:rsidR="00255EC1">
          <w:rPr>
            <w:noProof/>
            <w:webHidden/>
          </w:rPr>
          <w:t>42</w:t>
        </w:r>
        <w:r w:rsidR="00335988">
          <w:rPr>
            <w:noProof/>
            <w:webHidden/>
          </w:rPr>
          <w:fldChar w:fldCharType="end"/>
        </w:r>
      </w:hyperlink>
    </w:p>
    <w:p w14:paraId="62BF968B" w14:textId="5D013E75"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89" w:history="1">
        <w:r w:rsidR="00335988" w:rsidRPr="00705C69">
          <w:rPr>
            <w:rStyle w:val="Hyperlink"/>
            <w:noProof/>
            <w:lang w:val="en-US"/>
          </w:rPr>
          <w:t>2.2.5.4</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Mode of action, including time delay</w:t>
        </w:r>
        <w:r w:rsidR="00335988">
          <w:rPr>
            <w:noProof/>
            <w:webHidden/>
          </w:rPr>
          <w:tab/>
        </w:r>
        <w:r w:rsidR="00335988">
          <w:rPr>
            <w:noProof/>
            <w:webHidden/>
          </w:rPr>
          <w:fldChar w:fldCharType="begin"/>
        </w:r>
        <w:r w:rsidR="00335988">
          <w:rPr>
            <w:noProof/>
            <w:webHidden/>
          </w:rPr>
          <w:instrText xml:space="preserve"> PAGEREF _Toc59197989 \h </w:instrText>
        </w:r>
        <w:r w:rsidR="00335988">
          <w:rPr>
            <w:noProof/>
            <w:webHidden/>
          </w:rPr>
        </w:r>
        <w:r w:rsidR="00335988">
          <w:rPr>
            <w:noProof/>
            <w:webHidden/>
          </w:rPr>
          <w:fldChar w:fldCharType="separate"/>
        </w:r>
        <w:r w:rsidR="00255EC1">
          <w:rPr>
            <w:noProof/>
            <w:webHidden/>
          </w:rPr>
          <w:t>42</w:t>
        </w:r>
        <w:r w:rsidR="00335988">
          <w:rPr>
            <w:noProof/>
            <w:webHidden/>
          </w:rPr>
          <w:fldChar w:fldCharType="end"/>
        </w:r>
      </w:hyperlink>
    </w:p>
    <w:p w14:paraId="6AFF474F" w14:textId="22156E7C"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90" w:history="1">
        <w:r w:rsidR="00335988" w:rsidRPr="00705C69">
          <w:rPr>
            <w:rStyle w:val="Hyperlink"/>
            <w:noProof/>
          </w:rPr>
          <w:t>2.2.5.5</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Efficacy data</w:t>
        </w:r>
        <w:r w:rsidR="00335988">
          <w:rPr>
            <w:noProof/>
            <w:webHidden/>
          </w:rPr>
          <w:tab/>
        </w:r>
        <w:r w:rsidR="00335988">
          <w:rPr>
            <w:noProof/>
            <w:webHidden/>
          </w:rPr>
          <w:fldChar w:fldCharType="begin"/>
        </w:r>
        <w:r w:rsidR="00335988">
          <w:rPr>
            <w:noProof/>
            <w:webHidden/>
          </w:rPr>
          <w:instrText xml:space="preserve"> PAGEREF _Toc59197990 \h </w:instrText>
        </w:r>
        <w:r w:rsidR="00335988">
          <w:rPr>
            <w:noProof/>
            <w:webHidden/>
          </w:rPr>
        </w:r>
        <w:r w:rsidR="00335988">
          <w:rPr>
            <w:noProof/>
            <w:webHidden/>
          </w:rPr>
          <w:fldChar w:fldCharType="separate"/>
        </w:r>
        <w:r w:rsidR="00255EC1">
          <w:rPr>
            <w:noProof/>
            <w:webHidden/>
          </w:rPr>
          <w:t>43</w:t>
        </w:r>
        <w:r w:rsidR="00335988">
          <w:rPr>
            <w:noProof/>
            <w:webHidden/>
          </w:rPr>
          <w:fldChar w:fldCharType="end"/>
        </w:r>
      </w:hyperlink>
    </w:p>
    <w:p w14:paraId="5E5F825B" w14:textId="44D4ABA0" w:rsidR="00335988" w:rsidRDefault="002F7703">
      <w:pPr>
        <w:pStyle w:val="TOC4"/>
        <w:tabs>
          <w:tab w:val="right" w:leader="dot" w:pos="9204"/>
        </w:tabs>
        <w:rPr>
          <w:rFonts w:asciiTheme="minorHAnsi" w:eastAsiaTheme="minorEastAsia" w:hAnsiTheme="minorHAnsi" w:cstheme="minorBidi"/>
          <w:noProof/>
          <w:sz w:val="22"/>
          <w:szCs w:val="22"/>
          <w:lang w:val="nl-NL" w:eastAsia="nl-NL"/>
        </w:rPr>
      </w:pPr>
      <w:hyperlink w:anchor="_Toc59197991" w:history="1">
        <w:r w:rsidR="00335988" w:rsidRPr="00705C69">
          <w:rPr>
            <w:rStyle w:val="Hyperlink"/>
            <w:iCs/>
            <w:noProof/>
          </w:rPr>
          <w:t>Reports list Night&amp;Day by the project name Obewan and Night&amp;Day Trio by project name Leia. The composition of the tested substances are identical to the product to be authorized.</w:t>
        </w:r>
        <w:r w:rsidR="00335988">
          <w:rPr>
            <w:noProof/>
            <w:webHidden/>
          </w:rPr>
          <w:tab/>
        </w:r>
        <w:r w:rsidR="00335988">
          <w:rPr>
            <w:noProof/>
            <w:webHidden/>
          </w:rPr>
          <w:fldChar w:fldCharType="begin"/>
        </w:r>
        <w:r w:rsidR="00335988">
          <w:rPr>
            <w:noProof/>
            <w:webHidden/>
          </w:rPr>
          <w:instrText xml:space="preserve"> PAGEREF _Toc59197991 \h </w:instrText>
        </w:r>
        <w:r w:rsidR="00335988">
          <w:rPr>
            <w:noProof/>
            <w:webHidden/>
          </w:rPr>
        </w:r>
        <w:r w:rsidR="00335988">
          <w:rPr>
            <w:noProof/>
            <w:webHidden/>
          </w:rPr>
          <w:fldChar w:fldCharType="separate"/>
        </w:r>
        <w:r w:rsidR="00255EC1">
          <w:rPr>
            <w:noProof/>
            <w:webHidden/>
          </w:rPr>
          <w:t>43</w:t>
        </w:r>
        <w:r w:rsidR="00335988">
          <w:rPr>
            <w:noProof/>
            <w:webHidden/>
          </w:rPr>
          <w:fldChar w:fldCharType="end"/>
        </w:r>
      </w:hyperlink>
    </w:p>
    <w:p w14:paraId="1118C330" w14:textId="17CB7E6C"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92" w:history="1">
        <w:r w:rsidR="00335988" w:rsidRPr="00705C69">
          <w:rPr>
            <w:rStyle w:val="Hyperlink"/>
            <w:noProof/>
            <w:lang w:val="en-US"/>
          </w:rPr>
          <w:t>2.2.5.6</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Occurrence of resistance and resistance management</w:t>
        </w:r>
        <w:r w:rsidR="00335988">
          <w:rPr>
            <w:noProof/>
            <w:webHidden/>
          </w:rPr>
          <w:tab/>
        </w:r>
        <w:r w:rsidR="00335988">
          <w:rPr>
            <w:noProof/>
            <w:webHidden/>
          </w:rPr>
          <w:fldChar w:fldCharType="begin"/>
        </w:r>
        <w:r w:rsidR="00335988">
          <w:rPr>
            <w:noProof/>
            <w:webHidden/>
          </w:rPr>
          <w:instrText xml:space="preserve"> PAGEREF _Toc59197992 \h </w:instrText>
        </w:r>
        <w:r w:rsidR="00335988">
          <w:rPr>
            <w:noProof/>
            <w:webHidden/>
          </w:rPr>
        </w:r>
        <w:r w:rsidR="00335988">
          <w:rPr>
            <w:noProof/>
            <w:webHidden/>
          </w:rPr>
          <w:fldChar w:fldCharType="separate"/>
        </w:r>
        <w:r w:rsidR="00255EC1">
          <w:rPr>
            <w:noProof/>
            <w:webHidden/>
          </w:rPr>
          <w:t>58</w:t>
        </w:r>
        <w:r w:rsidR="00335988">
          <w:rPr>
            <w:noProof/>
            <w:webHidden/>
          </w:rPr>
          <w:fldChar w:fldCharType="end"/>
        </w:r>
      </w:hyperlink>
    </w:p>
    <w:p w14:paraId="7E04D203" w14:textId="721661EB"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93" w:history="1">
        <w:r w:rsidR="00335988" w:rsidRPr="00705C69">
          <w:rPr>
            <w:rStyle w:val="Hyperlink"/>
            <w:noProof/>
          </w:rPr>
          <w:t>2.2.5.7</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Known limitations</w:t>
        </w:r>
        <w:r w:rsidR="00335988">
          <w:rPr>
            <w:noProof/>
            <w:webHidden/>
          </w:rPr>
          <w:tab/>
        </w:r>
        <w:r w:rsidR="00335988">
          <w:rPr>
            <w:noProof/>
            <w:webHidden/>
          </w:rPr>
          <w:fldChar w:fldCharType="begin"/>
        </w:r>
        <w:r w:rsidR="00335988">
          <w:rPr>
            <w:noProof/>
            <w:webHidden/>
          </w:rPr>
          <w:instrText xml:space="preserve"> PAGEREF _Toc59197993 \h </w:instrText>
        </w:r>
        <w:r w:rsidR="00335988">
          <w:rPr>
            <w:noProof/>
            <w:webHidden/>
          </w:rPr>
        </w:r>
        <w:r w:rsidR="00335988">
          <w:rPr>
            <w:noProof/>
            <w:webHidden/>
          </w:rPr>
          <w:fldChar w:fldCharType="separate"/>
        </w:r>
        <w:r w:rsidR="00255EC1">
          <w:rPr>
            <w:noProof/>
            <w:webHidden/>
          </w:rPr>
          <w:t>58</w:t>
        </w:r>
        <w:r w:rsidR="00335988">
          <w:rPr>
            <w:noProof/>
            <w:webHidden/>
          </w:rPr>
          <w:fldChar w:fldCharType="end"/>
        </w:r>
      </w:hyperlink>
    </w:p>
    <w:p w14:paraId="19F9CB88" w14:textId="21292DA5"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94" w:history="1">
        <w:r w:rsidR="00335988" w:rsidRPr="00705C69">
          <w:rPr>
            <w:rStyle w:val="Hyperlink"/>
            <w:noProof/>
          </w:rPr>
          <w:t>2.2.5.8</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Evaluation of the label claims</w:t>
        </w:r>
        <w:r w:rsidR="00335988">
          <w:rPr>
            <w:noProof/>
            <w:webHidden/>
          </w:rPr>
          <w:tab/>
        </w:r>
        <w:r w:rsidR="00335988">
          <w:rPr>
            <w:noProof/>
            <w:webHidden/>
          </w:rPr>
          <w:fldChar w:fldCharType="begin"/>
        </w:r>
        <w:r w:rsidR="00335988">
          <w:rPr>
            <w:noProof/>
            <w:webHidden/>
          </w:rPr>
          <w:instrText xml:space="preserve"> PAGEREF _Toc59197994 \h </w:instrText>
        </w:r>
        <w:r w:rsidR="00335988">
          <w:rPr>
            <w:noProof/>
            <w:webHidden/>
          </w:rPr>
        </w:r>
        <w:r w:rsidR="00335988">
          <w:rPr>
            <w:noProof/>
            <w:webHidden/>
          </w:rPr>
          <w:fldChar w:fldCharType="separate"/>
        </w:r>
        <w:r w:rsidR="00255EC1">
          <w:rPr>
            <w:noProof/>
            <w:webHidden/>
          </w:rPr>
          <w:t>58</w:t>
        </w:r>
        <w:r w:rsidR="00335988">
          <w:rPr>
            <w:noProof/>
            <w:webHidden/>
          </w:rPr>
          <w:fldChar w:fldCharType="end"/>
        </w:r>
      </w:hyperlink>
    </w:p>
    <w:p w14:paraId="1F01DF6C" w14:textId="145C9DEF"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95" w:history="1">
        <w:r w:rsidR="00335988" w:rsidRPr="00705C69">
          <w:rPr>
            <w:rStyle w:val="Hyperlink"/>
            <w:noProof/>
            <w:lang w:val="en-US"/>
          </w:rPr>
          <w:t>2.2.5.9</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Relevant information if the product is intended to be authorised for use with other biocidal product(s)</w:t>
        </w:r>
        <w:r w:rsidR="00335988">
          <w:rPr>
            <w:noProof/>
            <w:webHidden/>
          </w:rPr>
          <w:tab/>
        </w:r>
        <w:r w:rsidR="00335988">
          <w:rPr>
            <w:noProof/>
            <w:webHidden/>
          </w:rPr>
          <w:fldChar w:fldCharType="begin"/>
        </w:r>
        <w:r w:rsidR="00335988">
          <w:rPr>
            <w:noProof/>
            <w:webHidden/>
          </w:rPr>
          <w:instrText xml:space="preserve"> PAGEREF _Toc59197995 \h </w:instrText>
        </w:r>
        <w:r w:rsidR="00335988">
          <w:rPr>
            <w:noProof/>
            <w:webHidden/>
          </w:rPr>
        </w:r>
        <w:r w:rsidR="00335988">
          <w:rPr>
            <w:noProof/>
            <w:webHidden/>
          </w:rPr>
          <w:fldChar w:fldCharType="separate"/>
        </w:r>
        <w:r w:rsidR="00255EC1">
          <w:rPr>
            <w:noProof/>
            <w:webHidden/>
          </w:rPr>
          <w:t>62</w:t>
        </w:r>
        <w:r w:rsidR="00335988">
          <w:rPr>
            <w:noProof/>
            <w:webHidden/>
          </w:rPr>
          <w:fldChar w:fldCharType="end"/>
        </w:r>
      </w:hyperlink>
    </w:p>
    <w:p w14:paraId="25E502DC" w14:textId="48414A74"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7996" w:history="1">
        <w:r w:rsidR="00335988" w:rsidRPr="00705C69">
          <w:rPr>
            <w:rStyle w:val="Hyperlink"/>
            <w:noProof/>
          </w:rPr>
          <w:t>2.2.6</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Risk assessment for human health</w:t>
        </w:r>
        <w:r w:rsidR="00335988">
          <w:rPr>
            <w:noProof/>
            <w:webHidden/>
          </w:rPr>
          <w:tab/>
        </w:r>
        <w:r w:rsidR="00335988">
          <w:rPr>
            <w:noProof/>
            <w:webHidden/>
          </w:rPr>
          <w:fldChar w:fldCharType="begin"/>
        </w:r>
        <w:r w:rsidR="00335988">
          <w:rPr>
            <w:noProof/>
            <w:webHidden/>
          </w:rPr>
          <w:instrText xml:space="preserve"> PAGEREF _Toc59197996 \h </w:instrText>
        </w:r>
        <w:r w:rsidR="00335988">
          <w:rPr>
            <w:noProof/>
            <w:webHidden/>
          </w:rPr>
        </w:r>
        <w:r w:rsidR="00335988">
          <w:rPr>
            <w:noProof/>
            <w:webHidden/>
          </w:rPr>
          <w:fldChar w:fldCharType="separate"/>
        </w:r>
        <w:r w:rsidR="00255EC1">
          <w:rPr>
            <w:noProof/>
            <w:webHidden/>
          </w:rPr>
          <w:t>63</w:t>
        </w:r>
        <w:r w:rsidR="00335988">
          <w:rPr>
            <w:noProof/>
            <w:webHidden/>
          </w:rPr>
          <w:fldChar w:fldCharType="end"/>
        </w:r>
      </w:hyperlink>
    </w:p>
    <w:p w14:paraId="5DAB767B" w14:textId="28CDB072"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97" w:history="1">
        <w:r w:rsidR="00335988" w:rsidRPr="00705C69">
          <w:rPr>
            <w:rStyle w:val="Hyperlink"/>
            <w:noProof/>
            <w:lang w:val="en-US"/>
          </w:rPr>
          <w:t>2.2.6.1</w:t>
        </w:r>
        <w:r w:rsidR="00335988">
          <w:rPr>
            <w:rFonts w:asciiTheme="minorHAnsi" w:eastAsiaTheme="minorEastAsia" w:hAnsiTheme="minorHAnsi" w:cstheme="minorBidi"/>
            <w:noProof/>
            <w:sz w:val="22"/>
            <w:szCs w:val="22"/>
            <w:lang w:val="nl-NL" w:eastAsia="nl-NL"/>
          </w:rPr>
          <w:tab/>
        </w:r>
        <w:r w:rsidR="00335988" w:rsidRPr="00705C69">
          <w:rPr>
            <w:rStyle w:val="Hyperlink"/>
            <w:noProof/>
            <w:lang w:val="en-US"/>
          </w:rPr>
          <w:t>Assessment of effects on Human Health</w:t>
        </w:r>
        <w:r w:rsidR="00335988">
          <w:rPr>
            <w:noProof/>
            <w:webHidden/>
          </w:rPr>
          <w:tab/>
        </w:r>
        <w:r w:rsidR="00335988">
          <w:rPr>
            <w:noProof/>
            <w:webHidden/>
          </w:rPr>
          <w:fldChar w:fldCharType="begin"/>
        </w:r>
        <w:r w:rsidR="00335988">
          <w:rPr>
            <w:noProof/>
            <w:webHidden/>
          </w:rPr>
          <w:instrText xml:space="preserve"> PAGEREF _Toc59197997 \h </w:instrText>
        </w:r>
        <w:r w:rsidR="00335988">
          <w:rPr>
            <w:noProof/>
            <w:webHidden/>
          </w:rPr>
        </w:r>
        <w:r w:rsidR="00335988">
          <w:rPr>
            <w:noProof/>
            <w:webHidden/>
          </w:rPr>
          <w:fldChar w:fldCharType="separate"/>
        </w:r>
        <w:r w:rsidR="00255EC1">
          <w:rPr>
            <w:noProof/>
            <w:webHidden/>
          </w:rPr>
          <w:t>63</w:t>
        </w:r>
        <w:r w:rsidR="00335988">
          <w:rPr>
            <w:noProof/>
            <w:webHidden/>
          </w:rPr>
          <w:fldChar w:fldCharType="end"/>
        </w:r>
      </w:hyperlink>
    </w:p>
    <w:p w14:paraId="15ED2E3E" w14:textId="1226F36F"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7998" w:history="1">
        <w:r w:rsidR="00335988" w:rsidRPr="00705C69">
          <w:rPr>
            <w:rStyle w:val="Hyperlink"/>
            <w:noProof/>
          </w:rPr>
          <w:t>2.2.6.2</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Exposure assessment</w:t>
        </w:r>
        <w:r w:rsidR="00335988">
          <w:rPr>
            <w:noProof/>
            <w:webHidden/>
          </w:rPr>
          <w:tab/>
        </w:r>
        <w:r w:rsidR="00335988">
          <w:rPr>
            <w:noProof/>
            <w:webHidden/>
          </w:rPr>
          <w:fldChar w:fldCharType="begin"/>
        </w:r>
        <w:r w:rsidR="00335988">
          <w:rPr>
            <w:noProof/>
            <w:webHidden/>
          </w:rPr>
          <w:instrText xml:space="preserve"> PAGEREF _Toc59197998 \h </w:instrText>
        </w:r>
        <w:r w:rsidR="00335988">
          <w:rPr>
            <w:noProof/>
            <w:webHidden/>
          </w:rPr>
        </w:r>
        <w:r w:rsidR="00335988">
          <w:rPr>
            <w:noProof/>
            <w:webHidden/>
          </w:rPr>
          <w:fldChar w:fldCharType="separate"/>
        </w:r>
        <w:r w:rsidR="00255EC1">
          <w:rPr>
            <w:noProof/>
            <w:webHidden/>
          </w:rPr>
          <w:t>71</w:t>
        </w:r>
        <w:r w:rsidR="00335988">
          <w:rPr>
            <w:noProof/>
            <w:webHidden/>
          </w:rPr>
          <w:fldChar w:fldCharType="end"/>
        </w:r>
      </w:hyperlink>
    </w:p>
    <w:p w14:paraId="4713C708" w14:textId="58348AF7" w:rsidR="00335988" w:rsidRDefault="002F7703">
      <w:pPr>
        <w:pStyle w:val="TOC2"/>
        <w:tabs>
          <w:tab w:val="right" w:leader="dot" w:pos="9204"/>
        </w:tabs>
        <w:rPr>
          <w:rFonts w:asciiTheme="minorHAnsi" w:eastAsiaTheme="minorEastAsia" w:hAnsiTheme="minorHAnsi" w:cstheme="minorBidi"/>
          <w:smallCaps w:val="0"/>
          <w:noProof/>
          <w:sz w:val="22"/>
          <w:szCs w:val="22"/>
          <w:lang w:val="nl-NL" w:eastAsia="nl-NL"/>
        </w:rPr>
      </w:pPr>
      <w:hyperlink w:anchor="_Toc59197999" w:history="1">
        <w:r w:rsidR="00335988" w:rsidRPr="00705C69">
          <w:rPr>
            <w:rStyle w:val="Hyperlink"/>
            <w:rFonts w:eastAsia="Calibri"/>
            <w:b/>
            <w:caps/>
            <w:noProof/>
            <w:lang w:eastAsia="en-US"/>
          </w:rPr>
          <w:t>2.2.7 Risk assessment for animal health</w:t>
        </w:r>
        <w:r w:rsidR="00335988">
          <w:rPr>
            <w:noProof/>
            <w:webHidden/>
          </w:rPr>
          <w:tab/>
        </w:r>
        <w:r w:rsidR="00335988">
          <w:rPr>
            <w:noProof/>
            <w:webHidden/>
          </w:rPr>
          <w:fldChar w:fldCharType="begin"/>
        </w:r>
        <w:r w:rsidR="00335988">
          <w:rPr>
            <w:noProof/>
            <w:webHidden/>
          </w:rPr>
          <w:instrText xml:space="preserve"> PAGEREF _Toc59197999 \h </w:instrText>
        </w:r>
        <w:r w:rsidR="00335988">
          <w:rPr>
            <w:noProof/>
            <w:webHidden/>
          </w:rPr>
        </w:r>
        <w:r w:rsidR="00335988">
          <w:rPr>
            <w:noProof/>
            <w:webHidden/>
          </w:rPr>
          <w:fldChar w:fldCharType="separate"/>
        </w:r>
        <w:r w:rsidR="00255EC1">
          <w:rPr>
            <w:noProof/>
            <w:webHidden/>
          </w:rPr>
          <w:t>92</w:t>
        </w:r>
        <w:r w:rsidR="00335988">
          <w:rPr>
            <w:noProof/>
            <w:webHidden/>
          </w:rPr>
          <w:fldChar w:fldCharType="end"/>
        </w:r>
      </w:hyperlink>
    </w:p>
    <w:p w14:paraId="5CC754D2" w14:textId="3103AB9B"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8000" w:history="1">
        <w:r w:rsidR="00335988" w:rsidRPr="00705C69">
          <w:rPr>
            <w:rStyle w:val="Hyperlink"/>
            <w:noProof/>
          </w:rPr>
          <w:t>2.2.8</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Risk assessment for the environment</w:t>
        </w:r>
        <w:r w:rsidR="00335988">
          <w:rPr>
            <w:noProof/>
            <w:webHidden/>
          </w:rPr>
          <w:tab/>
        </w:r>
        <w:r w:rsidR="00335988">
          <w:rPr>
            <w:noProof/>
            <w:webHidden/>
          </w:rPr>
          <w:fldChar w:fldCharType="begin"/>
        </w:r>
        <w:r w:rsidR="00335988">
          <w:rPr>
            <w:noProof/>
            <w:webHidden/>
          </w:rPr>
          <w:instrText xml:space="preserve"> PAGEREF _Toc59198000 \h </w:instrText>
        </w:r>
        <w:r w:rsidR="00335988">
          <w:rPr>
            <w:noProof/>
            <w:webHidden/>
          </w:rPr>
        </w:r>
        <w:r w:rsidR="00335988">
          <w:rPr>
            <w:noProof/>
            <w:webHidden/>
          </w:rPr>
          <w:fldChar w:fldCharType="separate"/>
        </w:r>
        <w:r w:rsidR="00255EC1">
          <w:rPr>
            <w:noProof/>
            <w:webHidden/>
          </w:rPr>
          <w:t>93</w:t>
        </w:r>
        <w:r w:rsidR="00335988">
          <w:rPr>
            <w:noProof/>
            <w:webHidden/>
          </w:rPr>
          <w:fldChar w:fldCharType="end"/>
        </w:r>
      </w:hyperlink>
    </w:p>
    <w:p w14:paraId="660DF11A" w14:textId="15C0E5A2"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8001" w:history="1">
        <w:r w:rsidR="00335988" w:rsidRPr="00705C69">
          <w:rPr>
            <w:rStyle w:val="Hyperlink"/>
            <w:noProof/>
          </w:rPr>
          <w:t>2.2.8.1</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Effects assessment on the environment</w:t>
        </w:r>
        <w:r w:rsidR="00335988">
          <w:rPr>
            <w:noProof/>
            <w:webHidden/>
          </w:rPr>
          <w:tab/>
        </w:r>
        <w:r w:rsidR="00335988">
          <w:rPr>
            <w:noProof/>
            <w:webHidden/>
          </w:rPr>
          <w:fldChar w:fldCharType="begin"/>
        </w:r>
        <w:r w:rsidR="00335988">
          <w:rPr>
            <w:noProof/>
            <w:webHidden/>
          </w:rPr>
          <w:instrText xml:space="preserve"> PAGEREF _Toc59198001 \h </w:instrText>
        </w:r>
        <w:r w:rsidR="00335988">
          <w:rPr>
            <w:noProof/>
            <w:webHidden/>
          </w:rPr>
        </w:r>
        <w:r w:rsidR="00335988">
          <w:rPr>
            <w:noProof/>
            <w:webHidden/>
          </w:rPr>
          <w:fldChar w:fldCharType="separate"/>
        </w:r>
        <w:r w:rsidR="00255EC1">
          <w:rPr>
            <w:noProof/>
            <w:webHidden/>
          </w:rPr>
          <w:t>93</w:t>
        </w:r>
        <w:r w:rsidR="00335988">
          <w:rPr>
            <w:noProof/>
            <w:webHidden/>
          </w:rPr>
          <w:fldChar w:fldCharType="end"/>
        </w:r>
      </w:hyperlink>
    </w:p>
    <w:p w14:paraId="3FE7531A" w14:textId="0ACBB9E8"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8002" w:history="1">
        <w:r w:rsidR="00335988" w:rsidRPr="00705C69">
          <w:rPr>
            <w:rStyle w:val="Hyperlink"/>
            <w:noProof/>
          </w:rPr>
          <w:t>2.2.8.2</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Exposure assessment</w:t>
        </w:r>
        <w:r w:rsidR="00335988">
          <w:rPr>
            <w:noProof/>
            <w:webHidden/>
          </w:rPr>
          <w:tab/>
        </w:r>
        <w:r w:rsidR="00335988">
          <w:rPr>
            <w:noProof/>
            <w:webHidden/>
          </w:rPr>
          <w:fldChar w:fldCharType="begin"/>
        </w:r>
        <w:r w:rsidR="00335988">
          <w:rPr>
            <w:noProof/>
            <w:webHidden/>
          </w:rPr>
          <w:instrText xml:space="preserve"> PAGEREF _Toc59198002 \h </w:instrText>
        </w:r>
        <w:r w:rsidR="00335988">
          <w:rPr>
            <w:noProof/>
            <w:webHidden/>
          </w:rPr>
        </w:r>
        <w:r w:rsidR="00335988">
          <w:rPr>
            <w:noProof/>
            <w:webHidden/>
          </w:rPr>
          <w:fldChar w:fldCharType="separate"/>
        </w:r>
        <w:r w:rsidR="00255EC1">
          <w:rPr>
            <w:noProof/>
            <w:webHidden/>
          </w:rPr>
          <w:t>108</w:t>
        </w:r>
        <w:r w:rsidR="00335988">
          <w:rPr>
            <w:noProof/>
            <w:webHidden/>
          </w:rPr>
          <w:fldChar w:fldCharType="end"/>
        </w:r>
      </w:hyperlink>
    </w:p>
    <w:p w14:paraId="286BF26D" w14:textId="12D4CA8D" w:rsidR="00335988" w:rsidRDefault="002F7703">
      <w:pPr>
        <w:pStyle w:val="TOC4"/>
        <w:tabs>
          <w:tab w:val="left" w:pos="1400"/>
          <w:tab w:val="right" w:leader="dot" w:pos="9204"/>
        </w:tabs>
        <w:rPr>
          <w:rFonts w:asciiTheme="minorHAnsi" w:eastAsiaTheme="minorEastAsia" w:hAnsiTheme="minorHAnsi" w:cstheme="minorBidi"/>
          <w:noProof/>
          <w:sz w:val="22"/>
          <w:szCs w:val="22"/>
          <w:lang w:val="nl-NL" w:eastAsia="nl-NL"/>
        </w:rPr>
      </w:pPr>
      <w:hyperlink w:anchor="_Toc59198003" w:history="1">
        <w:r w:rsidR="00335988" w:rsidRPr="00705C69">
          <w:rPr>
            <w:rStyle w:val="Hyperlink"/>
            <w:noProof/>
          </w:rPr>
          <w:t>2.2.8.3</w:t>
        </w:r>
        <w:r w:rsidR="00335988">
          <w:rPr>
            <w:rFonts w:asciiTheme="minorHAnsi" w:eastAsiaTheme="minorEastAsia" w:hAnsiTheme="minorHAnsi" w:cstheme="minorBidi"/>
            <w:noProof/>
            <w:sz w:val="22"/>
            <w:szCs w:val="22"/>
            <w:lang w:val="nl-NL" w:eastAsia="nl-NL"/>
          </w:rPr>
          <w:tab/>
        </w:r>
        <w:r w:rsidR="00335988" w:rsidRPr="00705C69">
          <w:rPr>
            <w:rStyle w:val="Hyperlink"/>
            <w:noProof/>
          </w:rPr>
          <w:t>Risk characterisation</w:t>
        </w:r>
        <w:r w:rsidR="00335988">
          <w:rPr>
            <w:noProof/>
            <w:webHidden/>
          </w:rPr>
          <w:tab/>
        </w:r>
        <w:r w:rsidR="00335988">
          <w:rPr>
            <w:noProof/>
            <w:webHidden/>
          </w:rPr>
          <w:fldChar w:fldCharType="begin"/>
        </w:r>
        <w:r w:rsidR="00335988">
          <w:rPr>
            <w:noProof/>
            <w:webHidden/>
          </w:rPr>
          <w:instrText xml:space="preserve"> PAGEREF _Toc59198003 \h </w:instrText>
        </w:r>
        <w:r w:rsidR="00335988">
          <w:rPr>
            <w:noProof/>
            <w:webHidden/>
          </w:rPr>
        </w:r>
        <w:r w:rsidR="00335988">
          <w:rPr>
            <w:noProof/>
            <w:webHidden/>
          </w:rPr>
          <w:fldChar w:fldCharType="separate"/>
        </w:r>
        <w:r w:rsidR="00255EC1">
          <w:rPr>
            <w:noProof/>
            <w:webHidden/>
          </w:rPr>
          <w:t>118</w:t>
        </w:r>
        <w:r w:rsidR="00335988">
          <w:rPr>
            <w:noProof/>
            <w:webHidden/>
          </w:rPr>
          <w:fldChar w:fldCharType="end"/>
        </w:r>
      </w:hyperlink>
    </w:p>
    <w:p w14:paraId="503FFB3D" w14:textId="44403FFC"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8004" w:history="1">
        <w:r w:rsidR="00335988" w:rsidRPr="00705C69">
          <w:rPr>
            <w:rStyle w:val="Hyperlink"/>
            <w:noProof/>
          </w:rPr>
          <w:t>2.2.9</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Measures to protect man, animals and the environment</w:t>
        </w:r>
        <w:r w:rsidR="00335988">
          <w:rPr>
            <w:noProof/>
            <w:webHidden/>
          </w:rPr>
          <w:tab/>
        </w:r>
        <w:r w:rsidR="00335988">
          <w:rPr>
            <w:noProof/>
            <w:webHidden/>
          </w:rPr>
          <w:fldChar w:fldCharType="begin"/>
        </w:r>
        <w:r w:rsidR="00335988">
          <w:rPr>
            <w:noProof/>
            <w:webHidden/>
          </w:rPr>
          <w:instrText xml:space="preserve"> PAGEREF _Toc59198004 \h </w:instrText>
        </w:r>
        <w:r w:rsidR="00335988">
          <w:rPr>
            <w:noProof/>
            <w:webHidden/>
          </w:rPr>
        </w:r>
        <w:r w:rsidR="00335988">
          <w:rPr>
            <w:noProof/>
            <w:webHidden/>
          </w:rPr>
          <w:fldChar w:fldCharType="separate"/>
        </w:r>
        <w:r w:rsidR="00255EC1">
          <w:rPr>
            <w:noProof/>
            <w:webHidden/>
          </w:rPr>
          <w:t>124</w:t>
        </w:r>
        <w:r w:rsidR="00335988">
          <w:rPr>
            <w:noProof/>
            <w:webHidden/>
          </w:rPr>
          <w:fldChar w:fldCharType="end"/>
        </w:r>
      </w:hyperlink>
    </w:p>
    <w:p w14:paraId="4196437A" w14:textId="5A2D8C71"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8005" w:history="1">
        <w:r w:rsidR="00335988" w:rsidRPr="00705C69">
          <w:rPr>
            <w:rStyle w:val="Hyperlink"/>
            <w:noProof/>
          </w:rPr>
          <w:t>2.2.10</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Assessment of a combination of biocidal products</w:t>
        </w:r>
        <w:r w:rsidR="00335988">
          <w:rPr>
            <w:noProof/>
            <w:webHidden/>
          </w:rPr>
          <w:tab/>
        </w:r>
        <w:r w:rsidR="00335988">
          <w:rPr>
            <w:noProof/>
            <w:webHidden/>
          </w:rPr>
          <w:fldChar w:fldCharType="begin"/>
        </w:r>
        <w:r w:rsidR="00335988">
          <w:rPr>
            <w:noProof/>
            <w:webHidden/>
          </w:rPr>
          <w:instrText xml:space="preserve"> PAGEREF _Toc59198005 \h </w:instrText>
        </w:r>
        <w:r w:rsidR="00335988">
          <w:rPr>
            <w:noProof/>
            <w:webHidden/>
          </w:rPr>
        </w:r>
        <w:r w:rsidR="00335988">
          <w:rPr>
            <w:noProof/>
            <w:webHidden/>
          </w:rPr>
          <w:fldChar w:fldCharType="separate"/>
        </w:r>
        <w:r w:rsidR="00255EC1">
          <w:rPr>
            <w:noProof/>
            <w:webHidden/>
          </w:rPr>
          <w:t>124</w:t>
        </w:r>
        <w:r w:rsidR="00335988">
          <w:rPr>
            <w:noProof/>
            <w:webHidden/>
          </w:rPr>
          <w:fldChar w:fldCharType="end"/>
        </w:r>
      </w:hyperlink>
    </w:p>
    <w:p w14:paraId="3CA783E0" w14:textId="740D0083" w:rsidR="00335988" w:rsidRDefault="002F7703">
      <w:pPr>
        <w:pStyle w:val="TOC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59198006" w:history="1">
        <w:r w:rsidR="00335988" w:rsidRPr="00705C69">
          <w:rPr>
            <w:rStyle w:val="Hyperlink"/>
            <w:noProof/>
          </w:rPr>
          <w:t>2.2.11</w:t>
        </w:r>
        <w:r w:rsidR="00335988">
          <w:rPr>
            <w:rFonts w:asciiTheme="minorHAnsi" w:eastAsiaTheme="minorEastAsia" w:hAnsiTheme="minorHAnsi" w:cstheme="minorBidi"/>
            <w:i w:val="0"/>
            <w:iCs w:val="0"/>
            <w:noProof/>
            <w:sz w:val="22"/>
            <w:szCs w:val="22"/>
            <w:lang w:val="nl-NL" w:eastAsia="nl-NL"/>
          </w:rPr>
          <w:tab/>
        </w:r>
        <w:r w:rsidR="00335988" w:rsidRPr="00705C69">
          <w:rPr>
            <w:rStyle w:val="Hyperlink"/>
            <w:noProof/>
          </w:rPr>
          <w:t>Comparative assessment</w:t>
        </w:r>
        <w:r w:rsidR="00335988">
          <w:rPr>
            <w:noProof/>
            <w:webHidden/>
          </w:rPr>
          <w:tab/>
        </w:r>
        <w:r w:rsidR="00335988">
          <w:rPr>
            <w:noProof/>
            <w:webHidden/>
          </w:rPr>
          <w:fldChar w:fldCharType="begin"/>
        </w:r>
        <w:r w:rsidR="00335988">
          <w:rPr>
            <w:noProof/>
            <w:webHidden/>
          </w:rPr>
          <w:instrText xml:space="preserve"> PAGEREF _Toc59198006 \h </w:instrText>
        </w:r>
        <w:r w:rsidR="00335988">
          <w:rPr>
            <w:noProof/>
            <w:webHidden/>
          </w:rPr>
        </w:r>
        <w:r w:rsidR="00335988">
          <w:rPr>
            <w:noProof/>
            <w:webHidden/>
          </w:rPr>
          <w:fldChar w:fldCharType="separate"/>
        </w:r>
        <w:r w:rsidR="00255EC1">
          <w:rPr>
            <w:noProof/>
            <w:webHidden/>
          </w:rPr>
          <w:t>124</w:t>
        </w:r>
        <w:r w:rsidR="00335988">
          <w:rPr>
            <w:noProof/>
            <w:webHidden/>
          </w:rPr>
          <w:fldChar w:fldCharType="end"/>
        </w:r>
      </w:hyperlink>
    </w:p>
    <w:p w14:paraId="017AF914" w14:textId="306A6221" w:rsidR="00335988" w:rsidRDefault="002F7703">
      <w:pPr>
        <w:pStyle w:val="TOC1"/>
        <w:tabs>
          <w:tab w:val="left" w:pos="400"/>
          <w:tab w:val="right" w:leader="dot" w:pos="9204"/>
        </w:tabs>
        <w:rPr>
          <w:rFonts w:asciiTheme="minorHAnsi" w:eastAsiaTheme="minorEastAsia" w:hAnsiTheme="minorHAnsi" w:cstheme="minorBidi"/>
          <w:b w:val="0"/>
          <w:bCs w:val="0"/>
          <w:caps w:val="0"/>
          <w:noProof/>
          <w:sz w:val="22"/>
          <w:szCs w:val="22"/>
          <w:lang w:val="nl-NL" w:eastAsia="nl-NL"/>
        </w:rPr>
      </w:pPr>
      <w:hyperlink w:anchor="_Toc59198007" w:history="1">
        <w:r w:rsidR="00335988" w:rsidRPr="00705C69">
          <w:rPr>
            <w:rStyle w:val="Hyperlink"/>
            <w:rFonts w:eastAsia="Calibri"/>
            <w:noProof/>
          </w:rPr>
          <w:t>3</w:t>
        </w:r>
        <w:r w:rsidR="00335988">
          <w:rPr>
            <w:rFonts w:asciiTheme="minorHAnsi" w:eastAsiaTheme="minorEastAsia" w:hAnsiTheme="minorHAnsi" w:cstheme="minorBidi"/>
            <w:b w:val="0"/>
            <w:bCs w:val="0"/>
            <w:caps w:val="0"/>
            <w:noProof/>
            <w:sz w:val="22"/>
            <w:szCs w:val="22"/>
            <w:lang w:val="nl-NL" w:eastAsia="nl-NL"/>
          </w:rPr>
          <w:tab/>
        </w:r>
        <w:r w:rsidR="00335988" w:rsidRPr="00705C69">
          <w:rPr>
            <w:rStyle w:val="Hyperlink"/>
            <w:rFonts w:eastAsia="Calibri"/>
            <w:noProof/>
          </w:rPr>
          <w:t>Annexes</w:t>
        </w:r>
        <w:r w:rsidR="00335988">
          <w:rPr>
            <w:noProof/>
            <w:webHidden/>
          </w:rPr>
          <w:tab/>
        </w:r>
        <w:r w:rsidR="00335988">
          <w:rPr>
            <w:noProof/>
            <w:webHidden/>
          </w:rPr>
          <w:fldChar w:fldCharType="begin"/>
        </w:r>
        <w:r w:rsidR="00335988">
          <w:rPr>
            <w:noProof/>
            <w:webHidden/>
          </w:rPr>
          <w:instrText xml:space="preserve"> PAGEREF _Toc59198007 \h </w:instrText>
        </w:r>
        <w:r w:rsidR="00335988">
          <w:rPr>
            <w:noProof/>
            <w:webHidden/>
          </w:rPr>
        </w:r>
        <w:r w:rsidR="00335988">
          <w:rPr>
            <w:noProof/>
            <w:webHidden/>
          </w:rPr>
          <w:fldChar w:fldCharType="separate"/>
        </w:r>
        <w:r w:rsidR="00255EC1">
          <w:rPr>
            <w:noProof/>
            <w:webHidden/>
          </w:rPr>
          <w:t>125</w:t>
        </w:r>
        <w:r w:rsidR="00335988">
          <w:rPr>
            <w:noProof/>
            <w:webHidden/>
          </w:rPr>
          <w:fldChar w:fldCharType="end"/>
        </w:r>
      </w:hyperlink>
    </w:p>
    <w:p w14:paraId="65B2196E" w14:textId="2D213549"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08" w:history="1">
        <w:r w:rsidR="00335988" w:rsidRPr="00705C69">
          <w:rPr>
            <w:rStyle w:val="Hyperlink"/>
            <w:noProof/>
            <w:lang w:val="de-DE"/>
          </w:rPr>
          <w:t>3.1</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rPr>
          <w:t>List of studies for the biocidal product (family)</w:t>
        </w:r>
        <w:r w:rsidR="00335988">
          <w:rPr>
            <w:noProof/>
            <w:webHidden/>
          </w:rPr>
          <w:tab/>
        </w:r>
        <w:r w:rsidR="00335988">
          <w:rPr>
            <w:noProof/>
            <w:webHidden/>
          </w:rPr>
          <w:fldChar w:fldCharType="begin"/>
        </w:r>
        <w:r w:rsidR="00335988">
          <w:rPr>
            <w:noProof/>
            <w:webHidden/>
          </w:rPr>
          <w:instrText xml:space="preserve"> PAGEREF _Toc59198008 \h </w:instrText>
        </w:r>
        <w:r w:rsidR="00335988">
          <w:rPr>
            <w:noProof/>
            <w:webHidden/>
          </w:rPr>
        </w:r>
        <w:r w:rsidR="00335988">
          <w:rPr>
            <w:noProof/>
            <w:webHidden/>
          </w:rPr>
          <w:fldChar w:fldCharType="separate"/>
        </w:r>
        <w:r w:rsidR="00255EC1">
          <w:rPr>
            <w:noProof/>
            <w:webHidden/>
          </w:rPr>
          <w:t>126</w:t>
        </w:r>
        <w:r w:rsidR="00335988">
          <w:rPr>
            <w:noProof/>
            <w:webHidden/>
          </w:rPr>
          <w:fldChar w:fldCharType="end"/>
        </w:r>
      </w:hyperlink>
    </w:p>
    <w:p w14:paraId="7C866E65" w14:textId="599C93F8"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09" w:history="1">
        <w:r w:rsidR="00335988" w:rsidRPr="00705C69">
          <w:rPr>
            <w:rStyle w:val="Hyperlink"/>
            <w:noProof/>
            <w:lang w:val="de-DE"/>
          </w:rPr>
          <w:t>3.2</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rPr>
          <w:t>Output tables from exposure assessment tools</w:t>
        </w:r>
        <w:r w:rsidR="00335988">
          <w:rPr>
            <w:noProof/>
            <w:webHidden/>
          </w:rPr>
          <w:tab/>
        </w:r>
        <w:r w:rsidR="00335988">
          <w:rPr>
            <w:noProof/>
            <w:webHidden/>
          </w:rPr>
          <w:fldChar w:fldCharType="begin"/>
        </w:r>
        <w:r w:rsidR="00335988">
          <w:rPr>
            <w:noProof/>
            <w:webHidden/>
          </w:rPr>
          <w:instrText xml:space="preserve"> PAGEREF _Toc59198009 \h </w:instrText>
        </w:r>
        <w:r w:rsidR="00335988">
          <w:rPr>
            <w:noProof/>
            <w:webHidden/>
          </w:rPr>
        </w:r>
        <w:r w:rsidR="00335988">
          <w:rPr>
            <w:noProof/>
            <w:webHidden/>
          </w:rPr>
          <w:fldChar w:fldCharType="separate"/>
        </w:r>
        <w:r w:rsidR="00255EC1">
          <w:rPr>
            <w:noProof/>
            <w:webHidden/>
          </w:rPr>
          <w:t>131</w:t>
        </w:r>
        <w:r w:rsidR="00335988">
          <w:rPr>
            <w:noProof/>
            <w:webHidden/>
          </w:rPr>
          <w:fldChar w:fldCharType="end"/>
        </w:r>
      </w:hyperlink>
    </w:p>
    <w:p w14:paraId="4C461167" w14:textId="4BF8012E"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10" w:history="1">
        <w:r w:rsidR="00335988" w:rsidRPr="00705C69">
          <w:rPr>
            <w:rStyle w:val="Hyperlink"/>
            <w:noProof/>
            <w:lang w:val="de-DE"/>
          </w:rPr>
          <w:t>3.3</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rPr>
          <w:t>New information on the active substance</w:t>
        </w:r>
        <w:r w:rsidR="00335988">
          <w:rPr>
            <w:noProof/>
            <w:webHidden/>
          </w:rPr>
          <w:tab/>
        </w:r>
        <w:r w:rsidR="00335988">
          <w:rPr>
            <w:noProof/>
            <w:webHidden/>
          </w:rPr>
          <w:fldChar w:fldCharType="begin"/>
        </w:r>
        <w:r w:rsidR="00335988">
          <w:rPr>
            <w:noProof/>
            <w:webHidden/>
          </w:rPr>
          <w:instrText xml:space="preserve"> PAGEREF _Toc59198010 \h </w:instrText>
        </w:r>
        <w:r w:rsidR="00335988">
          <w:rPr>
            <w:noProof/>
            <w:webHidden/>
          </w:rPr>
        </w:r>
        <w:r w:rsidR="00335988">
          <w:rPr>
            <w:noProof/>
            <w:webHidden/>
          </w:rPr>
          <w:fldChar w:fldCharType="separate"/>
        </w:r>
        <w:r w:rsidR="00255EC1">
          <w:rPr>
            <w:noProof/>
            <w:webHidden/>
          </w:rPr>
          <w:t>134</w:t>
        </w:r>
        <w:r w:rsidR="00335988">
          <w:rPr>
            <w:noProof/>
            <w:webHidden/>
          </w:rPr>
          <w:fldChar w:fldCharType="end"/>
        </w:r>
      </w:hyperlink>
    </w:p>
    <w:p w14:paraId="371667DF" w14:textId="2BC32CD1"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11" w:history="1">
        <w:r w:rsidR="00335988" w:rsidRPr="00705C69">
          <w:rPr>
            <w:rStyle w:val="Hyperlink"/>
            <w:noProof/>
            <w:lang w:val="de-DE"/>
          </w:rPr>
          <w:t>3.4</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lang w:val="de-DE"/>
          </w:rPr>
          <w:t>Residue behaviour</w:t>
        </w:r>
        <w:r w:rsidR="00335988">
          <w:rPr>
            <w:noProof/>
            <w:webHidden/>
          </w:rPr>
          <w:tab/>
        </w:r>
        <w:r w:rsidR="00335988">
          <w:rPr>
            <w:noProof/>
            <w:webHidden/>
          </w:rPr>
          <w:fldChar w:fldCharType="begin"/>
        </w:r>
        <w:r w:rsidR="00335988">
          <w:rPr>
            <w:noProof/>
            <w:webHidden/>
          </w:rPr>
          <w:instrText xml:space="preserve"> PAGEREF _Toc59198011 \h </w:instrText>
        </w:r>
        <w:r w:rsidR="00335988">
          <w:rPr>
            <w:noProof/>
            <w:webHidden/>
          </w:rPr>
        </w:r>
        <w:r w:rsidR="00335988">
          <w:rPr>
            <w:noProof/>
            <w:webHidden/>
          </w:rPr>
          <w:fldChar w:fldCharType="separate"/>
        </w:r>
        <w:r w:rsidR="00255EC1">
          <w:rPr>
            <w:noProof/>
            <w:webHidden/>
          </w:rPr>
          <w:t>135</w:t>
        </w:r>
        <w:r w:rsidR="00335988">
          <w:rPr>
            <w:noProof/>
            <w:webHidden/>
          </w:rPr>
          <w:fldChar w:fldCharType="end"/>
        </w:r>
      </w:hyperlink>
    </w:p>
    <w:p w14:paraId="719BAC7A" w14:textId="2B3CD709"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12" w:history="1">
        <w:r w:rsidR="00335988" w:rsidRPr="00705C69">
          <w:rPr>
            <w:rStyle w:val="Hyperlink"/>
            <w:noProof/>
            <w:lang w:val="de-DE"/>
          </w:rPr>
          <w:t>3.5</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rPr>
          <w:t>Summaries of the efficacy studies (B.5.10.1-xx)</w:t>
        </w:r>
        <w:r w:rsidR="00335988">
          <w:rPr>
            <w:noProof/>
            <w:webHidden/>
          </w:rPr>
          <w:tab/>
        </w:r>
        <w:r w:rsidR="00335988">
          <w:rPr>
            <w:noProof/>
            <w:webHidden/>
          </w:rPr>
          <w:fldChar w:fldCharType="begin"/>
        </w:r>
        <w:r w:rsidR="00335988">
          <w:rPr>
            <w:noProof/>
            <w:webHidden/>
          </w:rPr>
          <w:instrText xml:space="preserve"> PAGEREF _Toc59198012 \h </w:instrText>
        </w:r>
        <w:r w:rsidR="00335988">
          <w:rPr>
            <w:noProof/>
            <w:webHidden/>
          </w:rPr>
        </w:r>
        <w:r w:rsidR="00335988">
          <w:rPr>
            <w:noProof/>
            <w:webHidden/>
          </w:rPr>
          <w:fldChar w:fldCharType="separate"/>
        </w:r>
        <w:r w:rsidR="00255EC1">
          <w:rPr>
            <w:noProof/>
            <w:webHidden/>
          </w:rPr>
          <w:t>135</w:t>
        </w:r>
        <w:r w:rsidR="00335988">
          <w:rPr>
            <w:noProof/>
            <w:webHidden/>
          </w:rPr>
          <w:fldChar w:fldCharType="end"/>
        </w:r>
      </w:hyperlink>
    </w:p>
    <w:p w14:paraId="7C34B5AF" w14:textId="4514F917"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13" w:history="1">
        <w:r w:rsidR="00335988" w:rsidRPr="00705C69">
          <w:rPr>
            <w:rStyle w:val="Hyperlink"/>
            <w:noProof/>
            <w:lang w:val="de-DE"/>
          </w:rPr>
          <w:t>3.6</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lang w:val="en-US"/>
          </w:rPr>
          <w:t>QSAR estimates and PNEC calculation for metabolites</w:t>
        </w:r>
        <w:r w:rsidR="00335988">
          <w:rPr>
            <w:noProof/>
            <w:webHidden/>
          </w:rPr>
          <w:tab/>
        </w:r>
        <w:r w:rsidR="00335988">
          <w:rPr>
            <w:noProof/>
            <w:webHidden/>
          </w:rPr>
          <w:fldChar w:fldCharType="begin"/>
        </w:r>
        <w:r w:rsidR="00335988">
          <w:rPr>
            <w:noProof/>
            <w:webHidden/>
          </w:rPr>
          <w:instrText xml:space="preserve"> PAGEREF _Toc59198013 \h </w:instrText>
        </w:r>
        <w:r w:rsidR="00335988">
          <w:rPr>
            <w:noProof/>
            <w:webHidden/>
          </w:rPr>
        </w:r>
        <w:r w:rsidR="00335988">
          <w:rPr>
            <w:noProof/>
            <w:webHidden/>
          </w:rPr>
          <w:fldChar w:fldCharType="separate"/>
        </w:r>
        <w:r w:rsidR="00255EC1">
          <w:rPr>
            <w:noProof/>
            <w:webHidden/>
          </w:rPr>
          <w:t>136</w:t>
        </w:r>
        <w:r w:rsidR="00335988">
          <w:rPr>
            <w:noProof/>
            <w:webHidden/>
          </w:rPr>
          <w:fldChar w:fldCharType="end"/>
        </w:r>
      </w:hyperlink>
    </w:p>
    <w:p w14:paraId="0D2AF409" w14:textId="6BEDEF42"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14" w:history="1">
        <w:r w:rsidR="00335988" w:rsidRPr="00705C69">
          <w:rPr>
            <w:rStyle w:val="Hyperlink"/>
            <w:noProof/>
            <w:lang w:val="de-DE"/>
          </w:rPr>
          <w:t>3.7</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lang w:val="de-DE"/>
          </w:rPr>
          <w:t>PEARL output (env RA)</w:t>
        </w:r>
        <w:r w:rsidR="00335988">
          <w:rPr>
            <w:noProof/>
            <w:webHidden/>
          </w:rPr>
          <w:tab/>
        </w:r>
        <w:r w:rsidR="00335988">
          <w:rPr>
            <w:noProof/>
            <w:webHidden/>
          </w:rPr>
          <w:fldChar w:fldCharType="begin"/>
        </w:r>
        <w:r w:rsidR="00335988">
          <w:rPr>
            <w:noProof/>
            <w:webHidden/>
          </w:rPr>
          <w:instrText xml:space="preserve"> PAGEREF _Toc59198014 \h </w:instrText>
        </w:r>
        <w:r w:rsidR="00335988">
          <w:rPr>
            <w:noProof/>
            <w:webHidden/>
          </w:rPr>
        </w:r>
        <w:r w:rsidR="00335988">
          <w:rPr>
            <w:noProof/>
            <w:webHidden/>
          </w:rPr>
          <w:fldChar w:fldCharType="separate"/>
        </w:r>
        <w:r w:rsidR="00255EC1">
          <w:rPr>
            <w:noProof/>
            <w:webHidden/>
          </w:rPr>
          <w:t>142</w:t>
        </w:r>
        <w:r w:rsidR="00335988">
          <w:rPr>
            <w:noProof/>
            <w:webHidden/>
          </w:rPr>
          <w:fldChar w:fldCharType="end"/>
        </w:r>
      </w:hyperlink>
    </w:p>
    <w:p w14:paraId="43E0C1AE" w14:textId="6282598E"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15" w:history="1">
        <w:r w:rsidR="00335988" w:rsidRPr="00705C69">
          <w:rPr>
            <w:rStyle w:val="Hyperlink"/>
            <w:noProof/>
            <w:lang w:val="de-DE"/>
          </w:rPr>
          <w:t>3.8</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lang w:val="de-DE"/>
          </w:rPr>
          <w:t>Confidential annex</w:t>
        </w:r>
        <w:r w:rsidR="00335988">
          <w:rPr>
            <w:noProof/>
            <w:webHidden/>
          </w:rPr>
          <w:tab/>
        </w:r>
        <w:r w:rsidR="00335988">
          <w:rPr>
            <w:noProof/>
            <w:webHidden/>
          </w:rPr>
          <w:fldChar w:fldCharType="begin"/>
        </w:r>
        <w:r w:rsidR="00335988">
          <w:rPr>
            <w:noProof/>
            <w:webHidden/>
          </w:rPr>
          <w:instrText xml:space="preserve"> PAGEREF _Toc59198015 \h </w:instrText>
        </w:r>
        <w:r w:rsidR="00335988">
          <w:rPr>
            <w:noProof/>
            <w:webHidden/>
          </w:rPr>
        </w:r>
        <w:r w:rsidR="00335988">
          <w:rPr>
            <w:noProof/>
            <w:webHidden/>
          </w:rPr>
          <w:fldChar w:fldCharType="separate"/>
        </w:r>
        <w:r w:rsidR="00255EC1">
          <w:rPr>
            <w:noProof/>
            <w:webHidden/>
          </w:rPr>
          <w:t>143</w:t>
        </w:r>
        <w:r w:rsidR="00335988">
          <w:rPr>
            <w:noProof/>
            <w:webHidden/>
          </w:rPr>
          <w:fldChar w:fldCharType="end"/>
        </w:r>
      </w:hyperlink>
    </w:p>
    <w:p w14:paraId="207303D5" w14:textId="3B2D1650" w:rsidR="00335988" w:rsidRDefault="002F7703">
      <w:pPr>
        <w:pStyle w:val="TOC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59198016" w:history="1">
        <w:r w:rsidR="00335988" w:rsidRPr="00705C69">
          <w:rPr>
            <w:rStyle w:val="Hyperlink"/>
            <w:noProof/>
            <w:lang w:val="de-DE"/>
          </w:rPr>
          <w:t>3.9</w:t>
        </w:r>
        <w:r w:rsidR="00335988">
          <w:rPr>
            <w:rFonts w:asciiTheme="minorHAnsi" w:eastAsiaTheme="minorEastAsia" w:hAnsiTheme="minorHAnsi" w:cstheme="minorBidi"/>
            <w:smallCaps w:val="0"/>
            <w:noProof/>
            <w:sz w:val="22"/>
            <w:szCs w:val="22"/>
            <w:lang w:val="nl-NL" w:eastAsia="nl-NL"/>
          </w:rPr>
          <w:tab/>
        </w:r>
        <w:r w:rsidR="00335988" w:rsidRPr="00705C69">
          <w:rPr>
            <w:rStyle w:val="Hyperlink"/>
            <w:noProof/>
            <w:lang w:val="de-DE"/>
          </w:rPr>
          <w:t>References</w:t>
        </w:r>
        <w:r w:rsidR="00335988">
          <w:rPr>
            <w:noProof/>
            <w:webHidden/>
          </w:rPr>
          <w:tab/>
        </w:r>
        <w:r w:rsidR="00335988">
          <w:rPr>
            <w:noProof/>
            <w:webHidden/>
          </w:rPr>
          <w:fldChar w:fldCharType="begin"/>
        </w:r>
        <w:r w:rsidR="00335988">
          <w:rPr>
            <w:noProof/>
            <w:webHidden/>
          </w:rPr>
          <w:instrText xml:space="preserve"> PAGEREF _Toc59198016 \h </w:instrText>
        </w:r>
        <w:r w:rsidR="00335988">
          <w:rPr>
            <w:noProof/>
            <w:webHidden/>
          </w:rPr>
        </w:r>
        <w:r w:rsidR="00335988">
          <w:rPr>
            <w:noProof/>
            <w:webHidden/>
          </w:rPr>
          <w:fldChar w:fldCharType="separate"/>
        </w:r>
        <w:r w:rsidR="00255EC1">
          <w:rPr>
            <w:noProof/>
            <w:webHidden/>
          </w:rPr>
          <w:t>143</w:t>
        </w:r>
        <w:r w:rsidR="00335988">
          <w:rPr>
            <w:noProof/>
            <w:webHidden/>
          </w:rPr>
          <w:fldChar w:fldCharType="end"/>
        </w:r>
      </w:hyperlink>
    </w:p>
    <w:p w14:paraId="0B269C95" w14:textId="76971D50" w:rsidR="00A53EE0" w:rsidRPr="00F24D0D" w:rsidRDefault="00C94D3C" w:rsidP="002B172D">
      <w:pPr>
        <w:spacing w:line="276" w:lineRule="auto"/>
        <w:rPr>
          <w:rFonts w:eastAsia="Calibri"/>
          <w:lang w:eastAsia="en-US"/>
        </w:rPr>
      </w:pPr>
      <w:r w:rsidRPr="00A679F7">
        <w:rPr>
          <w:rFonts w:eastAsia="Calibri"/>
          <w:b/>
          <w:bCs/>
          <w:caps/>
          <w:lang w:eastAsia="en-US"/>
        </w:rPr>
        <w:fldChar w:fldCharType="end"/>
      </w:r>
    </w:p>
    <w:p w14:paraId="6351B45A" w14:textId="77777777" w:rsidR="00A53EE0" w:rsidRPr="002A4B06" w:rsidRDefault="00A53EE0" w:rsidP="00B44BF8">
      <w:pPr>
        <w:pStyle w:val="Heading1"/>
        <w:rPr>
          <w:rFonts w:eastAsia="Calibri"/>
        </w:rPr>
      </w:pPr>
      <w:bookmarkStart w:id="0" w:name="_GoBack"/>
      <w:bookmarkEnd w:id="0"/>
      <w:r w:rsidRPr="00F24D0D">
        <w:rPr>
          <w:rFonts w:eastAsia="Calibri"/>
          <w:lang w:eastAsia="en-US"/>
        </w:rPr>
        <w:br w:type="page"/>
      </w:r>
      <w:bookmarkStart w:id="1" w:name="_Toc389728849"/>
      <w:bookmarkStart w:id="2" w:name="_Toc59197938"/>
      <w:r w:rsidRPr="002A4B06">
        <w:rPr>
          <w:rFonts w:eastAsia="Calibri"/>
        </w:rPr>
        <w:lastRenderedPageBreak/>
        <w:t>CONCLUSION</w:t>
      </w:r>
      <w:bookmarkEnd w:id="1"/>
      <w:bookmarkEnd w:id="2"/>
    </w:p>
    <w:p w14:paraId="5080D1B0" w14:textId="77777777" w:rsidR="00DC01A1" w:rsidRDefault="008530A9" w:rsidP="008530A9">
      <w:pPr>
        <w:jc w:val="both"/>
        <w:rPr>
          <w:bCs/>
          <w:color w:val="000000"/>
          <w:szCs w:val="24"/>
          <w:lang w:eastAsia="en-US"/>
        </w:rPr>
      </w:pPr>
      <w:r w:rsidRPr="00BB6539">
        <w:rPr>
          <w:bCs/>
          <w:color w:val="000000"/>
          <w:szCs w:val="24"/>
          <w:lang w:eastAsia="en-US"/>
        </w:rPr>
        <w:t>The</w:t>
      </w:r>
      <w:r>
        <w:rPr>
          <w:bCs/>
          <w:color w:val="000000"/>
          <w:szCs w:val="24"/>
          <w:lang w:eastAsia="en-US"/>
        </w:rPr>
        <w:t xml:space="preserve"> vapour releasing product family </w:t>
      </w:r>
      <w:r w:rsidRPr="008530A9">
        <w:rPr>
          <w:bCs/>
          <w:color w:val="000000"/>
          <w:szCs w:val="24"/>
          <w:lang w:eastAsia="en-US"/>
        </w:rPr>
        <w:t xml:space="preserve">Night &amp; Day™ </w:t>
      </w:r>
      <w:r w:rsidRPr="00BB6539">
        <w:rPr>
          <w:bCs/>
          <w:color w:val="000000"/>
          <w:szCs w:val="24"/>
          <w:lang w:eastAsia="en-US"/>
        </w:rPr>
        <w:t>containing</w:t>
      </w:r>
      <w:r>
        <w:rPr>
          <w:bCs/>
          <w:color w:val="000000"/>
          <w:szCs w:val="24"/>
          <w:lang w:eastAsia="en-US"/>
        </w:rPr>
        <w:t xml:space="preserve"> 13.4 % </w:t>
      </w:r>
      <w:r w:rsidR="00DC01A1">
        <w:rPr>
          <w:bCs/>
          <w:color w:val="000000"/>
          <w:szCs w:val="24"/>
          <w:lang w:eastAsia="en-US"/>
        </w:rPr>
        <w:t xml:space="preserve">transfluthrin. It can be </w:t>
      </w:r>
      <w:r w:rsidRPr="00BB6539">
        <w:rPr>
          <w:bCs/>
          <w:color w:val="000000"/>
          <w:szCs w:val="24"/>
          <w:lang w:eastAsia="en-US"/>
        </w:rPr>
        <w:t>used</w:t>
      </w:r>
      <w:r>
        <w:rPr>
          <w:bCs/>
          <w:color w:val="000000"/>
          <w:szCs w:val="24"/>
          <w:lang w:eastAsia="en-US"/>
        </w:rPr>
        <w:t xml:space="preserve"> </w:t>
      </w:r>
      <w:r w:rsidRPr="00BB6539">
        <w:rPr>
          <w:bCs/>
          <w:color w:val="000000"/>
          <w:szCs w:val="24"/>
          <w:lang w:eastAsia="en-US"/>
        </w:rPr>
        <w:t>by</w:t>
      </w:r>
      <w:r>
        <w:rPr>
          <w:bCs/>
          <w:color w:val="000000"/>
          <w:szCs w:val="24"/>
          <w:lang w:eastAsia="en-US"/>
        </w:rPr>
        <w:t xml:space="preserve"> </w:t>
      </w:r>
      <w:r w:rsidR="00DC01A1">
        <w:rPr>
          <w:bCs/>
          <w:color w:val="000000"/>
          <w:szCs w:val="24"/>
          <w:lang w:eastAsia="en-US"/>
        </w:rPr>
        <w:t>the g</w:t>
      </w:r>
      <w:r w:rsidR="00DC01A1" w:rsidRPr="00DC01A1">
        <w:rPr>
          <w:bCs/>
          <w:color w:val="000000"/>
          <w:szCs w:val="24"/>
          <w:lang w:eastAsia="en-US"/>
        </w:rPr>
        <w:t>eneral public (non-professional)</w:t>
      </w:r>
      <w:r w:rsidR="006720D2">
        <w:rPr>
          <w:bCs/>
          <w:color w:val="000000"/>
          <w:szCs w:val="24"/>
          <w:lang w:eastAsia="en-US"/>
        </w:rPr>
        <w:t xml:space="preserve"> one or three heating settings (use # 4.1 and 4.2).</w:t>
      </w:r>
    </w:p>
    <w:p w14:paraId="78F9237A" w14:textId="77777777" w:rsidR="008530A9" w:rsidRDefault="008530A9" w:rsidP="008530A9">
      <w:pPr>
        <w:tabs>
          <w:tab w:val="left" w:pos="3068"/>
        </w:tabs>
        <w:spacing w:line="260" w:lineRule="atLeast"/>
        <w:rPr>
          <w:rFonts w:eastAsia="Calibri"/>
          <w:color w:val="000000"/>
          <w:lang w:eastAsia="en-US"/>
        </w:rPr>
      </w:pPr>
      <w:r>
        <w:rPr>
          <w:rFonts w:eastAsia="Calibri"/>
          <w:color w:val="000000"/>
          <w:lang w:eastAsia="en-US"/>
        </w:rPr>
        <w:t xml:space="preserve">The product </w:t>
      </w:r>
      <w:r w:rsidRPr="008F3633">
        <w:rPr>
          <w:rFonts w:eastAsia="Calibri"/>
          <w:color w:val="000000"/>
          <w:lang w:eastAsia="en-US"/>
        </w:rPr>
        <w:t>is</w:t>
      </w:r>
      <w:r>
        <w:rPr>
          <w:rFonts w:eastAsia="Calibri"/>
          <w:color w:val="000000"/>
          <w:lang w:eastAsia="en-US"/>
        </w:rPr>
        <w:t xml:space="preserve"> </w:t>
      </w:r>
      <w:r w:rsidRPr="008F3633">
        <w:rPr>
          <w:rFonts w:eastAsia="Calibri"/>
          <w:color w:val="000000"/>
          <w:lang w:eastAsia="en-US"/>
        </w:rPr>
        <w:t>not</w:t>
      </w:r>
      <w:r>
        <w:rPr>
          <w:rFonts w:eastAsia="Calibri"/>
          <w:color w:val="000000"/>
          <w:lang w:eastAsia="en-US"/>
        </w:rPr>
        <w:t xml:space="preserve"> </w:t>
      </w:r>
      <w:r w:rsidRPr="008F3633">
        <w:rPr>
          <w:rFonts w:eastAsia="Calibri"/>
          <w:color w:val="000000"/>
          <w:lang w:eastAsia="en-US"/>
        </w:rPr>
        <w:t>meant</w:t>
      </w:r>
      <w:r>
        <w:rPr>
          <w:rFonts w:eastAsia="Calibri"/>
          <w:color w:val="000000"/>
          <w:lang w:eastAsia="en-US"/>
        </w:rPr>
        <w:t xml:space="preserve"> </w:t>
      </w:r>
      <w:r w:rsidRPr="008F3633">
        <w:rPr>
          <w:rFonts w:eastAsia="Calibri"/>
          <w:color w:val="000000"/>
          <w:lang w:eastAsia="en-US"/>
        </w:rPr>
        <w:t>to</w:t>
      </w:r>
      <w:r>
        <w:rPr>
          <w:rFonts w:eastAsia="Calibri"/>
          <w:color w:val="000000"/>
          <w:lang w:eastAsia="en-US"/>
        </w:rPr>
        <w:t xml:space="preserve"> </w:t>
      </w:r>
      <w:r w:rsidRPr="008F3633">
        <w:rPr>
          <w:rFonts w:eastAsia="Calibri"/>
          <w:color w:val="000000"/>
          <w:lang w:eastAsia="en-US"/>
        </w:rPr>
        <w:t>be</w:t>
      </w:r>
      <w:r>
        <w:rPr>
          <w:rFonts w:eastAsia="Calibri"/>
          <w:color w:val="000000"/>
          <w:lang w:eastAsia="en-US"/>
        </w:rPr>
        <w:t xml:space="preserve"> </w:t>
      </w:r>
      <w:r w:rsidRPr="008F3633">
        <w:rPr>
          <w:rFonts w:eastAsia="Calibri"/>
          <w:color w:val="000000"/>
          <w:lang w:eastAsia="en-US"/>
        </w:rPr>
        <w:t>co-applied</w:t>
      </w:r>
      <w:r>
        <w:rPr>
          <w:rFonts w:eastAsia="Calibri"/>
          <w:color w:val="000000"/>
          <w:lang w:eastAsia="en-US"/>
        </w:rPr>
        <w:t xml:space="preserve"> </w:t>
      </w:r>
      <w:r w:rsidRPr="008F3633">
        <w:rPr>
          <w:rFonts w:eastAsia="Calibri"/>
          <w:color w:val="000000"/>
          <w:lang w:eastAsia="en-US"/>
        </w:rPr>
        <w:t>with</w:t>
      </w:r>
      <w:r>
        <w:rPr>
          <w:rFonts w:eastAsia="Calibri"/>
          <w:color w:val="000000"/>
          <w:lang w:eastAsia="en-US"/>
        </w:rPr>
        <w:t xml:space="preserve"> </w:t>
      </w:r>
      <w:r w:rsidRPr="008F3633">
        <w:rPr>
          <w:rFonts w:eastAsia="Calibri"/>
          <w:color w:val="000000"/>
          <w:lang w:eastAsia="en-US"/>
        </w:rPr>
        <w:t>other</w:t>
      </w:r>
      <w:r>
        <w:rPr>
          <w:rFonts w:eastAsia="Calibri"/>
          <w:color w:val="000000"/>
          <w:lang w:eastAsia="en-US"/>
        </w:rPr>
        <w:t xml:space="preserve"> </w:t>
      </w:r>
      <w:r w:rsidRPr="008F3633">
        <w:rPr>
          <w:rFonts w:eastAsia="Calibri"/>
          <w:color w:val="000000"/>
          <w:lang w:eastAsia="en-US"/>
        </w:rPr>
        <w:t>substances</w:t>
      </w:r>
      <w:r>
        <w:rPr>
          <w:rFonts w:eastAsia="Calibri"/>
          <w:color w:val="000000"/>
          <w:lang w:eastAsia="en-US"/>
        </w:rPr>
        <w:t xml:space="preserve"> </w:t>
      </w:r>
      <w:r w:rsidRPr="008F3633">
        <w:rPr>
          <w:rFonts w:eastAsia="Calibri"/>
          <w:color w:val="000000"/>
          <w:lang w:eastAsia="en-US"/>
        </w:rPr>
        <w:t>or</w:t>
      </w:r>
      <w:r>
        <w:rPr>
          <w:rFonts w:eastAsia="Calibri"/>
          <w:color w:val="000000"/>
          <w:lang w:eastAsia="en-US"/>
        </w:rPr>
        <w:t xml:space="preserve"> </w:t>
      </w:r>
      <w:r w:rsidRPr="008F3633">
        <w:rPr>
          <w:rFonts w:eastAsia="Calibri"/>
          <w:color w:val="000000"/>
          <w:lang w:eastAsia="en-US"/>
        </w:rPr>
        <w:t>products.</w:t>
      </w:r>
      <w:r>
        <w:rPr>
          <w:rFonts w:eastAsia="Calibri"/>
          <w:color w:val="000000"/>
          <w:lang w:eastAsia="en-US"/>
        </w:rPr>
        <w:t xml:space="preserve"> </w:t>
      </w:r>
    </w:p>
    <w:p w14:paraId="08D2F7A9" w14:textId="77777777" w:rsidR="0049038E" w:rsidRDefault="0049038E" w:rsidP="008530A9">
      <w:pPr>
        <w:tabs>
          <w:tab w:val="left" w:pos="3068"/>
        </w:tabs>
        <w:spacing w:line="260" w:lineRule="atLeast"/>
        <w:rPr>
          <w:rFonts w:eastAsia="Calibri"/>
          <w:color w:val="000000"/>
          <w:lang w:eastAsia="en-US"/>
        </w:rPr>
      </w:pPr>
    </w:p>
    <w:p w14:paraId="2073B715" w14:textId="77777777" w:rsidR="00A24700" w:rsidRPr="00A24700" w:rsidRDefault="008530A9" w:rsidP="00A24700">
      <w:pPr>
        <w:tabs>
          <w:tab w:val="left" w:pos="3068"/>
        </w:tabs>
        <w:spacing w:line="260" w:lineRule="atLeast"/>
        <w:rPr>
          <w:rFonts w:eastAsia="Calibri"/>
          <w:color w:val="000000"/>
          <w:lang w:eastAsia="en-US"/>
        </w:rPr>
      </w:pPr>
      <w:r w:rsidRPr="00A24700">
        <w:rPr>
          <w:rFonts w:eastAsia="Calibri"/>
          <w:color w:val="000000"/>
          <w:lang w:eastAsia="en-US"/>
        </w:rPr>
        <w:t xml:space="preserve">The </w:t>
      </w:r>
      <w:r w:rsidR="00EB7A5B" w:rsidRPr="00A24700">
        <w:rPr>
          <w:rFonts w:eastAsia="Calibri"/>
          <w:color w:val="000000"/>
          <w:lang w:eastAsia="en-US"/>
        </w:rPr>
        <w:t xml:space="preserve">family Night &amp; Day™ </w:t>
      </w:r>
      <w:r w:rsidRPr="00A24700">
        <w:rPr>
          <w:rFonts w:eastAsia="Calibri"/>
          <w:color w:val="000000"/>
          <w:lang w:eastAsia="en-US"/>
        </w:rPr>
        <w:t xml:space="preserve">is a </w:t>
      </w:r>
      <w:r w:rsidR="00A24700" w:rsidRPr="00A24700">
        <w:rPr>
          <w:rFonts w:eastAsia="Calibri"/>
          <w:color w:val="000000"/>
          <w:lang w:eastAsia="en-US"/>
        </w:rPr>
        <w:t>vapour releasing product</w:t>
      </w:r>
      <w:r w:rsidRPr="00A24700">
        <w:rPr>
          <w:rFonts w:eastAsia="Calibri"/>
          <w:color w:val="000000"/>
          <w:lang w:eastAsia="en-US"/>
        </w:rPr>
        <w:t>.</w:t>
      </w:r>
      <w:r w:rsidR="00A24700" w:rsidRPr="00A24700">
        <w:t xml:space="preserve"> </w:t>
      </w:r>
      <w:r w:rsidR="00A24700" w:rsidRPr="00A24700">
        <w:rPr>
          <w:rFonts w:eastAsia="Calibri"/>
          <w:color w:val="000000"/>
          <w:lang w:eastAsia="en-US"/>
        </w:rPr>
        <w:t>The product family consists of a single formulation used in two electrical heating devices: Night &amp; Day™ and Night &amp; Day™ Trio.  The formulation used in the devices consists of transfluthrin absorbed in an inert carrier matrix. The inert matrix is heated by an electrical heater unit which causes the transfluthrin to evaporate in a controlled manner.</w:t>
      </w:r>
    </w:p>
    <w:p w14:paraId="12436C4F" w14:textId="77777777" w:rsidR="00A24700" w:rsidRPr="00A24700" w:rsidRDefault="00A24700" w:rsidP="00A24700">
      <w:pPr>
        <w:tabs>
          <w:tab w:val="left" w:pos="3068"/>
        </w:tabs>
        <w:spacing w:line="260" w:lineRule="atLeast"/>
        <w:rPr>
          <w:rFonts w:eastAsia="Calibri"/>
          <w:color w:val="000000"/>
          <w:lang w:eastAsia="en-US"/>
        </w:rPr>
      </w:pPr>
    </w:p>
    <w:p w14:paraId="3F9ED7B5" w14:textId="77777777" w:rsidR="00A24700" w:rsidRDefault="00A24700" w:rsidP="00A24700">
      <w:pPr>
        <w:tabs>
          <w:tab w:val="left" w:pos="3068"/>
        </w:tabs>
        <w:spacing w:line="260" w:lineRule="atLeast"/>
        <w:rPr>
          <w:rFonts w:eastAsia="Calibri"/>
          <w:color w:val="000000"/>
          <w:lang w:eastAsia="en-US"/>
        </w:rPr>
      </w:pPr>
      <w:r w:rsidRPr="00A24700">
        <w:rPr>
          <w:rFonts w:eastAsia="Calibri"/>
          <w:color w:val="000000"/>
          <w:lang w:eastAsia="en-US"/>
        </w:rPr>
        <w:t>Night &amp; Day™ Trio has three heating settings and Night &amp; Day™ a single heating setting.  The setting for Night &amp; Day™ is equivalent to the “middle” setting on Night &amp; Day™ Trio, hence Night &amp; Day™ has the same evaporation rate as the “middle” setting on Night &amp; Day™ Trio</w:t>
      </w:r>
    </w:p>
    <w:p w14:paraId="4BC61FC2" w14:textId="77777777" w:rsidR="00A24700" w:rsidRDefault="00A24700" w:rsidP="008530A9">
      <w:pPr>
        <w:tabs>
          <w:tab w:val="left" w:pos="3068"/>
        </w:tabs>
        <w:spacing w:line="260" w:lineRule="atLeast"/>
        <w:rPr>
          <w:rFonts w:eastAsia="Calibri"/>
          <w:color w:val="000000"/>
          <w:lang w:eastAsia="en-US"/>
        </w:rPr>
      </w:pPr>
    </w:p>
    <w:p w14:paraId="0ABD29A0" w14:textId="77777777" w:rsidR="00A24700" w:rsidRDefault="0076640C" w:rsidP="008530A9">
      <w:pPr>
        <w:tabs>
          <w:tab w:val="left" w:pos="3068"/>
        </w:tabs>
        <w:spacing w:line="260" w:lineRule="atLeast"/>
        <w:rPr>
          <w:rFonts w:eastAsia="Calibri"/>
          <w:color w:val="000000"/>
          <w:lang w:eastAsia="en-US"/>
        </w:rPr>
      </w:pPr>
      <w:r w:rsidRPr="0076640C">
        <w:rPr>
          <w:rFonts w:eastAsia="Calibri"/>
          <w:color w:val="000000"/>
          <w:lang w:eastAsia="en-US"/>
        </w:rPr>
        <w:t>The product was stored in the commercial packaging and found to be stable over 48 months at ambient temperature, 6 months at 40°C and 2 weeks at 54°C. The silver foil excludes light from the sandcore during storage.</w:t>
      </w:r>
    </w:p>
    <w:p w14:paraId="15F291EE" w14:textId="77777777" w:rsidR="008530A9" w:rsidRDefault="008530A9" w:rsidP="008530A9">
      <w:pPr>
        <w:spacing w:line="260" w:lineRule="atLeast"/>
        <w:rPr>
          <w:rFonts w:eastAsia="Calibri"/>
          <w:color w:val="000000"/>
          <w:highlight w:val="yellow"/>
          <w:lang w:eastAsia="en-US"/>
        </w:rPr>
      </w:pPr>
    </w:p>
    <w:p w14:paraId="15D510C9" w14:textId="77777777" w:rsidR="003C5831" w:rsidRDefault="003C5831" w:rsidP="008530A9">
      <w:pPr>
        <w:spacing w:line="260" w:lineRule="atLeast"/>
        <w:rPr>
          <w:rFonts w:eastAsia="Calibri"/>
          <w:color w:val="000000"/>
          <w:highlight w:val="yellow"/>
          <w:lang w:eastAsia="en-US"/>
        </w:rPr>
      </w:pPr>
      <w:r w:rsidRPr="003C5831">
        <w:rPr>
          <w:rFonts w:eastAsia="Calibri"/>
          <w:color w:val="000000"/>
          <w:lang w:eastAsia="en-US"/>
        </w:rPr>
        <w:t>The  efficacy and duration claim for the Night&amp;Day device is equivalent to the Night&amp;Day Trio device at the ‘medium’ setting and the experimentally measured value from CEMR-3150 states the Transfluthrin release rate for Raid Night&amp;Day to be 1.0247mg/h.</w:t>
      </w:r>
    </w:p>
    <w:p w14:paraId="29F1A0C6" w14:textId="77777777" w:rsidR="00EA041E" w:rsidRDefault="00EA041E" w:rsidP="008530A9">
      <w:pPr>
        <w:spacing w:line="260" w:lineRule="atLeast"/>
        <w:rPr>
          <w:rFonts w:eastAsia="Calibri"/>
          <w:color w:val="000000"/>
          <w:lang w:eastAsia="en-US"/>
        </w:rPr>
      </w:pPr>
    </w:p>
    <w:p w14:paraId="35B196C9" w14:textId="77777777" w:rsidR="003C5831" w:rsidRPr="000C6148" w:rsidRDefault="009B022B" w:rsidP="008530A9">
      <w:pPr>
        <w:spacing w:line="260" w:lineRule="atLeast"/>
        <w:rPr>
          <w:rFonts w:eastAsia="Calibri"/>
          <w:color w:val="000000"/>
          <w:highlight w:val="yellow"/>
          <w:lang w:eastAsia="en-US"/>
        </w:rPr>
      </w:pPr>
      <w:r w:rsidRPr="009B022B">
        <w:rPr>
          <w:rFonts w:eastAsia="Calibri"/>
          <w:color w:val="000000"/>
          <w:lang w:eastAsia="en-US"/>
        </w:rPr>
        <w:t>Efficacy of the products to be authorized was tested in simulated-use tests with Aedes aegypti, Aedes albopictus, Anopheles gambiae, Culex quinquefasciatus, Musca domestica and Lasius niger. Efficacy was demonstrated for fresh product as well as for product in the middle and at the end of the lifespan. Furthermore, efficacy was demonstrated at the low and high release settings for Night&amp;Day Trio.</w:t>
      </w:r>
    </w:p>
    <w:p w14:paraId="78F2621A" w14:textId="77777777" w:rsidR="008530A9" w:rsidRDefault="008530A9" w:rsidP="008530A9">
      <w:pPr>
        <w:rPr>
          <w:highlight w:val="yellow"/>
        </w:rPr>
      </w:pPr>
    </w:p>
    <w:p w14:paraId="05AA6B6C" w14:textId="77777777" w:rsidR="00EA041E" w:rsidRPr="00EA041E" w:rsidRDefault="00EA041E" w:rsidP="00EA041E">
      <w:pPr>
        <w:spacing w:line="260" w:lineRule="atLeast"/>
        <w:rPr>
          <w:rFonts w:eastAsia="Calibri"/>
          <w:iCs/>
          <w:lang w:eastAsia="en-US"/>
        </w:rPr>
      </w:pPr>
      <w:r w:rsidRPr="00EA041E">
        <w:rPr>
          <w:rFonts w:eastAsia="Calibri"/>
          <w:iCs/>
          <w:lang w:eastAsia="en-US"/>
        </w:rPr>
        <w:t>As the use of Transfluthrin will be indoors only for small scale, localised use as a domestic insecticide (amateur, ready-to-use household product), no significant direct exposure of outdoor environmental compartments will occur.</w:t>
      </w:r>
    </w:p>
    <w:p w14:paraId="75E7B7F7" w14:textId="77777777" w:rsidR="00EA041E" w:rsidRPr="00EA041E" w:rsidRDefault="00EA041E" w:rsidP="00EA041E">
      <w:pPr>
        <w:spacing w:line="260" w:lineRule="atLeast"/>
        <w:rPr>
          <w:rFonts w:eastAsia="Calibri"/>
          <w:iCs/>
          <w:lang w:eastAsia="en-US"/>
        </w:rPr>
      </w:pPr>
    </w:p>
    <w:p w14:paraId="5589859A" w14:textId="77777777" w:rsidR="008530A9" w:rsidRDefault="00EA041E" w:rsidP="00EA041E">
      <w:pPr>
        <w:spacing w:line="260" w:lineRule="atLeast"/>
        <w:rPr>
          <w:rFonts w:eastAsia="Calibri"/>
          <w:iCs/>
          <w:highlight w:val="yellow"/>
          <w:lang w:eastAsia="en-US"/>
        </w:rPr>
      </w:pPr>
      <w:r w:rsidRPr="00EA041E">
        <w:rPr>
          <w:rFonts w:eastAsia="Calibri"/>
          <w:iCs/>
          <w:lang w:eastAsia="en-US"/>
        </w:rPr>
        <w:t>It is considered that the ecotoxicological information on the active substance</w:t>
      </w:r>
      <w:r w:rsidR="00BA67F5">
        <w:rPr>
          <w:rFonts w:eastAsia="Calibri"/>
          <w:iCs/>
          <w:lang w:eastAsia="en-US"/>
        </w:rPr>
        <w:t xml:space="preserve"> </w:t>
      </w:r>
      <w:r w:rsidRPr="00EA041E">
        <w:rPr>
          <w:rFonts w:eastAsia="Calibri"/>
          <w:iCs/>
          <w:lang w:eastAsia="en-US"/>
        </w:rPr>
        <w:t>Transfluthrin, and the data provided on the components of the product, are sufficient to assess any potential risk to the environment from use of the product. A study using the formulated product is therefore not considered necessary nor an appropriate use of animals.</w:t>
      </w:r>
    </w:p>
    <w:p w14:paraId="17D73CFD" w14:textId="77777777" w:rsidR="00EA041E" w:rsidRDefault="00EA041E" w:rsidP="008530A9">
      <w:pPr>
        <w:spacing w:line="260" w:lineRule="atLeast"/>
        <w:rPr>
          <w:rFonts w:eastAsia="Calibri"/>
          <w:iCs/>
          <w:highlight w:val="yellow"/>
          <w:lang w:eastAsia="en-US"/>
        </w:rPr>
      </w:pPr>
    </w:p>
    <w:p w14:paraId="374B79CC" w14:textId="77777777" w:rsidR="00EA041E" w:rsidRDefault="00BA67F5" w:rsidP="008530A9">
      <w:pPr>
        <w:spacing w:line="260" w:lineRule="atLeast"/>
        <w:rPr>
          <w:rFonts w:eastAsia="Calibri"/>
          <w:iCs/>
          <w:highlight w:val="yellow"/>
          <w:lang w:eastAsia="en-US"/>
        </w:rPr>
      </w:pPr>
      <w:r w:rsidRPr="00BA67F5">
        <w:rPr>
          <w:rFonts w:eastAsia="Calibri"/>
          <w:iCs/>
          <w:lang w:eastAsia="en-US"/>
        </w:rPr>
        <w:t>The environmental risk assessment for the products ‘Night &amp; Day™ ’ and ‘Night &amp; Day™  Trio’ was performed according to the ‘Diffuser’ scenario provided in the Emission Scenario Document for insecticides, acaricides and products to control other arthropods for household and professional users. Both products are the same with the exception that ‘Night &amp; Day™ Trio’ has an adjustable setting. The duration of use was taken as 160 hours, reflecting the maximum duration of use associated with ‘Night &amp; Day™ Trio’ on ‘High’ setting. This is a worst-case value, which means that the risk assessment also covers use of Night &amp; Day™ Trio.</w:t>
      </w:r>
    </w:p>
    <w:p w14:paraId="658C5050" w14:textId="77777777" w:rsidR="007C76DF" w:rsidRDefault="007C76DF" w:rsidP="008530A9">
      <w:pPr>
        <w:spacing w:line="260" w:lineRule="atLeast"/>
      </w:pPr>
    </w:p>
    <w:p w14:paraId="52F1F8A9" w14:textId="77777777" w:rsidR="007C76DF" w:rsidRDefault="007C76DF" w:rsidP="007C76DF">
      <w:pPr>
        <w:spacing w:line="260" w:lineRule="atLeast"/>
      </w:pPr>
      <w:r>
        <w:lastRenderedPageBreak/>
        <w:t xml:space="preserve">Two different estimates of emission to wastewater were calculated: One assuming ESD default values; and one taking account of a refinement that better reflects the actual exposure potential associated with the use of the product. </w:t>
      </w:r>
    </w:p>
    <w:p w14:paraId="27DD3EF1" w14:textId="77777777" w:rsidR="007C76DF" w:rsidRDefault="007C76DF" w:rsidP="007C76DF">
      <w:pPr>
        <w:spacing w:line="260" w:lineRule="atLeast"/>
      </w:pPr>
    </w:p>
    <w:p w14:paraId="6DC46B54" w14:textId="77777777" w:rsidR="007C76DF" w:rsidRDefault="007C76DF" w:rsidP="007C76DF">
      <w:pPr>
        <w:spacing w:line="260" w:lineRule="atLeast"/>
      </w:pPr>
      <w:r>
        <w:t xml:space="preserve">Using conservative estimates of partitioning in STP (SimpleTreat 4.0 with 3.1 settings in-line with WG agreements), the default calculations indicated a potential risk for the water and sediment compartments when the 10% refinement was not included. </w:t>
      </w:r>
    </w:p>
    <w:p w14:paraId="2356762B" w14:textId="77777777" w:rsidR="007C76DF" w:rsidRDefault="007C76DF" w:rsidP="007C76DF">
      <w:pPr>
        <w:spacing w:line="260" w:lineRule="atLeast"/>
      </w:pPr>
      <w:r>
        <w:t xml:space="preserve">Application of refinement based on increased understanding of potential for removal by cleaning  reduces the PEC/PNEC values in water for both parent and metabolites to acceptable levels. </w:t>
      </w:r>
    </w:p>
    <w:p w14:paraId="470024D1" w14:textId="77777777" w:rsidR="007C76DF" w:rsidRDefault="007C76DF" w:rsidP="007C76DF">
      <w:pPr>
        <w:spacing w:line="260" w:lineRule="atLeast"/>
      </w:pPr>
    </w:p>
    <w:p w14:paraId="6B912D8E" w14:textId="77777777" w:rsidR="007C76DF" w:rsidRDefault="007C76DF" w:rsidP="007C76DF">
      <w:pPr>
        <w:spacing w:line="260" w:lineRule="atLeast"/>
      </w:pPr>
      <w:r>
        <w:t xml:space="preserve">All PEC/PNEC values for the terrestrial environment were &lt;1, both for the parent transfluthrin and all relevant metabolites, demonstrating that unacceptable risk would not be expected for this compartment. </w:t>
      </w:r>
    </w:p>
    <w:p w14:paraId="3B8D934D" w14:textId="77777777" w:rsidR="007C76DF" w:rsidRDefault="007C76DF" w:rsidP="007C76DF">
      <w:pPr>
        <w:spacing w:line="260" w:lineRule="atLeast"/>
      </w:pPr>
    </w:p>
    <w:p w14:paraId="4158CE69" w14:textId="77777777" w:rsidR="007C76DF" w:rsidRDefault="007C76DF" w:rsidP="007C76DF">
      <w:pPr>
        <w:spacing w:line="260" w:lineRule="atLeast"/>
      </w:pPr>
      <w:r>
        <w:t xml:space="preserve">Predicted concentrations in groundwater were below &lt; 0.1 μg/L for the active substance and all metabolites. For the metabolites, a 2nd tier exposure assessment (PEARL) was required. </w:t>
      </w:r>
    </w:p>
    <w:p w14:paraId="06F35908" w14:textId="77777777" w:rsidR="007C76DF" w:rsidRDefault="007C76DF" w:rsidP="007C76DF">
      <w:pPr>
        <w:spacing w:line="260" w:lineRule="atLeast"/>
      </w:pPr>
    </w:p>
    <w:p w14:paraId="40AB34F0" w14:textId="77777777" w:rsidR="007C76DF" w:rsidRDefault="007C76DF" w:rsidP="007C76DF">
      <w:pPr>
        <w:spacing w:line="260" w:lineRule="atLeast"/>
      </w:pPr>
      <w:r>
        <w:t>An assessment of secondary poisoning potential also demonstrated that no unacceptable risk via the food chain would be expected.</w:t>
      </w:r>
    </w:p>
    <w:p w14:paraId="031ABB66" w14:textId="77777777" w:rsidR="007C76DF" w:rsidRDefault="007C76DF" w:rsidP="007C76DF">
      <w:pPr>
        <w:spacing w:line="260" w:lineRule="atLeast"/>
      </w:pPr>
    </w:p>
    <w:p w14:paraId="3393F439" w14:textId="77777777" w:rsidR="007C76DF" w:rsidRPr="001D3AE4" w:rsidRDefault="007C76DF" w:rsidP="007C76DF">
      <w:pPr>
        <w:spacing w:line="260" w:lineRule="atLeast"/>
      </w:pPr>
      <w:r>
        <w:t>Therefore, it is concluded that the use of the products ‘Night &amp; Day™’ and ‘Night &amp; Day™  Trio’ in accordance with label instructions will not result in unacceptable risk to the environment.</w:t>
      </w:r>
    </w:p>
    <w:p w14:paraId="4E0D0314" w14:textId="77777777" w:rsidR="00A53EE0" w:rsidRPr="00D54757" w:rsidRDefault="00A53EE0" w:rsidP="00B44BF8">
      <w:pPr>
        <w:pStyle w:val="Heading1"/>
        <w:rPr>
          <w:rFonts w:eastAsia="Calibri"/>
        </w:rPr>
      </w:pPr>
      <w:r w:rsidRPr="00790B78">
        <w:rPr>
          <w:rFonts w:eastAsia="Calibri"/>
          <w:lang w:val="en-GB" w:eastAsia="en-US"/>
        </w:rPr>
        <w:br w:type="page"/>
      </w:r>
      <w:bookmarkStart w:id="3" w:name="_Toc389728850"/>
      <w:bookmarkStart w:id="4" w:name="_Toc59197939"/>
      <w:r w:rsidRPr="00D54757">
        <w:rPr>
          <w:rFonts w:eastAsia="Calibri"/>
        </w:rPr>
        <w:lastRenderedPageBreak/>
        <w:t>ASSESSMENT REPORT</w:t>
      </w:r>
      <w:bookmarkEnd w:id="3"/>
      <w:bookmarkEnd w:id="4"/>
    </w:p>
    <w:p w14:paraId="643BF4F9" w14:textId="77777777" w:rsidR="00234C10" w:rsidRPr="00D54757" w:rsidRDefault="00151FA4" w:rsidP="00562AF6">
      <w:pPr>
        <w:pStyle w:val="Heading2"/>
        <w:rPr>
          <w:snapToGrid w:val="0"/>
        </w:rPr>
      </w:pPr>
      <w:bookmarkStart w:id="5" w:name="_Toc387244910"/>
      <w:bookmarkStart w:id="6" w:name="_Toc387250732"/>
      <w:bookmarkStart w:id="7" w:name="_Toc388281221"/>
      <w:bookmarkStart w:id="8" w:name="_Toc388281677"/>
      <w:bookmarkStart w:id="9" w:name="_Toc387244911"/>
      <w:bookmarkStart w:id="10" w:name="_Toc387250733"/>
      <w:bookmarkStart w:id="11" w:name="_Toc388281222"/>
      <w:bookmarkStart w:id="12" w:name="_Toc388281678"/>
      <w:bookmarkStart w:id="13" w:name="_Toc418784128"/>
      <w:bookmarkStart w:id="14" w:name="_Toc418784129"/>
      <w:bookmarkStart w:id="15" w:name="_Toc59197940"/>
      <w:bookmarkStart w:id="16" w:name="_Toc366658839"/>
      <w:bookmarkStart w:id="17" w:name="d0e7"/>
      <w:bookmarkStart w:id="18" w:name="d0e6"/>
      <w:bookmarkEnd w:id="5"/>
      <w:bookmarkEnd w:id="6"/>
      <w:bookmarkEnd w:id="7"/>
      <w:bookmarkEnd w:id="8"/>
      <w:bookmarkEnd w:id="9"/>
      <w:bookmarkEnd w:id="10"/>
      <w:bookmarkEnd w:id="11"/>
      <w:bookmarkEnd w:id="12"/>
      <w:bookmarkEnd w:id="13"/>
      <w:bookmarkEnd w:id="14"/>
      <w:r w:rsidRPr="00D54757">
        <w:rPr>
          <w:snapToGrid w:val="0"/>
        </w:rPr>
        <w:t>S</w:t>
      </w:r>
      <w:r w:rsidR="00234C10" w:rsidRPr="00D54757">
        <w:rPr>
          <w:snapToGrid w:val="0"/>
        </w:rPr>
        <w:t xml:space="preserve">ummary of the </w:t>
      </w:r>
      <w:r w:rsidR="00A84A7C" w:rsidRPr="00D54757">
        <w:rPr>
          <w:snapToGrid w:val="0"/>
        </w:rPr>
        <w:t xml:space="preserve">product </w:t>
      </w:r>
      <w:r w:rsidR="00234C10" w:rsidRPr="00D54757">
        <w:rPr>
          <w:snapToGrid w:val="0"/>
        </w:rPr>
        <w:t>assessment</w:t>
      </w:r>
      <w:bookmarkEnd w:id="15"/>
      <w:r w:rsidR="00234C10" w:rsidRPr="00D54757">
        <w:rPr>
          <w:snapToGrid w:val="0"/>
        </w:rPr>
        <w:t xml:space="preserve"> </w:t>
      </w:r>
    </w:p>
    <w:p w14:paraId="6B31E512" w14:textId="77777777" w:rsidR="00234C10" w:rsidRPr="00D54757" w:rsidRDefault="00234C10" w:rsidP="00B44BF8">
      <w:pPr>
        <w:pStyle w:val="Heading3"/>
      </w:pPr>
      <w:bookmarkStart w:id="19" w:name="_Toc59197941"/>
      <w:r w:rsidRPr="00D54757">
        <w:t>Administrative information</w:t>
      </w:r>
      <w:bookmarkEnd w:id="16"/>
      <w:bookmarkEnd w:id="19"/>
    </w:p>
    <w:p w14:paraId="742DE3F7" w14:textId="77777777" w:rsidR="00234C10" w:rsidRPr="00F42E50" w:rsidRDefault="00477122" w:rsidP="00C7010A">
      <w:pPr>
        <w:pStyle w:val="Heading4"/>
        <w:rPr>
          <w:lang w:val="en-US"/>
        </w:rPr>
      </w:pPr>
      <w:bookmarkStart w:id="20" w:name="_Toc366658840"/>
      <w:bookmarkStart w:id="21" w:name="d0e10"/>
      <w:bookmarkStart w:id="22" w:name="_Toc59197942"/>
      <w:bookmarkEnd w:id="17"/>
      <w:bookmarkEnd w:id="18"/>
      <w:r w:rsidRPr="00F42E50">
        <w:rPr>
          <w:lang w:val="en-US"/>
        </w:rPr>
        <w:t>I</w:t>
      </w:r>
      <w:r w:rsidR="007C38CE" w:rsidRPr="00F42E50">
        <w:rPr>
          <w:lang w:val="en-US"/>
        </w:rPr>
        <w:t xml:space="preserve">dentifier </w:t>
      </w:r>
      <w:r w:rsidR="00F27BF0" w:rsidRPr="00F42E50">
        <w:rPr>
          <w:lang w:val="en-US"/>
        </w:rPr>
        <w:t xml:space="preserve">of the product / </w:t>
      </w:r>
      <w:r w:rsidR="007C38CE" w:rsidRPr="00F42E50">
        <w:rPr>
          <w:lang w:val="en-US"/>
        </w:rPr>
        <w:t xml:space="preserve">product </w:t>
      </w:r>
      <w:r w:rsidR="00234C10" w:rsidRPr="00F42E50">
        <w:rPr>
          <w:lang w:val="en-US"/>
        </w:rPr>
        <w:t>family</w:t>
      </w:r>
      <w:bookmarkEnd w:id="20"/>
      <w:bookmarkEnd w:id="21"/>
      <w:bookmarkEnd w:id="22"/>
    </w:p>
    <w:p w14:paraId="1F8F6176" w14:textId="77777777" w:rsidR="00DA7810" w:rsidRPr="00D54757" w:rsidRDefault="00DA7810" w:rsidP="00DA7810">
      <w:pPr>
        <w:pStyle w:val="Absatz"/>
        <w:rPr>
          <w:rFonts w:ascii="Verdana" w:hAnsi="Verdana"/>
        </w:rPr>
      </w:pPr>
      <w:bookmarkStart w:id="23" w:name="_Toc366658844"/>
      <w:bookmarkStart w:id="24" w:name="d0e350"/>
    </w:p>
    <w:tbl>
      <w:tblPr>
        <w:tblW w:w="4660" w:type="pct"/>
        <w:tblInd w:w="2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826"/>
        <w:gridCol w:w="2151"/>
        <w:gridCol w:w="3605"/>
      </w:tblGrid>
      <w:tr w:rsidR="007D2BBF" w:rsidRPr="008C4A24" w14:paraId="11FC1BA4" w14:textId="77777777" w:rsidTr="003131A3">
        <w:trPr>
          <w:tblHeader/>
        </w:trPr>
        <w:tc>
          <w:tcPr>
            <w:tcW w:w="2923" w:type="dxa"/>
            <w:shd w:val="clear" w:color="auto" w:fill="auto"/>
            <w:vAlign w:val="center"/>
          </w:tcPr>
          <w:p w14:paraId="5A9AA08A" w14:textId="77777777" w:rsidR="007D2BBF" w:rsidRPr="008C4A24" w:rsidRDefault="007D2BBF" w:rsidP="003131A3">
            <w:pPr>
              <w:jc w:val="center"/>
              <w:rPr>
                <w:color w:val="000000"/>
                <w:sz w:val="16"/>
                <w:szCs w:val="16"/>
                <w:lang w:eastAsia="en-GB"/>
              </w:rPr>
            </w:pPr>
            <w:r w:rsidRPr="008C4A24">
              <w:rPr>
                <w:b/>
                <w:bCs/>
                <w:szCs w:val="24"/>
                <w:lang w:eastAsia="en-GB"/>
              </w:rPr>
              <w:t>Identifier</w:t>
            </w:r>
            <w:r w:rsidRPr="008C4A24">
              <w:rPr>
                <w:b/>
                <w:bCs/>
                <w:position w:val="8"/>
                <w:sz w:val="16"/>
                <w:szCs w:val="24"/>
                <w:lang w:eastAsia="en-GB"/>
              </w:rPr>
              <w:footnoteReference w:id="1"/>
            </w:r>
          </w:p>
        </w:tc>
        <w:tc>
          <w:tcPr>
            <w:tcW w:w="2261" w:type="dxa"/>
            <w:shd w:val="clear" w:color="auto" w:fill="auto"/>
            <w:vAlign w:val="center"/>
          </w:tcPr>
          <w:p w14:paraId="790DC291" w14:textId="77777777" w:rsidR="007D2BBF" w:rsidRPr="008C4A24" w:rsidRDefault="007D2BBF" w:rsidP="003131A3">
            <w:pPr>
              <w:jc w:val="center"/>
              <w:rPr>
                <w:color w:val="000000"/>
                <w:sz w:val="16"/>
                <w:szCs w:val="16"/>
                <w:lang w:eastAsia="en-GB"/>
              </w:rPr>
            </w:pPr>
            <w:r w:rsidRPr="008C4A24">
              <w:rPr>
                <w:b/>
                <w:bCs/>
                <w:szCs w:val="24"/>
                <w:lang w:eastAsia="en-GB"/>
              </w:rPr>
              <w:t>Country (if relevant)</w:t>
            </w:r>
          </w:p>
        </w:tc>
        <w:tc>
          <w:tcPr>
            <w:tcW w:w="3605" w:type="dxa"/>
            <w:shd w:val="clear" w:color="auto" w:fill="auto"/>
            <w:noWrap/>
            <w:vAlign w:val="bottom"/>
          </w:tcPr>
          <w:p w14:paraId="1FEE3F38" w14:textId="77777777" w:rsidR="007D2BBF" w:rsidRPr="008C4A24" w:rsidRDefault="007D2BBF" w:rsidP="003131A3">
            <w:pPr>
              <w:jc w:val="center"/>
              <w:rPr>
                <w:color w:val="000000"/>
                <w:sz w:val="22"/>
                <w:szCs w:val="22"/>
                <w:lang w:eastAsia="en-GB"/>
              </w:rPr>
            </w:pPr>
            <w:r w:rsidRPr="008C4A24">
              <w:rPr>
                <w:b/>
                <w:bCs/>
                <w:szCs w:val="24"/>
                <w:lang w:eastAsia="en-GB"/>
              </w:rPr>
              <w:t>Registration Number</w:t>
            </w:r>
          </w:p>
        </w:tc>
      </w:tr>
      <w:tr w:rsidR="007D2BBF" w:rsidRPr="008C4A24" w14:paraId="7B670DC3" w14:textId="77777777" w:rsidTr="003131A3">
        <w:tc>
          <w:tcPr>
            <w:tcW w:w="2923" w:type="dxa"/>
            <w:shd w:val="clear" w:color="auto" w:fill="auto"/>
            <w:vAlign w:val="center"/>
          </w:tcPr>
          <w:p w14:paraId="0FBD2352"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bCs/>
                <w:sz w:val="18"/>
                <w:szCs w:val="18"/>
              </w:rPr>
              <w:t>Night &amp; Day™</w:t>
            </w:r>
          </w:p>
        </w:tc>
        <w:tc>
          <w:tcPr>
            <w:tcW w:w="2261" w:type="dxa"/>
            <w:shd w:val="clear" w:color="auto" w:fill="auto"/>
            <w:vAlign w:val="center"/>
          </w:tcPr>
          <w:p w14:paraId="6600B1D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Netherlands</w:t>
            </w:r>
          </w:p>
        </w:tc>
        <w:tc>
          <w:tcPr>
            <w:tcW w:w="3605" w:type="dxa"/>
            <w:shd w:val="clear" w:color="auto" w:fill="auto"/>
            <w:noWrap/>
            <w:vAlign w:val="bottom"/>
            <w:hideMark/>
          </w:tcPr>
          <w:p w14:paraId="43B46A83"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2917DDF2" w14:textId="77777777" w:rsidTr="003131A3">
        <w:tc>
          <w:tcPr>
            <w:tcW w:w="2923" w:type="dxa"/>
            <w:shd w:val="clear" w:color="auto" w:fill="auto"/>
            <w:vAlign w:val="center"/>
          </w:tcPr>
          <w:p w14:paraId="3B87DA71" w14:textId="657DB53D" w:rsidR="007D2BBF" w:rsidRPr="008C4A24" w:rsidRDefault="007D2BBF" w:rsidP="003131A3">
            <w:pPr>
              <w:spacing w:before="100" w:beforeAutospacing="1" w:after="100" w:afterAutospacing="1"/>
              <w:jc w:val="center"/>
              <w:rPr>
                <w:color w:val="000000"/>
                <w:sz w:val="18"/>
                <w:szCs w:val="18"/>
                <w:lang w:val="de-DE" w:eastAsia="en-GB"/>
              </w:rPr>
            </w:pPr>
            <w:r w:rsidRPr="008C4A24">
              <w:rPr>
                <w:bCs/>
                <w:sz w:val="18"/>
                <w:szCs w:val="18"/>
              </w:rPr>
              <w:t>Night &amp; Day™ Tri</w:t>
            </w:r>
            <w:r w:rsidR="00CD17F5">
              <w:rPr>
                <w:bCs/>
                <w:sz w:val="18"/>
                <w:szCs w:val="18"/>
              </w:rPr>
              <w:t>o</w:t>
            </w:r>
          </w:p>
        </w:tc>
        <w:tc>
          <w:tcPr>
            <w:tcW w:w="2261" w:type="dxa"/>
            <w:shd w:val="clear" w:color="auto" w:fill="auto"/>
            <w:vAlign w:val="center"/>
          </w:tcPr>
          <w:p w14:paraId="65D3EA6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Netherlands</w:t>
            </w:r>
          </w:p>
        </w:tc>
        <w:tc>
          <w:tcPr>
            <w:tcW w:w="3605" w:type="dxa"/>
            <w:shd w:val="clear" w:color="auto" w:fill="auto"/>
            <w:noWrap/>
            <w:vAlign w:val="bottom"/>
          </w:tcPr>
          <w:p w14:paraId="0DD46AF4"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1BFEA688" w14:textId="77777777" w:rsidTr="003131A3">
        <w:tc>
          <w:tcPr>
            <w:tcW w:w="2923" w:type="dxa"/>
            <w:shd w:val="clear" w:color="auto" w:fill="auto"/>
            <w:vAlign w:val="center"/>
          </w:tcPr>
          <w:p w14:paraId="13AA5573"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bCs/>
                <w:sz w:val="18"/>
                <w:szCs w:val="18"/>
              </w:rPr>
              <w:t>Raid</w:t>
            </w:r>
            <w:r w:rsidRPr="008C4A24">
              <w:rPr>
                <w:sz w:val="18"/>
                <w:szCs w:val="18"/>
                <w:vertAlign w:val="superscript"/>
                <w:lang w:eastAsia="en-GB"/>
              </w:rPr>
              <w:t>®</w:t>
            </w:r>
            <w:r w:rsidRPr="008C4A24">
              <w:rPr>
                <w:bCs/>
                <w:sz w:val="18"/>
                <w:szCs w:val="18"/>
              </w:rPr>
              <w:t xml:space="preserve"> Night &amp; Day™</w:t>
            </w:r>
          </w:p>
        </w:tc>
        <w:tc>
          <w:tcPr>
            <w:tcW w:w="2261" w:type="dxa"/>
            <w:shd w:val="clear" w:color="auto" w:fill="auto"/>
            <w:vAlign w:val="center"/>
          </w:tcPr>
          <w:p w14:paraId="089CC9A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Netherlands</w:t>
            </w:r>
          </w:p>
        </w:tc>
        <w:tc>
          <w:tcPr>
            <w:tcW w:w="3605" w:type="dxa"/>
            <w:shd w:val="clear" w:color="auto" w:fill="auto"/>
            <w:noWrap/>
            <w:vAlign w:val="bottom"/>
          </w:tcPr>
          <w:p w14:paraId="01F12AAB"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596C1D6F" w14:textId="77777777" w:rsidTr="003131A3">
        <w:tc>
          <w:tcPr>
            <w:tcW w:w="2923" w:type="dxa"/>
            <w:shd w:val="clear" w:color="auto" w:fill="auto"/>
            <w:vAlign w:val="center"/>
          </w:tcPr>
          <w:p w14:paraId="13478308" w14:textId="45B7684C" w:rsidR="007D2BBF" w:rsidRPr="008C4A24" w:rsidRDefault="007D2BBF" w:rsidP="003131A3">
            <w:pPr>
              <w:spacing w:before="100" w:beforeAutospacing="1" w:after="100" w:afterAutospacing="1"/>
              <w:jc w:val="center"/>
              <w:rPr>
                <w:color w:val="000000"/>
                <w:sz w:val="18"/>
                <w:szCs w:val="18"/>
                <w:lang w:val="de-DE" w:eastAsia="en-GB"/>
              </w:rPr>
            </w:pPr>
            <w:r w:rsidRPr="008C4A24">
              <w:rPr>
                <w:bCs/>
                <w:sz w:val="18"/>
                <w:szCs w:val="18"/>
              </w:rPr>
              <w:t>Raid</w:t>
            </w:r>
            <w:r w:rsidRPr="008C4A24">
              <w:rPr>
                <w:sz w:val="18"/>
                <w:szCs w:val="18"/>
                <w:vertAlign w:val="superscript"/>
                <w:lang w:eastAsia="en-GB"/>
              </w:rPr>
              <w:t>®</w:t>
            </w:r>
            <w:r w:rsidRPr="008C4A24">
              <w:rPr>
                <w:bCs/>
                <w:sz w:val="18"/>
                <w:szCs w:val="18"/>
              </w:rPr>
              <w:t xml:space="preserve"> Night &amp; Day™ Tri</w:t>
            </w:r>
            <w:r w:rsidR="00CD17F5">
              <w:rPr>
                <w:bCs/>
                <w:sz w:val="18"/>
                <w:szCs w:val="18"/>
              </w:rPr>
              <w:t>o</w:t>
            </w:r>
          </w:p>
        </w:tc>
        <w:tc>
          <w:tcPr>
            <w:tcW w:w="2261" w:type="dxa"/>
            <w:shd w:val="clear" w:color="auto" w:fill="auto"/>
            <w:vAlign w:val="center"/>
          </w:tcPr>
          <w:p w14:paraId="397A894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Netherlands</w:t>
            </w:r>
          </w:p>
        </w:tc>
        <w:tc>
          <w:tcPr>
            <w:tcW w:w="3605" w:type="dxa"/>
            <w:shd w:val="clear" w:color="auto" w:fill="auto"/>
            <w:noWrap/>
            <w:vAlign w:val="bottom"/>
          </w:tcPr>
          <w:p w14:paraId="2CF1F5B6"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7C763F5F" w14:textId="77777777" w:rsidTr="003131A3">
        <w:tc>
          <w:tcPr>
            <w:tcW w:w="2923" w:type="dxa"/>
            <w:shd w:val="clear" w:color="auto" w:fill="auto"/>
            <w:vAlign w:val="center"/>
          </w:tcPr>
          <w:p w14:paraId="23B20EC2"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color w:val="000000"/>
                <w:sz w:val="18"/>
                <w:szCs w:val="18"/>
                <w:lang w:val="de-DE" w:eastAsia="en-GB"/>
              </w:rPr>
              <w:t xml:space="preserve">Raid® Night&amp;Day™ Trio Insekten-Stecker </w:t>
            </w:r>
          </w:p>
        </w:tc>
        <w:tc>
          <w:tcPr>
            <w:tcW w:w="2261" w:type="dxa"/>
            <w:shd w:val="clear" w:color="auto" w:fill="auto"/>
            <w:vAlign w:val="center"/>
          </w:tcPr>
          <w:p w14:paraId="00ECDD61"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Austria </w:t>
            </w:r>
          </w:p>
        </w:tc>
        <w:tc>
          <w:tcPr>
            <w:tcW w:w="3605" w:type="dxa"/>
            <w:shd w:val="clear" w:color="auto" w:fill="auto"/>
            <w:noWrap/>
            <w:vAlign w:val="bottom"/>
          </w:tcPr>
          <w:p w14:paraId="19F58EDC"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6DA4BBF7" w14:textId="77777777" w:rsidTr="003131A3">
        <w:tc>
          <w:tcPr>
            <w:tcW w:w="2923" w:type="dxa"/>
            <w:shd w:val="clear" w:color="auto" w:fill="auto"/>
            <w:vAlign w:val="center"/>
            <w:hideMark/>
          </w:tcPr>
          <w:p w14:paraId="5F6A26B8"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color w:val="000000"/>
                <w:sz w:val="18"/>
                <w:szCs w:val="18"/>
                <w:lang w:val="de-DE" w:eastAsia="en-GB"/>
              </w:rPr>
              <w:t>Raid® Night&amp;Day™ Trio Insekten-Stecker Nachfüller</w:t>
            </w:r>
          </w:p>
        </w:tc>
        <w:tc>
          <w:tcPr>
            <w:tcW w:w="2261" w:type="dxa"/>
            <w:shd w:val="clear" w:color="auto" w:fill="auto"/>
            <w:vAlign w:val="center"/>
            <w:hideMark/>
          </w:tcPr>
          <w:p w14:paraId="065C452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Austria </w:t>
            </w:r>
          </w:p>
        </w:tc>
        <w:tc>
          <w:tcPr>
            <w:tcW w:w="3605" w:type="dxa"/>
            <w:shd w:val="clear" w:color="auto" w:fill="auto"/>
            <w:hideMark/>
          </w:tcPr>
          <w:p w14:paraId="1CD68B25"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7AC708F5" w14:textId="77777777" w:rsidTr="003131A3">
        <w:tc>
          <w:tcPr>
            <w:tcW w:w="2923" w:type="dxa"/>
            <w:shd w:val="clear" w:color="auto" w:fill="auto"/>
            <w:vAlign w:val="center"/>
            <w:hideMark/>
          </w:tcPr>
          <w:p w14:paraId="63CBF567" w14:textId="77777777" w:rsidR="007D2BBF" w:rsidRPr="008C4A24" w:rsidRDefault="007D2BBF" w:rsidP="003131A3">
            <w:pPr>
              <w:spacing w:before="100" w:beforeAutospacing="1" w:after="100" w:afterAutospacing="1"/>
              <w:jc w:val="center"/>
              <w:rPr>
                <w:color w:val="000000"/>
                <w:sz w:val="18"/>
                <w:szCs w:val="18"/>
                <w:lang w:val="fr-FR" w:eastAsia="en-GB"/>
              </w:rPr>
            </w:pPr>
            <w:r w:rsidRPr="008C4A24">
              <w:rPr>
                <w:color w:val="000000"/>
                <w:sz w:val="18"/>
                <w:szCs w:val="18"/>
                <w:lang w:val="fr-FR" w:eastAsia="en-GB"/>
              </w:rPr>
              <w:t>Baygon</w:t>
            </w:r>
            <w:r w:rsidRPr="008C4A24">
              <w:rPr>
                <w:color w:val="000000"/>
                <w:sz w:val="18"/>
                <w:szCs w:val="18"/>
                <w:lang w:val="nl-NL" w:eastAsia="en-GB"/>
              </w:rPr>
              <w:t xml:space="preserve">® </w:t>
            </w:r>
            <w:r w:rsidRPr="008C4A24">
              <w:rPr>
                <w:color w:val="000000"/>
                <w:sz w:val="18"/>
                <w:szCs w:val="18"/>
                <w:lang w:val="fr-FR" w:eastAsia="en-GB"/>
              </w:rPr>
              <w:t xml:space="preserve"> Diffuseur de Concentré Actif</w:t>
            </w:r>
          </w:p>
        </w:tc>
        <w:tc>
          <w:tcPr>
            <w:tcW w:w="2261" w:type="dxa"/>
            <w:shd w:val="clear" w:color="auto" w:fill="auto"/>
            <w:vAlign w:val="center"/>
            <w:hideMark/>
          </w:tcPr>
          <w:p w14:paraId="2292683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Belgium </w:t>
            </w:r>
          </w:p>
        </w:tc>
        <w:tc>
          <w:tcPr>
            <w:tcW w:w="3605" w:type="dxa"/>
            <w:shd w:val="clear" w:color="auto" w:fill="auto"/>
            <w:vAlign w:val="center"/>
            <w:hideMark/>
          </w:tcPr>
          <w:p w14:paraId="65B563E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5611/B</w:t>
            </w:r>
          </w:p>
        </w:tc>
      </w:tr>
      <w:tr w:rsidR="007D2BBF" w:rsidRPr="008C4A24" w14:paraId="65282679" w14:textId="77777777" w:rsidTr="003131A3">
        <w:tc>
          <w:tcPr>
            <w:tcW w:w="2923" w:type="dxa"/>
            <w:shd w:val="clear" w:color="auto" w:fill="auto"/>
            <w:vAlign w:val="center"/>
            <w:hideMark/>
          </w:tcPr>
          <w:p w14:paraId="40AF8FF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Baygon</w:t>
            </w:r>
            <w:r w:rsidRPr="008C4A24">
              <w:rPr>
                <w:color w:val="000000"/>
                <w:sz w:val="18"/>
                <w:szCs w:val="18"/>
                <w:lang w:val="de-DE" w:eastAsia="en-GB"/>
              </w:rPr>
              <w:t xml:space="preserve">® </w:t>
            </w:r>
            <w:r w:rsidRPr="008C4A24">
              <w:rPr>
                <w:color w:val="000000"/>
                <w:sz w:val="18"/>
                <w:szCs w:val="18"/>
                <w:lang w:eastAsia="en-GB"/>
              </w:rPr>
              <w:t xml:space="preserve"> Geconcentreerd Actief Verspreider</w:t>
            </w:r>
          </w:p>
        </w:tc>
        <w:tc>
          <w:tcPr>
            <w:tcW w:w="2261" w:type="dxa"/>
            <w:shd w:val="clear" w:color="auto" w:fill="auto"/>
            <w:vAlign w:val="center"/>
            <w:hideMark/>
          </w:tcPr>
          <w:p w14:paraId="2A34002E"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Belgium </w:t>
            </w:r>
          </w:p>
        </w:tc>
        <w:tc>
          <w:tcPr>
            <w:tcW w:w="3605" w:type="dxa"/>
            <w:shd w:val="clear" w:color="auto" w:fill="auto"/>
            <w:vAlign w:val="center"/>
            <w:hideMark/>
          </w:tcPr>
          <w:p w14:paraId="27F7B6A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5611/B</w:t>
            </w:r>
          </w:p>
        </w:tc>
      </w:tr>
      <w:tr w:rsidR="007D2BBF" w:rsidRPr="008C4A24" w14:paraId="6C8B7883" w14:textId="77777777" w:rsidTr="003131A3">
        <w:tc>
          <w:tcPr>
            <w:tcW w:w="2923" w:type="dxa"/>
            <w:shd w:val="clear" w:color="auto" w:fill="auto"/>
            <w:vAlign w:val="center"/>
          </w:tcPr>
          <w:p w14:paraId="5058D41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Raid</w:t>
            </w:r>
            <w:r w:rsidRPr="008C4A24">
              <w:rPr>
                <w:sz w:val="18"/>
                <w:szCs w:val="18"/>
                <w:vertAlign w:val="superscript"/>
                <w:lang w:eastAsia="en-GB"/>
              </w:rPr>
              <w:t>®</w:t>
            </w:r>
            <w:r w:rsidRPr="008C4A24">
              <w:rPr>
                <w:sz w:val="18"/>
                <w:szCs w:val="18"/>
                <w:lang w:eastAsia="en-GB"/>
              </w:rPr>
              <w:t xml:space="preserve"> </w:t>
            </w:r>
            <w:r w:rsidRPr="008C4A24">
              <w:rPr>
                <w:color w:val="000000"/>
                <w:sz w:val="18"/>
                <w:szCs w:val="18"/>
                <w:lang w:eastAsia="en-GB"/>
              </w:rPr>
              <w:t>Ден и Нощ  Трио срещу комари, мухи и мравки</w:t>
            </w:r>
          </w:p>
        </w:tc>
        <w:tc>
          <w:tcPr>
            <w:tcW w:w="2261" w:type="dxa"/>
            <w:shd w:val="clear" w:color="auto" w:fill="auto"/>
            <w:vAlign w:val="center"/>
          </w:tcPr>
          <w:p w14:paraId="7ACC370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Bulgaria</w:t>
            </w:r>
          </w:p>
        </w:tc>
        <w:tc>
          <w:tcPr>
            <w:tcW w:w="3605" w:type="dxa"/>
            <w:shd w:val="clear" w:color="auto" w:fill="auto"/>
            <w:vAlign w:val="center"/>
          </w:tcPr>
          <w:p w14:paraId="07694512"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1189-1</w:t>
            </w:r>
          </w:p>
        </w:tc>
      </w:tr>
      <w:tr w:rsidR="007D2BBF" w:rsidRPr="008C4A24" w14:paraId="7EB0BC1F" w14:textId="77777777" w:rsidTr="003131A3">
        <w:tc>
          <w:tcPr>
            <w:tcW w:w="2923" w:type="dxa"/>
            <w:shd w:val="clear" w:color="auto" w:fill="auto"/>
            <w:vAlign w:val="center"/>
            <w:hideMark/>
          </w:tcPr>
          <w:p w14:paraId="3D9B238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Raid</w:t>
            </w:r>
            <w:r w:rsidRPr="008C4A24">
              <w:rPr>
                <w:sz w:val="18"/>
                <w:szCs w:val="18"/>
                <w:vertAlign w:val="superscript"/>
                <w:lang w:eastAsia="en-GB"/>
              </w:rPr>
              <w:t>®</w:t>
            </w:r>
            <w:r w:rsidRPr="008C4A24">
              <w:rPr>
                <w:sz w:val="18"/>
                <w:szCs w:val="18"/>
                <w:lang w:eastAsia="en-GB"/>
              </w:rPr>
              <w:t xml:space="preserve"> </w:t>
            </w:r>
            <w:r w:rsidRPr="008C4A24">
              <w:rPr>
                <w:color w:val="000000"/>
                <w:sz w:val="18"/>
                <w:szCs w:val="18"/>
                <w:lang w:eastAsia="en-GB"/>
              </w:rPr>
              <w:t>Ден и Нощ срещу комари, мухи и мравки</w:t>
            </w:r>
          </w:p>
        </w:tc>
        <w:tc>
          <w:tcPr>
            <w:tcW w:w="2261" w:type="dxa"/>
            <w:shd w:val="clear" w:color="auto" w:fill="auto"/>
            <w:vAlign w:val="center"/>
            <w:hideMark/>
          </w:tcPr>
          <w:p w14:paraId="03AF38F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Bulgaria </w:t>
            </w:r>
          </w:p>
        </w:tc>
        <w:tc>
          <w:tcPr>
            <w:tcW w:w="3605" w:type="dxa"/>
            <w:shd w:val="clear" w:color="auto" w:fill="auto"/>
            <w:vAlign w:val="center"/>
            <w:hideMark/>
          </w:tcPr>
          <w:p w14:paraId="7429B279"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1189-1</w:t>
            </w:r>
          </w:p>
        </w:tc>
      </w:tr>
      <w:tr w:rsidR="007D2BBF" w:rsidRPr="008C4A24" w14:paraId="2E464C8E" w14:textId="77777777" w:rsidTr="003131A3">
        <w:tc>
          <w:tcPr>
            <w:tcW w:w="2923" w:type="dxa"/>
            <w:shd w:val="clear" w:color="auto" w:fill="auto"/>
            <w:vAlign w:val="center"/>
          </w:tcPr>
          <w:p w14:paraId="5D2DEE51" w14:textId="77777777" w:rsidR="007D2BBF" w:rsidRPr="008C4A24" w:rsidRDefault="007D2BBF" w:rsidP="003131A3">
            <w:pPr>
              <w:spacing w:before="100" w:beforeAutospacing="1" w:after="100" w:afterAutospacing="1"/>
              <w:jc w:val="center"/>
              <w:rPr>
                <w:color w:val="000000"/>
                <w:sz w:val="18"/>
                <w:szCs w:val="18"/>
                <w:lang w:val="fr-FR" w:eastAsia="en-GB"/>
              </w:rPr>
            </w:pPr>
            <w:r w:rsidRPr="008C4A24">
              <w:rPr>
                <w:sz w:val="18"/>
                <w:szCs w:val="18"/>
                <w:lang w:val="fr-FR" w:eastAsia="en-GB"/>
              </w:rPr>
              <w:t>RAID</w:t>
            </w:r>
            <w:r w:rsidRPr="008C4A24">
              <w:rPr>
                <w:sz w:val="18"/>
                <w:szCs w:val="18"/>
                <w:vertAlign w:val="superscript"/>
                <w:lang w:val="fr-FR" w:eastAsia="en-GB"/>
              </w:rPr>
              <w:t>®</w:t>
            </w:r>
            <w:r w:rsidRPr="008C4A24">
              <w:rPr>
                <w:sz w:val="18"/>
                <w:szCs w:val="18"/>
                <w:lang w:val="fr-FR" w:eastAsia="en-GB"/>
              </w:rPr>
              <w:t xml:space="preserve"> ELEKTIRČNI APARATIĆ NIGHT </w:t>
            </w:r>
            <w:r w:rsidRPr="008C4A24">
              <w:rPr>
                <w:sz w:val="18"/>
                <w:szCs w:val="18"/>
                <w:lang w:eastAsia="en-GB"/>
              </w:rPr>
              <w:t>&amp; DAY™ - PROTIV MUHA I KOMARACA</w:t>
            </w:r>
          </w:p>
        </w:tc>
        <w:tc>
          <w:tcPr>
            <w:tcW w:w="2261" w:type="dxa"/>
            <w:shd w:val="clear" w:color="auto" w:fill="auto"/>
            <w:vAlign w:val="center"/>
          </w:tcPr>
          <w:p w14:paraId="461C7969"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Croatia </w:t>
            </w:r>
          </w:p>
        </w:tc>
        <w:tc>
          <w:tcPr>
            <w:tcW w:w="3605" w:type="dxa"/>
            <w:shd w:val="clear" w:color="auto" w:fill="auto"/>
            <w:vAlign w:val="center"/>
          </w:tcPr>
          <w:p w14:paraId="4D6A7EC5" w14:textId="77777777" w:rsidR="007D2BBF" w:rsidRPr="008C4A24" w:rsidRDefault="007D2BBF" w:rsidP="003131A3">
            <w:pPr>
              <w:spacing w:before="100" w:beforeAutospacing="1" w:after="100" w:afterAutospacing="1"/>
              <w:jc w:val="center"/>
              <w:rPr>
                <w:rFonts w:ascii="Calibri" w:hAnsi="Calibri"/>
                <w:sz w:val="18"/>
                <w:szCs w:val="18"/>
                <w:lang w:val="en-US" w:eastAsia="en-GB"/>
              </w:rPr>
            </w:pPr>
            <w:r w:rsidRPr="008C4A24">
              <w:rPr>
                <w:sz w:val="18"/>
                <w:szCs w:val="18"/>
                <w:lang w:eastAsia="en-GB"/>
              </w:rPr>
              <w:t>UP/I-543-04/09-05/522</w:t>
            </w:r>
          </w:p>
          <w:p w14:paraId="098E2C4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Ur. broj: 534-08-01-4/5-10-2</w:t>
            </w:r>
          </w:p>
        </w:tc>
      </w:tr>
      <w:tr w:rsidR="007D2BBF" w:rsidRPr="008C4A24" w14:paraId="23991D7C" w14:textId="77777777" w:rsidTr="003131A3">
        <w:tc>
          <w:tcPr>
            <w:tcW w:w="2923" w:type="dxa"/>
            <w:shd w:val="clear" w:color="auto" w:fill="auto"/>
            <w:vAlign w:val="center"/>
          </w:tcPr>
          <w:p w14:paraId="59F3C178"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val="fr-FR" w:eastAsia="en-GB"/>
              </w:rPr>
              <w:t>RAID</w:t>
            </w:r>
            <w:r w:rsidRPr="008C4A24">
              <w:rPr>
                <w:sz w:val="18"/>
                <w:szCs w:val="18"/>
                <w:vertAlign w:val="superscript"/>
                <w:lang w:val="fr-FR" w:eastAsia="en-GB"/>
              </w:rPr>
              <w:t>®</w:t>
            </w:r>
            <w:r w:rsidRPr="008C4A24">
              <w:rPr>
                <w:sz w:val="18"/>
                <w:szCs w:val="18"/>
                <w:lang w:val="fr-FR" w:eastAsia="en-GB"/>
              </w:rPr>
              <w:t xml:space="preserve"> ELEKTIRČNI APARATIĆ NIGHT </w:t>
            </w:r>
            <w:r w:rsidRPr="008C4A24">
              <w:rPr>
                <w:sz w:val="18"/>
                <w:szCs w:val="18"/>
                <w:lang w:eastAsia="en-GB"/>
              </w:rPr>
              <w:t xml:space="preserve">&amp; DAY™ - PROTIV MUHA I KOMARACA </w:t>
            </w:r>
            <w:r w:rsidRPr="008C4A24">
              <w:rPr>
                <w:bCs/>
                <w:sz w:val="18"/>
                <w:szCs w:val="18"/>
                <w:lang w:eastAsia="en-GB"/>
              </w:rPr>
              <w:t>Punjenje</w:t>
            </w:r>
          </w:p>
        </w:tc>
        <w:tc>
          <w:tcPr>
            <w:tcW w:w="2261" w:type="dxa"/>
            <w:shd w:val="clear" w:color="auto" w:fill="auto"/>
            <w:vAlign w:val="center"/>
          </w:tcPr>
          <w:p w14:paraId="77520948"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Croatia </w:t>
            </w:r>
          </w:p>
        </w:tc>
        <w:tc>
          <w:tcPr>
            <w:tcW w:w="3605" w:type="dxa"/>
            <w:shd w:val="clear" w:color="auto" w:fill="auto"/>
            <w:vAlign w:val="center"/>
          </w:tcPr>
          <w:p w14:paraId="213B168E" w14:textId="77777777" w:rsidR="007D2BBF" w:rsidRPr="008C4A24" w:rsidRDefault="007D2BBF" w:rsidP="003131A3">
            <w:pPr>
              <w:spacing w:before="100" w:beforeAutospacing="1" w:after="100" w:afterAutospacing="1"/>
              <w:jc w:val="center"/>
              <w:rPr>
                <w:rFonts w:ascii="Calibri" w:hAnsi="Calibri"/>
                <w:sz w:val="18"/>
                <w:szCs w:val="18"/>
                <w:lang w:val="en-US" w:eastAsia="en-GB"/>
              </w:rPr>
            </w:pPr>
            <w:r w:rsidRPr="008C4A24">
              <w:rPr>
                <w:sz w:val="18"/>
                <w:szCs w:val="18"/>
                <w:lang w:eastAsia="en-GB"/>
              </w:rPr>
              <w:t>UP/I-543-04/09-05/522</w:t>
            </w:r>
          </w:p>
          <w:p w14:paraId="72DD01C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Ur. broj: 534-08-01-4/5-10-2</w:t>
            </w:r>
          </w:p>
        </w:tc>
      </w:tr>
      <w:tr w:rsidR="007D2BBF" w:rsidRPr="008C4A24" w14:paraId="28A53A5F" w14:textId="77777777" w:rsidTr="003131A3">
        <w:tc>
          <w:tcPr>
            <w:tcW w:w="2923" w:type="dxa"/>
            <w:shd w:val="clear" w:color="auto" w:fill="auto"/>
            <w:vAlign w:val="center"/>
            <w:hideMark/>
          </w:tcPr>
          <w:p w14:paraId="440CE5E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w:t>
            </w:r>
          </w:p>
        </w:tc>
        <w:tc>
          <w:tcPr>
            <w:tcW w:w="2261" w:type="dxa"/>
            <w:shd w:val="clear" w:color="auto" w:fill="auto"/>
            <w:vAlign w:val="center"/>
            <w:hideMark/>
          </w:tcPr>
          <w:p w14:paraId="3DDCB02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Cyprus </w:t>
            </w:r>
          </w:p>
        </w:tc>
        <w:tc>
          <w:tcPr>
            <w:tcW w:w="3605" w:type="dxa"/>
            <w:shd w:val="clear" w:color="auto" w:fill="auto"/>
            <w:vAlign w:val="center"/>
            <w:hideMark/>
          </w:tcPr>
          <w:p w14:paraId="565F7F58"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B356</w:t>
            </w:r>
          </w:p>
        </w:tc>
      </w:tr>
      <w:tr w:rsidR="007D2BBF" w:rsidRPr="008C4A24" w14:paraId="5D4D727B" w14:textId="77777777" w:rsidTr="003131A3">
        <w:tc>
          <w:tcPr>
            <w:tcW w:w="2923" w:type="dxa"/>
            <w:shd w:val="clear" w:color="auto" w:fill="auto"/>
            <w:vAlign w:val="center"/>
          </w:tcPr>
          <w:p w14:paraId="65BD1B76"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RAID NIGHT &amp; DAY TRIO</w:t>
            </w:r>
          </w:p>
        </w:tc>
        <w:tc>
          <w:tcPr>
            <w:tcW w:w="2261" w:type="dxa"/>
            <w:shd w:val="clear" w:color="auto" w:fill="auto"/>
          </w:tcPr>
          <w:p w14:paraId="22D36C9D"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 xml:space="preserve">Cyprus </w:t>
            </w:r>
          </w:p>
        </w:tc>
        <w:tc>
          <w:tcPr>
            <w:tcW w:w="3605" w:type="dxa"/>
            <w:shd w:val="clear" w:color="auto" w:fill="auto"/>
            <w:vAlign w:val="center"/>
          </w:tcPr>
          <w:p w14:paraId="23FA8859"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3A65D3C2" w14:textId="77777777" w:rsidTr="003131A3">
        <w:tc>
          <w:tcPr>
            <w:tcW w:w="2923" w:type="dxa"/>
            <w:shd w:val="clear" w:color="auto" w:fill="auto"/>
            <w:vAlign w:val="center"/>
          </w:tcPr>
          <w:p w14:paraId="7F2DC2B4"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 xml:space="preserve">RAID </w:t>
            </w:r>
            <w:r w:rsidRPr="008C4A24">
              <w:rPr>
                <w:sz w:val="18"/>
                <w:szCs w:val="18"/>
                <w:lang w:val="el-GR" w:eastAsia="en-GB"/>
              </w:rPr>
              <w:t>ΝΥΧΤΑ &amp; ΜΕΡΑ</w:t>
            </w:r>
          </w:p>
        </w:tc>
        <w:tc>
          <w:tcPr>
            <w:tcW w:w="2261" w:type="dxa"/>
            <w:shd w:val="clear" w:color="auto" w:fill="auto"/>
          </w:tcPr>
          <w:p w14:paraId="1993746B"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 xml:space="preserve">Cyprus </w:t>
            </w:r>
          </w:p>
        </w:tc>
        <w:tc>
          <w:tcPr>
            <w:tcW w:w="3605" w:type="dxa"/>
            <w:shd w:val="clear" w:color="auto" w:fill="auto"/>
            <w:vAlign w:val="center"/>
          </w:tcPr>
          <w:p w14:paraId="48E5FE9E"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01CD999B" w14:textId="77777777" w:rsidTr="003131A3">
        <w:tc>
          <w:tcPr>
            <w:tcW w:w="2923" w:type="dxa"/>
            <w:shd w:val="clear" w:color="auto" w:fill="auto"/>
            <w:vAlign w:val="center"/>
          </w:tcPr>
          <w:p w14:paraId="6F798394"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BAYGON NIGHT &amp; DAY</w:t>
            </w:r>
          </w:p>
        </w:tc>
        <w:tc>
          <w:tcPr>
            <w:tcW w:w="2261" w:type="dxa"/>
            <w:shd w:val="clear" w:color="auto" w:fill="auto"/>
          </w:tcPr>
          <w:p w14:paraId="23B9B742"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 xml:space="preserve">Cyprus </w:t>
            </w:r>
          </w:p>
        </w:tc>
        <w:tc>
          <w:tcPr>
            <w:tcW w:w="3605" w:type="dxa"/>
            <w:shd w:val="clear" w:color="auto" w:fill="auto"/>
            <w:vAlign w:val="center"/>
          </w:tcPr>
          <w:p w14:paraId="26B8276F"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1575E080" w14:textId="77777777" w:rsidTr="003131A3">
        <w:tc>
          <w:tcPr>
            <w:tcW w:w="2923" w:type="dxa"/>
            <w:shd w:val="clear" w:color="auto" w:fill="auto"/>
            <w:vAlign w:val="center"/>
          </w:tcPr>
          <w:p w14:paraId="478A7F56" w14:textId="77777777" w:rsidR="007D2BBF" w:rsidRPr="008C4A24" w:rsidRDefault="007D2BBF" w:rsidP="003131A3">
            <w:pPr>
              <w:spacing w:before="100" w:beforeAutospacing="1" w:after="100" w:afterAutospacing="1" w:line="252" w:lineRule="auto"/>
              <w:jc w:val="center"/>
              <w:rPr>
                <w:rFonts w:ascii="Calibri" w:hAnsi="Calibri"/>
                <w:sz w:val="18"/>
                <w:szCs w:val="18"/>
                <w:lang w:val="el-GR" w:eastAsia="en-GB"/>
              </w:rPr>
            </w:pPr>
            <w:r w:rsidRPr="008C4A24">
              <w:rPr>
                <w:sz w:val="18"/>
                <w:szCs w:val="18"/>
                <w:lang w:eastAsia="en-GB"/>
              </w:rPr>
              <w:t xml:space="preserve">BAYGON </w:t>
            </w:r>
            <w:r w:rsidRPr="008C4A24">
              <w:rPr>
                <w:sz w:val="18"/>
                <w:szCs w:val="18"/>
                <w:lang w:val="el-GR" w:eastAsia="en-GB"/>
              </w:rPr>
              <w:t>ΝΥΧΤΑ &amp; ΜΕΡΑ</w:t>
            </w:r>
          </w:p>
        </w:tc>
        <w:tc>
          <w:tcPr>
            <w:tcW w:w="2261" w:type="dxa"/>
            <w:shd w:val="clear" w:color="auto" w:fill="auto"/>
          </w:tcPr>
          <w:p w14:paraId="2743F0A5"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 xml:space="preserve">Cyprus </w:t>
            </w:r>
          </w:p>
        </w:tc>
        <w:tc>
          <w:tcPr>
            <w:tcW w:w="3605" w:type="dxa"/>
            <w:shd w:val="clear" w:color="auto" w:fill="auto"/>
            <w:vAlign w:val="center"/>
          </w:tcPr>
          <w:p w14:paraId="7473B1B8"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654668E9" w14:textId="77777777" w:rsidTr="003131A3">
        <w:tc>
          <w:tcPr>
            <w:tcW w:w="2923" w:type="dxa"/>
            <w:shd w:val="clear" w:color="auto" w:fill="auto"/>
            <w:vAlign w:val="center"/>
          </w:tcPr>
          <w:p w14:paraId="66323D54"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BAYGON NIGHT &amp; DAY TRIO</w:t>
            </w:r>
          </w:p>
        </w:tc>
        <w:tc>
          <w:tcPr>
            <w:tcW w:w="2261" w:type="dxa"/>
            <w:shd w:val="clear" w:color="auto" w:fill="auto"/>
          </w:tcPr>
          <w:p w14:paraId="3067AD83"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 xml:space="preserve">Cyprus </w:t>
            </w:r>
          </w:p>
        </w:tc>
        <w:tc>
          <w:tcPr>
            <w:tcW w:w="3605" w:type="dxa"/>
            <w:shd w:val="clear" w:color="auto" w:fill="auto"/>
            <w:vAlign w:val="center"/>
          </w:tcPr>
          <w:p w14:paraId="147846F2"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179FDBAF" w14:textId="77777777" w:rsidTr="003131A3">
        <w:tc>
          <w:tcPr>
            <w:tcW w:w="2923" w:type="dxa"/>
            <w:shd w:val="clear" w:color="auto" w:fill="auto"/>
            <w:vAlign w:val="center"/>
            <w:hideMark/>
          </w:tcPr>
          <w:p w14:paraId="593398E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proti komárům a mouchám pro den i noc odpařovač</w:t>
            </w:r>
          </w:p>
        </w:tc>
        <w:tc>
          <w:tcPr>
            <w:tcW w:w="2261" w:type="dxa"/>
            <w:shd w:val="clear" w:color="auto" w:fill="auto"/>
            <w:vAlign w:val="center"/>
            <w:hideMark/>
          </w:tcPr>
          <w:p w14:paraId="2B7E6D41"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Czech Republic </w:t>
            </w:r>
          </w:p>
        </w:tc>
        <w:tc>
          <w:tcPr>
            <w:tcW w:w="3605" w:type="dxa"/>
            <w:shd w:val="clear" w:color="auto" w:fill="auto"/>
            <w:vAlign w:val="center"/>
            <w:hideMark/>
          </w:tcPr>
          <w:p w14:paraId="2C32101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REG-33.7.1-26.9.06/40180</w:t>
            </w:r>
          </w:p>
        </w:tc>
      </w:tr>
      <w:tr w:rsidR="007D2BBF" w:rsidRPr="008C4A24" w14:paraId="59AF18D0" w14:textId="77777777" w:rsidTr="003131A3">
        <w:tc>
          <w:tcPr>
            <w:tcW w:w="2923" w:type="dxa"/>
            <w:shd w:val="clear" w:color="auto" w:fill="auto"/>
            <w:vAlign w:val="center"/>
            <w:hideMark/>
          </w:tcPr>
          <w:p w14:paraId="6ABB8B2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proti komárům a mouchám pro den i noc náhradní náplň</w:t>
            </w:r>
          </w:p>
        </w:tc>
        <w:tc>
          <w:tcPr>
            <w:tcW w:w="2261" w:type="dxa"/>
            <w:shd w:val="clear" w:color="auto" w:fill="auto"/>
            <w:vAlign w:val="center"/>
            <w:hideMark/>
          </w:tcPr>
          <w:p w14:paraId="37D7764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Czech Republic </w:t>
            </w:r>
          </w:p>
        </w:tc>
        <w:tc>
          <w:tcPr>
            <w:tcW w:w="3605" w:type="dxa"/>
            <w:shd w:val="clear" w:color="auto" w:fill="auto"/>
            <w:vAlign w:val="center"/>
            <w:hideMark/>
          </w:tcPr>
          <w:p w14:paraId="5FE119FE"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REG-33.7.1-26.9.06/40180</w:t>
            </w:r>
          </w:p>
        </w:tc>
      </w:tr>
      <w:tr w:rsidR="007D2BBF" w:rsidRPr="008C4A24" w14:paraId="4C77CFF0" w14:textId="77777777" w:rsidTr="003131A3">
        <w:tc>
          <w:tcPr>
            <w:tcW w:w="2923" w:type="dxa"/>
            <w:shd w:val="clear" w:color="auto" w:fill="auto"/>
            <w:vAlign w:val="center"/>
          </w:tcPr>
          <w:p w14:paraId="2D57C0DA"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caps/>
                <w:sz w:val="18"/>
                <w:szCs w:val="18"/>
                <w:lang w:val="de-DE" w:eastAsia="en-GB"/>
              </w:rPr>
              <w:t>Raid</w:t>
            </w:r>
            <w:r w:rsidRPr="008C4A24">
              <w:rPr>
                <w:caps/>
                <w:sz w:val="18"/>
                <w:szCs w:val="18"/>
                <w:vertAlign w:val="superscript"/>
                <w:lang w:val="de-DE" w:eastAsia="en-GB"/>
              </w:rPr>
              <w:t>®</w:t>
            </w:r>
            <w:r w:rsidRPr="008C4A24">
              <w:rPr>
                <w:caps/>
                <w:sz w:val="18"/>
                <w:szCs w:val="18"/>
                <w:lang w:val="de-DE" w:eastAsia="en-GB"/>
              </w:rPr>
              <w:t xml:space="preserve"> noc &amp; den trio</w:t>
            </w:r>
            <w:r w:rsidRPr="008C4A24">
              <w:rPr>
                <w:sz w:val="18"/>
                <w:szCs w:val="18"/>
                <w:lang w:val="de-DE" w:eastAsia="en-GB"/>
              </w:rPr>
              <w:t xml:space="preserve">-odpařovač </w:t>
            </w:r>
          </w:p>
        </w:tc>
        <w:tc>
          <w:tcPr>
            <w:tcW w:w="2261" w:type="dxa"/>
            <w:shd w:val="clear" w:color="auto" w:fill="auto"/>
            <w:vAlign w:val="center"/>
          </w:tcPr>
          <w:p w14:paraId="1A8E2425"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Czech Republic </w:t>
            </w:r>
          </w:p>
        </w:tc>
        <w:tc>
          <w:tcPr>
            <w:tcW w:w="3605" w:type="dxa"/>
            <w:shd w:val="clear" w:color="auto" w:fill="auto"/>
            <w:vAlign w:val="center"/>
          </w:tcPr>
          <w:p w14:paraId="5A0D54B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MZDR 56043/2011/SOZ</w:t>
            </w:r>
          </w:p>
        </w:tc>
      </w:tr>
      <w:tr w:rsidR="007D2BBF" w:rsidRPr="008C4A24" w14:paraId="54E69251" w14:textId="77777777" w:rsidTr="003131A3">
        <w:tc>
          <w:tcPr>
            <w:tcW w:w="2923" w:type="dxa"/>
            <w:shd w:val="clear" w:color="auto" w:fill="auto"/>
            <w:vAlign w:val="center"/>
          </w:tcPr>
          <w:p w14:paraId="2B7113C3"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caps/>
                <w:sz w:val="18"/>
                <w:szCs w:val="18"/>
                <w:lang w:val="de-DE" w:eastAsia="en-GB"/>
              </w:rPr>
              <w:t>Raid</w:t>
            </w:r>
            <w:r w:rsidRPr="008C4A24">
              <w:rPr>
                <w:caps/>
                <w:sz w:val="18"/>
                <w:szCs w:val="18"/>
                <w:vertAlign w:val="superscript"/>
                <w:lang w:val="de-DE" w:eastAsia="en-GB"/>
              </w:rPr>
              <w:t>®</w:t>
            </w:r>
            <w:r w:rsidRPr="008C4A24">
              <w:rPr>
                <w:caps/>
                <w:sz w:val="18"/>
                <w:szCs w:val="18"/>
                <w:lang w:val="de-DE" w:eastAsia="en-GB"/>
              </w:rPr>
              <w:t xml:space="preserve"> noc &amp; den trio-</w:t>
            </w:r>
            <w:r w:rsidRPr="008C4A24">
              <w:rPr>
                <w:sz w:val="18"/>
                <w:szCs w:val="18"/>
                <w:lang w:val="de-DE" w:eastAsia="en-GB"/>
              </w:rPr>
              <w:t>náplň</w:t>
            </w:r>
          </w:p>
        </w:tc>
        <w:tc>
          <w:tcPr>
            <w:tcW w:w="2261" w:type="dxa"/>
            <w:shd w:val="clear" w:color="auto" w:fill="auto"/>
            <w:vAlign w:val="center"/>
          </w:tcPr>
          <w:p w14:paraId="2C0FF70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Czech Republic </w:t>
            </w:r>
          </w:p>
        </w:tc>
        <w:tc>
          <w:tcPr>
            <w:tcW w:w="3605" w:type="dxa"/>
            <w:shd w:val="clear" w:color="auto" w:fill="auto"/>
            <w:vAlign w:val="center"/>
          </w:tcPr>
          <w:p w14:paraId="7B85BE68"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MZDR 56043/2011/SOZ</w:t>
            </w:r>
          </w:p>
        </w:tc>
      </w:tr>
      <w:tr w:rsidR="007D2BBF" w:rsidRPr="008C4A24" w14:paraId="646C44FA" w14:textId="77777777" w:rsidTr="003131A3">
        <w:tc>
          <w:tcPr>
            <w:tcW w:w="2923" w:type="dxa"/>
            <w:shd w:val="clear" w:color="auto" w:fill="auto"/>
            <w:vAlign w:val="center"/>
            <w:hideMark/>
          </w:tcPr>
          <w:p w14:paraId="2C88150E" w14:textId="77777777" w:rsidR="007D2BBF" w:rsidRPr="008C4A24" w:rsidRDefault="007D2BBF" w:rsidP="003131A3">
            <w:pPr>
              <w:ind w:firstLine="33"/>
              <w:jc w:val="center"/>
              <w:rPr>
                <w:rFonts w:ascii="Calibri" w:hAnsi="Calibri"/>
                <w:lang w:val="fr-FR" w:eastAsia="en-US"/>
              </w:rPr>
            </w:pPr>
            <w:r w:rsidRPr="008C4A24">
              <w:rPr>
                <w:color w:val="000000"/>
                <w:sz w:val="18"/>
                <w:szCs w:val="18"/>
                <w:lang w:val="fr-FR" w:eastAsia="en-GB"/>
              </w:rPr>
              <w:t xml:space="preserve">RAID® Night &amp; Day™ - Diffuseur Anti-Moustiques, </w:t>
            </w:r>
            <w:r w:rsidRPr="008C4A24">
              <w:rPr>
                <w:color w:val="000000"/>
                <w:sz w:val="18"/>
                <w:szCs w:val="18"/>
                <w:lang w:val="fr-FR" w:eastAsia="en-GB"/>
              </w:rPr>
              <w:lastRenderedPageBreak/>
              <w:t xml:space="preserve">Mouches et Fourmis </w:t>
            </w:r>
            <w:r w:rsidRPr="008C4A24">
              <w:rPr>
                <w:sz w:val="18"/>
                <w:szCs w:val="18"/>
                <w:lang w:val="fr-FR"/>
              </w:rPr>
              <w:t>(Diffuseur+Recharge / Recharge)</w:t>
            </w:r>
          </w:p>
          <w:p w14:paraId="7B9C7593" w14:textId="77777777" w:rsidR="007D2BBF" w:rsidRPr="008C4A24" w:rsidRDefault="007D2BBF" w:rsidP="003131A3">
            <w:pPr>
              <w:spacing w:before="100" w:beforeAutospacing="1" w:after="100" w:afterAutospacing="1"/>
              <w:jc w:val="center"/>
              <w:rPr>
                <w:color w:val="000000"/>
                <w:sz w:val="18"/>
                <w:szCs w:val="18"/>
                <w:lang w:val="fr-FR" w:eastAsia="en-GB"/>
              </w:rPr>
            </w:pPr>
          </w:p>
        </w:tc>
        <w:tc>
          <w:tcPr>
            <w:tcW w:w="2261" w:type="dxa"/>
            <w:shd w:val="clear" w:color="auto" w:fill="auto"/>
            <w:vAlign w:val="center"/>
            <w:hideMark/>
          </w:tcPr>
          <w:p w14:paraId="3C57912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lastRenderedPageBreak/>
              <w:t>France</w:t>
            </w:r>
          </w:p>
        </w:tc>
        <w:tc>
          <w:tcPr>
            <w:tcW w:w="3605" w:type="dxa"/>
            <w:shd w:val="clear" w:color="auto" w:fill="auto"/>
            <w:vAlign w:val="center"/>
            <w:hideMark/>
          </w:tcPr>
          <w:p w14:paraId="06682551"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INVENTORY NUMBER: 26322 / INRS AR N°120174</w:t>
            </w:r>
          </w:p>
        </w:tc>
      </w:tr>
      <w:tr w:rsidR="007D2BBF" w:rsidRPr="008C4A24" w14:paraId="438823F9" w14:textId="77777777" w:rsidTr="003131A3">
        <w:tc>
          <w:tcPr>
            <w:tcW w:w="2923" w:type="dxa"/>
            <w:shd w:val="clear" w:color="auto" w:fill="auto"/>
            <w:vAlign w:val="center"/>
            <w:hideMark/>
          </w:tcPr>
          <w:p w14:paraId="289F1FA3" w14:textId="77777777" w:rsidR="007D2BBF" w:rsidRPr="008C4A24" w:rsidRDefault="007D2BBF" w:rsidP="003131A3">
            <w:pPr>
              <w:spacing w:before="100" w:beforeAutospacing="1" w:after="100" w:afterAutospacing="1"/>
              <w:jc w:val="center"/>
              <w:rPr>
                <w:color w:val="000000"/>
                <w:sz w:val="18"/>
                <w:szCs w:val="18"/>
                <w:lang w:val="fr-FR" w:eastAsia="en-GB"/>
              </w:rPr>
            </w:pPr>
            <w:r w:rsidRPr="008C4A24">
              <w:rPr>
                <w:color w:val="000000"/>
                <w:sz w:val="18"/>
                <w:szCs w:val="18"/>
                <w:lang w:val="fr-FR" w:eastAsia="en-GB"/>
              </w:rPr>
              <w:t xml:space="preserve">RAID Night &amp; Day - </w:t>
            </w:r>
            <w:r w:rsidRPr="008C4A24">
              <w:rPr>
                <w:sz w:val="18"/>
                <w:szCs w:val="18"/>
                <w:lang w:eastAsia="en-GB"/>
              </w:rPr>
              <w:t xml:space="preserve">Diffuseur Anti-Moustiques, Moustiques tigres et Mouches </w:t>
            </w:r>
            <w:r w:rsidRPr="008C4A24">
              <w:rPr>
                <w:sz w:val="18"/>
                <w:szCs w:val="18"/>
                <w:lang w:val="fr-FR"/>
              </w:rPr>
              <w:t>(Diffuseur+Recharge / Recharge)</w:t>
            </w:r>
          </w:p>
        </w:tc>
        <w:tc>
          <w:tcPr>
            <w:tcW w:w="2261" w:type="dxa"/>
            <w:shd w:val="clear" w:color="auto" w:fill="auto"/>
            <w:vAlign w:val="center"/>
            <w:hideMark/>
          </w:tcPr>
          <w:p w14:paraId="7B8D6A81"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France</w:t>
            </w:r>
          </w:p>
        </w:tc>
        <w:tc>
          <w:tcPr>
            <w:tcW w:w="3605" w:type="dxa"/>
            <w:shd w:val="clear" w:color="auto" w:fill="auto"/>
            <w:vAlign w:val="center"/>
            <w:hideMark/>
          </w:tcPr>
          <w:p w14:paraId="7B3BE333"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INVENTORY NUMBER: 26322 / INRS AR N°120174</w:t>
            </w:r>
          </w:p>
        </w:tc>
      </w:tr>
      <w:tr w:rsidR="007D2BBF" w:rsidRPr="008C4A24" w14:paraId="3EE40A29" w14:textId="77777777" w:rsidTr="003131A3">
        <w:tc>
          <w:tcPr>
            <w:tcW w:w="2923" w:type="dxa"/>
            <w:shd w:val="clear" w:color="auto" w:fill="auto"/>
            <w:vAlign w:val="center"/>
          </w:tcPr>
          <w:p w14:paraId="58D8D874" w14:textId="77777777" w:rsidR="007D2BBF" w:rsidRPr="008C4A24" w:rsidRDefault="007D2BBF" w:rsidP="003131A3">
            <w:pPr>
              <w:spacing w:before="100" w:beforeAutospacing="1" w:after="100" w:afterAutospacing="1"/>
              <w:jc w:val="center"/>
              <w:rPr>
                <w:color w:val="000000"/>
                <w:sz w:val="18"/>
                <w:szCs w:val="18"/>
                <w:lang w:val="fr-FR" w:eastAsia="en-GB"/>
              </w:rPr>
            </w:pPr>
            <w:r w:rsidRPr="008C4A24">
              <w:rPr>
                <w:color w:val="000000"/>
                <w:sz w:val="18"/>
                <w:szCs w:val="18"/>
                <w:lang w:val="fr-FR" w:eastAsia="en-GB"/>
              </w:rPr>
              <w:t xml:space="preserve">RAID® Night &amp; Day™ Trio - Diffuseur Anti-Moustiques, Moustiques Tigres, Mouches et Fourmis </w:t>
            </w:r>
            <w:r w:rsidRPr="008C4A24">
              <w:rPr>
                <w:sz w:val="18"/>
                <w:szCs w:val="18"/>
                <w:lang w:val="fr-FR"/>
              </w:rPr>
              <w:t>(Diffuseur+Recharge / Recharge)</w:t>
            </w:r>
          </w:p>
        </w:tc>
        <w:tc>
          <w:tcPr>
            <w:tcW w:w="2261" w:type="dxa"/>
            <w:shd w:val="clear" w:color="auto" w:fill="auto"/>
            <w:vAlign w:val="center"/>
          </w:tcPr>
          <w:p w14:paraId="11F4C18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France </w:t>
            </w:r>
          </w:p>
        </w:tc>
        <w:tc>
          <w:tcPr>
            <w:tcW w:w="3605" w:type="dxa"/>
            <w:shd w:val="clear" w:color="auto" w:fill="auto"/>
            <w:vAlign w:val="center"/>
          </w:tcPr>
          <w:p w14:paraId="75B1BE72"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INVENTORY NUMBER: 31633 / AR N°17451</w:t>
            </w:r>
          </w:p>
        </w:tc>
      </w:tr>
      <w:tr w:rsidR="007D2BBF" w:rsidRPr="008C4A24" w14:paraId="50A00832" w14:textId="77777777" w:rsidTr="003131A3">
        <w:tc>
          <w:tcPr>
            <w:tcW w:w="2923" w:type="dxa"/>
            <w:shd w:val="clear" w:color="auto" w:fill="auto"/>
            <w:vAlign w:val="center"/>
            <w:hideMark/>
          </w:tcPr>
          <w:p w14:paraId="4D668C5A"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color w:val="000000"/>
                <w:sz w:val="18"/>
                <w:szCs w:val="18"/>
                <w:lang w:val="de-DE" w:eastAsia="en-GB"/>
              </w:rPr>
              <w:t>Raid® Night&amp;Day™ Trio Insekten-Stecker</w:t>
            </w:r>
          </w:p>
        </w:tc>
        <w:tc>
          <w:tcPr>
            <w:tcW w:w="2261" w:type="dxa"/>
            <w:shd w:val="clear" w:color="auto" w:fill="auto"/>
            <w:vAlign w:val="center"/>
            <w:hideMark/>
          </w:tcPr>
          <w:p w14:paraId="72234125"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Germany</w:t>
            </w:r>
          </w:p>
        </w:tc>
        <w:tc>
          <w:tcPr>
            <w:tcW w:w="3605" w:type="dxa"/>
            <w:shd w:val="clear" w:color="auto" w:fill="auto"/>
            <w:vAlign w:val="center"/>
            <w:hideMark/>
          </w:tcPr>
          <w:p w14:paraId="4D870A39"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Current </w:t>
            </w:r>
            <w:r w:rsidRPr="008C4A24">
              <w:rPr>
                <w:sz w:val="18"/>
                <w:szCs w:val="18"/>
                <w:lang w:eastAsia="en-GB"/>
              </w:rPr>
              <w:t>notification</w:t>
            </w:r>
            <w:r w:rsidRPr="008C4A24">
              <w:rPr>
                <w:color w:val="000000"/>
                <w:sz w:val="18"/>
                <w:szCs w:val="18"/>
                <w:lang w:eastAsia="en-GB"/>
              </w:rPr>
              <w:t xml:space="preserve"> number N-51719</w:t>
            </w:r>
          </w:p>
        </w:tc>
      </w:tr>
      <w:tr w:rsidR="007D2BBF" w:rsidRPr="008C4A24" w14:paraId="1EEE7D1D" w14:textId="77777777" w:rsidTr="003131A3">
        <w:tc>
          <w:tcPr>
            <w:tcW w:w="2923" w:type="dxa"/>
            <w:shd w:val="clear" w:color="auto" w:fill="auto"/>
            <w:vAlign w:val="center"/>
            <w:hideMark/>
          </w:tcPr>
          <w:p w14:paraId="266737B0" w14:textId="77777777" w:rsidR="007D2BBF" w:rsidRPr="008C4A24" w:rsidRDefault="007D2BBF" w:rsidP="003131A3">
            <w:pPr>
              <w:spacing w:before="100" w:beforeAutospacing="1" w:after="100" w:afterAutospacing="1"/>
              <w:jc w:val="center"/>
              <w:rPr>
                <w:color w:val="000000"/>
                <w:sz w:val="18"/>
                <w:szCs w:val="18"/>
                <w:lang w:val="de-DE" w:eastAsia="en-GB"/>
              </w:rPr>
            </w:pPr>
            <w:r w:rsidRPr="008C4A24">
              <w:rPr>
                <w:color w:val="000000"/>
                <w:sz w:val="18"/>
                <w:szCs w:val="18"/>
                <w:lang w:val="de-DE" w:eastAsia="en-GB"/>
              </w:rPr>
              <w:t>Raid® Night&amp;Day™ Trio Insekten-Stecker Nachfüller</w:t>
            </w:r>
          </w:p>
        </w:tc>
        <w:tc>
          <w:tcPr>
            <w:tcW w:w="2261" w:type="dxa"/>
            <w:shd w:val="clear" w:color="auto" w:fill="auto"/>
            <w:vAlign w:val="center"/>
            <w:hideMark/>
          </w:tcPr>
          <w:p w14:paraId="60D02663"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Germany</w:t>
            </w:r>
          </w:p>
        </w:tc>
        <w:tc>
          <w:tcPr>
            <w:tcW w:w="3605" w:type="dxa"/>
            <w:shd w:val="clear" w:color="auto" w:fill="auto"/>
            <w:vAlign w:val="center"/>
            <w:hideMark/>
          </w:tcPr>
          <w:p w14:paraId="2C5DA0C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 xml:space="preserve">Current </w:t>
            </w:r>
            <w:r w:rsidRPr="008C4A24">
              <w:rPr>
                <w:sz w:val="18"/>
                <w:szCs w:val="18"/>
                <w:lang w:eastAsia="en-GB"/>
              </w:rPr>
              <w:t>notification</w:t>
            </w:r>
            <w:r w:rsidRPr="008C4A24">
              <w:rPr>
                <w:color w:val="000000"/>
                <w:sz w:val="18"/>
                <w:szCs w:val="18"/>
                <w:lang w:eastAsia="en-GB"/>
              </w:rPr>
              <w:t xml:space="preserve"> number N-51720</w:t>
            </w:r>
          </w:p>
        </w:tc>
      </w:tr>
      <w:tr w:rsidR="007D2BBF" w:rsidRPr="008C4A24" w14:paraId="7ADCC205" w14:textId="77777777" w:rsidTr="003131A3">
        <w:trPr>
          <w:trHeight w:val="339"/>
        </w:trPr>
        <w:tc>
          <w:tcPr>
            <w:tcW w:w="2923" w:type="dxa"/>
            <w:shd w:val="clear" w:color="auto" w:fill="auto"/>
            <w:vAlign w:val="center"/>
            <w:hideMark/>
          </w:tcPr>
          <w:p w14:paraId="3E42948E"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w:t>
            </w:r>
          </w:p>
        </w:tc>
        <w:tc>
          <w:tcPr>
            <w:tcW w:w="2261" w:type="dxa"/>
            <w:shd w:val="clear" w:color="auto" w:fill="auto"/>
            <w:vAlign w:val="center"/>
            <w:hideMark/>
          </w:tcPr>
          <w:p w14:paraId="1B49EF51"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Greece</w:t>
            </w:r>
          </w:p>
        </w:tc>
        <w:tc>
          <w:tcPr>
            <w:tcW w:w="3605" w:type="dxa"/>
            <w:shd w:val="clear" w:color="auto" w:fill="auto"/>
            <w:vAlign w:val="center"/>
            <w:hideMark/>
          </w:tcPr>
          <w:p w14:paraId="7E6EC732"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ΤΠ18-0006</w:t>
            </w:r>
          </w:p>
        </w:tc>
      </w:tr>
      <w:tr w:rsidR="007D2BBF" w:rsidRPr="008C4A24" w14:paraId="5659E560" w14:textId="77777777" w:rsidTr="003131A3">
        <w:tc>
          <w:tcPr>
            <w:tcW w:w="2923" w:type="dxa"/>
            <w:shd w:val="clear" w:color="auto" w:fill="auto"/>
            <w:vAlign w:val="center"/>
          </w:tcPr>
          <w:p w14:paraId="020C3993"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RAID NIGHT &amp; DAY TRIO</w:t>
            </w:r>
          </w:p>
        </w:tc>
        <w:tc>
          <w:tcPr>
            <w:tcW w:w="2261" w:type="dxa"/>
            <w:shd w:val="clear" w:color="auto" w:fill="auto"/>
          </w:tcPr>
          <w:p w14:paraId="2A096457"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Greece</w:t>
            </w:r>
          </w:p>
        </w:tc>
        <w:tc>
          <w:tcPr>
            <w:tcW w:w="3605" w:type="dxa"/>
            <w:shd w:val="clear" w:color="auto" w:fill="auto"/>
            <w:vAlign w:val="center"/>
          </w:tcPr>
          <w:p w14:paraId="455B3054"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45F173B7" w14:textId="77777777" w:rsidTr="003131A3">
        <w:tc>
          <w:tcPr>
            <w:tcW w:w="2923" w:type="dxa"/>
            <w:shd w:val="clear" w:color="auto" w:fill="auto"/>
            <w:vAlign w:val="center"/>
          </w:tcPr>
          <w:p w14:paraId="51C16C11"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 xml:space="preserve">RAID </w:t>
            </w:r>
            <w:r w:rsidRPr="008C4A24">
              <w:rPr>
                <w:sz w:val="18"/>
                <w:szCs w:val="18"/>
                <w:lang w:val="el-GR" w:eastAsia="en-GB"/>
              </w:rPr>
              <w:t>ΝΥΧΤΑ</w:t>
            </w:r>
            <w:r w:rsidRPr="008C4A24">
              <w:rPr>
                <w:sz w:val="18"/>
                <w:szCs w:val="18"/>
                <w:lang w:eastAsia="en-GB"/>
              </w:rPr>
              <w:t xml:space="preserve"> &amp; </w:t>
            </w:r>
            <w:r w:rsidRPr="008C4A24">
              <w:rPr>
                <w:sz w:val="18"/>
                <w:szCs w:val="18"/>
                <w:lang w:val="el-GR" w:eastAsia="en-GB"/>
              </w:rPr>
              <w:t>ΜΕΡΑ</w:t>
            </w:r>
          </w:p>
        </w:tc>
        <w:tc>
          <w:tcPr>
            <w:tcW w:w="2261" w:type="dxa"/>
            <w:shd w:val="clear" w:color="auto" w:fill="auto"/>
          </w:tcPr>
          <w:p w14:paraId="045B9A00"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Greece</w:t>
            </w:r>
          </w:p>
        </w:tc>
        <w:tc>
          <w:tcPr>
            <w:tcW w:w="3605" w:type="dxa"/>
            <w:shd w:val="clear" w:color="auto" w:fill="auto"/>
            <w:vAlign w:val="center"/>
          </w:tcPr>
          <w:p w14:paraId="492FB2F6"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76D0CA1B" w14:textId="77777777" w:rsidTr="003131A3">
        <w:tc>
          <w:tcPr>
            <w:tcW w:w="2923" w:type="dxa"/>
            <w:shd w:val="clear" w:color="auto" w:fill="auto"/>
            <w:vAlign w:val="center"/>
          </w:tcPr>
          <w:p w14:paraId="5AF0FFFB"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BAYGON NIGHT &amp; DAY</w:t>
            </w:r>
          </w:p>
        </w:tc>
        <w:tc>
          <w:tcPr>
            <w:tcW w:w="2261" w:type="dxa"/>
            <w:shd w:val="clear" w:color="auto" w:fill="auto"/>
          </w:tcPr>
          <w:p w14:paraId="6A992B7B"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Greece</w:t>
            </w:r>
          </w:p>
        </w:tc>
        <w:tc>
          <w:tcPr>
            <w:tcW w:w="3605" w:type="dxa"/>
            <w:shd w:val="clear" w:color="auto" w:fill="auto"/>
            <w:vAlign w:val="center"/>
          </w:tcPr>
          <w:p w14:paraId="1125EBB9"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3B32C0B6" w14:textId="77777777" w:rsidTr="003131A3">
        <w:tc>
          <w:tcPr>
            <w:tcW w:w="2923" w:type="dxa"/>
            <w:shd w:val="clear" w:color="auto" w:fill="auto"/>
            <w:vAlign w:val="center"/>
          </w:tcPr>
          <w:p w14:paraId="42E66CF6" w14:textId="77777777" w:rsidR="007D2BBF" w:rsidRPr="008C4A24" w:rsidRDefault="007D2BBF" w:rsidP="003131A3">
            <w:pPr>
              <w:spacing w:before="100" w:beforeAutospacing="1" w:after="100" w:afterAutospacing="1" w:line="252" w:lineRule="auto"/>
              <w:jc w:val="center"/>
              <w:rPr>
                <w:rFonts w:ascii="Calibri" w:hAnsi="Calibri"/>
                <w:sz w:val="18"/>
                <w:szCs w:val="18"/>
                <w:lang w:val="en-US" w:eastAsia="en-GB"/>
              </w:rPr>
            </w:pPr>
            <w:r w:rsidRPr="008C4A24">
              <w:rPr>
                <w:sz w:val="18"/>
                <w:szCs w:val="18"/>
                <w:lang w:eastAsia="en-GB"/>
              </w:rPr>
              <w:t xml:space="preserve">BAYGON </w:t>
            </w:r>
            <w:r w:rsidRPr="008C4A24">
              <w:rPr>
                <w:sz w:val="18"/>
                <w:szCs w:val="18"/>
                <w:lang w:val="el-GR" w:eastAsia="en-GB"/>
              </w:rPr>
              <w:t>ΝΥΧΤΑ</w:t>
            </w:r>
            <w:r w:rsidRPr="008C4A24">
              <w:rPr>
                <w:sz w:val="18"/>
                <w:szCs w:val="18"/>
                <w:lang w:eastAsia="en-GB"/>
              </w:rPr>
              <w:t xml:space="preserve"> &amp; </w:t>
            </w:r>
            <w:r w:rsidRPr="008C4A24">
              <w:rPr>
                <w:sz w:val="18"/>
                <w:szCs w:val="18"/>
                <w:lang w:val="el-GR" w:eastAsia="en-GB"/>
              </w:rPr>
              <w:t>ΜΕΡΑ</w:t>
            </w:r>
          </w:p>
        </w:tc>
        <w:tc>
          <w:tcPr>
            <w:tcW w:w="2261" w:type="dxa"/>
            <w:shd w:val="clear" w:color="auto" w:fill="auto"/>
          </w:tcPr>
          <w:p w14:paraId="1CEEFCA6"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Greece</w:t>
            </w:r>
          </w:p>
        </w:tc>
        <w:tc>
          <w:tcPr>
            <w:tcW w:w="3605" w:type="dxa"/>
            <w:shd w:val="clear" w:color="auto" w:fill="auto"/>
            <w:vAlign w:val="center"/>
          </w:tcPr>
          <w:p w14:paraId="175F39A2"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4F836BE2" w14:textId="77777777" w:rsidTr="003131A3">
        <w:tc>
          <w:tcPr>
            <w:tcW w:w="2923" w:type="dxa"/>
            <w:shd w:val="clear" w:color="auto" w:fill="auto"/>
            <w:vAlign w:val="center"/>
          </w:tcPr>
          <w:p w14:paraId="2517DD30"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BAYGON NIGHT &amp; DAY TRIO</w:t>
            </w:r>
          </w:p>
        </w:tc>
        <w:tc>
          <w:tcPr>
            <w:tcW w:w="2261" w:type="dxa"/>
            <w:shd w:val="clear" w:color="auto" w:fill="auto"/>
          </w:tcPr>
          <w:p w14:paraId="1F8D3077" w14:textId="77777777" w:rsidR="007D2BBF" w:rsidRPr="008C4A24" w:rsidRDefault="007D2BBF" w:rsidP="003131A3">
            <w:pPr>
              <w:spacing w:before="100" w:beforeAutospacing="1" w:after="100" w:afterAutospacing="1"/>
              <w:jc w:val="center"/>
              <w:rPr>
                <w:sz w:val="18"/>
                <w:szCs w:val="18"/>
                <w:lang w:eastAsia="en-GB"/>
              </w:rPr>
            </w:pPr>
            <w:r w:rsidRPr="008C4A24">
              <w:rPr>
                <w:sz w:val="18"/>
                <w:szCs w:val="18"/>
                <w:lang w:eastAsia="en-GB"/>
              </w:rPr>
              <w:t>Greece</w:t>
            </w:r>
          </w:p>
        </w:tc>
        <w:tc>
          <w:tcPr>
            <w:tcW w:w="3605" w:type="dxa"/>
            <w:shd w:val="clear" w:color="auto" w:fill="auto"/>
            <w:vAlign w:val="center"/>
          </w:tcPr>
          <w:p w14:paraId="0688F749"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21410939" w14:textId="77777777" w:rsidTr="003131A3">
        <w:tc>
          <w:tcPr>
            <w:tcW w:w="2923" w:type="dxa"/>
            <w:shd w:val="clear" w:color="auto" w:fill="auto"/>
            <w:vAlign w:val="center"/>
            <w:hideMark/>
          </w:tcPr>
          <w:p w14:paraId="7FCE981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240 oras szunyog es legyirto Korong</w:t>
            </w:r>
          </w:p>
        </w:tc>
        <w:tc>
          <w:tcPr>
            <w:tcW w:w="2261" w:type="dxa"/>
            <w:shd w:val="clear" w:color="auto" w:fill="auto"/>
            <w:vAlign w:val="center"/>
            <w:hideMark/>
          </w:tcPr>
          <w:p w14:paraId="33AC8B49"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Hungary</w:t>
            </w:r>
          </w:p>
        </w:tc>
        <w:tc>
          <w:tcPr>
            <w:tcW w:w="3605" w:type="dxa"/>
            <w:shd w:val="clear" w:color="auto" w:fill="auto"/>
            <w:vAlign w:val="center"/>
            <w:hideMark/>
          </w:tcPr>
          <w:p w14:paraId="7D68318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OTH-1147-4-2009</w:t>
            </w:r>
          </w:p>
        </w:tc>
      </w:tr>
      <w:tr w:rsidR="007D2BBF" w:rsidRPr="008C4A24" w14:paraId="56485301" w14:textId="77777777" w:rsidTr="003131A3">
        <w:tc>
          <w:tcPr>
            <w:tcW w:w="2923" w:type="dxa"/>
            <w:shd w:val="clear" w:color="auto" w:fill="auto"/>
            <w:vAlign w:val="center"/>
            <w:hideMark/>
          </w:tcPr>
          <w:p w14:paraId="570B88E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w:t>
            </w:r>
          </w:p>
        </w:tc>
        <w:tc>
          <w:tcPr>
            <w:tcW w:w="2261" w:type="dxa"/>
            <w:shd w:val="clear" w:color="auto" w:fill="auto"/>
            <w:vAlign w:val="center"/>
            <w:hideMark/>
          </w:tcPr>
          <w:p w14:paraId="708EE9E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Italy</w:t>
            </w:r>
          </w:p>
        </w:tc>
        <w:tc>
          <w:tcPr>
            <w:tcW w:w="3605" w:type="dxa"/>
            <w:shd w:val="clear" w:color="auto" w:fill="auto"/>
            <w:vAlign w:val="center"/>
            <w:hideMark/>
          </w:tcPr>
          <w:p w14:paraId="35B0AF78"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19247</w:t>
            </w:r>
          </w:p>
        </w:tc>
      </w:tr>
      <w:tr w:rsidR="007D2BBF" w:rsidRPr="008C4A24" w14:paraId="79259EEF" w14:textId="77777777" w:rsidTr="003131A3">
        <w:tc>
          <w:tcPr>
            <w:tcW w:w="2923" w:type="dxa"/>
            <w:shd w:val="clear" w:color="auto" w:fill="auto"/>
            <w:vAlign w:val="center"/>
          </w:tcPr>
          <w:p w14:paraId="2FA520F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Trio</w:t>
            </w:r>
          </w:p>
        </w:tc>
        <w:tc>
          <w:tcPr>
            <w:tcW w:w="2261" w:type="dxa"/>
            <w:shd w:val="clear" w:color="auto" w:fill="auto"/>
            <w:vAlign w:val="center"/>
          </w:tcPr>
          <w:p w14:paraId="6CEF324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Italy</w:t>
            </w:r>
          </w:p>
        </w:tc>
        <w:tc>
          <w:tcPr>
            <w:tcW w:w="3605" w:type="dxa"/>
            <w:shd w:val="clear" w:color="auto" w:fill="auto"/>
            <w:vAlign w:val="center"/>
          </w:tcPr>
          <w:p w14:paraId="2F6963C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19758</w:t>
            </w:r>
          </w:p>
        </w:tc>
      </w:tr>
      <w:tr w:rsidR="007D2BBF" w:rsidRPr="008C4A24" w14:paraId="3B4EE2B9" w14:textId="77777777" w:rsidTr="003131A3">
        <w:tc>
          <w:tcPr>
            <w:tcW w:w="2923" w:type="dxa"/>
            <w:shd w:val="clear" w:color="auto" w:fill="auto"/>
            <w:vAlign w:val="center"/>
            <w:hideMark/>
          </w:tcPr>
          <w:p w14:paraId="334F2844" w14:textId="77777777" w:rsidR="007D2BBF" w:rsidRPr="008C4A24" w:rsidRDefault="007D2BBF" w:rsidP="003131A3">
            <w:pPr>
              <w:spacing w:before="100" w:beforeAutospacing="1" w:after="100" w:afterAutospacing="1"/>
              <w:jc w:val="center"/>
              <w:rPr>
                <w:color w:val="000000"/>
                <w:sz w:val="18"/>
                <w:szCs w:val="18"/>
                <w:lang w:val="fr-FR" w:eastAsia="en-GB"/>
              </w:rPr>
            </w:pPr>
            <w:r w:rsidRPr="008C4A24">
              <w:rPr>
                <w:color w:val="000000"/>
                <w:sz w:val="18"/>
                <w:szCs w:val="18"/>
                <w:lang w:val="fr-FR" w:eastAsia="en-GB"/>
              </w:rPr>
              <w:t>Baygon</w:t>
            </w:r>
            <w:r w:rsidRPr="008C4A24">
              <w:rPr>
                <w:color w:val="000000"/>
                <w:sz w:val="18"/>
                <w:szCs w:val="18"/>
                <w:lang w:val="nl-NL" w:eastAsia="en-GB"/>
              </w:rPr>
              <w:t xml:space="preserve">® </w:t>
            </w:r>
            <w:r w:rsidRPr="008C4A24">
              <w:rPr>
                <w:color w:val="000000"/>
                <w:sz w:val="18"/>
                <w:szCs w:val="18"/>
                <w:lang w:val="fr-FR" w:eastAsia="en-GB"/>
              </w:rPr>
              <w:t>Diffuseur de Concentré Actif</w:t>
            </w:r>
          </w:p>
        </w:tc>
        <w:tc>
          <w:tcPr>
            <w:tcW w:w="2261" w:type="dxa"/>
            <w:shd w:val="clear" w:color="auto" w:fill="auto"/>
            <w:vAlign w:val="center"/>
            <w:hideMark/>
          </w:tcPr>
          <w:p w14:paraId="7EC892D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Luxembourg</w:t>
            </w:r>
          </w:p>
        </w:tc>
        <w:tc>
          <w:tcPr>
            <w:tcW w:w="3605" w:type="dxa"/>
            <w:shd w:val="clear" w:color="auto" w:fill="auto"/>
            <w:hideMark/>
          </w:tcPr>
          <w:p w14:paraId="6FB62FA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lang w:eastAsia="en-GB"/>
              </w:rPr>
              <w:t>Current notification number 21/12/L-000</w:t>
            </w:r>
          </w:p>
        </w:tc>
      </w:tr>
      <w:tr w:rsidR="007D2BBF" w:rsidRPr="008C4A24" w14:paraId="67924774" w14:textId="77777777" w:rsidTr="003131A3">
        <w:tc>
          <w:tcPr>
            <w:tcW w:w="2923" w:type="dxa"/>
            <w:shd w:val="clear" w:color="auto" w:fill="auto"/>
            <w:vAlign w:val="center"/>
            <w:hideMark/>
          </w:tcPr>
          <w:p w14:paraId="5C5CB0F1"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przeciw muchom, komarom i mrówkom - elektrofumigator owadobójczy z wymiennym wkładem</w:t>
            </w:r>
          </w:p>
        </w:tc>
        <w:tc>
          <w:tcPr>
            <w:tcW w:w="2261" w:type="dxa"/>
            <w:shd w:val="clear" w:color="auto" w:fill="auto"/>
            <w:vAlign w:val="center"/>
            <w:hideMark/>
          </w:tcPr>
          <w:p w14:paraId="6AFCF04E"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Poland</w:t>
            </w:r>
          </w:p>
        </w:tc>
        <w:tc>
          <w:tcPr>
            <w:tcW w:w="3605" w:type="dxa"/>
            <w:shd w:val="clear" w:color="auto" w:fill="auto"/>
            <w:vAlign w:val="center"/>
            <w:hideMark/>
          </w:tcPr>
          <w:p w14:paraId="049BC99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3036/0</w:t>
            </w:r>
            <w:r w:rsidRPr="008C4A24">
              <w:rPr>
                <w:sz w:val="18"/>
                <w:szCs w:val="18"/>
                <w:lang w:eastAsia="en-GB"/>
              </w:rPr>
              <w:t>6</w:t>
            </w:r>
          </w:p>
        </w:tc>
      </w:tr>
      <w:tr w:rsidR="007D2BBF" w:rsidRPr="008C4A24" w14:paraId="3EC3EAA2" w14:textId="77777777" w:rsidTr="003131A3">
        <w:tc>
          <w:tcPr>
            <w:tcW w:w="2923" w:type="dxa"/>
            <w:shd w:val="clear" w:color="auto" w:fill="auto"/>
            <w:vAlign w:val="center"/>
            <w:hideMark/>
          </w:tcPr>
          <w:p w14:paraId="71CC088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przeciw muchom, komarom i mrówkom -wymienny wkład do elektrofumigatora owadobójczego</w:t>
            </w:r>
          </w:p>
        </w:tc>
        <w:tc>
          <w:tcPr>
            <w:tcW w:w="2261" w:type="dxa"/>
            <w:shd w:val="clear" w:color="auto" w:fill="auto"/>
            <w:vAlign w:val="center"/>
            <w:hideMark/>
          </w:tcPr>
          <w:p w14:paraId="3B70FA24"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Poland</w:t>
            </w:r>
          </w:p>
        </w:tc>
        <w:tc>
          <w:tcPr>
            <w:tcW w:w="3605" w:type="dxa"/>
            <w:shd w:val="clear" w:color="auto" w:fill="auto"/>
            <w:vAlign w:val="center"/>
            <w:hideMark/>
          </w:tcPr>
          <w:p w14:paraId="783906B9"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3037/06</w:t>
            </w:r>
          </w:p>
        </w:tc>
      </w:tr>
      <w:tr w:rsidR="007D2BBF" w:rsidRPr="008C4A24" w14:paraId="4DA20782" w14:textId="77777777" w:rsidTr="003131A3">
        <w:tc>
          <w:tcPr>
            <w:tcW w:w="2923" w:type="dxa"/>
            <w:shd w:val="clear" w:color="auto" w:fill="auto"/>
            <w:vAlign w:val="center"/>
          </w:tcPr>
          <w:p w14:paraId="7D0D136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Trio - elektrofumigator owadobójczy z wymiennym wkładem</w:t>
            </w:r>
          </w:p>
        </w:tc>
        <w:tc>
          <w:tcPr>
            <w:tcW w:w="2261" w:type="dxa"/>
            <w:shd w:val="clear" w:color="auto" w:fill="auto"/>
            <w:vAlign w:val="center"/>
          </w:tcPr>
          <w:p w14:paraId="79AE4C5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Poland</w:t>
            </w:r>
          </w:p>
        </w:tc>
        <w:tc>
          <w:tcPr>
            <w:tcW w:w="3605" w:type="dxa"/>
            <w:shd w:val="clear" w:color="auto" w:fill="auto"/>
            <w:vAlign w:val="center"/>
          </w:tcPr>
          <w:p w14:paraId="2EB4154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4545/11</w:t>
            </w:r>
          </w:p>
        </w:tc>
      </w:tr>
      <w:tr w:rsidR="007D2BBF" w:rsidRPr="008C4A24" w14:paraId="222835CC" w14:textId="77777777" w:rsidTr="003131A3">
        <w:tc>
          <w:tcPr>
            <w:tcW w:w="2923" w:type="dxa"/>
            <w:shd w:val="clear" w:color="auto" w:fill="auto"/>
            <w:vAlign w:val="center"/>
          </w:tcPr>
          <w:p w14:paraId="5C06EC94"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Trio - wymienny wkład do elektrofumigatora owadobójczego</w:t>
            </w:r>
          </w:p>
        </w:tc>
        <w:tc>
          <w:tcPr>
            <w:tcW w:w="2261" w:type="dxa"/>
            <w:shd w:val="clear" w:color="auto" w:fill="auto"/>
            <w:vAlign w:val="center"/>
          </w:tcPr>
          <w:p w14:paraId="10AEC841"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Poland</w:t>
            </w:r>
          </w:p>
        </w:tc>
        <w:tc>
          <w:tcPr>
            <w:tcW w:w="3605" w:type="dxa"/>
            <w:shd w:val="clear" w:color="auto" w:fill="auto"/>
            <w:vAlign w:val="center"/>
          </w:tcPr>
          <w:p w14:paraId="1C451AF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5050/12</w:t>
            </w:r>
          </w:p>
        </w:tc>
      </w:tr>
      <w:tr w:rsidR="007D2BBF" w:rsidRPr="008C4A24" w14:paraId="3E627BE8" w14:textId="77777777" w:rsidTr="003131A3">
        <w:tc>
          <w:tcPr>
            <w:tcW w:w="2923" w:type="dxa"/>
            <w:shd w:val="clear" w:color="auto" w:fill="auto"/>
            <w:vAlign w:val="center"/>
            <w:hideMark/>
          </w:tcPr>
          <w:p w14:paraId="7BA49232"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Eléctrico</w:t>
            </w:r>
          </w:p>
        </w:tc>
        <w:tc>
          <w:tcPr>
            <w:tcW w:w="2261" w:type="dxa"/>
            <w:shd w:val="clear" w:color="auto" w:fill="auto"/>
            <w:vAlign w:val="center"/>
            <w:hideMark/>
          </w:tcPr>
          <w:p w14:paraId="7389861E"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Portugal</w:t>
            </w:r>
          </w:p>
        </w:tc>
        <w:tc>
          <w:tcPr>
            <w:tcW w:w="3605" w:type="dxa"/>
            <w:shd w:val="clear" w:color="auto" w:fill="auto"/>
            <w:vAlign w:val="center"/>
            <w:hideMark/>
          </w:tcPr>
          <w:p w14:paraId="7DEB13C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1514S</w:t>
            </w:r>
          </w:p>
        </w:tc>
      </w:tr>
      <w:tr w:rsidR="007D2BBF" w:rsidRPr="008C4A24" w14:paraId="59C89F58" w14:textId="77777777" w:rsidTr="003131A3">
        <w:trPr>
          <w:trHeight w:val="648"/>
        </w:trPr>
        <w:tc>
          <w:tcPr>
            <w:tcW w:w="2923" w:type="dxa"/>
            <w:shd w:val="clear" w:color="auto" w:fill="auto"/>
            <w:vAlign w:val="center"/>
            <w:hideMark/>
          </w:tcPr>
          <w:p w14:paraId="6338393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BAZA</w:t>
            </w:r>
          </w:p>
        </w:tc>
        <w:tc>
          <w:tcPr>
            <w:tcW w:w="2261" w:type="dxa"/>
            <w:vMerge w:val="restart"/>
            <w:shd w:val="clear" w:color="auto" w:fill="auto"/>
            <w:vAlign w:val="center"/>
            <w:hideMark/>
          </w:tcPr>
          <w:p w14:paraId="7EF6D255"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Romania</w:t>
            </w:r>
          </w:p>
        </w:tc>
        <w:tc>
          <w:tcPr>
            <w:tcW w:w="3605" w:type="dxa"/>
            <w:vMerge w:val="restart"/>
            <w:shd w:val="clear" w:color="auto" w:fill="auto"/>
            <w:vAlign w:val="center"/>
            <w:hideMark/>
          </w:tcPr>
          <w:p w14:paraId="5DEFF64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1707BIO/18/12.24</w:t>
            </w:r>
          </w:p>
        </w:tc>
      </w:tr>
      <w:tr w:rsidR="007D2BBF" w:rsidRPr="008C4A24" w14:paraId="6C324745" w14:textId="77777777" w:rsidTr="003131A3">
        <w:trPr>
          <w:trHeight w:val="827"/>
        </w:trPr>
        <w:tc>
          <w:tcPr>
            <w:tcW w:w="2923" w:type="dxa"/>
            <w:shd w:val="clear" w:color="auto" w:fill="auto"/>
            <w:vAlign w:val="center"/>
          </w:tcPr>
          <w:p w14:paraId="0095D5B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rPr>
              <w:lastRenderedPageBreak/>
              <w:t>Raid</w:t>
            </w:r>
            <w:r w:rsidRPr="008C4A24">
              <w:rPr>
                <w:sz w:val="18"/>
                <w:szCs w:val="18"/>
                <w:vertAlign w:val="superscript"/>
              </w:rPr>
              <w:t>®</w:t>
            </w:r>
            <w:r w:rsidRPr="008C4A24">
              <w:rPr>
                <w:sz w:val="18"/>
                <w:szCs w:val="18"/>
              </w:rPr>
              <w:t xml:space="preserve"> Night &amp; Day</w:t>
            </w:r>
            <w:r w:rsidRPr="008C4A24">
              <w:rPr>
                <w:sz w:val="18"/>
                <w:szCs w:val="18"/>
                <w:vertAlign w:val="superscript"/>
              </w:rPr>
              <w:t>TM</w:t>
            </w:r>
            <w:r w:rsidRPr="008C4A24">
              <w:rPr>
                <w:sz w:val="18"/>
                <w:szCs w:val="18"/>
              </w:rPr>
              <w:t xml:space="preserve"> aparat împotriva ţânţarilor, muştelor şi furnicilor</w:t>
            </w:r>
          </w:p>
        </w:tc>
        <w:tc>
          <w:tcPr>
            <w:tcW w:w="2261" w:type="dxa"/>
            <w:vMerge/>
            <w:shd w:val="clear" w:color="auto" w:fill="auto"/>
            <w:vAlign w:val="center"/>
          </w:tcPr>
          <w:p w14:paraId="0F35037C" w14:textId="77777777" w:rsidR="007D2BBF" w:rsidRPr="008C4A24" w:rsidRDefault="007D2BBF" w:rsidP="003131A3">
            <w:pPr>
              <w:spacing w:before="100" w:beforeAutospacing="1" w:after="100" w:afterAutospacing="1"/>
              <w:jc w:val="center"/>
              <w:rPr>
                <w:color w:val="000000"/>
                <w:sz w:val="18"/>
                <w:szCs w:val="18"/>
                <w:lang w:eastAsia="en-GB"/>
              </w:rPr>
            </w:pPr>
          </w:p>
        </w:tc>
        <w:tc>
          <w:tcPr>
            <w:tcW w:w="3605" w:type="dxa"/>
            <w:vMerge/>
            <w:shd w:val="clear" w:color="auto" w:fill="auto"/>
            <w:vAlign w:val="center"/>
          </w:tcPr>
          <w:p w14:paraId="7FD36763"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3FE142B9" w14:textId="77777777" w:rsidTr="003131A3">
        <w:trPr>
          <w:trHeight w:val="711"/>
        </w:trPr>
        <w:tc>
          <w:tcPr>
            <w:tcW w:w="2923" w:type="dxa"/>
            <w:shd w:val="clear" w:color="auto" w:fill="auto"/>
            <w:vAlign w:val="center"/>
            <w:hideMark/>
          </w:tcPr>
          <w:p w14:paraId="5FE525D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REZERVA</w:t>
            </w:r>
          </w:p>
        </w:tc>
        <w:tc>
          <w:tcPr>
            <w:tcW w:w="2261" w:type="dxa"/>
            <w:vMerge w:val="restart"/>
            <w:shd w:val="clear" w:color="auto" w:fill="auto"/>
            <w:vAlign w:val="center"/>
            <w:hideMark/>
          </w:tcPr>
          <w:p w14:paraId="74EA7C9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Romania</w:t>
            </w:r>
          </w:p>
        </w:tc>
        <w:tc>
          <w:tcPr>
            <w:tcW w:w="3605" w:type="dxa"/>
            <w:vMerge w:val="restart"/>
            <w:shd w:val="clear" w:color="auto" w:fill="auto"/>
            <w:vAlign w:val="center"/>
            <w:hideMark/>
          </w:tcPr>
          <w:p w14:paraId="62BB20A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1708BIO/18/12.24</w:t>
            </w:r>
          </w:p>
        </w:tc>
      </w:tr>
      <w:tr w:rsidR="007D2BBF" w:rsidRPr="008C4A24" w14:paraId="38162345" w14:textId="77777777" w:rsidTr="003131A3">
        <w:trPr>
          <w:trHeight w:val="1133"/>
        </w:trPr>
        <w:tc>
          <w:tcPr>
            <w:tcW w:w="2923" w:type="dxa"/>
            <w:shd w:val="clear" w:color="auto" w:fill="auto"/>
            <w:vAlign w:val="center"/>
          </w:tcPr>
          <w:p w14:paraId="3FC97DB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rPr>
              <w:t>Raid</w:t>
            </w:r>
            <w:r w:rsidRPr="008C4A24">
              <w:rPr>
                <w:sz w:val="18"/>
                <w:szCs w:val="18"/>
                <w:vertAlign w:val="superscript"/>
              </w:rPr>
              <w:t>®</w:t>
            </w:r>
            <w:r w:rsidRPr="008C4A24">
              <w:rPr>
                <w:sz w:val="18"/>
                <w:szCs w:val="18"/>
              </w:rPr>
              <w:t xml:space="preserve"> Night &amp; Day</w:t>
            </w:r>
            <w:r w:rsidRPr="008C4A24">
              <w:rPr>
                <w:sz w:val="18"/>
                <w:szCs w:val="18"/>
                <w:vertAlign w:val="superscript"/>
              </w:rPr>
              <w:t>TM</w:t>
            </w:r>
            <w:r w:rsidRPr="008C4A24">
              <w:rPr>
                <w:sz w:val="18"/>
                <w:szCs w:val="18"/>
              </w:rPr>
              <w:t xml:space="preserve"> rezervă pentru aparat împotriva ţânţarilor, muştelor şi furnicilor</w:t>
            </w:r>
          </w:p>
        </w:tc>
        <w:tc>
          <w:tcPr>
            <w:tcW w:w="2261" w:type="dxa"/>
            <w:vMerge/>
            <w:shd w:val="clear" w:color="auto" w:fill="auto"/>
            <w:vAlign w:val="center"/>
          </w:tcPr>
          <w:p w14:paraId="2FE7918B" w14:textId="77777777" w:rsidR="007D2BBF" w:rsidRPr="008C4A24" w:rsidRDefault="007D2BBF" w:rsidP="003131A3">
            <w:pPr>
              <w:spacing w:before="100" w:beforeAutospacing="1" w:after="100" w:afterAutospacing="1"/>
              <w:jc w:val="center"/>
              <w:rPr>
                <w:color w:val="000000"/>
                <w:sz w:val="18"/>
                <w:szCs w:val="18"/>
                <w:lang w:eastAsia="en-GB"/>
              </w:rPr>
            </w:pPr>
          </w:p>
        </w:tc>
        <w:tc>
          <w:tcPr>
            <w:tcW w:w="3605" w:type="dxa"/>
            <w:vMerge/>
            <w:shd w:val="clear" w:color="auto" w:fill="auto"/>
            <w:vAlign w:val="center"/>
          </w:tcPr>
          <w:p w14:paraId="61C75BB5"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1E71FA28" w14:textId="77777777" w:rsidTr="003131A3">
        <w:trPr>
          <w:trHeight w:val="554"/>
        </w:trPr>
        <w:tc>
          <w:tcPr>
            <w:tcW w:w="2923" w:type="dxa"/>
            <w:shd w:val="clear" w:color="auto" w:fill="auto"/>
            <w:vAlign w:val="center"/>
          </w:tcPr>
          <w:p w14:paraId="4453D2D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TRIO REZERVA</w:t>
            </w:r>
          </w:p>
        </w:tc>
        <w:tc>
          <w:tcPr>
            <w:tcW w:w="2261" w:type="dxa"/>
            <w:vMerge w:val="restart"/>
            <w:shd w:val="clear" w:color="auto" w:fill="auto"/>
            <w:vAlign w:val="center"/>
          </w:tcPr>
          <w:p w14:paraId="5ECCC54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Romania</w:t>
            </w:r>
          </w:p>
        </w:tc>
        <w:tc>
          <w:tcPr>
            <w:tcW w:w="3605" w:type="dxa"/>
            <w:vMerge w:val="restart"/>
            <w:shd w:val="clear" w:color="auto" w:fill="auto"/>
            <w:vAlign w:val="center"/>
          </w:tcPr>
          <w:p w14:paraId="70B9AEC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2346BIO/18/12.24</w:t>
            </w:r>
          </w:p>
        </w:tc>
      </w:tr>
      <w:tr w:rsidR="007D2BBF" w:rsidRPr="008C4A24" w14:paraId="147A4C40" w14:textId="77777777" w:rsidTr="003131A3">
        <w:tc>
          <w:tcPr>
            <w:tcW w:w="2923" w:type="dxa"/>
            <w:shd w:val="clear" w:color="auto" w:fill="auto"/>
            <w:vAlign w:val="center"/>
          </w:tcPr>
          <w:p w14:paraId="1596947E"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rPr>
              <w:t>Raid</w:t>
            </w:r>
            <w:r w:rsidRPr="008C4A24">
              <w:rPr>
                <w:sz w:val="18"/>
                <w:szCs w:val="18"/>
                <w:vertAlign w:val="superscript"/>
              </w:rPr>
              <w:t>®</w:t>
            </w:r>
            <w:r w:rsidRPr="008C4A24">
              <w:rPr>
                <w:sz w:val="18"/>
                <w:szCs w:val="18"/>
              </w:rPr>
              <w:t xml:space="preserve"> Night &amp; Day</w:t>
            </w:r>
            <w:r w:rsidRPr="008C4A24">
              <w:rPr>
                <w:sz w:val="18"/>
                <w:szCs w:val="18"/>
                <w:vertAlign w:val="superscript"/>
              </w:rPr>
              <w:t>TM</w:t>
            </w:r>
            <w:r w:rsidRPr="008C4A24">
              <w:rPr>
                <w:sz w:val="18"/>
                <w:szCs w:val="18"/>
              </w:rPr>
              <w:t xml:space="preserve"> Trio aparat împotriva ţânţarilor comuni, ţânţarilor tigru, muştelor şi furnicilor</w:t>
            </w:r>
          </w:p>
        </w:tc>
        <w:tc>
          <w:tcPr>
            <w:tcW w:w="2261" w:type="dxa"/>
            <w:vMerge/>
            <w:shd w:val="clear" w:color="auto" w:fill="auto"/>
            <w:vAlign w:val="center"/>
          </w:tcPr>
          <w:p w14:paraId="4CCB75F2" w14:textId="77777777" w:rsidR="007D2BBF" w:rsidRPr="008C4A24" w:rsidRDefault="007D2BBF" w:rsidP="003131A3">
            <w:pPr>
              <w:spacing w:before="100" w:beforeAutospacing="1" w:after="100" w:afterAutospacing="1"/>
              <w:jc w:val="center"/>
              <w:rPr>
                <w:color w:val="000000"/>
                <w:sz w:val="18"/>
                <w:szCs w:val="18"/>
                <w:lang w:eastAsia="en-GB"/>
              </w:rPr>
            </w:pPr>
          </w:p>
        </w:tc>
        <w:tc>
          <w:tcPr>
            <w:tcW w:w="3605" w:type="dxa"/>
            <w:vMerge/>
            <w:shd w:val="clear" w:color="auto" w:fill="auto"/>
            <w:vAlign w:val="center"/>
          </w:tcPr>
          <w:p w14:paraId="3478AC64"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667E3AA7" w14:textId="77777777" w:rsidTr="003131A3">
        <w:trPr>
          <w:trHeight w:val="1202"/>
        </w:trPr>
        <w:tc>
          <w:tcPr>
            <w:tcW w:w="2923" w:type="dxa"/>
            <w:shd w:val="clear" w:color="auto" w:fill="auto"/>
            <w:vAlign w:val="center"/>
          </w:tcPr>
          <w:p w14:paraId="32CBF783"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sz w:val="18"/>
                <w:szCs w:val="18"/>
              </w:rPr>
              <w:t>Raid</w:t>
            </w:r>
            <w:r w:rsidRPr="008C4A24">
              <w:rPr>
                <w:sz w:val="18"/>
                <w:szCs w:val="18"/>
                <w:vertAlign w:val="superscript"/>
              </w:rPr>
              <w:t xml:space="preserve">® </w:t>
            </w:r>
            <w:r w:rsidRPr="008C4A24">
              <w:rPr>
                <w:sz w:val="18"/>
                <w:szCs w:val="18"/>
              </w:rPr>
              <w:t>Night &amp; Day</w:t>
            </w:r>
            <w:r w:rsidRPr="008C4A24">
              <w:rPr>
                <w:sz w:val="18"/>
                <w:szCs w:val="18"/>
                <w:vertAlign w:val="superscript"/>
              </w:rPr>
              <w:t xml:space="preserve">TM </w:t>
            </w:r>
            <w:r w:rsidRPr="008C4A24">
              <w:rPr>
                <w:sz w:val="18"/>
                <w:szCs w:val="18"/>
              </w:rPr>
              <w:t>Trio rezervă pentru aparat împotriva ţânţarilor comuni, ţânţarilor tigru, muştelor şi furnicilor</w:t>
            </w:r>
          </w:p>
        </w:tc>
        <w:tc>
          <w:tcPr>
            <w:tcW w:w="2261" w:type="dxa"/>
            <w:vMerge/>
            <w:shd w:val="clear" w:color="auto" w:fill="auto"/>
            <w:vAlign w:val="center"/>
          </w:tcPr>
          <w:p w14:paraId="55E32246" w14:textId="77777777" w:rsidR="007D2BBF" w:rsidRPr="008C4A24" w:rsidRDefault="007D2BBF" w:rsidP="003131A3">
            <w:pPr>
              <w:spacing w:before="100" w:beforeAutospacing="1" w:after="100" w:afterAutospacing="1"/>
              <w:jc w:val="center"/>
              <w:rPr>
                <w:color w:val="000000"/>
                <w:sz w:val="18"/>
                <w:szCs w:val="18"/>
                <w:lang w:eastAsia="en-GB"/>
              </w:rPr>
            </w:pPr>
          </w:p>
        </w:tc>
        <w:tc>
          <w:tcPr>
            <w:tcW w:w="3605" w:type="dxa"/>
            <w:vMerge/>
            <w:shd w:val="clear" w:color="auto" w:fill="auto"/>
            <w:vAlign w:val="center"/>
          </w:tcPr>
          <w:p w14:paraId="05A6AE6D"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4594CF70" w14:textId="77777777" w:rsidTr="003131A3">
        <w:tc>
          <w:tcPr>
            <w:tcW w:w="2923" w:type="dxa"/>
            <w:shd w:val="clear" w:color="auto" w:fill="auto"/>
            <w:vAlign w:val="center"/>
            <w:hideMark/>
          </w:tcPr>
          <w:p w14:paraId="139CF535"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proti komárom a muchám pre deň i noc odparovač</w:t>
            </w:r>
          </w:p>
        </w:tc>
        <w:tc>
          <w:tcPr>
            <w:tcW w:w="2261" w:type="dxa"/>
            <w:shd w:val="clear" w:color="auto" w:fill="auto"/>
            <w:vAlign w:val="center"/>
            <w:hideMark/>
          </w:tcPr>
          <w:p w14:paraId="0777B23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Slovakia</w:t>
            </w:r>
          </w:p>
        </w:tc>
        <w:tc>
          <w:tcPr>
            <w:tcW w:w="3605" w:type="dxa"/>
            <w:shd w:val="clear" w:color="auto" w:fill="auto"/>
            <w:vAlign w:val="center"/>
            <w:hideMark/>
          </w:tcPr>
          <w:p w14:paraId="15FDD303"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bio/1050/D/06/CCHLP</w:t>
            </w:r>
          </w:p>
        </w:tc>
      </w:tr>
      <w:tr w:rsidR="007D2BBF" w:rsidRPr="008C4A24" w14:paraId="05E0410C" w14:textId="77777777" w:rsidTr="003131A3">
        <w:tc>
          <w:tcPr>
            <w:tcW w:w="2923" w:type="dxa"/>
            <w:shd w:val="clear" w:color="auto" w:fill="auto"/>
            <w:vAlign w:val="center"/>
            <w:hideMark/>
          </w:tcPr>
          <w:p w14:paraId="78E6E21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proti komárom a muchám pre deň i noc náhradná náplň</w:t>
            </w:r>
          </w:p>
        </w:tc>
        <w:tc>
          <w:tcPr>
            <w:tcW w:w="2261" w:type="dxa"/>
            <w:shd w:val="clear" w:color="auto" w:fill="auto"/>
            <w:vAlign w:val="center"/>
            <w:hideMark/>
          </w:tcPr>
          <w:p w14:paraId="4C7D57FD"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Slovakia</w:t>
            </w:r>
          </w:p>
        </w:tc>
        <w:tc>
          <w:tcPr>
            <w:tcW w:w="3605" w:type="dxa"/>
            <w:shd w:val="clear" w:color="auto" w:fill="auto"/>
            <w:vAlign w:val="center"/>
            <w:hideMark/>
          </w:tcPr>
          <w:p w14:paraId="7FA55CA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bio/1050/D/06/CCHLP</w:t>
            </w:r>
          </w:p>
        </w:tc>
      </w:tr>
      <w:tr w:rsidR="007D2BBF" w:rsidRPr="008C4A24" w14:paraId="3CF2FBC8" w14:textId="77777777" w:rsidTr="003131A3">
        <w:tc>
          <w:tcPr>
            <w:tcW w:w="2923" w:type="dxa"/>
            <w:shd w:val="clear" w:color="auto" w:fill="auto"/>
            <w:vAlign w:val="center"/>
          </w:tcPr>
          <w:p w14:paraId="072C1CD7"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NOC &amp; DEŇ TRIO-odparovač / RAID® NOC &amp; DEŇ TRIO-náplň</w:t>
            </w:r>
          </w:p>
        </w:tc>
        <w:tc>
          <w:tcPr>
            <w:tcW w:w="2261" w:type="dxa"/>
            <w:shd w:val="clear" w:color="auto" w:fill="auto"/>
            <w:vAlign w:val="center"/>
          </w:tcPr>
          <w:p w14:paraId="425B0F6A"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Slovakia</w:t>
            </w:r>
          </w:p>
        </w:tc>
        <w:tc>
          <w:tcPr>
            <w:tcW w:w="3605" w:type="dxa"/>
            <w:shd w:val="clear" w:color="auto" w:fill="auto"/>
            <w:vAlign w:val="center"/>
          </w:tcPr>
          <w:p w14:paraId="3A6B2EE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bio/1320/D/11/5/CCHLP</w:t>
            </w:r>
          </w:p>
        </w:tc>
      </w:tr>
      <w:tr w:rsidR="007D2BBF" w:rsidRPr="008C4A24" w14:paraId="3E7494F6" w14:textId="77777777" w:rsidTr="003131A3">
        <w:tc>
          <w:tcPr>
            <w:tcW w:w="2923" w:type="dxa"/>
            <w:shd w:val="clear" w:color="auto" w:fill="auto"/>
            <w:vAlign w:val="center"/>
            <w:hideMark/>
          </w:tcPr>
          <w:p w14:paraId="50B1F368"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Mosquitos Comunes y Tigre</w:t>
            </w:r>
          </w:p>
        </w:tc>
        <w:tc>
          <w:tcPr>
            <w:tcW w:w="2261" w:type="dxa"/>
            <w:shd w:val="clear" w:color="auto" w:fill="auto"/>
            <w:vAlign w:val="center"/>
            <w:hideMark/>
          </w:tcPr>
          <w:p w14:paraId="55D3CF1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Spain</w:t>
            </w:r>
          </w:p>
        </w:tc>
        <w:tc>
          <w:tcPr>
            <w:tcW w:w="3605" w:type="dxa"/>
            <w:shd w:val="clear" w:color="auto" w:fill="auto"/>
            <w:vAlign w:val="center"/>
            <w:hideMark/>
          </w:tcPr>
          <w:p w14:paraId="39BDB925"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11-30-00037</w:t>
            </w:r>
          </w:p>
        </w:tc>
      </w:tr>
      <w:tr w:rsidR="007D2BBF" w:rsidRPr="008C4A24" w14:paraId="5DFD8047" w14:textId="77777777" w:rsidTr="003131A3">
        <w:tc>
          <w:tcPr>
            <w:tcW w:w="2923" w:type="dxa"/>
            <w:shd w:val="clear" w:color="auto" w:fill="auto"/>
            <w:vAlign w:val="center"/>
          </w:tcPr>
          <w:p w14:paraId="19837703"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Moscas, Mosquitos y Hormigas</w:t>
            </w:r>
          </w:p>
        </w:tc>
        <w:tc>
          <w:tcPr>
            <w:tcW w:w="2261" w:type="dxa"/>
            <w:shd w:val="clear" w:color="auto" w:fill="auto"/>
            <w:vAlign w:val="center"/>
          </w:tcPr>
          <w:p w14:paraId="6379792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Spain</w:t>
            </w:r>
          </w:p>
        </w:tc>
        <w:tc>
          <w:tcPr>
            <w:tcW w:w="3605" w:type="dxa"/>
            <w:shd w:val="clear" w:color="auto" w:fill="auto"/>
            <w:vAlign w:val="center"/>
          </w:tcPr>
          <w:p w14:paraId="462A409C"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12-30-04374</w:t>
            </w:r>
          </w:p>
        </w:tc>
      </w:tr>
      <w:tr w:rsidR="007D2BBF" w:rsidRPr="008C4A24" w14:paraId="30D0D010" w14:textId="77777777" w:rsidTr="003131A3">
        <w:tc>
          <w:tcPr>
            <w:tcW w:w="2923" w:type="dxa"/>
            <w:shd w:val="clear" w:color="auto" w:fill="auto"/>
            <w:vAlign w:val="center"/>
          </w:tcPr>
          <w:p w14:paraId="612F1B4D" w14:textId="77777777" w:rsidR="007D2BBF" w:rsidRPr="008C4A24" w:rsidRDefault="007D2BBF" w:rsidP="003131A3">
            <w:pPr>
              <w:spacing w:before="100" w:beforeAutospacing="1" w:after="100" w:afterAutospacing="1"/>
              <w:jc w:val="center"/>
              <w:rPr>
                <w:color w:val="000000"/>
                <w:sz w:val="18"/>
                <w:szCs w:val="18"/>
                <w:lang w:val="fr-FR" w:eastAsia="en-GB"/>
              </w:rPr>
            </w:pPr>
            <w:r w:rsidRPr="008C4A24">
              <w:rPr>
                <w:color w:val="000000"/>
                <w:sz w:val="18"/>
                <w:szCs w:val="18"/>
                <w:lang w:val="fr-FR" w:eastAsia="en-GB"/>
              </w:rPr>
              <w:t xml:space="preserve">Raid® Night </w:t>
            </w:r>
            <w:r w:rsidRPr="008C4A24">
              <w:rPr>
                <w:color w:val="000000"/>
                <w:sz w:val="18"/>
                <w:szCs w:val="18"/>
                <w:lang w:eastAsia="en-GB"/>
              </w:rPr>
              <w:t>&amp; DAY™</w:t>
            </w:r>
          </w:p>
        </w:tc>
        <w:tc>
          <w:tcPr>
            <w:tcW w:w="2261" w:type="dxa"/>
            <w:shd w:val="clear" w:color="auto" w:fill="auto"/>
            <w:vAlign w:val="center"/>
          </w:tcPr>
          <w:p w14:paraId="67374E4F"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Slovenia</w:t>
            </w:r>
          </w:p>
        </w:tc>
        <w:tc>
          <w:tcPr>
            <w:tcW w:w="3605" w:type="dxa"/>
            <w:shd w:val="clear" w:color="auto" w:fill="auto"/>
            <w:vAlign w:val="center"/>
          </w:tcPr>
          <w:p w14:paraId="4FC417C5"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324F773F" w14:textId="77777777" w:rsidTr="003131A3">
        <w:tc>
          <w:tcPr>
            <w:tcW w:w="2923" w:type="dxa"/>
            <w:shd w:val="clear" w:color="auto" w:fill="auto"/>
            <w:vAlign w:val="center"/>
          </w:tcPr>
          <w:p w14:paraId="55CAB414" w14:textId="77777777" w:rsidR="007D2BBF" w:rsidRPr="008C4A24" w:rsidRDefault="007D2BBF" w:rsidP="003131A3">
            <w:pPr>
              <w:spacing w:before="100" w:beforeAutospacing="1" w:after="100" w:afterAutospacing="1"/>
              <w:jc w:val="center"/>
              <w:rPr>
                <w:color w:val="000000"/>
                <w:sz w:val="18"/>
                <w:szCs w:val="18"/>
                <w:lang w:val="fr-FR" w:eastAsia="en-GB"/>
              </w:rPr>
            </w:pPr>
            <w:r w:rsidRPr="008C4A24">
              <w:rPr>
                <w:color w:val="000000"/>
                <w:sz w:val="18"/>
                <w:szCs w:val="18"/>
                <w:lang w:val="fr-FR" w:eastAsia="en-GB"/>
              </w:rPr>
              <w:t>Raid</w:t>
            </w:r>
            <w:r w:rsidRPr="008C4A24">
              <w:rPr>
                <w:color w:val="000000"/>
                <w:sz w:val="18"/>
                <w:szCs w:val="18"/>
                <w:lang w:val="de-DE" w:eastAsia="en-GB"/>
              </w:rPr>
              <w:t xml:space="preserve">® </w:t>
            </w:r>
            <w:r w:rsidRPr="008C4A24">
              <w:rPr>
                <w:color w:val="000000"/>
                <w:sz w:val="18"/>
                <w:szCs w:val="18"/>
                <w:lang w:val="fr-FR" w:eastAsia="en-GB"/>
              </w:rPr>
              <w:t>Night &amp; Day</w:t>
            </w:r>
            <w:r w:rsidRPr="008C4A24">
              <w:rPr>
                <w:color w:val="000000"/>
                <w:sz w:val="18"/>
                <w:szCs w:val="18"/>
                <w:lang w:eastAsia="en-GB"/>
              </w:rPr>
              <w:t>™</w:t>
            </w:r>
            <w:r w:rsidRPr="008C4A24">
              <w:rPr>
                <w:color w:val="000000"/>
                <w:sz w:val="18"/>
                <w:szCs w:val="18"/>
                <w:lang w:val="fr-FR" w:eastAsia="en-GB"/>
              </w:rPr>
              <w:t xml:space="preserve"> Trio</w:t>
            </w:r>
          </w:p>
        </w:tc>
        <w:tc>
          <w:tcPr>
            <w:tcW w:w="2261" w:type="dxa"/>
            <w:shd w:val="clear" w:color="auto" w:fill="auto"/>
            <w:vAlign w:val="center"/>
          </w:tcPr>
          <w:p w14:paraId="5C6B3AEE"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Slovenia</w:t>
            </w:r>
          </w:p>
        </w:tc>
        <w:tc>
          <w:tcPr>
            <w:tcW w:w="3605" w:type="dxa"/>
            <w:shd w:val="clear" w:color="auto" w:fill="auto"/>
            <w:vAlign w:val="center"/>
          </w:tcPr>
          <w:p w14:paraId="18C0AA3C" w14:textId="77777777" w:rsidR="007D2BBF" w:rsidRPr="008C4A24" w:rsidRDefault="007D2BBF" w:rsidP="003131A3">
            <w:pPr>
              <w:spacing w:before="100" w:beforeAutospacing="1" w:after="100" w:afterAutospacing="1"/>
              <w:jc w:val="center"/>
              <w:rPr>
                <w:color w:val="000000"/>
                <w:sz w:val="18"/>
                <w:szCs w:val="18"/>
                <w:lang w:eastAsia="en-GB"/>
              </w:rPr>
            </w:pPr>
          </w:p>
        </w:tc>
      </w:tr>
      <w:tr w:rsidR="007D2BBF" w:rsidRPr="008C4A24" w14:paraId="259F2B68" w14:textId="77777777" w:rsidTr="003131A3">
        <w:tc>
          <w:tcPr>
            <w:tcW w:w="2923" w:type="dxa"/>
            <w:shd w:val="clear" w:color="auto" w:fill="auto"/>
            <w:vAlign w:val="center"/>
          </w:tcPr>
          <w:p w14:paraId="2D9E6F40"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Raid® NIGHT &amp; DAY™ Trio</w:t>
            </w:r>
          </w:p>
        </w:tc>
        <w:tc>
          <w:tcPr>
            <w:tcW w:w="2261" w:type="dxa"/>
            <w:shd w:val="clear" w:color="auto" w:fill="auto"/>
            <w:vAlign w:val="center"/>
          </w:tcPr>
          <w:p w14:paraId="321EA90B"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United Kingdom</w:t>
            </w:r>
          </w:p>
        </w:tc>
        <w:tc>
          <w:tcPr>
            <w:tcW w:w="3605" w:type="dxa"/>
            <w:shd w:val="clear" w:color="auto" w:fill="auto"/>
            <w:vAlign w:val="center"/>
          </w:tcPr>
          <w:p w14:paraId="5D47C6B6" w14:textId="77777777" w:rsidR="007D2BBF" w:rsidRPr="008C4A24" w:rsidRDefault="007D2BBF" w:rsidP="003131A3">
            <w:pPr>
              <w:spacing w:before="100" w:beforeAutospacing="1" w:after="100" w:afterAutospacing="1"/>
              <w:jc w:val="center"/>
              <w:rPr>
                <w:color w:val="000000"/>
                <w:sz w:val="18"/>
                <w:szCs w:val="18"/>
                <w:lang w:eastAsia="en-GB"/>
              </w:rPr>
            </w:pPr>
            <w:r w:rsidRPr="008C4A24">
              <w:rPr>
                <w:color w:val="000000"/>
                <w:sz w:val="18"/>
                <w:szCs w:val="18"/>
                <w:lang w:eastAsia="en-GB"/>
              </w:rPr>
              <w:t>Current registration number HSE 9534</w:t>
            </w:r>
          </w:p>
        </w:tc>
      </w:tr>
    </w:tbl>
    <w:p w14:paraId="6650EED9" w14:textId="1B8F38B5" w:rsidR="00DA7810" w:rsidRPr="00D54757" w:rsidRDefault="00DA7810" w:rsidP="00DA7810">
      <w:pPr>
        <w:pStyle w:val="Absatz"/>
        <w:rPr>
          <w:rFonts w:ascii="Verdana" w:hAnsi="Verdana"/>
        </w:rPr>
      </w:pPr>
    </w:p>
    <w:p w14:paraId="49E7F244" w14:textId="77777777" w:rsidR="00DA7810" w:rsidRPr="00D54757" w:rsidRDefault="00B73849" w:rsidP="00C7010A">
      <w:pPr>
        <w:pStyle w:val="Heading4"/>
      </w:pPr>
      <w:bookmarkStart w:id="25" w:name="_Toc59197943"/>
      <w:r w:rsidRPr="00D54757">
        <w:t>Authorisation holder</w:t>
      </w:r>
      <w:bookmarkEnd w:id="25"/>
    </w:p>
    <w:tbl>
      <w:tblPr>
        <w:tblW w:w="5000" w:type="pct"/>
        <w:tblInd w:w="45" w:type="dxa"/>
        <w:tblLayout w:type="fixed"/>
        <w:tblCellMar>
          <w:left w:w="0" w:type="dxa"/>
          <w:right w:w="0" w:type="dxa"/>
        </w:tblCellMar>
        <w:tblLook w:val="0000" w:firstRow="0" w:lastRow="0" w:firstColumn="0" w:lastColumn="0" w:noHBand="0" w:noVBand="0"/>
      </w:tblPr>
      <w:tblGrid>
        <w:gridCol w:w="3464"/>
        <w:gridCol w:w="1137"/>
        <w:gridCol w:w="4603"/>
      </w:tblGrid>
      <w:tr w:rsidR="003255F0" w:rsidRPr="00D54757" w14:paraId="02D671E1" w14:textId="77777777" w:rsidTr="003255F0">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62460912" w14:textId="77777777" w:rsidR="003255F0" w:rsidRPr="00D54757" w:rsidRDefault="003255F0" w:rsidP="00195F45">
            <w:pPr>
              <w:rPr>
                <w:b/>
              </w:rPr>
            </w:pPr>
            <w:bookmarkStart w:id="26" w:name="d0e66"/>
            <w:r w:rsidRPr="00D54757">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3D6E6BC" w14:textId="77777777" w:rsidR="003255F0" w:rsidRPr="00D54757" w:rsidRDefault="003255F0" w:rsidP="00195F45">
            <w:pPr>
              <w:rPr>
                <w:b/>
              </w:rPr>
            </w:pPr>
            <w:r w:rsidRPr="00D54757">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5E830D" w14:textId="28F757B3" w:rsidR="003255F0" w:rsidRPr="00D54757" w:rsidRDefault="00157AC2" w:rsidP="0086055D">
            <w:r>
              <w:rPr>
                <w:rFonts w:cs="Tahoma"/>
                <w:color w:val="362B36"/>
                <w:shd w:val="clear" w:color="auto" w:fill="FFFFFF"/>
              </w:rPr>
              <w:t>SC Johnson Europe Sàrl</w:t>
            </w:r>
          </w:p>
        </w:tc>
      </w:tr>
      <w:bookmarkEnd w:id="26"/>
      <w:tr w:rsidR="003255F0" w:rsidRPr="00D54757" w14:paraId="1074EA2F" w14:textId="77777777" w:rsidTr="003255F0">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77DB6448" w14:textId="77777777" w:rsidR="003255F0" w:rsidRPr="00D54757" w:rsidRDefault="003255F0" w:rsidP="00195F45">
            <w:pPr>
              <w:pStyle w:val="Special"/>
              <w:rPr>
                <w: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36A30A0E" w14:textId="77777777" w:rsidR="003255F0" w:rsidRPr="00D54757" w:rsidRDefault="003255F0" w:rsidP="00195F45">
            <w:pPr>
              <w:rPr>
                <w:b/>
              </w:rPr>
            </w:pPr>
            <w:r w:rsidRPr="00D54757">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3A3CEBEA" w14:textId="77777777" w:rsidR="001C609E" w:rsidRDefault="001C609E" w:rsidP="001C609E">
            <w:pPr>
              <w:rPr>
                <w:rFonts w:cs="Tahoma"/>
                <w:color w:val="362B36"/>
                <w:shd w:val="clear" w:color="auto" w:fill="FFFFFF"/>
              </w:rPr>
            </w:pPr>
            <w:r>
              <w:rPr>
                <w:rFonts w:cs="Tahoma"/>
                <w:color w:val="362B36"/>
                <w:shd w:val="clear" w:color="auto" w:fill="FFFFFF"/>
              </w:rPr>
              <w:t>Z.A. la Piece 8</w:t>
            </w:r>
          </w:p>
          <w:p w14:paraId="4E334C05" w14:textId="77777777" w:rsidR="001C609E" w:rsidRDefault="001C609E" w:rsidP="001C609E">
            <w:pPr>
              <w:rPr>
                <w:rFonts w:cs="Tahoma"/>
                <w:color w:val="362B36"/>
                <w:shd w:val="clear" w:color="auto" w:fill="FFFFFF"/>
              </w:rPr>
            </w:pPr>
            <w:r>
              <w:rPr>
                <w:rFonts w:cs="Tahoma"/>
                <w:color w:val="362B36"/>
                <w:shd w:val="clear" w:color="auto" w:fill="FFFFFF"/>
              </w:rPr>
              <w:t>1180 Rolle</w:t>
            </w:r>
          </w:p>
          <w:p w14:paraId="69C39D42" w14:textId="6D7FBC14" w:rsidR="003255F0" w:rsidRPr="00D54757" w:rsidRDefault="001C609E" w:rsidP="001C609E">
            <w:r>
              <w:rPr>
                <w:rFonts w:cs="Tahoma"/>
                <w:color w:val="222222"/>
                <w:shd w:val="clear" w:color="auto" w:fill="FFFFFF"/>
              </w:rPr>
              <w:t>Switzerland</w:t>
            </w:r>
          </w:p>
        </w:tc>
      </w:tr>
      <w:tr w:rsidR="00B73849" w:rsidRPr="00D54757" w14:paraId="22BF4577" w14:textId="77777777" w:rsidTr="003255F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48D48E" w14:textId="77777777" w:rsidR="00B73849" w:rsidRPr="00D54757" w:rsidRDefault="00B73849" w:rsidP="00195F45">
            <w:pPr>
              <w:rPr>
                <w:b/>
              </w:rPr>
            </w:pPr>
            <w:r w:rsidRPr="00D54757">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50F305E" w14:textId="77777777" w:rsidR="00B73849" w:rsidRPr="00D54757" w:rsidRDefault="00B73849" w:rsidP="00195F45"/>
        </w:tc>
      </w:tr>
      <w:tr w:rsidR="00B73849" w:rsidRPr="00D54757" w14:paraId="70E7DBC2" w14:textId="77777777" w:rsidTr="003255F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D8AC5E" w14:textId="77777777" w:rsidR="00B73849" w:rsidRPr="00D54757" w:rsidRDefault="00B73849" w:rsidP="00195F45">
            <w:pPr>
              <w:rPr>
                <w:b/>
              </w:rPr>
            </w:pPr>
            <w:r w:rsidRPr="00D54757">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9594638" w14:textId="77777777" w:rsidR="00B73849" w:rsidRPr="00D54757" w:rsidRDefault="00B73849" w:rsidP="00195F45"/>
        </w:tc>
      </w:tr>
      <w:tr w:rsidR="00B73849" w:rsidRPr="00D54757" w14:paraId="32CFF4EE" w14:textId="77777777" w:rsidTr="003255F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E6A6C7" w14:textId="77777777" w:rsidR="00B73849" w:rsidRPr="00D54757" w:rsidRDefault="00B73849" w:rsidP="00195F45">
            <w:pPr>
              <w:rPr>
                <w:b/>
              </w:rPr>
            </w:pPr>
            <w:r w:rsidRPr="00D54757">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098D929" w14:textId="77777777" w:rsidR="00B73849" w:rsidRPr="00D54757" w:rsidRDefault="00B73849" w:rsidP="00195F45"/>
        </w:tc>
      </w:tr>
    </w:tbl>
    <w:p w14:paraId="6EF40BD3" w14:textId="77777777" w:rsidR="00B73849" w:rsidRPr="00F42E50" w:rsidRDefault="00B73849" w:rsidP="00C7010A">
      <w:pPr>
        <w:pStyle w:val="Heading4"/>
        <w:rPr>
          <w:lang w:val="en-US"/>
        </w:rPr>
      </w:pPr>
      <w:bookmarkStart w:id="27" w:name="_Toc366658842"/>
      <w:bookmarkStart w:id="28" w:name="d0e146"/>
      <w:bookmarkStart w:id="29" w:name="_Toc59197944"/>
      <w:r w:rsidRPr="00F42E50">
        <w:rPr>
          <w:lang w:val="en-US"/>
        </w:rPr>
        <w:lastRenderedPageBreak/>
        <w:t>Manufacturer(s) of the products of the family</w:t>
      </w:r>
      <w:bookmarkEnd w:id="27"/>
      <w:bookmarkEnd w:id="28"/>
      <w:bookmarkEnd w:id="29"/>
    </w:p>
    <w:tbl>
      <w:tblPr>
        <w:tblW w:w="5000" w:type="pct"/>
        <w:tblInd w:w="45" w:type="dxa"/>
        <w:tblLayout w:type="fixed"/>
        <w:tblCellMar>
          <w:left w:w="0" w:type="dxa"/>
          <w:right w:w="0" w:type="dxa"/>
        </w:tblCellMar>
        <w:tblLook w:val="0000" w:firstRow="0" w:lastRow="0" w:firstColumn="0" w:lastColumn="0" w:noHBand="0" w:noVBand="0"/>
      </w:tblPr>
      <w:tblGrid>
        <w:gridCol w:w="3464"/>
        <w:gridCol w:w="5740"/>
      </w:tblGrid>
      <w:tr w:rsidR="003255F0" w:rsidRPr="00D54757" w14:paraId="2EA3DFCC" w14:textId="77777777" w:rsidTr="003255F0">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7694CA" w14:textId="77777777" w:rsidR="003255F0" w:rsidRPr="00D54757" w:rsidRDefault="003255F0" w:rsidP="00195F45">
            <w:pPr>
              <w:rPr>
                <w:b/>
              </w:rPr>
            </w:pPr>
            <w:r w:rsidRPr="00D54757">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36DC08" w14:textId="2EE65401" w:rsidR="003255F0" w:rsidRPr="00D54757" w:rsidRDefault="00875CA1" w:rsidP="0086055D">
            <w:r>
              <w:rPr>
                <w:rFonts w:cs="Tahoma"/>
                <w:color w:val="362B36"/>
                <w:shd w:val="clear" w:color="auto" w:fill="FFFFFF"/>
              </w:rPr>
              <w:t>SC Johnson Europe Sàrl</w:t>
            </w:r>
          </w:p>
        </w:tc>
      </w:tr>
      <w:tr w:rsidR="003255F0" w:rsidRPr="00D54757" w14:paraId="08DEFBD0" w14:textId="77777777" w:rsidTr="003255F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CD541F" w14:textId="77777777" w:rsidR="003255F0" w:rsidRPr="00D54757" w:rsidRDefault="003255F0" w:rsidP="00195F45">
            <w:pPr>
              <w:rPr>
                <w:b/>
              </w:rPr>
            </w:pPr>
            <w:r w:rsidRPr="00D54757">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683AC48" w14:textId="77777777" w:rsidR="00875CA1" w:rsidRDefault="00875CA1" w:rsidP="00875CA1">
            <w:pPr>
              <w:rPr>
                <w:rFonts w:cs="Tahoma"/>
                <w:color w:val="362B36"/>
                <w:shd w:val="clear" w:color="auto" w:fill="FFFFFF"/>
              </w:rPr>
            </w:pPr>
            <w:r>
              <w:rPr>
                <w:rFonts w:cs="Tahoma"/>
                <w:color w:val="362B36"/>
                <w:shd w:val="clear" w:color="auto" w:fill="FFFFFF"/>
              </w:rPr>
              <w:t>Z.A. la Piece 8</w:t>
            </w:r>
          </w:p>
          <w:p w14:paraId="14753C19" w14:textId="77777777" w:rsidR="00875CA1" w:rsidRDefault="00875CA1" w:rsidP="00875CA1">
            <w:pPr>
              <w:rPr>
                <w:rFonts w:cs="Tahoma"/>
                <w:color w:val="362B36"/>
                <w:shd w:val="clear" w:color="auto" w:fill="FFFFFF"/>
              </w:rPr>
            </w:pPr>
            <w:r>
              <w:rPr>
                <w:rFonts w:cs="Tahoma"/>
                <w:color w:val="362B36"/>
                <w:shd w:val="clear" w:color="auto" w:fill="FFFFFF"/>
              </w:rPr>
              <w:t>1180 Rolle</w:t>
            </w:r>
          </w:p>
          <w:p w14:paraId="6321203F" w14:textId="41D00C16" w:rsidR="003255F0" w:rsidRPr="00D54757" w:rsidRDefault="00875CA1" w:rsidP="00875CA1">
            <w:r>
              <w:rPr>
                <w:rFonts w:cs="Tahoma"/>
                <w:color w:val="222222"/>
                <w:shd w:val="clear" w:color="auto" w:fill="FFFFFF"/>
              </w:rPr>
              <w:t>Switzerland</w:t>
            </w:r>
          </w:p>
        </w:tc>
      </w:tr>
      <w:tr w:rsidR="00B73849" w:rsidRPr="00D54757" w14:paraId="74B887D3" w14:textId="77777777" w:rsidTr="003255F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6F15C1" w14:textId="77777777" w:rsidR="00B73849" w:rsidRPr="00D54757" w:rsidRDefault="00B73849" w:rsidP="00195F45">
            <w:pPr>
              <w:rPr>
                <w:b/>
              </w:rPr>
            </w:pPr>
            <w:r w:rsidRPr="00D54757">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4848B94" w14:textId="77777777" w:rsidR="00875CA1" w:rsidRDefault="00875CA1" w:rsidP="00875CA1">
            <w:r>
              <w:t>Zobele Holding S.p.A.</w:t>
            </w:r>
          </w:p>
          <w:p w14:paraId="3BEB5F31" w14:textId="77777777" w:rsidR="00875CA1" w:rsidRDefault="00875CA1" w:rsidP="00875CA1">
            <w:r>
              <w:t>Via Fersina, 4,</w:t>
            </w:r>
          </w:p>
          <w:p w14:paraId="4FAFBE01" w14:textId="77777777" w:rsidR="00875CA1" w:rsidRDefault="00875CA1" w:rsidP="00875CA1">
            <w:r>
              <w:t>38123 Trento,</w:t>
            </w:r>
          </w:p>
          <w:p w14:paraId="75E1DBC2" w14:textId="24191916" w:rsidR="00B73849" w:rsidRPr="00D54757" w:rsidRDefault="00875CA1" w:rsidP="00875CA1">
            <w:r>
              <w:t>Italy</w:t>
            </w:r>
          </w:p>
        </w:tc>
      </w:tr>
    </w:tbl>
    <w:p w14:paraId="663FAEA6" w14:textId="77777777" w:rsidR="00B73849" w:rsidRPr="00F42E50" w:rsidRDefault="00B73849" w:rsidP="00C7010A">
      <w:pPr>
        <w:pStyle w:val="Heading4"/>
        <w:rPr>
          <w:lang w:val="en-US"/>
        </w:rPr>
      </w:pPr>
      <w:bookmarkStart w:id="30" w:name="_Toc366658843"/>
      <w:bookmarkStart w:id="31" w:name="_Toc59197945"/>
      <w:r w:rsidRPr="00F42E50">
        <w:rPr>
          <w:lang w:val="en-US"/>
        </w:rPr>
        <w:t>Manufacturer(s) of the active substance(s)</w:t>
      </w:r>
      <w:bookmarkEnd w:id="30"/>
      <w:bookmarkEnd w:id="31"/>
    </w:p>
    <w:tbl>
      <w:tblPr>
        <w:tblW w:w="5000" w:type="pct"/>
        <w:tblInd w:w="45" w:type="dxa"/>
        <w:tblLayout w:type="fixed"/>
        <w:tblCellMar>
          <w:left w:w="0" w:type="dxa"/>
          <w:right w:w="0" w:type="dxa"/>
        </w:tblCellMar>
        <w:tblLook w:val="0000" w:firstRow="0" w:lastRow="0" w:firstColumn="0" w:lastColumn="0" w:noHBand="0" w:noVBand="0"/>
      </w:tblPr>
      <w:tblGrid>
        <w:gridCol w:w="3496"/>
        <w:gridCol w:w="5708"/>
      </w:tblGrid>
      <w:tr w:rsidR="003255F0" w:rsidRPr="00D54757" w14:paraId="16FA1BBF" w14:textId="77777777" w:rsidTr="003255F0">
        <w:tc>
          <w:tcPr>
            <w:tcW w:w="21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1C0008" w14:textId="77777777" w:rsidR="003255F0" w:rsidRPr="00D54757" w:rsidRDefault="003255F0" w:rsidP="00195F45">
            <w:pPr>
              <w:rPr>
                <w:b/>
              </w:rPr>
            </w:pPr>
            <w:bookmarkStart w:id="32" w:name="d0e246"/>
            <w:r w:rsidRPr="00D54757">
              <w:rPr>
                <w:b/>
                <w:bCs/>
                <w:color w:val="000000"/>
                <w:szCs w:val="24"/>
                <w:lang w:eastAsia="en-GB"/>
              </w:rPr>
              <w:t>Active substance</w:t>
            </w:r>
          </w:p>
        </w:tc>
        <w:tc>
          <w:tcPr>
            <w:tcW w:w="3547" w:type="dxa"/>
            <w:tcBorders>
              <w:top w:val="single" w:sz="4" w:space="0" w:color="000000"/>
              <w:left w:val="nil"/>
              <w:bottom w:val="single" w:sz="4" w:space="0" w:color="000000"/>
              <w:right w:val="single" w:sz="4" w:space="0" w:color="000000"/>
            </w:tcBorders>
          </w:tcPr>
          <w:p w14:paraId="3139F1B3" w14:textId="77777777" w:rsidR="003255F0" w:rsidRPr="00D54757" w:rsidRDefault="003255F0" w:rsidP="0086055D">
            <w:r w:rsidRPr="00D54757">
              <w:t>Transfluthrin</w:t>
            </w:r>
          </w:p>
        </w:tc>
      </w:tr>
      <w:bookmarkEnd w:id="32"/>
      <w:tr w:rsidR="003255F0" w:rsidRPr="00D54757" w14:paraId="3269DB6D" w14:textId="77777777" w:rsidTr="003255F0">
        <w:tc>
          <w:tcPr>
            <w:tcW w:w="217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073F50" w14:textId="77777777" w:rsidR="003255F0" w:rsidRPr="00D54757" w:rsidRDefault="003255F0" w:rsidP="00195F45">
            <w:pPr>
              <w:rPr>
                <w:b/>
              </w:rPr>
            </w:pPr>
            <w:r w:rsidRPr="00D54757">
              <w:rPr>
                <w:b/>
                <w:bCs/>
                <w:color w:val="000000"/>
                <w:szCs w:val="24"/>
                <w:lang w:eastAsia="en-GB"/>
              </w:rPr>
              <w:t>Name of manufacturer</w:t>
            </w:r>
          </w:p>
        </w:tc>
        <w:tc>
          <w:tcPr>
            <w:tcW w:w="3547" w:type="dxa"/>
            <w:tcBorders>
              <w:top w:val="single" w:sz="4" w:space="0" w:color="000000"/>
              <w:left w:val="nil"/>
              <w:bottom w:val="single" w:sz="4" w:space="0" w:color="000000"/>
              <w:right w:val="single" w:sz="4" w:space="0" w:color="000000"/>
            </w:tcBorders>
          </w:tcPr>
          <w:p w14:paraId="75149A21" w14:textId="10E6CE5A" w:rsidR="003255F0" w:rsidRPr="00D54757" w:rsidRDefault="007C3212" w:rsidP="0086055D">
            <w:r w:rsidRPr="00D54757">
              <w:t xml:space="preserve">Bayer </w:t>
            </w:r>
            <w:r w:rsidR="00C93934">
              <w:t>SAS</w:t>
            </w:r>
          </w:p>
        </w:tc>
      </w:tr>
      <w:tr w:rsidR="003255F0" w:rsidRPr="00D54757" w14:paraId="438A7CBB" w14:textId="77777777" w:rsidTr="003255F0">
        <w:tc>
          <w:tcPr>
            <w:tcW w:w="217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13ACC1" w14:textId="77777777" w:rsidR="003255F0" w:rsidRPr="00D54757" w:rsidRDefault="003255F0" w:rsidP="00195F45">
            <w:pPr>
              <w:rPr>
                <w:b/>
              </w:rPr>
            </w:pPr>
            <w:bookmarkStart w:id="33" w:name="d0e269"/>
            <w:r w:rsidRPr="00D54757">
              <w:rPr>
                <w:b/>
                <w:bCs/>
                <w:color w:val="000000"/>
                <w:szCs w:val="24"/>
                <w:lang w:eastAsia="en-GB"/>
              </w:rPr>
              <w:t>Address of manufacturer</w:t>
            </w:r>
          </w:p>
        </w:tc>
        <w:tc>
          <w:tcPr>
            <w:tcW w:w="3547" w:type="dxa"/>
            <w:tcBorders>
              <w:top w:val="single" w:sz="4" w:space="0" w:color="000000"/>
              <w:left w:val="nil"/>
              <w:bottom w:val="single" w:sz="4" w:space="0" w:color="000000"/>
              <w:right w:val="single" w:sz="4" w:space="0" w:color="000000"/>
            </w:tcBorders>
          </w:tcPr>
          <w:p w14:paraId="67D73EE1" w14:textId="77777777" w:rsidR="00C93934" w:rsidRDefault="00C93934" w:rsidP="007C3212">
            <w:pPr>
              <w:rPr>
                <w:lang w:val="de-DE"/>
              </w:rPr>
            </w:pPr>
            <w:r w:rsidRPr="00C93934">
              <w:rPr>
                <w:lang w:val="de-DE"/>
              </w:rPr>
              <w:t>16 rue Jean-Marie Leclair</w:t>
            </w:r>
          </w:p>
          <w:p w14:paraId="4794249D" w14:textId="77777777" w:rsidR="00C93934" w:rsidRDefault="00C93934" w:rsidP="007C3212">
            <w:pPr>
              <w:rPr>
                <w:lang w:val="de-DE"/>
              </w:rPr>
            </w:pPr>
            <w:r w:rsidRPr="00C93934">
              <w:rPr>
                <w:lang w:val="de-DE"/>
              </w:rPr>
              <w:t>CS 90106 69266 Lyon (Cedex 09)</w:t>
            </w:r>
          </w:p>
          <w:p w14:paraId="0B57D4C7" w14:textId="29A47170" w:rsidR="003255F0" w:rsidRPr="00D54757" w:rsidRDefault="00C93934" w:rsidP="007C3212">
            <w:r w:rsidRPr="00C93934">
              <w:rPr>
                <w:lang w:val="de-DE"/>
              </w:rPr>
              <w:t>France</w:t>
            </w:r>
          </w:p>
        </w:tc>
      </w:tr>
      <w:bookmarkEnd w:id="33"/>
      <w:tr w:rsidR="003255F0" w:rsidRPr="00D54757" w14:paraId="3B8BD17B" w14:textId="77777777" w:rsidTr="003255F0">
        <w:tc>
          <w:tcPr>
            <w:tcW w:w="217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DFF2BE" w14:textId="77777777" w:rsidR="003255F0" w:rsidRPr="00D54757" w:rsidRDefault="003255F0" w:rsidP="00195F45">
            <w:pPr>
              <w:rPr>
                <w:b/>
              </w:rPr>
            </w:pPr>
            <w:r w:rsidRPr="00D54757">
              <w:rPr>
                <w:b/>
                <w:bCs/>
                <w:color w:val="000000"/>
                <w:szCs w:val="24"/>
                <w:lang w:eastAsia="en-GB"/>
              </w:rPr>
              <w:t>Location of manufacturing sites</w:t>
            </w:r>
          </w:p>
        </w:tc>
        <w:tc>
          <w:tcPr>
            <w:tcW w:w="3547" w:type="dxa"/>
            <w:tcBorders>
              <w:top w:val="single" w:sz="4" w:space="0" w:color="000000"/>
              <w:left w:val="nil"/>
              <w:bottom w:val="single" w:sz="4" w:space="0" w:color="000000"/>
              <w:right w:val="single" w:sz="4" w:space="0" w:color="000000"/>
            </w:tcBorders>
          </w:tcPr>
          <w:p w14:paraId="54703093" w14:textId="77777777" w:rsidR="007C3212" w:rsidRPr="00D54757" w:rsidRDefault="007C3212" w:rsidP="007C3212">
            <w:r w:rsidRPr="00D54757">
              <w:t>Bayer Vapi Private Limited</w:t>
            </w:r>
          </w:p>
          <w:p w14:paraId="6F04512A" w14:textId="77777777" w:rsidR="007C3212" w:rsidRPr="00D54757" w:rsidRDefault="007C3212" w:rsidP="007C3212">
            <w:r w:rsidRPr="00D54757">
              <w:t>Plot No. 306/3, 2nd phase</w:t>
            </w:r>
          </w:p>
          <w:p w14:paraId="13AAA954" w14:textId="77777777" w:rsidR="007C3212" w:rsidRPr="00D54757" w:rsidRDefault="007C3212" w:rsidP="007C3212">
            <w:r w:rsidRPr="00D54757">
              <w:t>GIDC, Vapi 396 195, Gujarat</w:t>
            </w:r>
          </w:p>
          <w:p w14:paraId="152EB2BE" w14:textId="77777777" w:rsidR="003255F0" w:rsidRPr="00D54757" w:rsidRDefault="007C3212" w:rsidP="0086055D">
            <w:pPr>
              <w:rPr>
                <w:rFonts w:cs="Arial"/>
                <w:color w:val="1F497D"/>
                <w:lang w:val="en-US"/>
              </w:rPr>
            </w:pPr>
            <w:r w:rsidRPr="00D54757">
              <w:t>India</w:t>
            </w:r>
          </w:p>
        </w:tc>
      </w:tr>
    </w:tbl>
    <w:p w14:paraId="7DF026D5" w14:textId="77777777" w:rsidR="00CB5478" w:rsidRPr="00D54757" w:rsidRDefault="00CB5478" w:rsidP="00CB5478">
      <w:pPr>
        <w:pStyle w:val="Heading1"/>
        <w:spacing w:after="120"/>
        <w:rPr>
          <w:lang w:val="en-GB"/>
        </w:rPr>
        <w:sectPr w:rsidR="00CB5478" w:rsidRPr="00D54757" w:rsidSect="00793F9A">
          <w:headerReference w:type="default" r:id="rId16"/>
          <w:footerReference w:type="default" r:id="rId17"/>
          <w:endnotePr>
            <w:numFmt w:val="decimal"/>
          </w:endnotePr>
          <w:type w:val="continuous"/>
          <w:pgSz w:w="11907" w:h="16840" w:code="9"/>
          <w:pgMar w:top="1474" w:right="1247" w:bottom="2013" w:left="1446" w:header="850" w:footer="850" w:gutter="0"/>
          <w:cols w:space="720"/>
          <w:titlePg/>
          <w:docGrid w:linePitch="272"/>
        </w:sectPr>
      </w:pPr>
    </w:p>
    <w:p w14:paraId="010EC0B4" w14:textId="77777777" w:rsidR="00B224B7" w:rsidRPr="00D54757" w:rsidRDefault="00234C10" w:rsidP="00296036">
      <w:pPr>
        <w:pStyle w:val="Heading3"/>
      </w:pPr>
      <w:bookmarkStart w:id="34" w:name="_Toc59197946"/>
      <w:r w:rsidRPr="00D54757">
        <w:lastRenderedPageBreak/>
        <w:t xml:space="preserve">Product </w:t>
      </w:r>
      <w:r w:rsidR="00B224B7" w:rsidRPr="00D54757">
        <w:t>(</w:t>
      </w:r>
      <w:r w:rsidRPr="00D54757">
        <w:t>family</w:t>
      </w:r>
      <w:r w:rsidR="00B224B7" w:rsidRPr="00D54757">
        <w:t>)</w:t>
      </w:r>
      <w:r w:rsidRPr="00D54757">
        <w:t xml:space="preserve"> composition and formulation</w:t>
      </w:r>
      <w:bookmarkStart w:id="35" w:name="_Toc366658845"/>
      <w:bookmarkEnd w:id="23"/>
      <w:bookmarkEnd w:id="24"/>
      <w:bookmarkEnd w:id="34"/>
    </w:p>
    <w:p w14:paraId="2E036EAB" w14:textId="77777777" w:rsidR="00B224B7" w:rsidRPr="00D54757" w:rsidRDefault="00B224B7" w:rsidP="00B224B7">
      <w:pPr>
        <w:spacing w:line="260" w:lineRule="atLeast"/>
        <w:jc w:val="both"/>
        <w:rPr>
          <w:rFonts w:eastAsia="Calibri"/>
          <w:lang w:eastAsia="en-US"/>
        </w:rPr>
      </w:pPr>
      <w:r w:rsidRPr="00D54757">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4B94F37" w14:textId="77777777" w:rsidR="00B224B7" w:rsidRPr="00D54757" w:rsidRDefault="00B224B7" w:rsidP="00B224B7">
      <w:pPr>
        <w:spacing w:line="260" w:lineRule="atLeast"/>
        <w:ind w:left="720"/>
        <w:jc w:val="both"/>
        <w:rPr>
          <w:rFonts w:eastAsia="Calibri"/>
          <w:lang w:eastAsia="fr-FR"/>
        </w:rPr>
      </w:pPr>
      <w:r w:rsidRPr="00D54757">
        <w:rPr>
          <w:rFonts w:eastAsia="Calibri"/>
          <w:lang w:eastAsia="en-US"/>
        </w:rPr>
        <w:t xml:space="preserve">Yes </w:t>
      </w:r>
      <w:r w:rsidRPr="00D54757">
        <w:rPr>
          <w:rFonts w:eastAsia="Calibri"/>
          <w:lang w:eastAsia="en-US"/>
        </w:rPr>
        <w:tab/>
      </w:r>
      <w:r w:rsidRPr="00D54757">
        <w:rPr>
          <w:rFonts w:eastAsia="Calibri"/>
          <w:lang w:eastAsia="fr-FR"/>
        </w:rPr>
        <w:fldChar w:fldCharType="begin">
          <w:ffData>
            <w:name w:val="Check1"/>
            <w:enabled/>
            <w:calcOnExit w:val="0"/>
            <w:checkBox>
              <w:sizeAuto/>
              <w:default w:val="0"/>
              <w:checked w:val="0"/>
            </w:checkBox>
          </w:ffData>
        </w:fldChar>
      </w:r>
      <w:r w:rsidRPr="00D54757">
        <w:rPr>
          <w:rFonts w:eastAsia="Calibri"/>
          <w:lang w:eastAsia="fr-FR"/>
        </w:rPr>
        <w:instrText xml:space="preserve"> FORMCHECKBOX </w:instrText>
      </w:r>
      <w:r w:rsidR="002F7703">
        <w:rPr>
          <w:rFonts w:eastAsia="Calibri"/>
          <w:lang w:eastAsia="fr-FR"/>
        </w:rPr>
      </w:r>
      <w:r w:rsidR="002F7703">
        <w:rPr>
          <w:rFonts w:eastAsia="Calibri"/>
          <w:lang w:eastAsia="fr-FR"/>
        </w:rPr>
        <w:fldChar w:fldCharType="separate"/>
      </w:r>
      <w:r w:rsidRPr="00D54757">
        <w:rPr>
          <w:rFonts w:eastAsia="Calibri"/>
          <w:lang w:eastAsia="fr-FR"/>
        </w:rPr>
        <w:fldChar w:fldCharType="end"/>
      </w:r>
    </w:p>
    <w:p w14:paraId="6420E60E" w14:textId="77777777" w:rsidR="00B224B7" w:rsidRPr="00D54757" w:rsidRDefault="00B224B7" w:rsidP="00B224B7">
      <w:pPr>
        <w:spacing w:line="260" w:lineRule="atLeast"/>
        <w:ind w:left="720"/>
        <w:jc w:val="both"/>
        <w:rPr>
          <w:rFonts w:eastAsia="Calibri"/>
          <w:lang w:eastAsia="fr-FR"/>
        </w:rPr>
      </w:pPr>
      <w:r w:rsidRPr="00D54757">
        <w:rPr>
          <w:rFonts w:eastAsia="Calibri"/>
          <w:lang w:eastAsia="en-US"/>
        </w:rPr>
        <w:t xml:space="preserve">No </w:t>
      </w:r>
      <w:r w:rsidRPr="00D54757">
        <w:rPr>
          <w:rFonts w:eastAsia="Calibri"/>
          <w:lang w:eastAsia="en-US"/>
        </w:rPr>
        <w:tab/>
      </w:r>
      <w:r w:rsidR="00DA7810" w:rsidRPr="00D54757">
        <w:rPr>
          <w:rFonts w:eastAsia="Calibri"/>
          <w:lang w:eastAsia="fr-FR"/>
        </w:rPr>
        <w:fldChar w:fldCharType="begin">
          <w:ffData>
            <w:name w:val="Check1"/>
            <w:enabled/>
            <w:calcOnExit w:val="0"/>
            <w:checkBox>
              <w:sizeAuto/>
              <w:default w:val="1"/>
            </w:checkBox>
          </w:ffData>
        </w:fldChar>
      </w:r>
      <w:bookmarkStart w:id="36" w:name="Check1"/>
      <w:r w:rsidR="00DA7810" w:rsidRPr="00D54757">
        <w:rPr>
          <w:rFonts w:eastAsia="Calibri"/>
          <w:lang w:eastAsia="fr-FR"/>
        </w:rPr>
        <w:instrText xml:space="preserve"> FORMCHECKBOX </w:instrText>
      </w:r>
      <w:r w:rsidR="002F7703">
        <w:rPr>
          <w:rFonts w:eastAsia="Calibri"/>
          <w:lang w:eastAsia="fr-FR"/>
        </w:rPr>
      </w:r>
      <w:r w:rsidR="002F7703">
        <w:rPr>
          <w:rFonts w:eastAsia="Calibri"/>
          <w:lang w:eastAsia="fr-FR"/>
        </w:rPr>
        <w:fldChar w:fldCharType="separate"/>
      </w:r>
      <w:r w:rsidR="00DA7810" w:rsidRPr="00D54757">
        <w:rPr>
          <w:rFonts w:eastAsia="Calibri"/>
          <w:lang w:eastAsia="fr-FR"/>
        </w:rPr>
        <w:fldChar w:fldCharType="end"/>
      </w:r>
      <w:bookmarkEnd w:id="36"/>
    </w:p>
    <w:p w14:paraId="5D268CFD" w14:textId="77777777" w:rsidR="00881601" w:rsidRPr="00D54757" w:rsidRDefault="00881601" w:rsidP="00C7010A">
      <w:pPr>
        <w:pStyle w:val="Heading4"/>
      </w:pPr>
      <w:bookmarkStart w:id="37" w:name="_Toc59197947"/>
      <w:r w:rsidRPr="00D54757">
        <w:t>Identity of the active substance</w:t>
      </w:r>
      <w:bookmarkEnd w:id="37"/>
    </w:p>
    <w:p w14:paraId="2AFBA0F3" w14:textId="77777777" w:rsidR="003255F0" w:rsidRPr="00D54757" w:rsidRDefault="003255F0" w:rsidP="003255F0">
      <w:pPr>
        <w:spacing w:line="260" w:lineRule="atLeast"/>
        <w:ind w:left="720"/>
        <w:jc w:val="both"/>
        <w:rPr>
          <w:rFonts w:eastAsia="Calibr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9"/>
        <w:gridCol w:w="7574"/>
      </w:tblGrid>
      <w:tr w:rsidR="003255F0" w:rsidRPr="00D54757" w14:paraId="2EFC58E0" w14:textId="77777777" w:rsidTr="003255F0">
        <w:tc>
          <w:tcPr>
            <w:tcW w:w="9430" w:type="dxa"/>
            <w:gridSpan w:val="2"/>
            <w:shd w:val="clear" w:color="auto" w:fill="FFFFCC"/>
          </w:tcPr>
          <w:p w14:paraId="125A585B" w14:textId="77777777" w:rsidR="003255F0" w:rsidRPr="00D54757" w:rsidRDefault="003255F0" w:rsidP="0086055D">
            <w:pPr>
              <w:spacing w:line="260" w:lineRule="atLeast"/>
              <w:jc w:val="center"/>
              <w:rPr>
                <w:rFonts w:eastAsia="Calibri"/>
                <w:b/>
                <w:lang w:eastAsia="en-US"/>
              </w:rPr>
            </w:pPr>
            <w:r w:rsidRPr="00D54757">
              <w:rPr>
                <w:rFonts w:eastAsia="Calibri"/>
                <w:b/>
                <w:lang w:eastAsia="en-US"/>
              </w:rPr>
              <w:t>Main constituent(s)</w:t>
            </w:r>
          </w:p>
        </w:tc>
      </w:tr>
      <w:tr w:rsidR="003255F0" w:rsidRPr="00D54757" w14:paraId="4C840842" w14:textId="77777777" w:rsidTr="003255F0">
        <w:tc>
          <w:tcPr>
            <w:tcW w:w="4077" w:type="dxa"/>
            <w:shd w:val="clear" w:color="auto" w:fill="auto"/>
          </w:tcPr>
          <w:p w14:paraId="21EA5D99" w14:textId="77777777" w:rsidR="003255F0" w:rsidRPr="00D54757" w:rsidRDefault="003255F0" w:rsidP="0086055D">
            <w:pPr>
              <w:spacing w:line="260" w:lineRule="atLeast"/>
              <w:rPr>
                <w:rFonts w:eastAsia="Calibri"/>
                <w:b/>
                <w:lang w:eastAsia="en-US"/>
              </w:rPr>
            </w:pPr>
            <w:r w:rsidRPr="00D54757">
              <w:rPr>
                <w:rFonts w:eastAsia="Calibri"/>
                <w:b/>
                <w:lang w:eastAsia="en-US"/>
              </w:rPr>
              <w:t>ISO name</w:t>
            </w:r>
          </w:p>
        </w:tc>
        <w:tc>
          <w:tcPr>
            <w:tcW w:w="5353" w:type="dxa"/>
            <w:shd w:val="clear" w:color="auto" w:fill="auto"/>
          </w:tcPr>
          <w:p w14:paraId="3715705A" w14:textId="77777777" w:rsidR="003255F0" w:rsidRPr="00D54757" w:rsidRDefault="003255F0" w:rsidP="0086055D">
            <w:pPr>
              <w:spacing w:line="260" w:lineRule="atLeast"/>
              <w:rPr>
                <w:rFonts w:eastAsia="Calibri"/>
                <w:lang w:eastAsia="en-US"/>
              </w:rPr>
            </w:pPr>
            <w:r w:rsidRPr="00D54757">
              <w:t>Transfluthrin</w:t>
            </w:r>
          </w:p>
        </w:tc>
      </w:tr>
      <w:tr w:rsidR="003255F0" w:rsidRPr="00D54757" w14:paraId="3CD22B6B" w14:textId="77777777" w:rsidTr="003255F0">
        <w:tc>
          <w:tcPr>
            <w:tcW w:w="4077" w:type="dxa"/>
            <w:shd w:val="clear" w:color="auto" w:fill="auto"/>
          </w:tcPr>
          <w:p w14:paraId="003DA479" w14:textId="77777777" w:rsidR="003255F0" w:rsidRPr="00D54757" w:rsidRDefault="003255F0" w:rsidP="0086055D">
            <w:pPr>
              <w:spacing w:line="260" w:lineRule="atLeast"/>
              <w:rPr>
                <w:rFonts w:eastAsia="Calibri"/>
                <w:b/>
                <w:lang w:eastAsia="en-US"/>
              </w:rPr>
            </w:pPr>
            <w:r w:rsidRPr="00D54757">
              <w:rPr>
                <w:rFonts w:eastAsia="Calibri"/>
                <w:b/>
                <w:lang w:eastAsia="en-US"/>
              </w:rPr>
              <w:t>IUPAC or EC name</w:t>
            </w:r>
          </w:p>
        </w:tc>
        <w:tc>
          <w:tcPr>
            <w:tcW w:w="5353" w:type="dxa"/>
            <w:shd w:val="clear" w:color="auto" w:fill="auto"/>
          </w:tcPr>
          <w:p w14:paraId="57DB56ED" w14:textId="77777777" w:rsidR="003255F0" w:rsidRPr="00D54757" w:rsidRDefault="003255F0" w:rsidP="0086055D">
            <w:pPr>
              <w:pStyle w:val="Default"/>
              <w:rPr>
                <w:rFonts w:ascii="Verdana" w:hAnsi="Verdana"/>
                <w:sz w:val="20"/>
                <w:szCs w:val="20"/>
              </w:rPr>
            </w:pPr>
            <w:r w:rsidRPr="00D54757">
              <w:rPr>
                <w:rFonts w:ascii="Verdana" w:hAnsi="Verdana"/>
                <w:sz w:val="20"/>
                <w:szCs w:val="20"/>
              </w:rPr>
              <w:t xml:space="preserve">2,3,5,6-tetrafluorobenzyl (1R,3S)-3-(2,2-dichlorovinyl)-2,2- dimethylcyclopropanecarboxylate, or, </w:t>
            </w:r>
          </w:p>
          <w:p w14:paraId="14A298F2" w14:textId="77777777" w:rsidR="003255F0" w:rsidRPr="00D54757" w:rsidRDefault="003255F0" w:rsidP="0086055D">
            <w:pPr>
              <w:spacing w:line="260" w:lineRule="atLeast"/>
              <w:rPr>
                <w:rFonts w:eastAsia="Calibri"/>
                <w:lang w:eastAsia="en-US"/>
              </w:rPr>
            </w:pPr>
            <w:r w:rsidRPr="00D54757">
              <w:t>2,3,5,6-tetrafluorobenzyl (1R)-trans-3-(2,2-dichlorovinyl)-2,2-dimethylcyclopropanecarboxylate</w:t>
            </w:r>
          </w:p>
        </w:tc>
      </w:tr>
      <w:tr w:rsidR="003255F0" w:rsidRPr="00D54757" w14:paraId="4BEDADCE" w14:textId="77777777" w:rsidTr="003255F0">
        <w:tc>
          <w:tcPr>
            <w:tcW w:w="4077" w:type="dxa"/>
            <w:shd w:val="clear" w:color="auto" w:fill="auto"/>
          </w:tcPr>
          <w:p w14:paraId="65D887DA" w14:textId="77777777" w:rsidR="003255F0" w:rsidRPr="00D54757" w:rsidRDefault="003255F0" w:rsidP="0086055D">
            <w:pPr>
              <w:spacing w:line="260" w:lineRule="atLeast"/>
              <w:rPr>
                <w:rFonts w:eastAsia="Calibri"/>
                <w:b/>
                <w:lang w:eastAsia="en-US"/>
              </w:rPr>
            </w:pPr>
            <w:r w:rsidRPr="00D54757">
              <w:rPr>
                <w:rFonts w:eastAsia="Calibri"/>
                <w:b/>
                <w:lang w:eastAsia="en-US"/>
              </w:rPr>
              <w:t>EC number</w:t>
            </w:r>
          </w:p>
        </w:tc>
        <w:tc>
          <w:tcPr>
            <w:tcW w:w="5353" w:type="dxa"/>
            <w:shd w:val="clear" w:color="auto" w:fill="auto"/>
          </w:tcPr>
          <w:p w14:paraId="3EE0AA2F" w14:textId="77777777" w:rsidR="003255F0" w:rsidRPr="00D54757" w:rsidRDefault="006C7A97" w:rsidP="006C7A97">
            <w:pPr>
              <w:spacing w:line="260" w:lineRule="atLeast"/>
              <w:rPr>
                <w:rFonts w:eastAsia="Calibri"/>
                <w:lang w:eastAsia="en-US"/>
              </w:rPr>
            </w:pPr>
            <w:r>
              <w:t>405-060-5</w:t>
            </w:r>
            <w:r w:rsidR="003255F0" w:rsidRPr="00D54757">
              <w:t>*</w:t>
            </w:r>
          </w:p>
        </w:tc>
      </w:tr>
      <w:tr w:rsidR="003255F0" w:rsidRPr="00D54757" w14:paraId="368320E7" w14:textId="77777777" w:rsidTr="003255F0">
        <w:tc>
          <w:tcPr>
            <w:tcW w:w="4077" w:type="dxa"/>
            <w:shd w:val="clear" w:color="auto" w:fill="auto"/>
          </w:tcPr>
          <w:p w14:paraId="7831A4C7" w14:textId="77777777" w:rsidR="003255F0" w:rsidRPr="00D54757" w:rsidRDefault="003255F0" w:rsidP="0086055D">
            <w:pPr>
              <w:spacing w:line="260" w:lineRule="atLeast"/>
              <w:rPr>
                <w:rFonts w:eastAsia="Calibri"/>
                <w:b/>
                <w:lang w:eastAsia="en-US"/>
              </w:rPr>
            </w:pPr>
            <w:r w:rsidRPr="00D54757">
              <w:rPr>
                <w:rFonts w:eastAsia="Calibri"/>
                <w:b/>
                <w:lang w:eastAsia="en-US"/>
              </w:rPr>
              <w:t>CAS number</w:t>
            </w:r>
          </w:p>
        </w:tc>
        <w:tc>
          <w:tcPr>
            <w:tcW w:w="5353" w:type="dxa"/>
            <w:shd w:val="clear" w:color="auto" w:fill="auto"/>
          </w:tcPr>
          <w:p w14:paraId="238B6A8B" w14:textId="77777777" w:rsidR="003255F0" w:rsidRPr="00D54757" w:rsidRDefault="003255F0" w:rsidP="00354127">
            <w:pPr>
              <w:spacing w:line="260" w:lineRule="atLeast"/>
              <w:rPr>
                <w:rFonts w:eastAsia="Calibri"/>
                <w:lang w:eastAsia="en-US"/>
              </w:rPr>
            </w:pPr>
            <w:r w:rsidRPr="00D54757">
              <w:t>118712-89-3*</w:t>
            </w:r>
          </w:p>
        </w:tc>
      </w:tr>
      <w:tr w:rsidR="003255F0" w:rsidRPr="00D54757" w14:paraId="1BF9D383" w14:textId="77777777" w:rsidTr="003255F0">
        <w:tc>
          <w:tcPr>
            <w:tcW w:w="4077" w:type="dxa"/>
            <w:shd w:val="clear" w:color="auto" w:fill="auto"/>
          </w:tcPr>
          <w:p w14:paraId="5F91FF8E" w14:textId="77777777" w:rsidR="003255F0" w:rsidRPr="00D54757" w:rsidRDefault="003255F0" w:rsidP="0086055D">
            <w:pPr>
              <w:spacing w:line="260" w:lineRule="atLeast"/>
              <w:rPr>
                <w:rFonts w:eastAsia="Calibri"/>
                <w:b/>
                <w:lang w:eastAsia="en-US"/>
              </w:rPr>
            </w:pPr>
            <w:r w:rsidRPr="00D54757">
              <w:rPr>
                <w:rFonts w:eastAsia="Calibri"/>
                <w:b/>
                <w:lang w:eastAsia="en-US"/>
              </w:rPr>
              <w:t>Index number in Annex VI of CLP</w:t>
            </w:r>
          </w:p>
        </w:tc>
        <w:tc>
          <w:tcPr>
            <w:tcW w:w="5353" w:type="dxa"/>
            <w:shd w:val="clear" w:color="auto" w:fill="auto"/>
          </w:tcPr>
          <w:p w14:paraId="7F05C8EB" w14:textId="77777777" w:rsidR="003255F0" w:rsidRPr="00D54757" w:rsidRDefault="003255F0" w:rsidP="0086055D">
            <w:pPr>
              <w:spacing w:line="260" w:lineRule="atLeast"/>
              <w:rPr>
                <w:rFonts w:eastAsia="Calibri"/>
                <w:lang w:eastAsia="en-US"/>
              </w:rPr>
            </w:pPr>
            <w:r w:rsidRPr="00D54757">
              <w:rPr>
                <w:rFonts w:eastAsia="Calibri"/>
                <w:lang w:eastAsia="en-US"/>
              </w:rPr>
              <w:t>607-223-00-8</w:t>
            </w:r>
          </w:p>
        </w:tc>
      </w:tr>
      <w:tr w:rsidR="003255F0" w:rsidRPr="00D54757" w14:paraId="0C70D49C" w14:textId="77777777" w:rsidTr="003255F0">
        <w:tc>
          <w:tcPr>
            <w:tcW w:w="4077" w:type="dxa"/>
            <w:shd w:val="clear" w:color="auto" w:fill="auto"/>
          </w:tcPr>
          <w:p w14:paraId="5A34110B" w14:textId="77777777" w:rsidR="003255F0" w:rsidRPr="00D54757" w:rsidRDefault="003255F0" w:rsidP="0086055D">
            <w:pPr>
              <w:spacing w:line="260" w:lineRule="atLeast"/>
              <w:rPr>
                <w:rFonts w:eastAsia="Calibri"/>
                <w:b/>
                <w:lang w:eastAsia="en-US"/>
              </w:rPr>
            </w:pPr>
            <w:r w:rsidRPr="00D54757">
              <w:rPr>
                <w:rFonts w:eastAsia="Calibri"/>
                <w:b/>
                <w:lang w:eastAsia="en-US"/>
              </w:rPr>
              <w:t>Minimum purity / content</w:t>
            </w:r>
          </w:p>
        </w:tc>
        <w:tc>
          <w:tcPr>
            <w:tcW w:w="5353" w:type="dxa"/>
            <w:shd w:val="clear" w:color="auto" w:fill="auto"/>
          </w:tcPr>
          <w:p w14:paraId="1A7EC5A4" w14:textId="77777777" w:rsidR="003255F0" w:rsidRPr="00D54757" w:rsidRDefault="003255F0" w:rsidP="0086055D">
            <w:pPr>
              <w:spacing w:line="260" w:lineRule="atLeast"/>
              <w:rPr>
                <w:rFonts w:eastAsia="Calibri"/>
                <w:lang w:eastAsia="en-US"/>
              </w:rPr>
            </w:pPr>
            <w:r w:rsidRPr="00D54757">
              <w:t>96.5%</w:t>
            </w:r>
          </w:p>
        </w:tc>
      </w:tr>
      <w:tr w:rsidR="003255F0" w:rsidRPr="00D54757" w14:paraId="60FFFA8B" w14:textId="77777777" w:rsidTr="003255F0">
        <w:trPr>
          <w:trHeight w:val="1359"/>
        </w:trPr>
        <w:tc>
          <w:tcPr>
            <w:tcW w:w="4077" w:type="dxa"/>
            <w:shd w:val="clear" w:color="auto" w:fill="auto"/>
          </w:tcPr>
          <w:p w14:paraId="5F9928B5" w14:textId="77777777" w:rsidR="003255F0" w:rsidRPr="00D54757" w:rsidRDefault="003255F0" w:rsidP="0086055D">
            <w:pPr>
              <w:spacing w:line="260" w:lineRule="atLeast"/>
              <w:rPr>
                <w:rFonts w:eastAsia="Calibri"/>
                <w:b/>
                <w:lang w:eastAsia="en-US"/>
              </w:rPr>
            </w:pPr>
            <w:r w:rsidRPr="00D54757">
              <w:rPr>
                <w:rFonts w:eastAsia="Calibri"/>
                <w:b/>
                <w:lang w:eastAsia="en-US"/>
              </w:rPr>
              <w:t>Structural formula</w:t>
            </w:r>
          </w:p>
        </w:tc>
        <w:tc>
          <w:tcPr>
            <w:tcW w:w="5353" w:type="dxa"/>
            <w:shd w:val="clear" w:color="auto" w:fill="auto"/>
          </w:tcPr>
          <w:p w14:paraId="11BB7EE6" w14:textId="10905B4A" w:rsidR="003255F0" w:rsidRPr="00D54757" w:rsidRDefault="005C1835" w:rsidP="0086055D">
            <w:pPr>
              <w:spacing w:line="260" w:lineRule="atLeast"/>
              <w:rPr>
                <w:rFonts w:eastAsia="Calibri"/>
                <w:lang w:eastAsia="en-US"/>
              </w:rPr>
            </w:pPr>
            <w:r>
              <w:rPr>
                <w:noProof/>
                <w:lang w:eastAsia="en-GB"/>
              </w:rPr>
              <w:drawing>
                <wp:inline distT="0" distB="0" distL="0" distR="0" wp14:anchorId="1CA66CBD" wp14:editId="126039A6">
                  <wp:extent cx="2562225" cy="1190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190625"/>
                          </a:xfrm>
                          <a:prstGeom prst="rect">
                            <a:avLst/>
                          </a:prstGeom>
                          <a:noFill/>
                          <a:ln>
                            <a:noFill/>
                          </a:ln>
                        </pic:spPr>
                      </pic:pic>
                    </a:graphicData>
                  </a:graphic>
                </wp:inline>
              </w:drawing>
            </w:r>
          </w:p>
        </w:tc>
      </w:tr>
    </w:tbl>
    <w:p w14:paraId="573BA127" w14:textId="77777777" w:rsidR="003255F0" w:rsidRPr="00D54757" w:rsidRDefault="00A26A4B" w:rsidP="003255F0">
      <w:pPr>
        <w:spacing w:line="260" w:lineRule="atLeast"/>
        <w:jc w:val="both"/>
        <w:rPr>
          <w:rFonts w:eastAsia="Calibri"/>
          <w:i/>
          <w:lang w:eastAsia="en-US"/>
        </w:rPr>
      </w:pPr>
      <w:r w:rsidRPr="00D54757">
        <w:rPr>
          <w:i/>
          <w:iCs/>
          <w:sz w:val="18"/>
          <w:szCs w:val="18"/>
        </w:rPr>
        <w:t>* The EU index No. and ELINCS No. refer to the 1R, trans and 1S, trans configurations, which is not in agreement with the definition of transfluthrin, which is exclusively the 1R, trans isomer.  The CAS registry No. refers to the correct isomer.</w:t>
      </w:r>
    </w:p>
    <w:p w14:paraId="25A23C45" w14:textId="77777777" w:rsidR="00DF6CFE" w:rsidRPr="00D54757" w:rsidRDefault="00AE0AC7" w:rsidP="00C7010A">
      <w:pPr>
        <w:pStyle w:val="Heading4"/>
      </w:pPr>
      <w:bookmarkStart w:id="38" w:name="_Toc59197948"/>
      <w:r w:rsidRPr="00D54757">
        <w:t>Candidate(s) for substitution</w:t>
      </w:r>
      <w:bookmarkEnd w:id="38"/>
    </w:p>
    <w:p w14:paraId="5BEEFA82" w14:textId="77777777" w:rsidR="00DF6CFE" w:rsidRPr="00D54757" w:rsidRDefault="003255F0" w:rsidP="00881601">
      <w:pPr>
        <w:spacing w:line="260" w:lineRule="atLeast"/>
        <w:jc w:val="both"/>
        <w:rPr>
          <w:rFonts w:eastAsia="Calibri"/>
          <w:lang w:eastAsia="fr-FR"/>
        </w:rPr>
      </w:pPr>
      <w:r w:rsidRPr="00D54757">
        <w:rPr>
          <w:rFonts w:eastAsia="Calibri"/>
          <w:lang w:eastAsia="fr-FR"/>
        </w:rPr>
        <w:t>Transfluthrin is not a candidate for substitution.</w:t>
      </w:r>
    </w:p>
    <w:p w14:paraId="7A0D2617" w14:textId="77777777" w:rsidR="00234C10" w:rsidRPr="00F42E50" w:rsidRDefault="00BD0ADD" w:rsidP="00C7010A">
      <w:pPr>
        <w:pStyle w:val="Heading4"/>
        <w:rPr>
          <w:lang w:val="en-US"/>
        </w:rPr>
      </w:pPr>
      <w:r w:rsidRPr="00F42E50">
        <w:rPr>
          <w:lang w:val="en-US"/>
        </w:rPr>
        <w:br w:type="page"/>
      </w:r>
      <w:bookmarkStart w:id="39" w:name="_Toc59197949"/>
      <w:r w:rsidR="00234C10" w:rsidRPr="00F42E50">
        <w:rPr>
          <w:lang w:val="en-US"/>
        </w:rPr>
        <w:lastRenderedPageBreak/>
        <w:t xml:space="preserve">Qualitative and quantitative information on the composition of the </w:t>
      </w:r>
      <w:r w:rsidR="00B224B7" w:rsidRPr="00F42E50">
        <w:rPr>
          <w:lang w:val="en-US"/>
        </w:rPr>
        <w:t>biocidal product</w:t>
      </w:r>
      <w:bookmarkEnd w:id="39"/>
      <w:r w:rsidR="00B224B7" w:rsidRPr="00F42E50">
        <w:rPr>
          <w:vertAlign w:val="superscript"/>
          <w:lang w:val="en-US"/>
        </w:rPr>
        <w:t xml:space="preserve"> </w:t>
      </w:r>
      <w:bookmarkEnd w:id="35"/>
    </w:p>
    <w:p w14:paraId="657B2A87" w14:textId="77777777" w:rsidR="00B224B7" w:rsidRPr="00D54757" w:rsidRDefault="00B22E64" w:rsidP="00B22E64">
      <w:pPr>
        <w:spacing w:line="260" w:lineRule="atLeast"/>
        <w:jc w:val="both"/>
        <w:rPr>
          <w:rFonts w:eastAsia="Calibri" w:cs="Times"/>
          <w:bCs/>
          <w:szCs w:val="29"/>
        </w:rPr>
      </w:pPr>
      <w:r w:rsidRPr="00D54757">
        <w:rPr>
          <w:rFonts w:eastAsia="Calibri" w:cs="Times"/>
          <w:bCs/>
          <w:szCs w:val="29"/>
        </w:rPr>
        <w:t>Not applicable.</w:t>
      </w:r>
    </w:p>
    <w:p w14:paraId="411B65B8" w14:textId="77777777" w:rsidR="00B224B7" w:rsidRPr="00F42E50" w:rsidRDefault="00B224B7" w:rsidP="00C7010A">
      <w:pPr>
        <w:pStyle w:val="Heading4"/>
        <w:rPr>
          <w:lang w:val="en-US"/>
        </w:rPr>
      </w:pPr>
      <w:bookmarkStart w:id="40" w:name="_Toc59197950"/>
      <w:r w:rsidRPr="00F42E50">
        <w:rPr>
          <w:lang w:val="en-US"/>
        </w:rPr>
        <w:t>Qualitative and quantitative information on the composition of the biocidal product family</w:t>
      </w:r>
      <w:bookmarkEnd w:id="40"/>
    </w:p>
    <w:tbl>
      <w:tblPr>
        <w:tblW w:w="0" w:type="auto"/>
        <w:tblInd w:w="45" w:type="dxa"/>
        <w:tblLayout w:type="fixed"/>
        <w:tblCellMar>
          <w:left w:w="0" w:type="dxa"/>
          <w:right w:w="0" w:type="dxa"/>
        </w:tblCellMar>
        <w:tblLook w:val="0000" w:firstRow="0" w:lastRow="0" w:firstColumn="0" w:lastColumn="0" w:noHBand="0" w:noVBand="0"/>
      </w:tblPr>
      <w:tblGrid>
        <w:gridCol w:w="1696"/>
        <w:gridCol w:w="2410"/>
        <w:gridCol w:w="1134"/>
        <w:gridCol w:w="1075"/>
        <w:gridCol w:w="1618"/>
        <w:gridCol w:w="1088"/>
      </w:tblGrid>
      <w:tr w:rsidR="00B22E64" w:rsidRPr="00D54757" w14:paraId="521DCAB8" w14:textId="77777777" w:rsidTr="0086055D">
        <w:trPr>
          <w:tblHeader/>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1A142B" w14:textId="77777777" w:rsidR="00B22E64" w:rsidRPr="00D54757" w:rsidRDefault="00B22E64" w:rsidP="0086055D">
            <w:bookmarkStart w:id="41" w:name="_Toc403566543"/>
            <w:bookmarkStart w:id="42" w:name="_Toc366658846"/>
            <w:bookmarkStart w:id="43" w:name="d0e437"/>
            <w:r w:rsidRPr="00D54757">
              <w:rPr>
                <w:b/>
                <w:bCs/>
                <w:color w:val="000000"/>
                <w:szCs w:val="24"/>
                <w:lang w:eastAsia="en-GB"/>
              </w:rPr>
              <w:t>Common name</w:t>
            </w:r>
          </w:p>
        </w:tc>
        <w:tc>
          <w:tcPr>
            <w:tcW w:w="241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A8484AC" w14:textId="77777777" w:rsidR="00B22E64" w:rsidRPr="00D54757" w:rsidRDefault="00B22E64" w:rsidP="0086055D">
            <w:r w:rsidRPr="00D54757">
              <w:rPr>
                <w:b/>
                <w:bCs/>
                <w:color w:val="000000"/>
                <w:szCs w:val="24"/>
                <w:lang w:eastAsia="en-GB"/>
              </w:rPr>
              <w:t>IUPAC name</w:t>
            </w:r>
          </w:p>
        </w:tc>
        <w:tc>
          <w:tcPr>
            <w:tcW w:w="113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8E2862A" w14:textId="77777777" w:rsidR="00B22E64" w:rsidRPr="00D54757" w:rsidRDefault="00B22E64" w:rsidP="0086055D">
            <w:r w:rsidRPr="00D54757">
              <w:rPr>
                <w:b/>
                <w:bCs/>
                <w:color w:val="000000"/>
                <w:szCs w:val="24"/>
                <w:lang w:eastAsia="en-GB"/>
              </w:rPr>
              <w:t>Function</w:t>
            </w:r>
          </w:p>
        </w:tc>
        <w:tc>
          <w:tcPr>
            <w:tcW w:w="107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541BE44" w14:textId="77777777" w:rsidR="00B22E64" w:rsidRPr="00D54757" w:rsidRDefault="00B22E64" w:rsidP="0086055D">
            <w:r w:rsidRPr="00D54757">
              <w:rPr>
                <w:b/>
                <w:bCs/>
                <w:color w:val="000000"/>
                <w:szCs w:val="24"/>
                <w:lang w:eastAsia="en-GB"/>
              </w:rPr>
              <w:t>CAS number</w:t>
            </w:r>
          </w:p>
        </w:tc>
        <w:tc>
          <w:tcPr>
            <w:tcW w:w="16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62D1BB5" w14:textId="77777777" w:rsidR="00B22E64" w:rsidRPr="00D54757" w:rsidRDefault="00B22E64" w:rsidP="0086055D">
            <w:r w:rsidRPr="00D54757">
              <w:rPr>
                <w:b/>
                <w:bCs/>
                <w:color w:val="000000"/>
                <w:szCs w:val="24"/>
                <w:lang w:eastAsia="en-GB"/>
              </w:rPr>
              <w:t>EC number</w:t>
            </w:r>
          </w:p>
        </w:tc>
        <w:tc>
          <w:tcPr>
            <w:tcW w:w="108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8CC2E6" w14:textId="77777777" w:rsidR="00B22E64" w:rsidRPr="00D54757" w:rsidRDefault="00B22E64" w:rsidP="0086055D">
            <w:r w:rsidRPr="00D54757">
              <w:rPr>
                <w:b/>
                <w:bCs/>
                <w:color w:val="000000"/>
                <w:szCs w:val="24"/>
                <w:lang w:eastAsia="en-GB"/>
              </w:rPr>
              <w:t>Content (%)</w:t>
            </w:r>
          </w:p>
        </w:tc>
      </w:tr>
      <w:tr w:rsidR="00B22E64" w:rsidRPr="00D54757" w14:paraId="6E672944" w14:textId="77777777" w:rsidTr="005A49C7">
        <w:trPr>
          <w:trHeight w:val="2302"/>
        </w:trPr>
        <w:tc>
          <w:tcPr>
            <w:tcW w:w="169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F6D487" w14:textId="77777777" w:rsidR="00B22E64" w:rsidRPr="00D54757" w:rsidRDefault="00B22E64" w:rsidP="0086055D">
            <w:pPr>
              <w:rPr>
                <w:sz w:val="18"/>
                <w:szCs w:val="18"/>
                <w:lang w:val="pl-PL"/>
              </w:rPr>
            </w:pPr>
            <w:r w:rsidRPr="00D54757">
              <w:rPr>
                <w:sz w:val="18"/>
                <w:szCs w:val="18"/>
                <w:lang w:val="pl-PL"/>
              </w:rPr>
              <w:t>Transfluthrin</w:t>
            </w:r>
          </w:p>
        </w:tc>
        <w:tc>
          <w:tcPr>
            <w:tcW w:w="2410" w:type="dxa"/>
            <w:tcBorders>
              <w:top w:val="nil"/>
              <w:left w:val="nil"/>
              <w:bottom w:val="single" w:sz="4" w:space="0" w:color="000000"/>
              <w:right w:val="single" w:sz="4" w:space="0" w:color="000000"/>
            </w:tcBorders>
            <w:tcMar>
              <w:top w:w="40" w:type="dxa"/>
              <w:left w:w="40" w:type="dxa"/>
              <w:bottom w:w="40" w:type="dxa"/>
              <w:right w:w="40" w:type="dxa"/>
            </w:tcMar>
          </w:tcPr>
          <w:p w14:paraId="27441729" w14:textId="77777777" w:rsidR="00B22E64" w:rsidRPr="002E6733" w:rsidRDefault="00B22E64" w:rsidP="0086055D">
            <w:pPr>
              <w:rPr>
                <w:sz w:val="18"/>
                <w:szCs w:val="18"/>
                <w:lang w:val="pl-PL"/>
              </w:rPr>
            </w:pPr>
            <w:r w:rsidRPr="002E6733">
              <w:rPr>
                <w:sz w:val="18"/>
                <w:szCs w:val="18"/>
                <w:lang w:val="pl-PL"/>
              </w:rPr>
              <w:t xml:space="preserve">2,3,5,6-tetrafluorobenzyl (1R,3S)-3-(2,2-dichlorovinyl)-2,2- dimethylcyclopropanecarboxylate, or, </w:t>
            </w:r>
          </w:p>
          <w:p w14:paraId="7A394ABF" w14:textId="77777777" w:rsidR="00B22E64" w:rsidRPr="002E6733" w:rsidRDefault="00B22E64" w:rsidP="0086055D">
            <w:pPr>
              <w:rPr>
                <w:sz w:val="18"/>
                <w:szCs w:val="18"/>
                <w:lang w:val="pl-PL"/>
              </w:rPr>
            </w:pPr>
            <w:r w:rsidRPr="002E6733">
              <w:rPr>
                <w:sz w:val="18"/>
                <w:szCs w:val="18"/>
                <w:lang w:val="pl-PL"/>
              </w:rPr>
              <w:t>2,3,5,6-tetrafluorobenzyl (1R)-trans-3-(2,2-dichlorovinyl)-2,2-dimethylcyclopropanecarboxylate</w:t>
            </w:r>
          </w:p>
        </w:tc>
        <w:tc>
          <w:tcPr>
            <w:tcW w:w="1134" w:type="dxa"/>
            <w:tcBorders>
              <w:top w:val="nil"/>
              <w:left w:val="nil"/>
              <w:bottom w:val="single" w:sz="4" w:space="0" w:color="000000"/>
              <w:right w:val="single" w:sz="4" w:space="0" w:color="000000"/>
            </w:tcBorders>
            <w:tcMar>
              <w:top w:w="40" w:type="dxa"/>
              <w:left w:w="40" w:type="dxa"/>
              <w:bottom w:w="40" w:type="dxa"/>
              <w:right w:w="40" w:type="dxa"/>
            </w:tcMar>
          </w:tcPr>
          <w:p w14:paraId="02F56CD7" w14:textId="77777777" w:rsidR="00B22E64" w:rsidRPr="00D54757" w:rsidRDefault="00B22E64" w:rsidP="0086055D">
            <w:pPr>
              <w:rPr>
                <w:sz w:val="18"/>
                <w:szCs w:val="18"/>
              </w:rPr>
            </w:pPr>
            <w:r w:rsidRPr="00D54757">
              <w:rPr>
                <w:sz w:val="18"/>
                <w:szCs w:val="18"/>
              </w:rPr>
              <w:t>Active substance</w:t>
            </w:r>
          </w:p>
        </w:tc>
        <w:tc>
          <w:tcPr>
            <w:tcW w:w="1075" w:type="dxa"/>
            <w:tcBorders>
              <w:top w:val="nil"/>
              <w:left w:val="nil"/>
              <w:bottom w:val="single" w:sz="4" w:space="0" w:color="000000"/>
              <w:right w:val="single" w:sz="4" w:space="0" w:color="000000"/>
            </w:tcBorders>
            <w:tcMar>
              <w:top w:w="40" w:type="dxa"/>
              <w:left w:w="40" w:type="dxa"/>
              <w:bottom w:w="40" w:type="dxa"/>
              <w:right w:w="40" w:type="dxa"/>
            </w:tcMar>
          </w:tcPr>
          <w:p w14:paraId="1C5D1381" w14:textId="77777777" w:rsidR="00B22E64" w:rsidRPr="00D54757" w:rsidRDefault="00B22E64" w:rsidP="0086055D">
            <w:pPr>
              <w:rPr>
                <w:sz w:val="18"/>
                <w:szCs w:val="18"/>
              </w:rPr>
            </w:pPr>
            <w:r w:rsidRPr="00D54757">
              <w:rPr>
                <w:sz w:val="18"/>
                <w:szCs w:val="18"/>
              </w:rPr>
              <w:t>118712-89-3</w:t>
            </w:r>
          </w:p>
        </w:tc>
        <w:tc>
          <w:tcPr>
            <w:tcW w:w="1618" w:type="dxa"/>
            <w:tcBorders>
              <w:top w:val="nil"/>
              <w:left w:val="nil"/>
              <w:bottom w:val="single" w:sz="4" w:space="0" w:color="000000"/>
              <w:right w:val="single" w:sz="4" w:space="0" w:color="000000"/>
            </w:tcBorders>
            <w:tcMar>
              <w:top w:w="40" w:type="dxa"/>
              <w:left w:w="40" w:type="dxa"/>
              <w:bottom w:w="40" w:type="dxa"/>
              <w:right w:w="40" w:type="dxa"/>
            </w:tcMar>
          </w:tcPr>
          <w:p w14:paraId="39C1F377" w14:textId="77777777" w:rsidR="00B22E64" w:rsidRPr="00D54757" w:rsidRDefault="00B22E64" w:rsidP="0086055D">
            <w:pPr>
              <w:rPr>
                <w:sz w:val="18"/>
                <w:szCs w:val="18"/>
              </w:rPr>
            </w:pPr>
            <w:r w:rsidRPr="00F63BD4">
              <w:rPr>
                <w:sz w:val="18"/>
                <w:szCs w:val="18"/>
                <w:lang w:val="pl-PL"/>
              </w:rPr>
              <w:t>405-060-5</w:t>
            </w:r>
          </w:p>
        </w:tc>
        <w:tc>
          <w:tcPr>
            <w:tcW w:w="1088" w:type="dxa"/>
            <w:tcBorders>
              <w:top w:val="nil"/>
              <w:left w:val="nil"/>
              <w:bottom w:val="single" w:sz="4" w:space="0" w:color="000000"/>
              <w:right w:val="single" w:sz="4" w:space="0" w:color="000000"/>
            </w:tcBorders>
            <w:tcMar>
              <w:top w:w="40" w:type="dxa"/>
              <w:left w:w="40" w:type="dxa"/>
              <w:bottom w:w="40" w:type="dxa"/>
              <w:right w:w="40" w:type="dxa"/>
            </w:tcMar>
          </w:tcPr>
          <w:p w14:paraId="60A5DE2A" w14:textId="77777777" w:rsidR="00B22E64" w:rsidRDefault="00B22E64" w:rsidP="0086055D">
            <w:pPr>
              <w:rPr>
                <w:sz w:val="18"/>
                <w:szCs w:val="18"/>
              </w:rPr>
            </w:pPr>
            <w:r w:rsidRPr="00D54757">
              <w:rPr>
                <w:sz w:val="18"/>
                <w:szCs w:val="18"/>
              </w:rPr>
              <w:t>13.4*</w:t>
            </w:r>
          </w:p>
          <w:p w14:paraId="5648EB77" w14:textId="77777777" w:rsidR="00003FFC" w:rsidRDefault="00003FFC" w:rsidP="0086055D">
            <w:pPr>
              <w:rPr>
                <w:sz w:val="18"/>
                <w:szCs w:val="18"/>
              </w:rPr>
            </w:pPr>
            <w:r>
              <w:rPr>
                <w:sz w:val="18"/>
                <w:szCs w:val="18"/>
              </w:rPr>
              <w:t>(technical)</w:t>
            </w:r>
          </w:p>
          <w:p w14:paraId="467E17E3" w14:textId="77777777" w:rsidR="00FE335E" w:rsidRPr="00D54757" w:rsidRDefault="00FE335E" w:rsidP="0086055D">
            <w:pPr>
              <w:rPr>
                <w:sz w:val="18"/>
                <w:szCs w:val="18"/>
              </w:rPr>
            </w:pPr>
            <w:r>
              <w:rPr>
                <w:sz w:val="18"/>
                <w:szCs w:val="18"/>
              </w:rPr>
              <w:t>12.9 (pure)</w:t>
            </w:r>
          </w:p>
        </w:tc>
      </w:tr>
      <w:tr w:rsidR="00B22E64" w:rsidRPr="00D54757" w14:paraId="52849C83" w14:textId="77777777" w:rsidTr="0086055D">
        <w:tc>
          <w:tcPr>
            <w:tcW w:w="9021" w:type="dxa"/>
            <w:gridSpan w:val="6"/>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A712B0" w14:textId="77777777" w:rsidR="00B22E64" w:rsidRPr="00D54757" w:rsidRDefault="00B22E64" w:rsidP="0086055D">
            <w:pPr>
              <w:rPr>
                <w:sz w:val="18"/>
                <w:szCs w:val="18"/>
              </w:rPr>
            </w:pPr>
            <w:r w:rsidRPr="00D54757">
              <w:rPr>
                <w:bCs/>
                <w:color w:val="000000"/>
                <w:sz w:val="18"/>
                <w:szCs w:val="18"/>
              </w:rPr>
              <w:t>Refer to the confidential annex 3.6 for details of the co-formulants</w:t>
            </w:r>
          </w:p>
        </w:tc>
      </w:tr>
      <w:tr w:rsidR="00B22E64" w:rsidRPr="00D54757" w14:paraId="60F47069" w14:textId="77777777" w:rsidTr="0086055D">
        <w:tc>
          <w:tcPr>
            <w:tcW w:w="9021" w:type="dxa"/>
            <w:gridSpan w:val="6"/>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753EBB" w14:textId="77777777" w:rsidR="00B22E64" w:rsidRPr="00D54757" w:rsidRDefault="00B22E64" w:rsidP="000B3A7D">
            <w:pPr>
              <w:rPr>
                <w:sz w:val="18"/>
                <w:szCs w:val="18"/>
              </w:rPr>
            </w:pPr>
            <w:r w:rsidRPr="00D54757">
              <w:rPr>
                <w:sz w:val="18"/>
                <w:szCs w:val="18"/>
              </w:rPr>
              <w:t>*equivalent to 3</w:t>
            </w:r>
            <w:r w:rsidR="000B3A7D" w:rsidRPr="00D54757">
              <w:rPr>
                <w:sz w:val="18"/>
                <w:szCs w:val="18"/>
              </w:rPr>
              <w:t>00</w:t>
            </w:r>
            <w:r w:rsidRPr="00D54757">
              <w:rPr>
                <w:sz w:val="18"/>
                <w:szCs w:val="18"/>
              </w:rPr>
              <w:t xml:space="preserve"> mg </w:t>
            </w:r>
            <w:r w:rsidR="0097215C" w:rsidRPr="00D54757">
              <w:rPr>
                <w:sz w:val="18"/>
                <w:szCs w:val="18"/>
              </w:rPr>
              <w:t xml:space="preserve">of pure </w:t>
            </w:r>
            <w:r w:rsidRPr="00D54757">
              <w:rPr>
                <w:sz w:val="18"/>
                <w:szCs w:val="18"/>
              </w:rPr>
              <w:t>transfluthrin per device</w:t>
            </w:r>
            <w:r w:rsidR="000B3A7D" w:rsidRPr="00D54757">
              <w:rPr>
                <w:sz w:val="18"/>
                <w:szCs w:val="18"/>
              </w:rPr>
              <w:t xml:space="preserve">, range </w:t>
            </w:r>
            <w:r w:rsidR="009A3F33" w:rsidRPr="00D54757">
              <w:rPr>
                <w:sz w:val="18"/>
                <w:szCs w:val="18"/>
              </w:rPr>
              <w:t>(255-345 mg per device, ±15%)</w:t>
            </w:r>
            <w:r w:rsidRPr="00D54757">
              <w:rPr>
                <w:sz w:val="18"/>
                <w:szCs w:val="18"/>
              </w:rPr>
              <w:t>.</w:t>
            </w:r>
            <w:r w:rsidR="0097215C" w:rsidRPr="00D54757">
              <w:rPr>
                <w:sz w:val="18"/>
                <w:szCs w:val="18"/>
              </w:rPr>
              <w:t xml:space="preserve"> Minimum purity of Transfluthrin </w:t>
            </w:r>
            <w:r w:rsidR="00E530C4" w:rsidRPr="00D54757">
              <w:rPr>
                <w:sz w:val="18"/>
                <w:szCs w:val="18"/>
              </w:rPr>
              <w:t xml:space="preserve">is </w:t>
            </w:r>
            <w:r w:rsidR="0097215C" w:rsidRPr="00D54757">
              <w:rPr>
                <w:sz w:val="18"/>
                <w:szCs w:val="18"/>
              </w:rPr>
              <w:t>9</w:t>
            </w:r>
            <w:r w:rsidR="001871F6" w:rsidRPr="00D54757">
              <w:rPr>
                <w:sz w:val="18"/>
                <w:szCs w:val="18"/>
              </w:rPr>
              <w:t>6</w:t>
            </w:r>
            <w:r w:rsidR="0097215C" w:rsidRPr="00D54757">
              <w:rPr>
                <w:sz w:val="18"/>
                <w:szCs w:val="18"/>
              </w:rPr>
              <w:t>.5%.</w:t>
            </w:r>
          </w:p>
        </w:tc>
      </w:tr>
    </w:tbl>
    <w:p w14:paraId="1C895C3D" w14:textId="77777777" w:rsidR="00B22E64" w:rsidRPr="00D54757" w:rsidRDefault="00B22E64" w:rsidP="00B22E64">
      <w:pPr>
        <w:spacing w:line="260" w:lineRule="atLeast"/>
        <w:jc w:val="both"/>
        <w:rPr>
          <w:rFonts w:eastAsia="Calibri" w:cs="Times"/>
          <w:bCs/>
          <w:szCs w:val="29"/>
        </w:rPr>
      </w:pPr>
    </w:p>
    <w:p w14:paraId="5CA45FCF" w14:textId="77777777" w:rsidR="005A49C7" w:rsidRPr="00D54757" w:rsidRDefault="005A49C7" w:rsidP="005A49C7">
      <w:pPr>
        <w:spacing w:line="260" w:lineRule="atLeast"/>
        <w:jc w:val="both"/>
        <w:rPr>
          <w:rFonts w:cs="Arial"/>
          <w:lang w:val="en-US"/>
        </w:rPr>
      </w:pPr>
      <w:r w:rsidRPr="00D54757">
        <w:t xml:space="preserve">The product family consists of a single formulation used in two electrical heating devices:  </w:t>
      </w:r>
      <w:r w:rsidRPr="00D54757">
        <w:rPr>
          <w:rFonts w:eastAsia="Calibri" w:cs="Times"/>
          <w:b/>
          <w:bCs/>
        </w:rPr>
        <w:t>Night &amp; Day™</w:t>
      </w:r>
      <w:r w:rsidRPr="00D54757">
        <w:rPr>
          <w:rFonts w:eastAsia="Calibri" w:cs="Times"/>
          <w:bCs/>
        </w:rPr>
        <w:t xml:space="preserve"> and </w:t>
      </w:r>
      <w:r w:rsidRPr="00D54757">
        <w:rPr>
          <w:rFonts w:eastAsia="Calibri" w:cs="Times"/>
          <w:b/>
          <w:bCs/>
        </w:rPr>
        <w:t>Night &amp; Day™ Trio</w:t>
      </w:r>
      <w:r w:rsidRPr="00D54757">
        <w:rPr>
          <w:rFonts w:eastAsia="Calibri" w:cs="Times"/>
          <w:bCs/>
        </w:rPr>
        <w:t xml:space="preserve">. </w:t>
      </w:r>
      <w:r w:rsidRPr="00D54757">
        <w:rPr>
          <w:rFonts w:cs="Arial"/>
          <w:lang w:val="en-US"/>
        </w:rPr>
        <w:t xml:space="preserve"> The formulation used in the devices consists of transfluthrin absorbed in an inert carrier matrix.  The inert matrix is heated by an electrical heater unit which causes the transfluthrin to evaporate in a controlled manner.</w:t>
      </w:r>
    </w:p>
    <w:p w14:paraId="28FC6543" w14:textId="77777777" w:rsidR="005A49C7" w:rsidRPr="00D54757" w:rsidRDefault="005A49C7" w:rsidP="005A49C7">
      <w:pPr>
        <w:spacing w:line="260" w:lineRule="atLeast"/>
        <w:jc w:val="both"/>
        <w:rPr>
          <w:rFonts w:eastAsia="Calibri" w:cs="Times"/>
          <w:bCs/>
          <w:lang w:val="en-US"/>
        </w:rPr>
      </w:pPr>
    </w:p>
    <w:p w14:paraId="75C585BE" w14:textId="77777777" w:rsidR="005A49C7" w:rsidRPr="00D54757" w:rsidRDefault="005A49C7" w:rsidP="005A49C7">
      <w:pPr>
        <w:spacing w:line="260" w:lineRule="atLeast"/>
        <w:jc w:val="both"/>
        <w:rPr>
          <w:rFonts w:eastAsia="Calibri" w:cs="Times"/>
          <w:bCs/>
        </w:rPr>
      </w:pPr>
      <w:r w:rsidRPr="00D54757">
        <w:rPr>
          <w:rFonts w:eastAsia="Calibri" w:cs="Times"/>
          <w:bCs/>
        </w:rPr>
        <w:t xml:space="preserve">Night &amp; Day™ Trio has </w:t>
      </w:r>
      <w:r w:rsidRPr="00D54757">
        <w:rPr>
          <w:rFonts w:eastAsia="Calibri" w:cs="Times"/>
          <w:b/>
          <w:bCs/>
        </w:rPr>
        <w:t>three</w:t>
      </w:r>
      <w:r w:rsidRPr="00D54757">
        <w:rPr>
          <w:rFonts w:eastAsia="Calibri" w:cs="Times"/>
          <w:bCs/>
        </w:rPr>
        <w:t xml:space="preserve"> heating settings and Night &amp; Day™ a </w:t>
      </w:r>
      <w:r w:rsidRPr="00D54757">
        <w:rPr>
          <w:rFonts w:eastAsia="Calibri" w:cs="Times"/>
          <w:b/>
          <w:bCs/>
        </w:rPr>
        <w:t>single</w:t>
      </w:r>
      <w:r w:rsidRPr="00D54757">
        <w:rPr>
          <w:rFonts w:eastAsia="Calibri" w:cs="Times"/>
          <w:bCs/>
        </w:rPr>
        <w:t xml:space="preserve"> heating setting.  The setting for Night &amp; Day™ is equivalent to the “middle” setting on Night &amp; Day™ Trio, hence Night &amp; Day™ has the same evaporation rate as the “middle” setting on Night &amp; Day™ Trio.</w:t>
      </w:r>
    </w:p>
    <w:p w14:paraId="35A8B206" w14:textId="77777777" w:rsidR="005A49C7" w:rsidRPr="00D54757" w:rsidRDefault="005A49C7" w:rsidP="005A49C7">
      <w:pPr>
        <w:spacing w:line="260" w:lineRule="atLeast"/>
        <w:jc w:val="both"/>
        <w:rPr>
          <w:rFonts w:eastAsia="Calibri" w:cs="Times"/>
          <w:bCs/>
        </w:rPr>
      </w:pPr>
    </w:p>
    <w:p w14:paraId="23C26E84" w14:textId="77777777" w:rsidR="005A49C7" w:rsidRPr="00D54757" w:rsidRDefault="005A49C7" w:rsidP="005A49C7">
      <w:pPr>
        <w:spacing w:line="260" w:lineRule="atLeast"/>
        <w:jc w:val="both"/>
        <w:rPr>
          <w:rFonts w:eastAsia="Calibri" w:cs="Times"/>
          <w:bCs/>
        </w:rPr>
      </w:pPr>
      <w:r w:rsidRPr="00D54757">
        <w:rPr>
          <w:rFonts w:eastAsia="Calibri" w:cs="Times"/>
          <w:bCs/>
        </w:rPr>
        <w:t xml:space="preserve">There are </w:t>
      </w:r>
      <w:r w:rsidR="00F43A32" w:rsidRPr="00D54757">
        <w:rPr>
          <w:rFonts w:eastAsia="Calibri" w:cs="Times"/>
          <w:bCs/>
        </w:rPr>
        <w:t>product configurations</w:t>
      </w:r>
      <w:r w:rsidRPr="00D54757">
        <w:rPr>
          <w:rFonts w:eastAsia="Calibri" w:cs="Times"/>
          <w:bCs/>
        </w:rPr>
        <w:t xml:space="preserve"> which are considered to be within a single product family:</w:t>
      </w:r>
    </w:p>
    <w:p w14:paraId="75168BBA" w14:textId="77777777" w:rsidR="005A49C7" w:rsidRPr="00D54757" w:rsidRDefault="005A49C7" w:rsidP="005A49C7">
      <w:pPr>
        <w:spacing w:line="260" w:lineRule="atLeast"/>
        <w:jc w:val="both"/>
        <w:rPr>
          <w:rFonts w:eastAsia="Calibri" w:cs="Times"/>
          <w:bCs/>
        </w:rPr>
      </w:pPr>
    </w:p>
    <w:p w14:paraId="7CFB4D3C" w14:textId="77777777" w:rsidR="005A49C7" w:rsidRPr="00D54757" w:rsidRDefault="005A49C7" w:rsidP="005A49C7">
      <w:pPr>
        <w:pStyle w:val="ListParagraph"/>
        <w:numPr>
          <w:ilvl w:val="0"/>
          <w:numId w:val="19"/>
        </w:numPr>
        <w:spacing w:line="260" w:lineRule="atLeast"/>
        <w:contextualSpacing/>
        <w:jc w:val="both"/>
        <w:rPr>
          <w:rFonts w:eastAsia="Calibri" w:cs="Times"/>
          <w:bCs/>
        </w:rPr>
      </w:pPr>
      <w:r w:rsidRPr="00D54757">
        <w:rPr>
          <w:rFonts w:eastAsia="Calibri" w:cs="Times"/>
          <w:bCs/>
        </w:rPr>
        <w:t>Night &amp; Day™ + 1 refill</w:t>
      </w:r>
    </w:p>
    <w:p w14:paraId="4FCF01F0" w14:textId="77777777" w:rsidR="005A49C7" w:rsidRPr="00D54757" w:rsidRDefault="005A49C7" w:rsidP="005A49C7">
      <w:pPr>
        <w:pStyle w:val="ListParagraph"/>
        <w:numPr>
          <w:ilvl w:val="0"/>
          <w:numId w:val="19"/>
        </w:numPr>
        <w:spacing w:line="260" w:lineRule="atLeast"/>
        <w:contextualSpacing/>
        <w:jc w:val="both"/>
        <w:rPr>
          <w:rFonts w:eastAsia="Calibri" w:cs="Times"/>
          <w:bCs/>
        </w:rPr>
      </w:pPr>
      <w:r w:rsidRPr="00D54757">
        <w:rPr>
          <w:rFonts w:eastAsia="Calibri" w:cs="Times"/>
          <w:bCs/>
        </w:rPr>
        <w:t>Night &amp; Day™ Trio + 1 refill</w:t>
      </w:r>
    </w:p>
    <w:p w14:paraId="538A39DD" w14:textId="77777777" w:rsidR="005A49C7" w:rsidRPr="00D54757" w:rsidRDefault="005A49C7" w:rsidP="005A49C7">
      <w:pPr>
        <w:pStyle w:val="ListParagraph"/>
        <w:numPr>
          <w:ilvl w:val="0"/>
          <w:numId w:val="19"/>
        </w:numPr>
        <w:spacing w:line="260" w:lineRule="atLeast"/>
        <w:contextualSpacing/>
        <w:jc w:val="both"/>
        <w:rPr>
          <w:rFonts w:eastAsia="Calibri" w:cs="Times"/>
          <w:bCs/>
        </w:rPr>
      </w:pPr>
      <w:r w:rsidRPr="00D54757">
        <w:rPr>
          <w:rFonts w:eastAsia="Calibri" w:cs="Times"/>
          <w:bCs/>
        </w:rPr>
        <w:t>Refill pack (contains two refills) – these can be used in either device.</w:t>
      </w:r>
    </w:p>
    <w:p w14:paraId="78DABFC7" w14:textId="77777777" w:rsidR="005A49C7" w:rsidRPr="00D54757" w:rsidRDefault="005A49C7" w:rsidP="005A49C7"/>
    <w:p w14:paraId="7AFC3617" w14:textId="77777777" w:rsidR="005A49C7" w:rsidRPr="00D54757" w:rsidRDefault="005A49C7" w:rsidP="009A3F33">
      <w:pPr>
        <w:spacing w:line="260" w:lineRule="atLeast"/>
        <w:jc w:val="both"/>
      </w:pPr>
      <w:r w:rsidRPr="00D54757">
        <w:lastRenderedPageBreak/>
        <w:t>The product also contains a small use-up cue</w:t>
      </w:r>
      <w:r w:rsidR="000A287A" w:rsidRPr="00D54757">
        <w:t xml:space="preserve"> which</w:t>
      </w:r>
      <w:r w:rsidRPr="00D54757">
        <w:t xml:space="preserve"> indicates the level of insecticide remaining in the device. </w:t>
      </w:r>
      <w:r w:rsidR="000A287A" w:rsidRPr="00D54757">
        <w:t>The use-up cue is fully enclosed in a plastic</w:t>
      </w:r>
      <w:r w:rsidRPr="00D54757">
        <w:t xml:space="preserve"> </w:t>
      </w:r>
      <w:r w:rsidR="000A287A" w:rsidRPr="00D54757">
        <w:t>sheath and is separated from the active/carrier component</w:t>
      </w:r>
      <w:r w:rsidR="007E138C" w:rsidRPr="00D54757">
        <w:t>.</w:t>
      </w:r>
      <w:r w:rsidR="000A287A" w:rsidRPr="00D54757">
        <w:t xml:space="preserve"> </w:t>
      </w:r>
      <w:r w:rsidRPr="00D54757">
        <w:t xml:space="preserve">Refer to the </w:t>
      </w:r>
      <w:r w:rsidR="0056488C" w:rsidRPr="00D54757">
        <w:t>C</w:t>
      </w:r>
      <w:r w:rsidRPr="00D54757">
        <w:t xml:space="preserve">onfidential </w:t>
      </w:r>
      <w:r w:rsidR="0056488C" w:rsidRPr="00D54757">
        <w:t>A</w:t>
      </w:r>
      <w:r w:rsidRPr="00D54757">
        <w:t>nnex 3.6 for details of the co-formulants.</w:t>
      </w:r>
    </w:p>
    <w:p w14:paraId="38B419DA" w14:textId="77777777" w:rsidR="00DF6CFE" w:rsidRPr="00D54757" w:rsidRDefault="00DF6CFE" w:rsidP="00C7010A">
      <w:pPr>
        <w:pStyle w:val="Heading4"/>
      </w:pPr>
      <w:bookmarkStart w:id="44" w:name="_Toc59197951"/>
      <w:r w:rsidRPr="00D54757">
        <w:t>Information on technical equivalence</w:t>
      </w:r>
      <w:bookmarkEnd w:id="41"/>
      <w:bookmarkEnd w:id="44"/>
    </w:p>
    <w:p w14:paraId="70507FA8" w14:textId="77777777" w:rsidR="00DF6CFE" w:rsidRPr="00D54757" w:rsidRDefault="007E138C" w:rsidP="00DF6CFE">
      <w:pPr>
        <w:spacing w:line="260" w:lineRule="atLeast"/>
        <w:jc w:val="both"/>
        <w:rPr>
          <w:rFonts w:eastAsia="Calibri" w:cs="Times"/>
          <w:bCs/>
        </w:rPr>
      </w:pPr>
      <w:r w:rsidRPr="00D54757">
        <w:rPr>
          <w:rFonts w:eastAsia="Calibri" w:cs="Times"/>
          <w:bCs/>
        </w:rPr>
        <w:t>Letter of Supply (Article 95)</w:t>
      </w:r>
    </w:p>
    <w:p w14:paraId="5B3E4A76" w14:textId="77777777" w:rsidR="007E138C" w:rsidRPr="00D54757" w:rsidRDefault="00C129B2" w:rsidP="00DF6CFE">
      <w:pPr>
        <w:spacing w:line="260" w:lineRule="atLeast"/>
        <w:rPr>
          <w:rFonts w:eastAsia="Calibri"/>
          <w:lang w:eastAsia="en-US"/>
        </w:rPr>
      </w:pPr>
      <w:r>
        <w:rPr>
          <w:rFonts w:eastAsia="Calibri"/>
          <w:lang w:eastAsia="en-US"/>
        </w:rPr>
        <w:t>The used manufacturing source of the active substance is the reference source evaluated in the CAR.</w:t>
      </w:r>
    </w:p>
    <w:p w14:paraId="7FBB8993" w14:textId="77777777" w:rsidR="00DF6CFE" w:rsidRPr="00F42E50" w:rsidRDefault="00DF6CFE" w:rsidP="00C7010A">
      <w:pPr>
        <w:pStyle w:val="Heading4"/>
        <w:rPr>
          <w:lang w:val="en-US"/>
        </w:rPr>
      </w:pPr>
      <w:bookmarkStart w:id="45" w:name="_Toc403566544"/>
      <w:bookmarkStart w:id="46" w:name="_Toc59197952"/>
      <w:r w:rsidRPr="00F42E50">
        <w:rPr>
          <w:lang w:val="en-US"/>
        </w:rPr>
        <w:t>Information on the substance(s) of concern</w:t>
      </w:r>
      <w:bookmarkEnd w:id="45"/>
      <w:bookmarkEnd w:id="46"/>
    </w:p>
    <w:p w14:paraId="5899BE24" w14:textId="77777777" w:rsidR="00DF6CFE" w:rsidRPr="00D54757" w:rsidRDefault="00790752" w:rsidP="00DF6CFE">
      <w:pPr>
        <w:spacing w:line="260" w:lineRule="atLeast"/>
        <w:jc w:val="both"/>
        <w:rPr>
          <w:rFonts w:eastAsia="Calibri" w:cs="Times"/>
          <w:bCs/>
          <w:szCs w:val="29"/>
        </w:rPr>
      </w:pPr>
      <w:r w:rsidRPr="00D54757">
        <w:rPr>
          <w:rFonts w:eastAsia="Calibri" w:cs="Times"/>
          <w:bCs/>
          <w:szCs w:val="29"/>
        </w:rPr>
        <w:t>No substances of concern are present.</w:t>
      </w:r>
    </w:p>
    <w:p w14:paraId="1D206118" w14:textId="77777777" w:rsidR="00873AF4" w:rsidRDefault="00873AF4" w:rsidP="00DF6CFE">
      <w:pPr>
        <w:spacing w:line="260" w:lineRule="atLeast"/>
        <w:jc w:val="both"/>
        <w:rPr>
          <w:rFonts w:eastAsia="Calibri" w:cs="Times"/>
          <w:bCs/>
          <w:szCs w:val="29"/>
        </w:rPr>
      </w:pPr>
    </w:p>
    <w:p w14:paraId="7E398C6A" w14:textId="77777777" w:rsidR="001C3291" w:rsidRPr="00F42E50" w:rsidRDefault="001C3291" w:rsidP="001C3291">
      <w:pPr>
        <w:pStyle w:val="Heading4"/>
        <w:rPr>
          <w:lang w:val="en-US"/>
        </w:rPr>
      </w:pPr>
      <w:bookmarkStart w:id="47" w:name="_Toc59197953"/>
      <w:r>
        <w:rPr>
          <w:lang w:val="en-US"/>
        </w:rPr>
        <w:t>Endocrine disruption assessment</w:t>
      </w:r>
      <w:bookmarkEnd w:id="47"/>
    </w:p>
    <w:p w14:paraId="00CCAF47" w14:textId="77777777" w:rsidR="001C3291" w:rsidRDefault="001C3291" w:rsidP="00DF6CFE">
      <w:pPr>
        <w:spacing w:line="260" w:lineRule="atLeast"/>
        <w:jc w:val="both"/>
        <w:rPr>
          <w:rFonts w:eastAsia="Calibri" w:cs="Times"/>
          <w:bCs/>
          <w:szCs w:val="29"/>
        </w:rPr>
      </w:pPr>
    </w:p>
    <w:p w14:paraId="7345A611" w14:textId="137FB51E" w:rsidR="003B589C" w:rsidRDefault="003B589C" w:rsidP="003B589C">
      <w:pPr>
        <w:spacing w:line="260" w:lineRule="atLeast"/>
        <w:jc w:val="both"/>
        <w:rPr>
          <w:rFonts w:eastAsia="Calibri"/>
          <w:iCs/>
          <w:lang w:eastAsia="en-US"/>
        </w:rPr>
      </w:pPr>
      <w:r>
        <w:rPr>
          <w:rFonts w:eastAsia="Calibri"/>
          <w:iCs/>
          <w:lang w:eastAsia="en-US"/>
        </w:rPr>
        <w:t xml:space="preserve">Although </w:t>
      </w:r>
      <w:r w:rsidR="001C3291" w:rsidRPr="00593D3B">
        <w:rPr>
          <w:rFonts w:eastAsia="Calibri"/>
          <w:iCs/>
          <w:lang w:eastAsia="en-US"/>
        </w:rPr>
        <w:t>Night &amp; Day</w:t>
      </w:r>
      <w:r w:rsidR="001C3291">
        <w:rPr>
          <w:rFonts w:eastAsia="Calibri"/>
          <w:iCs/>
          <w:lang w:eastAsia="en-US"/>
        </w:rPr>
        <w:t xml:space="preserve"> contains only the active substance in an inert sandcore unit</w:t>
      </w:r>
      <w:r>
        <w:rPr>
          <w:rFonts w:eastAsia="Calibri"/>
          <w:iCs/>
          <w:lang w:eastAsia="en-US"/>
        </w:rPr>
        <w:t xml:space="preserve"> to which direct contact cannot take place</w:t>
      </w:r>
      <w:r w:rsidR="001C3291">
        <w:rPr>
          <w:rFonts w:eastAsia="Calibri"/>
          <w:iCs/>
          <w:lang w:eastAsia="en-US"/>
        </w:rPr>
        <w:t xml:space="preserve">, </w:t>
      </w:r>
      <w:r>
        <w:rPr>
          <w:rFonts w:eastAsia="Calibri"/>
          <w:iCs/>
          <w:lang w:eastAsia="en-US"/>
        </w:rPr>
        <w:t>a</w:t>
      </w:r>
      <w:r w:rsidR="000C72BE">
        <w:rPr>
          <w:rFonts w:eastAsia="Calibri"/>
          <w:iCs/>
          <w:lang w:eastAsia="en-US"/>
        </w:rPr>
        <w:t>n</w:t>
      </w:r>
      <w:r>
        <w:rPr>
          <w:rFonts w:eastAsia="Calibri"/>
          <w:iCs/>
          <w:lang w:eastAsia="en-US"/>
        </w:rPr>
        <w:t xml:space="preserve"> </w:t>
      </w:r>
      <w:r w:rsidR="001C3291">
        <w:rPr>
          <w:rFonts w:eastAsia="Calibri"/>
          <w:iCs/>
          <w:lang w:eastAsia="en-US"/>
        </w:rPr>
        <w:t xml:space="preserve">endocrine disruption assessment </w:t>
      </w:r>
      <w:r>
        <w:rPr>
          <w:rFonts w:eastAsia="Calibri"/>
          <w:iCs/>
          <w:lang w:eastAsia="en-US"/>
        </w:rPr>
        <w:t>is</w:t>
      </w:r>
      <w:r w:rsidR="001C3291">
        <w:rPr>
          <w:rFonts w:eastAsia="Calibri"/>
          <w:iCs/>
          <w:lang w:eastAsia="en-US"/>
        </w:rPr>
        <w:t xml:space="preserve"> carried out for the co-formulants</w:t>
      </w:r>
      <w:r w:rsidR="001C3291" w:rsidRPr="00593D3B">
        <w:rPr>
          <w:rFonts w:eastAsia="Calibri"/>
          <w:iCs/>
          <w:lang w:eastAsia="en-US"/>
        </w:rPr>
        <w:t>.</w:t>
      </w:r>
      <w:r>
        <w:rPr>
          <w:rFonts w:eastAsia="Calibri"/>
          <w:iCs/>
          <w:lang w:eastAsia="en-US"/>
        </w:rPr>
        <w:t xml:space="preserve"> </w:t>
      </w:r>
      <w:r w:rsidRPr="003B589C">
        <w:rPr>
          <w:rFonts w:eastAsia="Calibri"/>
          <w:iCs/>
          <w:lang w:eastAsia="en-US"/>
        </w:rPr>
        <w:t>None of the co-formulants triggered an alert for ED property. More detailed information is available in the confidential annex of the PAR.</w:t>
      </w:r>
    </w:p>
    <w:p w14:paraId="3A86522B" w14:textId="77777777" w:rsidR="001C3291" w:rsidRPr="00D54757" w:rsidRDefault="001C3291" w:rsidP="00DF6CFE">
      <w:pPr>
        <w:spacing w:line="260" w:lineRule="atLeast"/>
        <w:jc w:val="both"/>
        <w:rPr>
          <w:rFonts w:eastAsia="Calibri" w:cs="Times"/>
          <w:bCs/>
          <w:szCs w:val="29"/>
        </w:rPr>
      </w:pPr>
    </w:p>
    <w:p w14:paraId="4E0B10BD" w14:textId="77777777" w:rsidR="00234C10" w:rsidRPr="00D54757" w:rsidRDefault="00234C10" w:rsidP="00C7010A">
      <w:pPr>
        <w:pStyle w:val="Heading4"/>
      </w:pPr>
      <w:bookmarkStart w:id="48" w:name="_Toc59197954"/>
      <w:r w:rsidRPr="00D54757">
        <w:t>Type of formulation</w:t>
      </w:r>
      <w:bookmarkEnd w:id="42"/>
      <w:bookmarkEnd w:id="4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D54757" w14:paraId="252E4DDD"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3"/>
          <w:p w14:paraId="198E09B0" w14:textId="77777777" w:rsidR="00790752" w:rsidRPr="00D54757" w:rsidRDefault="00790752" w:rsidP="00790752">
            <w:r w:rsidRPr="00D54757">
              <w:t xml:space="preserve">VP – vapour releasing product. </w:t>
            </w:r>
          </w:p>
          <w:p w14:paraId="79167568" w14:textId="77777777" w:rsidR="00790752" w:rsidRPr="00D54757" w:rsidRDefault="00790752" w:rsidP="00790752"/>
          <w:p w14:paraId="6DA31A21" w14:textId="77777777" w:rsidR="00234C10" w:rsidRPr="00D54757" w:rsidRDefault="00790752" w:rsidP="00790752">
            <w:r w:rsidRPr="00D54757">
              <w:t>Transfluthrin is released from an inert base by a plug-in electrical heater.</w:t>
            </w:r>
          </w:p>
        </w:tc>
      </w:tr>
    </w:tbl>
    <w:p w14:paraId="7C6DE415" w14:textId="77777777" w:rsidR="008F4AE1" w:rsidRPr="00D54757" w:rsidRDefault="008F4AE1" w:rsidP="00477122">
      <w:bookmarkStart w:id="49" w:name="_Toc366658847"/>
      <w:bookmarkStart w:id="50" w:name="d0e452"/>
    </w:p>
    <w:p w14:paraId="1ED400CD" w14:textId="77777777" w:rsidR="00716685" w:rsidRPr="00D54757" w:rsidRDefault="00716685" w:rsidP="00477122"/>
    <w:p w14:paraId="462F8606" w14:textId="77777777" w:rsidR="005D2E15" w:rsidRPr="00D54757" w:rsidRDefault="005D2E15" w:rsidP="005D2E15">
      <w:pPr>
        <w:pStyle w:val="Heading3"/>
      </w:pPr>
      <w:bookmarkStart w:id="51" w:name="_Toc59197955"/>
      <w:r w:rsidRPr="00D54757">
        <w:rPr>
          <w:lang w:val="en-GB"/>
        </w:rPr>
        <w:t>Hazard and prec</w:t>
      </w:r>
      <w:r w:rsidRPr="00D54757">
        <w:t>autionary statements</w:t>
      </w:r>
      <w:bookmarkEnd w:id="51"/>
    </w:p>
    <w:p w14:paraId="28356DF2" w14:textId="77777777" w:rsidR="005D2E15" w:rsidRPr="00D54757" w:rsidRDefault="005D2E15" w:rsidP="005D2E15">
      <w:pPr>
        <w:rPr>
          <w:b/>
        </w:rPr>
      </w:pPr>
      <w:r w:rsidRPr="00D54757">
        <w:rPr>
          <w:b/>
        </w:rPr>
        <w:t>Classification and labelling of the products of the family according to the Regulation (EC) 1272/2008</w:t>
      </w:r>
    </w:p>
    <w:p w14:paraId="24C7A79F" w14:textId="77777777" w:rsidR="005D2E15" w:rsidRPr="00D54757" w:rsidRDefault="005D2E15" w:rsidP="00477122"/>
    <w:p w14:paraId="1A7635E9" w14:textId="77777777" w:rsidR="00790752" w:rsidRPr="00D54757" w:rsidRDefault="00790752" w:rsidP="00790752">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3204"/>
        <w:gridCol w:w="3205"/>
      </w:tblGrid>
      <w:tr w:rsidR="00017D41" w:rsidRPr="00D54757" w14:paraId="27B64C6A" w14:textId="77777777" w:rsidTr="0006789C">
        <w:trPr>
          <w:cantSplit/>
          <w:tblHeader/>
          <w:jc w:val="center"/>
        </w:trPr>
        <w:tc>
          <w:tcPr>
            <w:tcW w:w="9015" w:type="dxa"/>
            <w:gridSpan w:val="3"/>
            <w:tcBorders>
              <w:top w:val="single" w:sz="2" w:space="0" w:color="auto"/>
              <w:left w:val="single" w:sz="2" w:space="0" w:color="auto"/>
              <w:bottom w:val="single" w:sz="2" w:space="0" w:color="auto"/>
              <w:right w:val="single" w:sz="2" w:space="0" w:color="auto"/>
            </w:tcBorders>
            <w:hideMark/>
          </w:tcPr>
          <w:p w14:paraId="43FEF97F" w14:textId="77777777" w:rsidR="00017D41" w:rsidRPr="00D54757" w:rsidRDefault="00017D41" w:rsidP="0006789C">
            <w:pPr>
              <w:rPr>
                <w:b/>
                <w:lang w:eastAsia="fi-FI"/>
              </w:rPr>
            </w:pPr>
            <w:r w:rsidRPr="00D54757">
              <w:rPr>
                <w:b/>
                <w:lang w:eastAsia="en-US"/>
              </w:rPr>
              <w:lastRenderedPageBreak/>
              <w:t>Classification</w:t>
            </w:r>
          </w:p>
        </w:tc>
      </w:tr>
      <w:tr w:rsidR="00017D41" w:rsidRPr="00D54757" w14:paraId="40A338A4" w14:textId="77777777" w:rsidTr="0006789C">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79E38BB" w14:textId="77777777" w:rsidR="00017D41" w:rsidRPr="00D54757" w:rsidRDefault="00017D41" w:rsidP="0006789C">
            <w:pPr>
              <w:rPr>
                <w:lang w:eastAsia="fi-FI"/>
              </w:rPr>
            </w:pPr>
            <w:r w:rsidRPr="00D54757">
              <w:rPr>
                <w:lang w:eastAsia="en-US"/>
              </w:rPr>
              <w:t>Hazard category</w:t>
            </w:r>
          </w:p>
        </w:tc>
        <w:tc>
          <w:tcPr>
            <w:tcW w:w="6409" w:type="dxa"/>
            <w:gridSpan w:val="2"/>
            <w:tcBorders>
              <w:top w:val="single" w:sz="2" w:space="0" w:color="auto"/>
              <w:left w:val="single" w:sz="2" w:space="0" w:color="auto"/>
              <w:bottom w:val="single" w:sz="2" w:space="0" w:color="auto"/>
              <w:right w:val="single" w:sz="2" w:space="0" w:color="auto"/>
            </w:tcBorders>
          </w:tcPr>
          <w:p w14:paraId="2BF31695" w14:textId="77777777" w:rsidR="00017D41" w:rsidRPr="00D54757" w:rsidRDefault="00017D41" w:rsidP="0006789C">
            <w:pPr>
              <w:rPr>
                <w:lang w:eastAsia="fi-FI"/>
              </w:rPr>
            </w:pPr>
            <w:r w:rsidRPr="00D54757">
              <w:rPr>
                <w:lang w:val="fr-FR" w:eastAsia="fi-FI"/>
              </w:rPr>
              <w:t xml:space="preserve">Skin Irritant. </w:t>
            </w:r>
            <w:r w:rsidRPr="00D54757">
              <w:rPr>
                <w:lang w:eastAsia="fi-FI"/>
              </w:rPr>
              <w:t>2</w:t>
            </w:r>
          </w:p>
          <w:p w14:paraId="27B611E5" w14:textId="77777777" w:rsidR="00017D41" w:rsidRPr="00D54757" w:rsidRDefault="00017D41" w:rsidP="0006789C">
            <w:pPr>
              <w:rPr>
                <w:lang w:eastAsia="fi-FI"/>
              </w:rPr>
            </w:pPr>
            <w:r w:rsidRPr="00D54757">
              <w:rPr>
                <w:lang w:eastAsia="fi-FI"/>
              </w:rPr>
              <w:t>Aquatic Acute 1</w:t>
            </w:r>
          </w:p>
          <w:p w14:paraId="0ED947C6" w14:textId="77777777" w:rsidR="00017D41" w:rsidRPr="00D54757" w:rsidRDefault="00017D41" w:rsidP="0006789C">
            <w:pPr>
              <w:rPr>
                <w:lang w:eastAsia="fi-FI"/>
              </w:rPr>
            </w:pPr>
            <w:r w:rsidRPr="00D54757">
              <w:rPr>
                <w:lang w:eastAsia="fi-FI"/>
              </w:rPr>
              <w:t>Aquatic Chronic 1</w:t>
            </w:r>
          </w:p>
        </w:tc>
      </w:tr>
      <w:tr w:rsidR="00017D41" w:rsidRPr="00D54757" w14:paraId="7E243F82" w14:textId="77777777" w:rsidTr="0006789C">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0C0D0E1" w14:textId="77777777" w:rsidR="00017D41" w:rsidRPr="00D54757" w:rsidRDefault="00017D41" w:rsidP="0006789C">
            <w:pPr>
              <w:rPr>
                <w:lang w:eastAsia="fi-FI"/>
              </w:rPr>
            </w:pPr>
            <w:r w:rsidRPr="00D54757">
              <w:rPr>
                <w:lang w:eastAsia="en-US"/>
              </w:rPr>
              <w:t>Hazard statement</w:t>
            </w:r>
          </w:p>
        </w:tc>
        <w:tc>
          <w:tcPr>
            <w:tcW w:w="6409" w:type="dxa"/>
            <w:gridSpan w:val="2"/>
            <w:tcBorders>
              <w:top w:val="single" w:sz="2" w:space="0" w:color="auto"/>
              <w:left w:val="single" w:sz="2" w:space="0" w:color="auto"/>
              <w:bottom w:val="single" w:sz="2" w:space="0" w:color="auto"/>
              <w:right w:val="single" w:sz="2" w:space="0" w:color="auto"/>
            </w:tcBorders>
          </w:tcPr>
          <w:p w14:paraId="101A37C2" w14:textId="77777777" w:rsidR="00017D41" w:rsidRPr="00D54757" w:rsidRDefault="00017D41" w:rsidP="0006789C">
            <w:pPr>
              <w:rPr>
                <w:lang w:eastAsia="fi-FI"/>
              </w:rPr>
            </w:pPr>
            <w:r w:rsidRPr="00D54757">
              <w:rPr>
                <w:lang w:eastAsia="fi-FI"/>
              </w:rPr>
              <w:t>H315: Causes skin irritation.</w:t>
            </w:r>
          </w:p>
          <w:p w14:paraId="58D9D628" w14:textId="77777777" w:rsidR="00017D41" w:rsidRDefault="00017D41" w:rsidP="0006789C">
            <w:pPr>
              <w:rPr>
                <w:lang w:eastAsia="fi-FI"/>
              </w:rPr>
            </w:pPr>
            <w:r w:rsidRPr="00D54757">
              <w:rPr>
                <w:lang w:eastAsia="fi-FI"/>
              </w:rPr>
              <w:t>H410: Very toxic to aquatic life with long lasting effects.</w:t>
            </w:r>
          </w:p>
          <w:p w14:paraId="37F99DB7" w14:textId="77777777" w:rsidR="00404596" w:rsidRPr="00D54757" w:rsidRDefault="00404596" w:rsidP="0006789C">
            <w:pPr>
              <w:rPr>
                <w:lang w:eastAsia="fi-FI"/>
              </w:rPr>
            </w:pPr>
            <w:r>
              <w:rPr>
                <w:lang w:eastAsia="fi-FI"/>
              </w:rPr>
              <w:t xml:space="preserve">EUH208: </w:t>
            </w:r>
            <w:r w:rsidRPr="00404596">
              <w:rPr>
                <w:lang w:eastAsia="fi-FI"/>
              </w:rPr>
              <w:t>Contains methenamine. May cause an allergic reaction.</w:t>
            </w:r>
          </w:p>
        </w:tc>
      </w:tr>
      <w:tr w:rsidR="00017D41" w:rsidRPr="00D54757" w14:paraId="130B1768" w14:textId="77777777" w:rsidTr="0006789C">
        <w:trPr>
          <w:cantSplit/>
          <w:tblHeader/>
          <w:jc w:val="center"/>
        </w:trPr>
        <w:tc>
          <w:tcPr>
            <w:tcW w:w="9015" w:type="dxa"/>
            <w:gridSpan w:val="3"/>
            <w:tcBorders>
              <w:top w:val="single" w:sz="2" w:space="0" w:color="auto"/>
              <w:left w:val="single" w:sz="2" w:space="0" w:color="auto"/>
              <w:bottom w:val="single" w:sz="2" w:space="0" w:color="auto"/>
              <w:right w:val="single" w:sz="2" w:space="0" w:color="auto"/>
            </w:tcBorders>
          </w:tcPr>
          <w:p w14:paraId="4FA549BF" w14:textId="77777777" w:rsidR="00017D41" w:rsidRPr="00D54757" w:rsidRDefault="00017D41" w:rsidP="0006789C">
            <w:pPr>
              <w:rPr>
                <w:lang w:eastAsia="fi-FI"/>
              </w:rPr>
            </w:pPr>
          </w:p>
        </w:tc>
      </w:tr>
      <w:tr w:rsidR="00017D41" w:rsidRPr="00D54757" w14:paraId="72D7F5AC" w14:textId="77777777" w:rsidTr="0006789C">
        <w:trPr>
          <w:cantSplit/>
          <w:tblHeader/>
          <w:jc w:val="center"/>
        </w:trPr>
        <w:tc>
          <w:tcPr>
            <w:tcW w:w="9015" w:type="dxa"/>
            <w:gridSpan w:val="3"/>
            <w:tcBorders>
              <w:top w:val="single" w:sz="2" w:space="0" w:color="auto"/>
              <w:left w:val="single" w:sz="2" w:space="0" w:color="auto"/>
              <w:bottom w:val="single" w:sz="2" w:space="0" w:color="auto"/>
              <w:right w:val="single" w:sz="2" w:space="0" w:color="auto"/>
            </w:tcBorders>
            <w:hideMark/>
          </w:tcPr>
          <w:p w14:paraId="2B8D9D4A" w14:textId="77777777" w:rsidR="00017D41" w:rsidRPr="00D54757" w:rsidRDefault="00017D41" w:rsidP="0006789C">
            <w:pPr>
              <w:rPr>
                <w:b/>
                <w:lang w:eastAsia="fi-FI"/>
              </w:rPr>
            </w:pPr>
            <w:r w:rsidRPr="00D54757">
              <w:rPr>
                <w:b/>
                <w:lang w:eastAsia="en-US"/>
              </w:rPr>
              <w:t>Labelling</w:t>
            </w:r>
          </w:p>
        </w:tc>
      </w:tr>
      <w:tr w:rsidR="00017D41" w:rsidRPr="00D54757" w14:paraId="4DD32FCF" w14:textId="77777777" w:rsidTr="0006789C">
        <w:trPr>
          <w:cantSplit/>
          <w:trHeight w:val="240"/>
          <w:tblHeader/>
          <w:jc w:val="center"/>
        </w:trPr>
        <w:tc>
          <w:tcPr>
            <w:tcW w:w="2606" w:type="dxa"/>
            <w:vMerge w:val="restart"/>
            <w:tcBorders>
              <w:top w:val="single" w:sz="2" w:space="0" w:color="auto"/>
              <w:left w:val="single" w:sz="2" w:space="0" w:color="auto"/>
              <w:right w:val="single" w:sz="2" w:space="0" w:color="auto"/>
            </w:tcBorders>
          </w:tcPr>
          <w:p w14:paraId="61F8C6DC" w14:textId="77777777" w:rsidR="00017D41" w:rsidRPr="00D54757" w:rsidRDefault="00017D41" w:rsidP="0006789C">
            <w:pPr>
              <w:rPr>
                <w:lang w:eastAsia="en-US"/>
              </w:rPr>
            </w:pPr>
            <w:r w:rsidRPr="00D54757">
              <w:rPr>
                <w:lang w:eastAsia="en-US"/>
              </w:rPr>
              <w:t>Hazard Pictogram</w:t>
            </w:r>
          </w:p>
        </w:tc>
        <w:tc>
          <w:tcPr>
            <w:tcW w:w="3204" w:type="dxa"/>
            <w:tcBorders>
              <w:top w:val="single" w:sz="2" w:space="0" w:color="auto"/>
              <w:left w:val="single" w:sz="2" w:space="0" w:color="auto"/>
              <w:bottom w:val="single" w:sz="2" w:space="0" w:color="auto"/>
              <w:right w:val="single" w:sz="2" w:space="0" w:color="auto"/>
            </w:tcBorders>
          </w:tcPr>
          <w:p w14:paraId="1FF1DE09" w14:textId="654F56D3" w:rsidR="00017D41" w:rsidRPr="00D54757" w:rsidRDefault="005C1835" w:rsidP="0006789C">
            <w:pPr>
              <w:rPr>
                <w:lang w:eastAsia="fi-FI"/>
              </w:rPr>
            </w:pPr>
            <w:r>
              <w:rPr>
                <w:noProof/>
                <w:lang w:eastAsia="en-GB"/>
              </w:rPr>
              <w:drawing>
                <wp:inline distT="0" distB="0" distL="0" distR="0" wp14:anchorId="37A6607C" wp14:editId="31D8CD79">
                  <wp:extent cx="638175" cy="638175"/>
                  <wp:effectExtent l="0" t="0" r="0" b="0"/>
                  <wp:docPr id="3" name="Picture 3" descr="exc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3205" w:type="dxa"/>
            <w:tcBorders>
              <w:top w:val="single" w:sz="2" w:space="0" w:color="auto"/>
              <w:left w:val="single" w:sz="2" w:space="0" w:color="auto"/>
              <w:bottom w:val="single" w:sz="2" w:space="0" w:color="auto"/>
              <w:right w:val="single" w:sz="2" w:space="0" w:color="auto"/>
            </w:tcBorders>
          </w:tcPr>
          <w:p w14:paraId="1CDFB944" w14:textId="68DE054D" w:rsidR="00017D41" w:rsidRPr="00D54757" w:rsidRDefault="005C1835" w:rsidP="0006789C">
            <w:pPr>
              <w:jc w:val="both"/>
              <w:rPr>
                <w:lang w:eastAsia="fi-FI"/>
              </w:rPr>
            </w:pPr>
            <w:r>
              <w:rPr>
                <w:noProof/>
                <w:lang w:eastAsia="en-GB"/>
              </w:rPr>
              <w:drawing>
                <wp:inline distT="0" distB="0" distL="0" distR="0" wp14:anchorId="04D03603" wp14:editId="78E79F7A">
                  <wp:extent cx="638175" cy="6381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017D41" w:rsidRPr="00D54757" w14:paraId="774B70B0" w14:textId="77777777" w:rsidTr="0006789C">
        <w:trPr>
          <w:cantSplit/>
          <w:trHeight w:val="240"/>
          <w:tblHeader/>
          <w:jc w:val="center"/>
        </w:trPr>
        <w:tc>
          <w:tcPr>
            <w:tcW w:w="2606" w:type="dxa"/>
            <w:vMerge/>
            <w:tcBorders>
              <w:left w:val="single" w:sz="2" w:space="0" w:color="auto"/>
              <w:bottom w:val="single" w:sz="2" w:space="0" w:color="auto"/>
              <w:right w:val="single" w:sz="2" w:space="0" w:color="auto"/>
            </w:tcBorders>
          </w:tcPr>
          <w:p w14:paraId="39DDE454" w14:textId="77777777" w:rsidR="00017D41" w:rsidRPr="00D54757" w:rsidRDefault="00017D41" w:rsidP="0006789C">
            <w:pPr>
              <w:rPr>
                <w:lang w:eastAsia="en-US"/>
              </w:rPr>
            </w:pPr>
          </w:p>
        </w:tc>
        <w:tc>
          <w:tcPr>
            <w:tcW w:w="3204" w:type="dxa"/>
            <w:tcBorders>
              <w:top w:val="single" w:sz="2" w:space="0" w:color="auto"/>
              <w:left w:val="single" w:sz="2" w:space="0" w:color="auto"/>
              <w:bottom w:val="single" w:sz="2" w:space="0" w:color="auto"/>
              <w:right w:val="single" w:sz="2" w:space="0" w:color="auto"/>
            </w:tcBorders>
          </w:tcPr>
          <w:p w14:paraId="108D32F9" w14:textId="77777777" w:rsidR="00017D41" w:rsidRPr="00D54757" w:rsidRDefault="00017D41" w:rsidP="0006789C">
            <w:pPr>
              <w:rPr>
                <w:lang w:eastAsia="fi-FI"/>
              </w:rPr>
            </w:pPr>
            <w:r w:rsidRPr="00D54757">
              <w:rPr>
                <w:lang w:eastAsia="fi-FI"/>
              </w:rPr>
              <w:t>GHS07: exclamation mark</w:t>
            </w:r>
          </w:p>
        </w:tc>
        <w:tc>
          <w:tcPr>
            <w:tcW w:w="3205" w:type="dxa"/>
            <w:tcBorders>
              <w:top w:val="single" w:sz="2" w:space="0" w:color="auto"/>
              <w:left w:val="single" w:sz="2" w:space="0" w:color="auto"/>
              <w:bottom w:val="single" w:sz="2" w:space="0" w:color="auto"/>
              <w:right w:val="single" w:sz="2" w:space="0" w:color="auto"/>
            </w:tcBorders>
          </w:tcPr>
          <w:p w14:paraId="13E946BD" w14:textId="77777777" w:rsidR="00017D41" w:rsidRPr="00D54757" w:rsidRDefault="00017D41" w:rsidP="0006789C">
            <w:pPr>
              <w:rPr>
                <w:lang w:eastAsia="fi-FI"/>
              </w:rPr>
            </w:pPr>
            <w:r w:rsidRPr="00D54757">
              <w:rPr>
                <w:lang w:eastAsia="fi-FI"/>
              </w:rPr>
              <w:t>GHS09: environment</w:t>
            </w:r>
          </w:p>
        </w:tc>
      </w:tr>
      <w:tr w:rsidR="00017D41" w:rsidRPr="00D54757" w14:paraId="62846EF4" w14:textId="77777777" w:rsidTr="0006789C">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42EFA56" w14:textId="77777777" w:rsidR="00017D41" w:rsidRPr="00D54757" w:rsidRDefault="00017D41" w:rsidP="0006789C">
            <w:pPr>
              <w:rPr>
                <w:lang w:eastAsia="en-US"/>
              </w:rPr>
            </w:pPr>
            <w:r w:rsidRPr="00D54757">
              <w:rPr>
                <w:lang w:eastAsia="en-US"/>
              </w:rPr>
              <w:t>Signal words</w:t>
            </w:r>
          </w:p>
        </w:tc>
        <w:tc>
          <w:tcPr>
            <w:tcW w:w="6409" w:type="dxa"/>
            <w:gridSpan w:val="2"/>
            <w:tcBorders>
              <w:top w:val="single" w:sz="2" w:space="0" w:color="auto"/>
              <w:left w:val="single" w:sz="2" w:space="0" w:color="auto"/>
              <w:bottom w:val="single" w:sz="2" w:space="0" w:color="auto"/>
              <w:right w:val="single" w:sz="2" w:space="0" w:color="auto"/>
            </w:tcBorders>
          </w:tcPr>
          <w:p w14:paraId="39468C62" w14:textId="77777777" w:rsidR="00017D41" w:rsidRPr="00D54757" w:rsidRDefault="00017D41" w:rsidP="0006789C">
            <w:pPr>
              <w:rPr>
                <w:lang w:eastAsia="fi-FI"/>
              </w:rPr>
            </w:pPr>
            <w:r w:rsidRPr="00D54757">
              <w:rPr>
                <w:lang w:eastAsia="fi-FI"/>
              </w:rPr>
              <w:t>Warning</w:t>
            </w:r>
          </w:p>
        </w:tc>
      </w:tr>
      <w:tr w:rsidR="00017D41" w:rsidRPr="00D54757" w14:paraId="5AF60BBC" w14:textId="77777777" w:rsidTr="0006789C">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DA1814D" w14:textId="77777777" w:rsidR="00017D41" w:rsidRPr="00D54757" w:rsidRDefault="00017D41" w:rsidP="0006789C">
            <w:pPr>
              <w:rPr>
                <w:lang w:eastAsia="en-US"/>
              </w:rPr>
            </w:pPr>
            <w:r w:rsidRPr="00D54757">
              <w:rPr>
                <w:lang w:eastAsia="en-US"/>
              </w:rPr>
              <w:t>Hazard statements</w:t>
            </w:r>
          </w:p>
        </w:tc>
        <w:tc>
          <w:tcPr>
            <w:tcW w:w="6409" w:type="dxa"/>
            <w:gridSpan w:val="2"/>
            <w:tcBorders>
              <w:top w:val="single" w:sz="2" w:space="0" w:color="auto"/>
              <w:left w:val="single" w:sz="2" w:space="0" w:color="auto"/>
              <w:bottom w:val="single" w:sz="2" w:space="0" w:color="auto"/>
              <w:right w:val="single" w:sz="2" w:space="0" w:color="auto"/>
            </w:tcBorders>
          </w:tcPr>
          <w:p w14:paraId="07EA27B7" w14:textId="77777777" w:rsidR="00017D41" w:rsidRPr="00D54757" w:rsidRDefault="00017D41" w:rsidP="0006789C">
            <w:pPr>
              <w:rPr>
                <w:lang w:eastAsia="fi-FI"/>
              </w:rPr>
            </w:pPr>
            <w:r w:rsidRPr="00D54757">
              <w:rPr>
                <w:lang w:eastAsia="fi-FI"/>
              </w:rPr>
              <w:t>H315: Causes skin irritation.</w:t>
            </w:r>
          </w:p>
          <w:p w14:paraId="3D02488F" w14:textId="77777777" w:rsidR="00017D41" w:rsidRDefault="00017D41" w:rsidP="0006789C">
            <w:pPr>
              <w:rPr>
                <w:lang w:eastAsia="fi-FI"/>
              </w:rPr>
            </w:pPr>
            <w:r w:rsidRPr="00D54757">
              <w:rPr>
                <w:lang w:eastAsia="fi-FI"/>
              </w:rPr>
              <w:t>H410: Very toxic to aquatic life with long lasting effects.</w:t>
            </w:r>
          </w:p>
          <w:p w14:paraId="1BA66ED1" w14:textId="77777777" w:rsidR="00404596" w:rsidRPr="00D54757" w:rsidRDefault="00404596" w:rsidP="0006789C">
            <w:pPr>
              <w:rPr>
                <w:lang w:eastAsia="fi-FI"/>
              </w:rPr>
            </w:pPr>
            <w:r>
              <w:rPr>
                <w:lang w:eastAsia="fi-FI"/>
              </w:rPr>
              <w:t xml:space="preserve">EUH208: </w:t>
            </w:r>
            <w:r w:rsidRPr="00404596">
              <w:rPr>
                <w:lang w:eastAsia="fi-FI"/>
              </w:rPr>
              <w:t>Contains methenamine. May cause an allergic reaction.</w:t>
            </w:r>
          </w:p>
        </w:tc>
      </w:tr>
      <w:tr w:rsidR="00017D41" w:rsidRPr="00D54757" w14:paraId="6A4AE6F9" w14:textId="77777777" w:rsidTr="0006789C">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C2D13E6" w14:textId="77777777" w:rsidR="00017D41" w:rsidRPr="00D54757" w:rsidRDefault="00017D41" w:rsidP="0006789C">
            <w:pPr>
              <w:rPr>
                <w:lang w:eastAsia="en-US"/>
              </w:rPr>
            </w:pPr>
            <w:r w:rsidRPr="00D54757">
              <w:rPr>
                <w:lang w:eastAsia="en-US"/>
              </w:rPr>
              <w:t>Precautionary statements</w:t>
            </w:r>
          </w:p>
        </w:tc>
        <w:tc>
          <w:tcPr>
            <w:tcW w:w="6409" w:type="dxa"/>
            <w:gridSpan w:val="2"/>
            <w:tcBorders>
              <w:top w:val="single" w:sz="2" w:space="0" w:color="auto"/>
              <w:left w:val="single" w:sz="2" w:space="0" w:color="auto"/>
              <w:bottom w:val="single" w:sz="2" w:space="0" w:color="auto"/>
              <w:right w:val="single" w:sz="2" w:space="0" w:color="auto"/>
            </w:tcBorders>
          </w:tcPr>
          <w:p w14:paraId="586127E9" w14:textId="77777777" w:rsidR="00017D41" w:rsidRPr="00D54757" w:rsidRDefault="00017D41" w:rsidP="0006789C">
            <w:pPr>
              <w:rPr>
                <w:lang w:eastAsia="fi-FI"/>
              </w:rPr>
            </w:pPr>
            <w:r w:rsidRPr="00D54757">
              <w:rPr>
                <w:lang w:eastAsia="fi-FI"/>
              </w:rPr>
              <w:t>P101: If medical advice is needed, have product container or label at hand.</w:t>
            </w:r>
          </w:p>
          <w:p w14:paraId="2244E8D1" w14:textId="77777777" w:rsidR="00017D41" w:rsidRDefault="00017D41" w:rsidP="0006789C">
            <w:pPr>
              <w:rPr>
                <w:lang w:eastAsia="fi-FI"/>
              </w:rPr>
            </w:pPr>
            <w:r w:rsidRPr="00D54757">
              <w:rPr>
                <w:lang w:eastAsia="fi-FI"/>
              </w:rPr>
              <w:t>P102: Keep out of reach of children.</w:t>
            </w:r>
          </w:p>
          <w:p w14:paraId="48A4653A" w14:textId="77777777" w:rsidR="003131A3" w:rsidRDefault="003131A3" w:rsidP="0006789C">
            <w:pPr>
              <w:rPr>
                <w:lang w:eastAsia="fi-FI"/>
              </w:rPr>
            </w:pPr>
            <w:r>
              <w:rPr>
                <w:lang w:eastAsia="fi-FI"/>
              </w:rPr>
              <w:t>P264:</w:t>
            </w:r>
            <w:r w:rsidR="00884BA6">
              <w:rPr>
                <w:lang w:eastAsia="fi-FI"/>
              </w:rPr>
              <w:t xml:space="preserve"> </w:t>
            </w:r>
            <w:r w:rsidR="00884BA6" w:rsidRPr="00884BA6">
              <w:rPr>
                <w:lang w:eastAsia="fi-FI"/>
              </w:rPr>
              <w:t xml:space="preserve">Wash </w:t>
            </w:r>
            <w:r w:rsidR="00884BA6">
              <w:rPr>
                <w:lang w:eastAsia="fi-FI"/>
              </w:rPr>
              <w:t>hands</w:t>
            </w:r>
            <w:r w:rsidR="00884BA6" w:rsidRPr="00884BA6">
              <w:rPr>
                <w:lang w:eastAsia="fi-FI"/>
              </w:rPr>
              <w:t xml:space="preserve"> thoroughly after handling.</w:t>
            </w:r>
          </w:p>
          <w:p w14:paraId="65CC50F6" w14:textId="54B46359" w:rsidR="00017D41" w:rsidRPr="00D54757" w:rsidRDefault="00017D41" w:rsidP="00884BA6">
            <w:pPr>
              <w:rPr>
                <w:lang w:eastAsia="fi-FI"/>
              </w:rPr>
            </w:pPr>
            <w:r w:rsidRPr="00D54757">
              <w:rPr>
                <w:lang w:eastAsia="fi-FI"/>
              </w:rPr>
              <w:t>P501: Dispose of contents/container in accordance with local/regional/national/international regulation.</w:t>
            </w:r>
          </w:p>
        </w:tc>
      </w:tr>
      <w:tr w:rsidR="00017D41" w:rsidRPr="00D54757" w14:paraId="78585D9B" w14:textId="77777777" w:rsidTr="0006789C">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68BD717" w14:textId="77777777" w:rsidR="00017D41" w:rsidRPr="00D54757" w:rsidRDefault="00017D41" w:rsidP="0006789C">
            <w:pPr>
              <w:rPr>
                <w:lang w:eastAsia="en-US"/>
              </w:rPr>
            </w:pPr>
            <w:r w:rsidRPr="00D54757">
              <w:rPr>
                <w:lang w:eastAsia="en-US"/>
              </w:rPr>
              <w:t>Note</w:t>
            </w:r>
          </w:p>
        </w:tc>
        <w:tc>
          <w:tcPr>
            <w:tcW w:w="6409" w:type="dxa"/>
            <w:gridSpan w:val="2"/>
            <w:tcBorders>
              <w:top w:val="single" w:sz="2" w:space="0" w:color="auto"/>
              <w:left w:val="single" w:sz="2" w:space="0" w:color="auto"/>
              <w:bottom w:val="single" w:sz="2" w:space="0" w:color="auto"/>
              <w:right w:val="single" w:sz="2" w:space="0" w:color="auto"/>
            </w:tcBorders>
          </w:tcPr>
          <w:p w14:paraId="4DC77821" w14:textId="77777777" w:rsidR="00017D41" w:rsidRPr="00D54757" w:rsidRDefault="003131A3" w:rsidP="0006789C">
            <w:pPr>
              <w:rPr>
                <w:lang w:eastAsia="fi-FI"/>
              </w:rPr>
            </w:pPr>
            <w:r w:rsidRPr="00D85243">
              <w:rPr>
                <w:sz w:val="18"/>
                <w:szCs w:val="18"/>
                <w:lang w:eastAsia="fi-FI"/>
              </w:rPr>
              <w:t>P103,</w:t>
            </w:r>
            <w:r>
              <w:rPr>
                <w:lang w:eastAsia="fi-FI"/>
              </w:rPr>
              <w:t xml:space="preserve"> </w:t>
            </w:r>
            <w:r>
              <w:rPr>
                <w:sz w:val="18"/>
                <w:szCs w:val="18"/>
                <w:lang w:eastAsia="en-GB"/>
              </w:rPr>
              <w:t xml:space="preserve">P302+P352 and P332+P313 are considered not necessary </w:t>
            </w:r>
            <w:r w:rsidR="0013659C" w:rsidRPr="0013659C">
              <w:rPr>
                <w:sz w:val="18"/>
                <w:szCs w:val="18"/>
                <w:lang w:eastAsia="en-GB"/>
              </w:rPr>
              <w:t xml:space="preserve">since </w:t>
            </w:r>
            <w:r w:rsidR="0013659C">
              <w:rPr>
                <w:sz w:val="18"/>
                <w:szCs w:val="18"/>
                <w:lang w:eastAsia="en-GB"/>
              </w:rPr>
              <w:t>these are</w:t>
            </w:r>
            <w:r w:rsidR="0013659C" w:rsidRPr="0013659C">
              <w:rPr>
                <w:sz w:val="18"/>
                <w:szCs w:val="18"/>
                <w:lang w:eastAsia="en-GB"/>
              </w:rPr>
              <w:t xml:space="preserve"> signed as optional in the CLP Guidance on Labelling and Packaging</w:t>
            </w:r>
            <w:r w:rsidR="0013659C">
              <w:rPr>
                <w:sz w:val="18"/>
                <w:szCs w:val="18"/>
                <w:lang w:eastAsia="en-GB"/>
              </w:rPr>
              <w:t xml:space="preserve">. </w:t>
            </w:r>
            <w:r>
              <w:rPr>
                <w:sz w:val="18"/>
                <w:szCs w:val="18"/>
                <w:lang w:eastAsia="en-GB"/>
              </w:rPr>
              <w:t xml:space="preserve"> </w:t>
            </w:r>
            <w:r w:rsidR="0013659C" w:rsidRPr="0013659C">
              <w:rPr>
                <w:sz w:val="18"/>
                <w:szCs w:val="18"/>
                <w:lang w:eastAsia="en-GB"/>
              </w:rPr>
              <w:t xml:space="preserve">P280 </w:t>
            </w:r>
            <w:r w:rsidR="00116552">
              <w:rPr>
                <w:sz w:val="18"/>
                <w:szCs w:val="18"/>
                <w:lang w:eastAsia="en-GB"/>
              </w:rPr>
              <w:t xml:space="preserve">is </w:t>
            </w:r>
            <w:r w:rsidR="00884BA6">
              <w:rPr>
                <w:sz w:val="18"/>
                <w:szCs w:val="18"/>
                <w:lang w:eastAsia="en-GB"/>
              </w:rPr>
              <w:t xml:space="preserve">considered </w:t>
            </w:r>
            <w:r w:rsidR="0013659C" w:rsidRPr="0013659C">
              <w:rPr>
                <w:sz w:val="18"/>
                <w:szCs w:val="18"/>
                <w:lang w:eastAsia="en-GB"/>
              </w:rPr>
              <w:t>as not necessary since use of PPE (including gloves) is not a realistic option for non-professional users</w:t>
            </w:r>
            <w:r w:rsidR="0013659C">
              <w:rPr>
                <w:sz w:val="18"/>
                <w:szCs w:val="18"/>
                <w:lang w:eastAsia="en-GB"/>
              </w:rPr>
              <w:t>, in addition direct dermal contact is not foreseen</w:t>
            </w:r>
            <w:r w:rsidR="0013659C" w:rsidRPr="0013659C">
              <w:rPr>
                <w:sz w:val="18"/>
                <w:szCs w:val="18"/>
                <w:lang w:eastAsia="en-GB"/>
              </w:rPr>
              <w:t xml:space="preserve">. P321 is not required as no specific treatment is available. P362+P364 </w:t>
            </w:r>
            <w:r w:rsidR="0013659C">
              <w:rPr>
                <w:sz w:val="18"/>
                <w:szCs w:val="18"/>
                <w:lang w:eastAsia="en-GB"/>
              </w:rPr>
              <w:t>is</w:t>
            </w:r>
            <w:r w:rsidR="0013659C" w:rsidRPr="0013659C">
              <w:rPr>
                <w:sz w:val="18"/>
                <w:szCs w:val="18"/>
                <w:lang w:eastAsia="en-GB"/>
              </w:rPr>
              <w:t xml:space="preserve"> removed </w:t>
            </w:r>
            <w:r w:rsidR="0013659C">
              <w:rPr>
                <w:sz w:val="18"/>
                <w:szCs w:val="18"/>
                <w:lang w:eastAsia="en-GB"/>
              </w:rPr>
              <w:t>because</w:t>
            </w:r>
            <w:r w:rsidR="0013659C" w:rsidRPr="0013659C">
              <w:rPr>
                <w:sz w:val="18"/>
                <w:szCs w:val="18"/>
                <w:lang w:eastAsia="en-GB"/>
              </w:rPr>
              <w:t xml:space="preserve"> contamination of clothing is unlikely</w:t>
            </w:r>
            <w:r w:rsidR="0013659C">
              <w:rPr>
                <w:sz w:val="18"/>
                <w:szCs w:val="18"/>
                <w:lang w:eastAsia="en-GB"/>
              </w:rPr>
              <w:t>.</w:t>
            </w:r>
          </w:p>
        </w:tc>
      </w:tr>
    </w:tbl>
    <w:p w14:paraId="710BF86B" w14:textId="77777777" w:rsidR="00790752" w:rsidRPr="00D54757" w:rsidRDefault="00790752" w:rsidP="00790752"/>
    <w:p w14:paraId="73461D79" w14:textId="77777777" w:rsidR="00A26A4B" w:rsidRPr="00D54757" w:rsidRDefault="00A26A4B" w:rsidP="00A26A4B">
      <w:pPr>
        <w:jc w:val="both"/>
      </w:pPr>
      <w:r w:rsidRPr="00D54757">
        <w:t>Transfluthrin is listed in Annex VI of regulation 1272/2008.  The classification of the product, however, is based on the acute oral toxicity endpoint (583 </w:t>
      </w:r>
      <w:r w:rsidR="006F1730" w:rsidRPr="00D54757">
        <w:t>m</w:t>
      </w:r>
      <w:r w:rsidRPr="00D54757">
        <w:t>g/kg) listed i</w:t>
      </w:r>
      <w:r w:rsidR="005A49C7" w:rsidRPr="00D54757">
        <w:t>n the Transfluthrin Assessment R</w:t>
      </w:r>
      <w:r w:rsidRPr="00D54757">
        <w:t>eport</w:t>
      </w:r>
      <w:r w:rsidR="005A49C7" w:rsidRPr="00D54757">
        <w:t xml:space="preserve"> (2014)</w:t>
      </w:r>
      <w:r w:rsidRPr="00D54757">
        <w:t>.</w:t>
      </w:r>
    </w:p>
    <w:p w14:paraId="63E5ADDB" w14:textId="77777777" w:rsidR="00790752" w:rsidRPr="00D54757" w:rsidRDefault="00790752" w:rsidP="00477122"/>
    <w:p w14:paraId="7D4B90FB" w14:textId="77777777" w:rsidR="00790752" w:rsidRPr="00D54757" w:rsidRDefault="00B15C8D" w:rsidP="00477122">
      <w:r w:rsidRPr="00D54757">
        <w:br w:type="page"/>
      </w:r>
    </w:p>
    <w:p w14:paraId="5705F900" w14:textId="77777777" w:rsidR="00234C10" w:rsidRPr="00D54757" w:rsidRDefault="00234C10" w:rsidP="00B44BF8">
      <w:pPr>
        <w:pStyle w:val="Heading3"/>
      </w:pPr>
      <w:bookmarkStart w:id="52" w:name="_Toc59197956"/>
      <w:r w:rsidRPr="00D54757">
        <w:lastRenderedPageBreak/>
        <w:t>Authorised use(s)</w:t>
      </w:r>
      <w:bookmarkEnd w:id="49"/>
      <w:bookmarkEnd w:id="52"/>
    </w:p>
    <w:p w14:paraId="1B2E4CBE" w14:textId="77777777" w:rsidR="00234C10" w:rsidRPr="00D54757" w:rsidRDefault="00C618A2" w:rsidP="00C7010A">
      <w:pPr>
        <w:pStyle w:val="Heading4"/>
      </w:pPr>
      <w:bookmarkStart w:id="53" w:name="_Toc59197957"/>
      <w:r w:rsidRPr="00D54757">
        <w:t>Use description</w:t>
      </w:r>
      <w:bookmarkEnd w:id="53"/>
    </w:p>
    <w:p w14:paraId="5A42E366" w14:textId="77777777" w:rsidR="00D26781" w:rsidRPr="00D54757" w:rsidRDefault="00D26781" w:rsidP="00D26781">
      <w:pPr>
        <w:pStyle w:val="Caption"/>
        <w:spacing w:after="120"/>
        <w:rPr>
          <w:rFonts w:ascii="Verdana" w:hAnsi="Verdana"/>
        </w:rPr>
      </w:pPr>
      <w:bookmarkStart w:id="54" w:name="_Hlk524691181"/>
      <w:bookmarkStart w:id="55" w:name="_Toc389729188"/>
      <w:bookmarkStart w:id="56" w:name="_Toc403472826"/>
      <w:bookmarkEnd w:id="50"/>
      <w:r w:rsidRPr="00D54757">
        <w:rPr>
          <w:rFonts w:ascii="Verdana" w:hAnsi="Verdana"/>
        </w:rPr>
        <w:t xml:space="preserve">Use # 1 – </w:t>
      </w:r>
      <w:r w:rsidR="00555F13" w:rsidRPr="00555F13">
        <w:rPr>
          <w:rFonts w:ascii="Verdana" w:hAnsi="Verdana"/>
        </w:rPr>
        <w:t>One heating setting</w:t>
      </w:r>
    </w:p>
    <w:tbl>
      <w:tblPr>
        <w:tblW w:w="0" w:type="auto"/>
        <w:tblInd w:w="45" w:type="dxa"/>
        <w:tblLayout w:type="fixed"/>
        <w:tblCellMar>
          <w:left w:w="57" w:type="dxa"/>
          <w:right w:w="0" w:type="dxa"/>
        </w:tblCellMar>
        <w:tblLook w:val="0000" w:firstRow="0" w:lastRow="0" w:firstColumn="0" w:lastColumn="0" w:noHBand="0" w:noVBand="0"/>
      </w:tblPr>
      <w:tblGrid>
        <w:gridCol w:w="2707"/>
        <w:gridCol w:w="2391"/>
        <w:gridCol w:w="3927"/>
      </w:tblGrid>
      <w:tr w:rsidR="00D26781" w:rsidRPr="00D54757" w14:paraId="27A39EE5" w14:textId="77777777" w:rsidTr="00251C3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1A99BE" w14:textId="77777777" w:rsidR="00D26781" w:rsidRPr="00D54757" w:rsidRDefault="00D26781" w:rsidP="00251C32">
            <w:pPr>
              <w:rPr>
                <w:b/>
              </w:rPr>
            </w:pPr>
            <w:r w:rsidRPr="00D54757">
              <w:rPr>
                <w:b/>
                <w:bCs/>
                <w:szCs w:val="24"/>
                <w:lang w:eastAsia="en-GB"/>
              </w:rPr>
              <w:t>Product Type</w:t>
            </w:r>
          </w:p>
        </w:tc>
        <w:tc>
          <w:tcPr>
            <w:tcW w:w="6318" w:type="dxa"/>
            <w:gridSpan w:val="2"/>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88F81F" w14:textId="77777777" w:rsidR="00D26781" w:rsidRPr="00D54757" w:rsidRDefault="00CE21E9" w:rsidP="00251C32">
            <w:r>
              <w:rPr>
                <w:rFonts w:cs="Arial"/>
                <w:lang w:eastAsia="en-GB"/>
              </w:rPr>
              <w:t>PT</w:t>
            </w:r>
            <w:r w:rsidR="00D26781" w:rsidRPr="00D54757">
              <w:rPr>
                <w:rFonts w:cs="Arial"/>
                <w:lang w:eastAsia="en-GB"/>
              </w:rPr>
              <w:t>18: Insecticides, acaricides and products to control other arthropods</w:t>
            </w:r>
          </w:p>
        </w:tc>
      </w:tr>
      <w:tr w:rsidR="00D26781" w:rsidRPr="00D54757" w14:paraId="03DA1433"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1384AB" w14:textId="77777777" w:rsidR="00D26781" w:rsidRPr="00D54757" w:rsidRDefault="00D26781" w:rsidP="00251C32">
            <w:pPr>
              <w:rPr>
                <w:b/>
              </w:rPr>
            </w:pPr>
            <w:r w:rsidRPr="00D54757">
              <w:rPr>
                <w:b/>
                <w:bCs/>
                <w:szCs w:val="24"/>
                <w:lang w:eastAsia="en-GB"/>
              </w:rPr>
              <w:t>Where relevant, an exact description of the authorised use</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46D566EB" w14:textId="77777777" w:rsidR="00D26781" w:rsidRPr="00D54757" w:rsidRDefault="00D26781" w:rsidP="00251C32">
            <w:r w:rsidRPr="00D54757">
              <w:t>Insecticide</w:t>
            </w:r>
          </w:p>
        </w:tc>
      </w:tr>
      <w:tr w:rsidR="00D26781" w:rsidRPr="00D54757" w14:paraId="4B5AD88B"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60459F4C" w14:textId="77777777" w:rsidR="00D26781" w:rsidRPr="00D54757" w:rsidRDefault="00D26781" w:rsidP="00251C32">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69FD1E58" w14:textId="77777777" w:rsidR="00D26781" w:rsidRPr="00D54757" w:rsidRDefault="00D26781" w:rsidP="00251C32">
            <w:pPr>
              <w:rPr>
                <w:b/>
              </w:rPr>
            </w:pPr>
            <w:r w:rsidRPr="00D54757">
              <w:rPr>
                <w:b/>
              </w:rPr>
              <w:t>Scientific name:</w:t>
            </w:r>
          </w:p>
        </w:tc>
        <w:tc>
          <w:tcPr>
            <w:tcW w:w="3927" w:type="dxa"/>
            <w:tcBorders>
              <w:top w:val="single" w:sz="4" w:space="0" w:color="000000"/>
              <w:left w:val="nil"/>
              <w:right w:val="single" w:sz="4" w:space="0" w:color="000000"/>
            </w:tcBorders>
          </w:tcPr>
          <w:p w14:paraId="2E81F9D9" w14:textId="77777777" w:rsidR="00D26781" w:rsidRPr="00D54757" w:rsidRDefault="00D26781" w:rsidP="00251C32">
            <w:r w:rsidRPr="00D54757">
              <w:t>Muscidae</w:t>
            </w:r>
          </w:p>
        </w:tc>
      </w:tr>
      <w:tr w:rsidR="00D26781" w:rsidRPr="00D54757" w14:paraId="4B01C0D8"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773216BF" w14:textId="77777777" w:rsidR="00D26781" w:rsidRPr="00D54757" w:rsidRDefault="00D26781" w:rsidP="00251C32">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579F9DD0" w14:textId="77777777" w:rsidR="00D26781" w:rsidRPr="00D54757" w:rsidRDefault="00D26781" w:rsidP="00251C32">
            <w:pPr>
              <w:rPr>
                <w:b/>
              </w:rPr>
            </w:pPr>
            <w:r w:rsidRPr="00D54757">
              <w:rPr>
                <w:b/>
              </w:rPr>
              <w:t>Common name:</w:t>
            </w:r>
          </w:p>
        </w:tc>
        <w:tc>
          <w:tcPr>
            <w:tcW w:w="3927" w:type="dxa"/>
            <w:tcBorders>
              <w:top w:val="nil"/>
              <w:left w:val="nil"/>
              <w:right w:val="single" w:sz="4" w:space="0" w:color="000000"/>
            </w:tcBorders>
          </w:tcPr>
          <w:p w14:paraId="21761B4B" w14:textId="77777777" w:rsidR="00D26781" w:rsidRPr="00D54757" w:rsidRDefault="00D26781" w:rsidP="00251C32">
            <w:r w:rsidRPr="00D54757">
              <w:t>Flies</w:t>
            </w:r>
          </w:p>
        </w:tc>
      </w:tr>
      <w:tr w:rsidR="00D26781" w:rsidRPr="00D54757" w14:paraId="1FF1E245"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1D500BF1" w14:textId="77777777" w:rsidR="00D26781" w:rsidRPr="00D54757" w:rsidRDefault="00D26781" w:rsidP="00251C32">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22E6DE7D" w14:textId="77777777" w:rsidR="00D26781" w:rsidRPr="00D54757" w:rsidRDefault="00D26781" w:rsidP="00251C32">
            <w:pPr>
              <w:rPr>
                <w:b/>
              </w:rPr>
            </w:pPr>
            <w:r w:rsidRPr="00D54757">
              <w:rPr>
                <w:b/>
              </w:rPr>
              <w:t>Development stage:</w:t>
            </w:r>
          </w:p>
        </w:tc>
        <w:tc>
          <w:tcPr>
            <w:tcW w:w="3927" w:type="dxa"/>
            <w:tcBorders>
              <w:top w:val="nil"/>
              <w:left w:val="nil"/>
              <w:bottom w:val="single" w:sz="4" w:space="0" w:color="000000"/>
              <w:right w:val="single" w:sz="4" w:space="0" w:color="000000"/>
            </w:tcBorders>
          </w:tcPr>
          <w:p w14:paraId="0DF23542" w14:textId="77777777" w:rsidR="00D26781" w:rsidRPr="00D54757" w:rsidRDefault="00D26781" w:rsidP="00251C32">
            <w:r w:rsidRPr="00D54757">
              <w:t>Adults</w:t>
            </w:r>
          </w:p>
        </w:tc>
      </w:tr>
      <w:tr w:rsidR="00D26781" w:rsidRPr="00D54757" w14:paraId="0FAAE6BE"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1D823AE0" w14:textId="77777777" w:rsidR="00D26781" w:rsidRPr="00D54757" w:rsidRDefault="00D26781" w:rsidP="00251C32">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281953A1" w14:textId="77777777" w:rsidR="00D26781" w:rsidRPr="00D54757" w:rsidRDefault="00D26781" w:rsidP="00251C32">
            <w:pPr>
              <w:rPr>
                <w:b/>
              </w:rPr>
            </w:pPr>
          </w:p>
        </w:tc>
        <w:tc>
          <w:tcPr>
            <w:tcW w:w="3927" w:type="dxa"/>
            <w:tcBorders>
              <w:top w:val="single" w:sz="4" w:space="0" w:color="000000"/>
              <w:left w:val="single" w:sz="4" w:space="0" w:color="000000"/>
              <w:right w:val="single" w:sz="4" w:space="0" w:color="000000"/>
            </w:tcBorders>
          </w:tcPr>
          <w:p w14:paraId="6EAA206D" w14:textId="77777777" w:rsidR="00D26781" w:rsidRPr="00D54757" w:rsidRDefault="00D26781" w:rsidP="00251C32"/>
        </w:tc>
      </w:tr>
      <w:tr w:rsidR="00D26781" w:rsidRPr="00D54757" w14:paraId="5E3BFD4C"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2A62C54A" w14:textId="77777777" w:rsidR="00D26781" w:rsidRPr="00D54757" w:rsidRDefault="00D26781" w:rsidP="00251C32">
            <w:pPr>
              <w:rPr>
                <w:b/>
                <w:bCs/>
                <w:szCs w:val="24"/>
                <w:lang w:eastAsia="en-GB"/>
              </w:rPr>
            </w:pPr>
          </w:p>
        </w:tc>
        <w:tc>
          <w:tcPr>
            <w:tcW w:w="2391" w:type="dxa"/>
            <w:tcBorders>
              <w:left w:val="nil"/>
              <w:right w:val="single" w:sz="4" w:space="0" w:color="000000"/>
            </w:tcBorders>
            <w:tcMar>
              <w:top w:w="40" w:type="dxa"/>
              <w:left w:w="40" w:type="dxa"/>
              <w:bottom w:w="40" w:type="dxa"/>
              <w:right w:w="40" w:type="dxa"/>
            </w:tcMar>
          </w:tcPr>
          <w:p w14:paraId="2A377F8D" w14:textId="77777777" w:rsidR="00D26781" w:rsidRPr="00D54757" w:rsidRDefault="00D26781" w:rsidP="00251C32">
            <w:pPr>
              <w:rPr>
                <w:b/>
              </w:rPr>
            </w:pPr>
          </w:p>
        </w:tc>
        <w:tc>
          <w:tcPr>
            <w:tcW w:w="3927" w:type="dxa"/>
            <w:tcBorders>
              <w:left w:val="single" w:sz="4" w:space="0" w:color="000000"/>
              <w:right w:val="single" w:sz="4" w:space="0" w:color="000000"/>
            </w:tcBorders>
          </w:tcPr>
          <w:p w14:paraId="2E250BA1" w14:textId="77777777" w:rsidR="00D26781" w:rsidRPr="00D54757" w:rsidRDefault="00D26781" w:rsidP="00251C32"/>
        </w:tc>
      </w:tr>
      <w:tr w:rsidR="00D26781" w:rsidRPr="00D54757" w14:paraId="44683ED5"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3E713655" w14:textId="77777777" w:rsidR="00D26781" w:rsidRPr="00D54757" w:rsidRDefault="00D26781" w:rsidP="00251C32">
            <w:pPr>
              <w:rPr>
                <w:b/>
                <w:bCs/>
                <w:szCs w:val="24"/>
                <w:lang w:eastAsia="en-GB"/>
              </w:rPr>
            </w:pPr>
          </w:p>
        </w:tc>
        <w:tc>
          <w:tcPr>
            <w:tcW w:w="2391" w:type="dxa"/>
            <w:tcBorders>
              <w:left w:val="nil"/>
              <w:bottom w:val="single" w:sz="4" w:space="0" w:color="000000"/>
              <w:right w:val="single" w:sz="4" w:space="0" w:color="000000"/>
            </w:tcBorders>
            <w:tcMar>
              <w:top w:w="40" w:type="dxa"/>
              <w:left w:w="40" w:type="dxa"/>
              <w:bottom w:w="40" w:type="dxa"/>
              <w:right w:w="40" w:type="dxa"/>
            </w:tcMar>
          </w:tcPr>
          <w:p w14:paraId="183E4009" w14:textId="77777777" w:rsidR="00D26781" w:rsidRPr="00D54757" w:rsidRDefault="00D26781" w:rsidP="00251C32">
            <w:pPr>
              <w:rPr>
                <w:b/>
              </w:rPr>
            </w:pPr>
          </w:p>
        </w:tc>
        <w:tc>
          <w:tcPr>
            <w:tcW w:w="3927" w:type="dxa"/>
            <w:tcBorders>
              <w:left w:val="single" w:sz="4" w:space="0" w:color="000000"/>
              <w:bottom w:val="single" w:sz="4" w:space="0" w:color="000000"/>
              <w:right w:val="single" w:sz="4" w:space="0" w:color="000000"/>
            </w:tcBorders>
          </w:tcPr>
          <w:p w14:paraId="272B54FD" w14:textId="77777777" w:rsidR="00D26781" w:rsidRPr="00D54757" w:rsidRDefault="00D26781" w:rsidP="00251C32"/>
        </w:tc>
      </w:tr>
      <w:tr w:rsidR="00D26781" w:rsidRPr="00D54757" w14:paraId="3196C548"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6E3F51CF" w14:textId="77777777" w:rsidR="00D26781" w:rsidRPr="00D54757" w:rsidRDefault="00D26781" w:rsidP="00251C32">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0E3269A3" w14:textId="77777777" w:rsidR="00D26781" w:rsidRPr="00D54757" w:rsidRDefault="00D26781" w:rsidP="00251C32">
            <w:pPr>
              <w:rPr>
                <w:b/>
              </w:rPr>
            </w:pPr>
            <w:r w:rsidRPr="00D54757">
              <w:rPr>
                <w:b/>
              </w:rPr>
              <w:t>Scientific name:</w:t>
            </w:r>
          </w:p>
        </w:tc>
        <w:tc>
          <w:tcPr>
            <w:tcW w:w="3927" w:type="dxa"/>
            <w:tcBorders>
              <w:top w:val="single" w:sz="4" w:space="0" w:color="000000"/>
              <w:left w:val="nil"/>
              <w:right w:val="single" w:sz="4" w:space="0" w:color="000000"/>
            </w:tcBorders>
          </w:tcPr>
          <w:p w14:paraId="3F0B5A5F" w14:textId="77777777" w:rsidR="00D26781" w:rsidRPr="00D54757" w:rsidRDefault="00D26781" w:rsidP="00251C32">
            <w:r w:rsidRPr="00D54757">
              <w:t>Culicidae</w:t>
            </w:r>
          </w:p>
        </w:tc>
      </w:tr>
      <w:tr w:rsidR="00D26781" w:rsidRPr="00D54757" w14:paraId="5F87A66E"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001B1BAC" w14:textId="77777777" w:rsidR="00D26781" w:rsidRPr="00D54757" w:rsidRDefault="00D26781" w:rsidP="00251C32">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2B015806" w14:textId="77777777" w:rsidR="00D26781" w:rsidRPr="00D54757" w:rsidRDefault="00D26781" w:rsidP="00251C32">
            <w:pPr>
              <w:rPr>
                <w:b/>
              </w:rPr>
            </w:pPr>
            <w:r w:rsidRPr="00D54757">
              <w:rPr>
                <w:b/>
              </w:rPr>
              <w:t>Common name:</w:t>
            </w:r>
          </w:p>
        </w:tc>
        <w:tc>
          <w:tcPr>
            <w:tcW w:w="3927" w:type="dxa"/>
            <w:tcBorders>
              <w:top w:val="nil"/>
              <w:left w:val="nil"/>
              <w:right w:val="single" w:sz="4" w:space="0" w:color="000000"/>
            </w:tcBorders>
          </w:tcPr>
          <w:p w14:paraId="6D9A9D0B" w14:textId="77777777" w:rsidR="00D26781" w:rsidRPr="00D54757" w:rsidRDefault="00D26781" w:rsidP="00251C32">
            <w:r w:rsidRPr="00D54757">
              <w:t>Mosquitoes</w:t>
            </w:r>
          </w:p>
        </w:tc>
      </w:tr>
      <w:tr w:rsidR="00D26781" w:rsidRPr="00D54757" w14:paraId="7C93CE4E" w14:textId="77777777" w:rsidTr="00251C32">
        <w:trPr>
          <w:trHeight w:val="245"/>
        </w:trPr>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08B87A" w14:textId="77777777" w:rsidR="00D26781" w:rsidRPr="00D54757" w:rsidRDefault="00D26781" w:rsidP="00251C32">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539A1D73" w14:textId="77777777" w:rsidR="00D26781" w:rsidRPr="00D54757" w:rsidRDefault="00D26781" w:rsidP="00251C32">
            <w:pPr>
              <w:rPr>
                <w:b/>
              </w:rPr>
            </w:pPr>
            <w:r w:rsidRPr="00D54757">
              <w:rPr>
                <w:b/>
              </w:rPr>
              <w:t>Development stage:</w:t>
            </w:r>
          </w:p>
        </w:tc>
        <w:tc>
          <w:tcPr>
            <w:tcW w:w="3927" w:type="dxa"/>
            <w:tcBorders>
              <w:top w:val="nil"/>
              <w:left w:val="nil"/>
              <w:bottom w:val="single" w:sz="4" w:space="0" w:color="000000"/>
              <w:right w:val="single" w:sz="4" w:space="0" w:color="000000"/>
            </w:tcBorders>
          </w:tcPr>
          <w:p w14:paraId="5A68ABCD" w14:textId="77777777" w:rsidR="00D26781" w:rsidRPr="00D54757" w:rsidRDefault="00D26781" w:rsidP="00251C32">
            <w:r w:rsidRPr="00D54757">
              <w:t>Adults</w:t>
            </w:r>
          </w:p>
        </w:tc>
      </w:tr>
      <w:tr w:rsidR="00D26781" w:rsidRPr="00D54757" w14:paraId="08E65082"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5E89AF" w14:textId="77777777" w:rsidR="00D26781" w:rsidRPr="00D54757" w:rsidRDefault="00D26781" w:rsidP="00251C32">
            <w:pPr>
              <w:rPr>
                <w:b/>
              </w:rPr>
            </w:pPr>
            <w:r w:rsidRPr="00D54757">
              <w:rPr>
                <w:b/>
                <w:bCs/>
                <w:szCs w:val="24"/>
                <w:lang w:eastAsia="en-GB"/>
              </w:rPr>
              <w:t>Field of use</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ED4E873" w14:textId="77777777" w:rsidR="00D26781" w:rsidRPr="00D54757" w:rsidRDefault="00D26781" w:rsidP="00251C32">
            <w:r w:rsidRPr="00D54757">
              <w:t>Indoor</w:t>
            </w:r>
          </w:p>
        </w:tc>
      </w:tr>
      <w:tr w:rsidR="00D26781" w:rsidRPr="00D54757" w14:paraId="4BDFAC34"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AB3EB5" w14:textId="77777777" w:rsidR="00D26781" w:rsidRPr="00D54757" w:rsidRDefault="00D26781" w:rsidP="00251C32">
            <w:pPr>
              <w:rPr>
                <w:b/>
              </w:rPr>
            </w:pPr>
            <w:r w:rsidRPr="00D54757">
              <w:rPr>
                <w:b/>
                <w:bCs/>
                <w:szCs w:val="24"/>
                <w:lang w:eastAsia="en-GB"/>
              </w:rPr>
              <w:t>Application method(s)</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291510F" w14:textId="77777777" w:rsidR="00D26781" w:rsidRPr="00D54757" w:rsidRDefault="00D26781" w:rsidP="00251C32">
            <w:r w:rsidRPr="00D54757">
              <w:t xml:space="preserve">Electrically heated vaporiser with </w:t>
            </w:r>
            <w:r w:rsidR="00F231BF" w:rsidRPr="00D54757">
              <w:t>one heating setting</w:t>
            </w:r>
            <w:r w:rsidRPr="00D54757">
              <w:t>.</w:t>
            </w:r>
          </w:p>
        </w:tc>
      </w:tr>
      <w:tr w:rsidR="00D26781" w:rsidRPr="00D54757" w14:paraId="0C8F9B8A"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DE1530" w14:textId="77777777" w:rsidR="00D26781" w:rsidRPr="00D54757" w:rsidRDefault="00D26781" w:rsidP="00251C32">
            <w:pPr>
              <w:rPr>
                <w:b/>
              </w:rPr>
            </w:pPr>
            <w:r w:rsidRPr="00D54757">
              <w:rPr>
                <w:b/>
                <w:bCs/>
                <w:szCs w:val="24"/>
                <w:lang w:eastAsia="en-GB"/>
              </w:rPr>
              <w:t>Application rate(s) and frequency</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08DFCB86" w14:textId="302336D8" w:rsidR="00D26781" w:rsidRPr="00D54757" w:rsidRDefault="000E16FE" w:rsidP="00C31A54">
            <w:r>
              <w:t>One unit</w:t>
            </w:r>
            <w:r w:rsidR="00C31A54">
              <w:t xml:space="preserve"> will last for 240 hours in a room </w:t>
            </w:r>
            <w:r w:rsidR="00D26781" w:rsidRPr="00D54757">
              <w:t>up to 20 m</w:t>
            </w:r>
            <w:r w:rsidR="00D26781" w:rsidRPr="00D54757">
              <w:rPr>
                <w:vertAlign w:val="superscript"/>
              </w:rPr>
              <w:t xml:space="preserve">3 </w:t>
            </w:r>
            <w:r w:rsidR="00D26781" w:rsidRPr="00D54757">
              <w:t xml:space="preserve"> </w:t>
            </w:r>
            <w:r w:rsidR="00C31A54">
              <w:t>(</w:t>
            </w:r>
            <w:r w:rsidR="00D26781" w:rsidRPr="00D54757">
              <w:t>for 10 days if used 24 h/day</w:t>
            </w:r>
            <w:r w:rsidR="00C31A54">
              <w:t>)</w:t>
            </w:r>
            <w:r w:rsidR="00D26781" w:rsidRPr="00D54757">
              <w:t>.</w:t>
            </w:r>
          </w:p>
        </w:tc>
      </w:tr>
      <w:tr w:rsidR="00D26781" w:rsidRPr="00D54757" w14:paraId="7D9F569B"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C4EB806" w14:textId="77777777" w:rsidR="00D26781" w:rsidRPr="00D54757" w:rsidRDefault="00D26781" w:rsidP="00251C32">
            <w:pPr>
              <w:rPr>
                <w:b/>
              </w:rPr>
            </w:pPr>
            <w:r w:rsidRPr="00D54757">
              <w:rPr>
                <w:b/>
                <w:bCs/>
                <w:szCs w:val="24"/>
                <w:lang w:eastAsia="en-GB"/>
              </w:rPr>
              <w:t>Category(ies) of users</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2F6B58A" w14:textId="77777777" w:rsidR="00D26781" w:rsidRPr="00D54757" w:rsidRDefault="00D26781" w:rsidP="00251C32">
            <w:r w:rsidRPr="00D54757">
              <w:t>General public (non-professional)</w:t>
            </w:r>
          </w:p>
        </w:tc>
      </w:tr>
      <w:tr w:rsidR="006E5177" w:rsidRPr="00D54757" w14:paraId="7F51FFF6"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CA72AA" w14:textId="77777777" w:rsidR="006E5177" w:rsidRPr="00D54757" w:rsidRDefault="006E5177" w:rsidP="00251C32">
            <w:pPr>
              <w:rPr>
                <w:b/>
              </w:rPr>
            </w:pPr>
            <w:r w:rsidRPr="00D54757">
              <w:rPr>
                <w:b/>
                <w:bCs/>
                <w:szCs w:val="24"/>
                <w:lang w:eastAsia="en-GB"/>
              </w:rPr>
              <w:t>Pack sizes and packaging material</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459DD56D" w14:textId="77777777" w:rsidR="006E5177" w:rsidRDefault="006E5177" w:rsidP="006F68D5">
            <w:r>
              <w:t>Solid fibreboard unit box containing:</w:t>
            </w:r>
          </w:p>
          <w:p w14:paraId="53117F21" w14:textId="77777777" w:rsidR="006E5177" w:rsidRDefault="006E5177" w:rsidP="006F68D5">
            <w:r>
              <w:t>- Night &amp; Day™ + 1 refill</w:t>
            </w:r>
          </w:p>
          <w:p w14:paraId="00D02EF4" w14:textId="77777777" w:rsidR="006E5177" w:rsidRDefault="006E5177" w:rsidP="006F68D5">
            <w:r>
              <w:t>or</w:t>
            </w:r>
          </w:p>
          <w:p w14:paraId="4DA5F3F9" w14:textId="77777777" w:rsidR="006E5177" w:rsidRDefault="006E5177" w:rsidP="006F68D5">
            <w:r>
              <w:t>- two refills</w:t>
            </w:r>
          </w:p>
          <w:p w14:paraId="728D6D2C" w14:textId="77777777" w:rsidR="006E5177" w:rsidRDefault="006E5177" w:rsidP="006F68D5"/>
          <w:p w14:paraId="36A234DC" w14:textId="275BB117" w:rsidR="006E5177" w:rsidRDefault="006E5177" w:rsidP="006F68D5">
            <w:r>
              <w:t xml:space="preserve">Night &amp; Day™ </w:t>
            </w:r>
            <w:r w:rsidR="0001206B">
              <w:t xml:space="preserve">is an </w:t>
            </w:r>
            <w:r>
              <w:t>unfilled diffuser unit.</w:t>
            </w:r>
          </w:p>
          <w:p w14:paraId="07D2A9C7" w14:textId="77777777" w:rsidR="006E5177" w:rsidRDefault="006E5177" w:rsidP="006F68D5">
            <w:r w:rsidRPr="004A59BE">
              <w:t>Assembly for a unit - PP - 4.75 g</w:t>
            </w:r>
          </w:p>
          <w:p w14:paraId="37C7E034" w14:textId="77777777" w:rsidR="006E5177" w:rsidRDefault="006E5177" w:rsidP="006F68D5">
            <w:r>
              <w:lastRenderedPageBreak/>
              <w:t>Metalized pouch - Metalized (aluminium) PP and PET - 106 x 106 mm (containing 1 refill)</w:t>
            </w:r>
          </w:p>
          <w:p w14:paraId="09F10B7A" w14:textId="77777777" w:rsidR="006E5177" w:rsidRPr="00A26ED0" w:rsidRDefault="006E5177" w:rsidP="006F68D5">
            <w:r>
              <w:t>1 refill is a sandcore in assembly for diffuser unit.</w:t>
            </w:r>
          </w:p>
        </w:tc>
      </w:tr>
    </w:tbl>
    <w:p w14:paraId="07D58CDD" w14:textId="77777777" w:rsidR="00D26781" w:rsidRDefault="00D26781" w:rsidP="00D26781">
      <w:pPr>
        <w:pStyle w:val="Caption"/>
        <w:spacing w:after="120"/>
        <w:rPr>
          <w:rFonts w:ascii="Verdana" w:hAnsi="Verdana"/>
        </w:rPr>
      </w:pPr>
    </w:p>
    <w:p w14:paraId="26899D94" w14:textId="77777777" w:rsidR="009D7623" w:rsidRPr="00F42E50" w:rsidRDefault="009D7623" w:rsidP="009D7623">
      <w:pPr>
        <w:pStyle w:val="Heading4"/>
        <w:rPr>
          <w:lang w:val="en-US"/>
        </w:rPr>
      </w:pPr>
      <w:bookmarkStart w:id="57" w:name="_Toc59197958"/>
      <w:r w:rsidRPr="00F42E50">
        <w:rPr>
          <w:lang w:val="en-US"/>
        </w:rPr>
        <w:t>Use-specific instructions for use 1</w:t>
      </w:r>
      <w:bookmarkEnd w:id="57"/>
    </w:p>
    <w:p w14:paraId="086EFF73" w14:textId="77777777" w:rsidR="009D7623" w:rsidRPr="00D54757" w:rsidRDefault="009D7623" w:rsidP="009D7623">
      <w:pPr>
        <w:pStyle w:val="Header"/>
        <w:tabs>
          <w:tab w:val="left" w:pos="720"/>
        </w:tabs>
        <w:rPr>
          <w:rFonts w:ascii="Verdana" w:hAnsi="Verdana" w:cs="Tahoma"/>
          <w:b/>
          <w:sz w:val="18"/>
          <w:szCs w:val="18"/>
          <w:lang w:val="en-GB"/>
        </w:rPr>
      </w:pPr>
      <w:r>
        <w:rPr>
          <w:rFonts w:ascii="Verdana" w:hAnsi="Verdana" w:cs="Tahoma"/>
          <w:b/>
          <w:sz w:val="18"/>
          <w:szCs w:val="18"/>
          <w:lang w:val="en-GB"/>
        </w:rPr>
        <w:t>One</w:t>
      </w:r>
      <w:r w:rsidRPr="00555F13">
        <w:rPr>
          <w:rFonts w:ascii="Verdana" w:hAnsi="Verdana" w:cs="Tahoma"/>
          <w:b/>
          <w:sz w:val="18"/>
          <w:szCs w:val="18"/>
          <w:lang w:val="en-GB"/>
        </w:rPr>
        <w:t xml:space="preserve"> heating setting</w:t>
      </w:r>
      <w:r w:rsidRPr="00D54757">
        <w:rPr>
          <w:rFonts w:ascii="Verdana" w:hAnsi="Verdana" w:cs="Tahoma"/>
          <w:b/>
          <w:sz w:val="18"/>
          <w:szCs w:val="18"/>
          <w:lang w:val="en-GB"/>
        </w:rPr>
        <w:t xml:space="preserve"> - </w:t>
      </w:r>
      <w:r w:rsidRPr="00555F13">
        <w:rPr>
          <w:rFonts w:ascii="Verdana" w:hAnsi="Verdana" w:cs="Tahoma"/>
          <w:b/>
          <w:sz w:val="18"/>
          <w:szCs w:val="18"/>
          <w:lang w:val="en-GB"/>
        </w:rPr>
        <w:t>Raid</w:t>
      </w:r>
      <w:r w:rsidRPr="00D54757">
        <w:rPr>
          <w:rFonts w:ascii="Verdana" w:hAnsi="Verdana"/>
          <w:b/>
          <w:sz w:val="18"/>
          <w:szCs w:val="18"/>
          <w:lang w:val="en-GB"/>
        </w:rPr>
        <w:t>® NIGHT&amp;DAY</w:t>
      </w:r>
      <w:r w:rsidRPr="00D54757">
        <w:rPr>
          <w:rFonts w:ascii="Verdana" w:hAnsi="Verdana"/>
          <w:b/>
          <w:sz w:val="18"/>
          <w:szCs w:val="18"/>
          <w:vertAlign w:val="superscript"/>
          <w:lang w:val="en-GB"/>
        </w:rPr>
        <w:t>TM</w:t>
      </w:r>
    </w:p>
    <w:p w14:paraId="254A9999" w14:textId="77777777" w:rsidR="009D7623" w:rsidRPr="00D54757" w:rsidRDefault="009D7623" w:rsidP="009D7623">
      <w:pPr>
        <w:rPr>
          <w:rFonts w:cs="Tahoma"/>
        </w:rPr>
      </w:pPr>
    </w:p>
    <w:p w14:paraId="39F34C9D" w14:textId="51FBC1A0" w:rsidR="009D7623" w:rsidRPr="00D54757" w:rsidRDefault="009D7623" w:rsidP="009D7623">
      <w:pPr>
        <w:ind w:left="-360" w:firstLine="360"/>
        <w:rPr>
          <w:rFonts w:cs="Tahoma"/>
          <w:b/>
          <w:bCs/>
          <w:iCs/>
          <w:sz w:val="18"/>
          <w:szCs w:val="18"/>
        </w:rPr>
      </w:pPr>
      <w:r w:rsidRPr="00D54757">
        <w:rPr>
          <w:rFonts w:cs="Tahoma"/>
          <w:b/>
          <w:bCs/>
          <w:iCs/>
          <w:sz w:val="18"/>
          <w:szCs w:val="18"/>
        </w:rPr>
        <w:t xml:space="preserve">For night and day usage (24 hrs a day) for </w:t>
      </w:r>
      <w:r w:rsidR="007E5188">
        <w:rPr>
          <w:rFonts w:cs="Tahoma"/>
          <w:b/>
          <w:bCs/>
          <w:iCs/>
          <w:sz w:val="18"/>
          <w:szCs w:val="18"/>
        </w:rPr>
        <w:t>240 hours</w:t>
      </w:r>
    </w:p>
    <w:p w14:paraId="45CEE832" w14:textId="01861529" w:rsidR="009D7623" w:rsidRPr="00D54757" w:rsidRDefault="005C1835" w:rsidP="009D7623">
      <w:pPr>
        <w:autoSpaceDE w:val="0"/>
        <w:autoSpaceDN w:val="0"/>
        <w:adjustRightInd w:val="0"/>
        <w:rPr>
          <w:rFonts w:cs="Tahoma"/>
          <w:sz w:val="18"/>
          <w:szCs w:val="18"/>
        </w:rPr>
      </w:pPr>
      <w:r>
        <w:rPr>
          <w:rFonts w:cs="Tahoma"/>
          <w:noProof/>
        </w:rPr>
        <w:drawing>
          <wp:anchor distT="0" distB="0" distL="114300" distR="114300" simplePos="0" relativeHeight="251659776" behindDoc="1" locked="0" layoutInCell="1" allowOverlap="1" wp14:anchorId="42B4D713" wp14:editId="498B5699">
            <wp:simplePos x="0" y="0"/>
            <wp:positionH relativeFrom="column">
              <wp:posOffset>0</wp:posOffset>
            </wp:positionH>
            <wp:positionV relativeFrom="paragraph">
              <wp:posOffset>46355</wp:posOffset>
            </wp:positionV>
            <wp:extent cx="3067050" cy="1676400"/>
            <wp:effectExtent l="0" t="0" r="0" b="0"/>
            <wp:wrapThrough wrapText="bothSides">
              <wp:wrapPolygon edited="0">
                <wp:start x="0" y="0"/>
                <wp:lineTo x="0" y="21355"/>
                <wp:lineTo x="21466" y="21355"/>
                <wp:lineTo x="21466" y="0"/>
                <wp:lineTo x="0" y="0"/>
              </wp:wrapPolygon>
            </wp:wrapThrough>
            <wp:docPr id="49" name="Picture 49" descr="ico_UI-01col-10gg-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o_UI-01col-10gg-B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1676400"/>
                    </a:xfrm>
                    <a:prstGeom prst="rect">
                      <a:avLst/>
                    </a:prstGeom>
                    <a:noFill/>
                  </pic:spPr>
                </pic:pic>
              </a:graphicData>
            </a:graphic>
            <wp14:sizeRelH relativeFrom="page">
              <wp14:pctWidth>0</wp14:pctWidth>
            </wp14:sizeRelH>
            <wp14:sizeRelV relativeFrom="page">
              <wp14:pctHeight>0</wp14:pctHeight>
            </wp14:sizeRelV>
          </wp:anchor>
        </w:drawing>
      </w:r>
    </w:p>
    <w:p w14:paraId="2DAE92BE" w14:textId="043B3D3E" w:rsidR="009D7623" w:rsidRPr="00D54757" w:rsidRDefault="005C1835" w:rsidP="009D7623">
      <w:pPr>
        <w:tabs>
          <w:tab w:val="left" w:pos="284"/>
          <w:tab w:val="left" w:pos="7513"/>
        </w:tabs>
        <w:ind w:left="1440" w:right="-810"/>
        <w:jc w:val="center"/>
        <w:rPr>
          <w:rFonts w:cs="Tahoma"/>
          <w:sz w:val="18"/>
          <w:szCs w:val="18"/>
        </w:rPr>
      </w:pPr>
      <w:r>
        <w:rPr>
          <w:rFonts w:cs="Tahoma"/>
          <w:noProof/>
          <w:lang w:eastAsia="en-US"/>
        </w:rPr>
        <mc:AlternateContent>
          <mc:Choice Requires="wps">
            <w:drawing>
              <wp:anchor distT="0" distB="0" distL="114300" distR="114300" simplePos="0" relativeHeight="251661824" behindDoc="0" locked="0" layoutInCell="1" allowOverlap="1" wp14:anchorId="2EABC068" wp14:editId="30994D67">
                <wp:simplePos x="0" y="0"/>
                <wp:positionH relativeFrom="column">
                  <wp:posOffset>-2764155</wp:posOffset>
                </wp:positionH>
                <wp:positionV relativeFrom="paragraph">
                  <wp:posOffset>1244600</wp:posOffset>
                </wp:positionV>
                <wp:extent cx="1371600" cy="342900"/>
                <wp:effectExtent l="0" t="0" r="0" b="127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0720D" w14:textId="77777777" w:rsidR="002F7703" w:rsidRDefault="002F7703" w:rsidP="009D7623">
                            <w:pPr>
                              <w:rPr>
                                <w:rFonts w:ascii="Arial" w:hAnsi="Arial" w:cs="Arial"/>
                                <w:sz w:val="12"/>
                                <w:szCs w:val="12"/>
                              </w:rPr>
                            </w:pPr>
                            <w:r w:rsidRPr="001844C1">
                              <w:rPr>
                                <w:rFonts w:ascii="Arial" w:hAnsi="Arial" w:cs="Arial"/>
                                <w:sz w:val="12"/>
                                <w:szCs w:val="12"/>
                              </w:rPr>
                              <w:t xml:space="preserve">Compressed sand containing the </w:t>
                            </w:r>
                          </w:p>
                          <w:p w14:paraId="38A4415A" w14:textId="7D756421" w:rsidR="002F7703" w:rsidRPr="001844C1" w:rsidRDefault="002F7703" w:rsidP="009D7623">
                            <w:pPr>
                              <w:rPr>
                                <w:rFonts w:ascii="Arial" w:hAnsi="Arial" w:cs="Arial"/>
                                <w:sz w:val="12"/>
                                <w:szCs w:val="12"/>
                              </w:rPr>
                            </w:pPr>
                            <w:r>
                              <w:rPr>
                                <w:rFonts w:ascii="Arial" w:hAnsi="Arial" w:cs="Arial"/>
                                <w:sz w:val="12"/>
                                <w:szCs w:val="12"/>
                              </w:rPr>
                              <w:t>anti-mo</w:t>
                            </w:r>
                            <w:r w:rsidRPr="001844C1">
                              <w:rPr>
                                <w:rFonts w:ascii="Arial" w:hAnsi="Arial" w:cs="Arial"/>
                                <w:sz w:val="12"/>
                                <w:szCs w:val="12"/>
                              </w:rPr>
                              <w:t>squito</w:t>
                            </w:r>
                            <w:r>
                              <w:rPr>
                                <w:rFonts w:ascii="Arial" w:hAnsi="Arial" w:cs="Arial"/>
                                <w:sz w:val="12"/>
                                <w:szCs w:val="12"/>
                              </w:rPr>
                              <w:t xml:space="preserve"> and </w:t>
                            </w:r>
                            <w:r w:rsidRPr="001844C1">
                              <w:rPr>
                                <w:rFonts w:ascii="Arial" w:hAnsi="Arial" w:cs="Arial"/>
                                <w:sz w:val="12"/>
                                <w:szCs w:val="12"/>
                              </w:rPr>
                              <w:t>fly</w:t>
                            </w:r>
                            <w:r>
                              <w:rPr>
                                <w:rFonts w:ascii="Arial" w:hAnsi="Arial" w:cs="Arial"/>
                                <w:sz w:val="12"/>
                                <w:szCs w:val="12"/>
                              </w:rPr>
                              <w:t xml:space="preserve"> </w:t>
                            </w:r>
                            <w:r w:rsidRPr="001844C1">
                              <w:rPr>
                                <w:rFonts w:ascii="Arial" w:hAnsi="Arial" w:cs="Arial"/>
                                <w:sz w:val="12"/>
                                <w:szCs w:val="12"/>
                              </w:rPr>
                              <w:t xml:space="preserve"> substance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BC068" id="_x0000_t202" coordsize="21600,21600" o:spt="202" path="m,l,21600r21600,l21600,xe">
                <v:stroke joinstyle="miter"/>
                <v:path gradientshapeok="t" o:connecttype="rect"/>
              </v:shapetype>
              <v:shape id="Text Box 51" o:spid="_x0000_s1026" type="#_x0000_t202" style="position:absolute;left:0;text-align:left;margin-left:-217.65pt;margin-top:98pt;width:108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" stroked="f">
                <v:textbox>
                  <w:txbxContent>
                    <w:p w14:paraId="7680720D" w14:textId="77777777" w:rsidR="002F7703" w:rsidRDefault="002F7703" w:rsidP="009D7623">
                      <w:pPr>
                        <w:rPr>
                          <w:rFonts w:ascii="Arial" w:hAnsi="Arial" w:cs="Arial"/>
                          <w:sz w:val="12"/>
                          <w:szCs w:val="12"/>
                        </w:rPr>
                      </w:pPr>
                      <w:r w:rsidRPr="001844C1">
                        <w:rPr>
                          <w:rFonts w:ascii="Arial" w:hAnsi="Arial" w:cs="Arial"/>
                          <w:sz w:val="12"/>
                          <w:szCs w:val="12"/>
                        </w:rPr>
                        <w:t xml:space="preserve">Compressed sand containing the </w:t>
                      </w:r>
                    </w:p>
                    <w:p w14:paraId="38A4415A" w14:textId="7D756421" w:rsidR="002F7703" w:rsidRPr="001844C1" w:rsidRDefault="002F7703" w:rsidP="009D7623">
                      <w:pPr>
                        <w:rPr>
                          <w:rFonts w:ascii="Arial" w:hAnsi="Arial" w:cs="Arial"/>
                          <w:sz w:val="12"/>
                          <w:szCs w:val="12"/>
                        </w:rPr>
                      </w:pPr>
                      <w:r>
                        <w:rPr>
                          <w:rFonts w:ascii="Arial" w:hAnsi="Arial" w:cs="Arial"/>
                          <w:sz w:val="12"/>
                          <w:szCs w:val="12"/>
                        </w:rPr>
                        <w:t>anti-mo</w:t>
                      </w:r>
                      <w:r w:rsidRPr="001844C1">
                        <w:rPr>
                          <w:rFonts w:ascii="Arial" w:hAnsi="Arial" w:cs="Arial"/>
                          <w:sz w:val="12"/>
                          <w:szCs w:val="12"/>
                        </w:rPr>
                        <w:t>squito</w:t>
                      </w:r>
                      <w:r>
                        <w:rPr>
                          <w:rFonts w:ascii="Arial" w:hAnsi="Arial" w:cs="Arial"/>
                          <w:sz w:val="12"/>
                          <w:szCs w:val="12"/>
                        </w:rPr>
                        <w:t xml:space="preserve"> and </w:t>
                      </w:r>
                      <w:r w:rsidRPr="001844C1">
                        <w:rPr>
                          <w:rFonts w:ascii="Arial" w:hAnsi="Arial" w:cs="Arial"/>
                          <w:sz w:val="12"/>
                          <w:szCs w:val="12"/>
                        </w:rPr>
                        <w:t>fly</w:t>
                      </w:r>
                      <w:r>
                        <w:rPr>
                          <w:rFonts w:ascii="Arial" w:hAnsi="Arial" w:cs="Arial"/>
                          <w:sz w:val="12"/>
                          <w:szCs w:val="12"/>
                        </w:rPr>
                        <w:t xml:space="preserve"> </w:t>
                      </w:r>
                      <w:r w:rsidRPr="001844C1">
                        <w:rPr>
                          <w:rFonts w:ascii="Arial" w:hAnsi="Arial" w:cs="Arial"/>
                          <w:sz w:val="12"/>
                          <w:szCs w:val="12"/>
                        </w:rPr>
                        <w:t xml:space="preserve"> substance</w:t>
                      </w:r>
                    </w:p>
                  </w:txbxContent>
                </v:textbox>
              </v:shape>
            </w:pict>
          </mc:Fallback>
        </mc:AlternateContent>
      </w:r>
      <w:r>
        <w:rPr>
          <w:rFonts w:cs="Tahoma"/>
          <w:noProof/>
        </w:rPr>
        <w:drawing>
          <wp:anchor distT="0" distB="0" distL="114300" distR="114300" simplePos="0" relativeHeight="251660800" behindDoc="1" locked="0" layoutInCell="1" allowOverlap="1" wp14:anchorId="0E011AB8" wp14:editId="58D95875">
            <wp:simplePos x="0" y="0"/>
            <wp:positionH relativeFrom="column">
              <wp:posOffset>19050</wp:posOffset>
            </wp:positionH>
            <wp:positionV relativeFrom="paragraph">
              <wp:posOffset>137160</wp:posOffset>
            </wp:positionV>
            <wp:extent cx="1343025" cy="1343025"/>
            <wp:effectExtent l="0" t="0" r="0" b="0"/>
            <wp:wrapThrough wrapText="bothSides">
              <wp:wrapPolygon edited="0">
                <wp:start x="0" y="0"/>
                <wp:lineTo x="0" y="21447"/>
                <wp:lineTo x="21447" y="21447"/>
                <wp:lineTo x="21447" y="0"/>
                <wp:lineTo x="0" y="0"/>
              </wp:wrapPolygon>
            </wp:wrapThrough>
            <wp:docPr id="50" name="Picture 50" descr="ico_UI-02col-B-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o_UI-02col-B-B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page">
              <wp14:pctWidth>0</wp14:pctWidth>
            </wp14:sizeRelH>
            <wp14:sizeRelV relativeFrom="page">
              <wp14:pctHeight>0</wp14:pctHeight>
            </wp14:sizeRelV>
          </wp:anchor>
        </w:drawing>
      </w:r>
    </w:p>
    <w:tbl>
      <w:tblPr>
        <w:tblW w:w="9139" w:type="dxa"/>
        <w:jc w:val="center"/>
        <w:tblLayout w:type="fixed"/>
        <w:tblLook w:val="01E0" w:firstRow="1" w:lastRow="1" w:firstColumn="1" w:lastColumn="1" w:noHBand="0" w:noVBand="0"/>
      </w:tblPr>
      <w:tblGrid>
        <w:gridCol w:w="3500"/>
        <w:gridCol w:w="5639"/>
      </w:tblGrid>
      <w:tr w:rsidR="009D7623" w:rsidRPr="00D54757" w14:paraId="404D0D19" w14:textId="77777777" w:rsidTr="003F4AA1">
        <w:trPr>
          <w:trHeight w:val="1430"/>
          <w:jc w:val="center"/>
        </w:trPr>
        <w:tc>
          <w:tcPr>
            <w:tcW w:w="3240" w:type="dxa"/>
            <w:shd w:val="clear" w:color="auto" w:fill="auto"/>
          </w:tcPr>
          <w:p w14:paraId="1D404EEE" w14:textId="064D6776" w:rsidR="009D7623" w:rsidRPr="00D54757" w:rsidRDefault="005C1835" w:rsidP="003F4AA1">
            <w:pPr>
              <w:tabs>
                <w:tab w:val="left" w:pos="284"/>
                <w:tab w:val="left" w:pos="7513"/>
              </w:tabs>
              <w:ind w:right="-810"/>
              <w:jc w:val="both"/>
              <w:rPr>
                <w:rFonts w:cs="Tahoma"/>
                <w:sz w:val="18"/>
                <w:szCs w:val="18"/>
              </w:rPr>
            </w:pPr>
            <w:r>
              <w:rPr>
                <w:rFonts w:cs="Tahoma"/>
                <w:noProof/>
                <w:sz w:val="18"/>
                <w:szCs w:val="18"/>
              </w:rPr>
              <w:drawing>
                <wp:inline distT="0" distB="0" distL="0" distR="0" wp14:anchorId="5B6ABC84" wp14:editId="4EEA1C52">
                  <wp:extent cx="1476375" cy="828675"/>
                  <wp:effectExtent l="0" t="0" r="0" b="0"/>
                  <wp:docPr id="5" name="Picture 5" descr="ico_UI-03bn10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_UI-03bn10g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828675"/>
                          </a:xfrm>
                          <a:prstGeom prst="rect">
                            <a:avLst/>
                          </a:prstGeom>
                          <a:noFill/>
                          <a:ln>
                            <a:noFill/>
                          </a:ln>
                        </pic:spPr>
                      </pic:pic>
                    </a:graphicData>
                  </a:graphic>
                </wp:inline>
              </w:drawing>
            </w:r>
          </w:p>
        </w:tc>
        <w:tc>
          <w:tcPr>
            <w:tcW w:w="5220" w:type="dxa"/>
            <w:shd w:val="clear" w:color="auto" w:fill="auto"/>
          </w:tcPr>
          <w:p w14:paraId="4720B403" w14:textId="77777777" w:rsidR="009D7623" w:rsidRPr="00556D93" w:rsidRDefault="009D7623" w:rsidP="003F4AA1">
            <w:pPr>
              <w:rPr>
                <w:rFonts w:cs="Tahoma"/>
                <w:iCs/>
                <w:sz w:val="18"/>
                <w:szCs w:val="18"/>
              </w:rPr>
            </w:pPr>
            <w:r w:rsidRPr="00556D93">
              <w:rPr>
                <w:rFonts w:cs="Tahoma"/>
                <w:iCs/>
                <w:sz w:val="18"/>
                <w:szCs w:val="18"/>
              </w:rPr>
              <w:t>1) To assemble the product:</w:t>
            </w:r>
          </w:p>
          <w:p w14:paraId="4CA6AFBB" w14:textId="77777777" w:rsidR="009D7623" w:rsidRPr="00556D93" w:rsidRDefault="009D7623" w:rsidP="003F4AA1">
            <w:pPr>
              <w:numPr>
                <w:ilvl w:val="0"/>
                <w:numId w:val="6"/>
              </w:numPr>
              <w:rPr>
                <w:rFonts w:cs="Tahoma"/>
                <w:iCs/>
                <w:sz w:val="18"/>
                <w:szCs w:val="18"/>
              </w:rPr>
            </w:pPr>
            <w:r w:rsidRPr="00556D93">
              <w:rPr>
                <w:rFonts w:cs="LiberationSans"/>
                <w:sz w:val="18"/>
                <w:szCs w:val="18"/>
              </w:rPr>
              <w:t>Tear open the silver pouch and extract the refill holding it via the triangular plastic shell.</w:t>
            </w:r>
          </w:p>
          <w:p w14:paraId="31B06E34" w14:textId="77777777" w:rsidR="009D7623" w:rsidRPr="00556D93" w:rsidRDefault="009D7623" w:rsidP="003F4AA1">
            <w:pPr>
              <w:numPr>
                <w:ilvl w:val="0"/>
                <w:numId w:val="6"/>
              </w:numPr>
              <w:rPr>
                <w:rFonts w:cs="Tahoma"/>
                <w:iCs/>
                <w:sz w:val="18"/>
                <w:szCs w:val="18"/>
              </w:rPr>
            </w:pPr>
            <w:r w:rsidRPr="00556D93">
              <w:rPr>
                <w:rFonts w:cs="LiberationSans"/>
                <w:sz w:val="18"/>
                <w:szCs w:val="18"/>
              </w:rPr>
              <w:t>Insert refill in the refill slot on the diffuser</w:t>
            </w:r>
          </w:p>
          <w:p w14:paraId="58808F7D" w14:textId="77777777" w:rsidR="009D7623" w:rsidRPr="00556D93" w:rsidRDefault="009D7623" w:rsidP="003F4AA1">
            <w:pPr>
              <w:autoSpaceDE w:val="0"/>
              <w:autoSpaceDN w:val="0"/>
              <w:adjustRightInd w:val="0"/>
              <w:rPr>
                <w:rFonts w:cs="LiberationSans"/>
                <w:sz w:val="18"/>
                <w:szCs w:val="18"/>
              </w:rPr>
            </w:pPr>
            <w:r w:rsidRPr="00556D93">
              <w:rPr>
                <w:rFonts w:cs="LiberationSans"/>
                <w:sz w:val="18"/>
                <w:szCs w:val="18"/>
              </w:rPr>
              <w:t>and twist it clockwise to lock.</w:t>
            </w:r>
          </w:p>
          <w:p w14:paraId="570D9D01" w14:textId="77777777" w:rsidR="009D7623" w:rsidRPr="00556D93" w:rsidRDefault="009D7623" w:rsidP="003F4AA1">
            <w:pPr>
              <w:tabs>
                <w:tab w:val="left" w:pos="284"/>
                <w:tab w:val="left" w:pos="7513"/>
              </w:tabs>
              <w:ind w:right="-810"/>
              <w:jc w:val="both"/>
              <w:rPr>
                <w:rFonts w:cs="Tahoma"/>
                <w:iCs/>
                <w:sz w:val="18"/>
                <w:szCs w:val="18"/>
              </w:rPr>
            </w:pPr>
          </w:p>
        </w:tc>
      </w:tr>
      <w:tr w:rsidR="009D7623" w:rsidRPr="00D54757" w14:paraId="00B5132A" w14:textId="77777777" w:rsidTr="003F4AA1">
        <w:trPr>
          <w:jc w:val="center"/>
        </w:trPr>
        <w:tc>
          <w:tcPr>
            <w:tcW w:w="3240" w:type="dxa"/>
            <w:shd w:val="clear" w:color="auto" w:fill="auto"/>
          </w:tcPr>
          <w:p w14:paraId="66FC5AD6" w14:textId="796CFA1A" w:rsidR="009D7623" w:rsidRPr="00D54757" w:rsidRDefault="005C1835" w:rsidP="003F4AA1">
            <w:pPr>
              <w:tabs>
                <w:tab w:val="left" w:pos="284"/>
                <w:tab w:val="left" w:pos="7513"/>
              </w:tabs>
              <w:ind w:right="72"/>
              <w:jc w:val="both"/>
              <w:rPr>
                <w:rFonts w:cs="Tahoma"/>
                <w:sz w:val="18"/>
                <w:szCs w:val="18"/>
              </w:rPr>
            </w:pPr>
            <w:r>
              <w:rPr>
                <w:rFonts w:cs="Tahoma"/>
                <w:noProof/>
                <w:sz w:val="18"/>
                <w:szCs w:val="18"/>
              </w:rPr>
              <w:drawing>
                <wp:inline distT="0" distB="0" distL="0" distR="0" wp14:anchorId="28CEEC38" wp14:editId="77B1C204">
                  <wp:extent cx="1276350" cy="828675"/>
                  <wp:effectExtent l="0" t="0" r="0" b="0"/>
                  <wp:docPr id="6" name="Picture 6" descr="ico_UI-04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_UI-04b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828675"/>
                          </a:xfrm>
                          <a:prstGeom prst="rect">
                            <a:avLst/>
                          </a:prstGeom>
                          <a:noFill/>
                          <a:ln>
                            <a:noFill/>
                          </a:ln>
                        </pic:spPr>
                      </pic:pic>
                    </a:graphicData>
                  </a:graphic>
                </wp:inline>
              </w:drawing>
            </w:r>
          </w:p>
          <w:p w14:paraId="7A35AD03" w14:textId="580701F5" w:rsidR="009D7623" w:rsidRPr="00D54757" w:rsidRDefault="005C1835" w:rsidP="003F4AA1">
            <w:pPr>
              <w:tabs>
                <w:tab w:val="left" w:pos="284"/>
                <w:tab w:val="left" w:pos="7513"/>
              </w:tabs>
              <w:ind w:right="72"/>
              <w:jc w:val="both"/>
              <w:rPr>
                <w:rFonts w:cs="Tahoma"/>
                <w:sz w:val="18"/>
                <w:szCs w:val="18"/>
              </w:rPr>
            </w:pPr>
            <w:r>
              <w:rPr>
                <w:rFonts w:cs="Tahoma"/>
                <w:noProof/>
                <w:sz w:val="18"/>
                <w:szCs w:val="18"/>
              </w:rPr>
              <w:drawing>
                <wp:inline distT="0" distB="0" distL="0" distR="0" wp14:anchorId="2548F923" wp14:editId="3A3D2D7E">
                  <wp:extent cx="1743075" cy="73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t="65384" r="32692" b="5769"/>
                          <a:stretch>
                            <a:fillRect/>
                          </a:stretch>
                        </pic:blipFill>
                        <pic:spPr bwMode="auto">
                          <a:xfrm>
                            <a:off x="0" y="0"/>
                            <a:ext cx="1743075" cy="733425"/>
                          </a:xfrm>
                          <a:prstGeom prst="rect">
                            <a:avLst/>
                          </a:prstGeom>
                          <a:noFill/>
                          <a:ln>
                            <a:noFill/>
                          </a:ln>
                        </pic:spPr>
                      </pic:pic>
                    </a:graphicData>
                  </a:graphic>
                </wp:inline>
              </w:drawing>
            </w:r>
          </w:p>
        </w:tc>
        <w:tc>
          <w:tcPr>
            <w:tcW w:w="5220" w:type="dxa"/>
            <w:shd w:val="clear" w:color="auto" w:fill="auto"/>
          </w:tcPr>
          <w:p w14:paraId="783B5428" w14:textId="77777777" w:rsidR="009D7623" w:rsidRPr="00556D93" w:rsidRDefault="009D7623" w:rsidP="003F4AA1">
            <w:pPr>
              <w:ind w:right="180"/>
              <w:rPr>
                <w:rFonts w:cs="Tahoma"/>
                <w:iCs/>
                <w:sz w:val="18"/>
                <w:szCs w:val="18"/>
              </w:rPr>
            </w:pPr>
            <w:r w:rsidRPr="00556D93">
              <w:rPr>
                <w:rFonts w:cs="Tahoma"/>
                <w:iCs/>
                <w:sz w:val="18"/>
                <w:szCs w:val="18"/>
              </w:rPr>
              <w:t>2) To prepare the</w:t>
            </w:r>
            <w:r>
              <w:rPr>
                <w:rFonts w:cs="Tahoma"/>
                <w:iCs/>
                <w:sz w:val="18"/>
                <w:szCs w:val="18"/>
              </w:rPr>
              <w:t xml:space="preserve"> use up</w:t>
            </w:r>
            <w:r w:rsidRPr="00556D93">
              <w:rPr>
                <w:rFonts w:cs="Tahoma"/>
                <w:iCs/>
                <w:sz w:val="18"/>
                <w:szCs w:val="18"/>
              </w:rPr>
              <w:t xml:space="preserve"> indicator that tells you when the product has finished:</w:t>
            </w:r>
          </w:p>
          <w:p w14:paraId="17187D57" w14:textId="77777777" w:rsidR="009D7623" w:rsidRPr="00556D93" w:rsidRDefault="009D7623" w:rsidP="003F4AA1">
            <w:pPr>
              <w:ind w:right="180"/>
              <w:rPr>
                <w:rFonts w:cs="Tahoma"/>
                <w:iCs/>
                <w:sz w:val="18"/>
                <w:szCs w:val="18"/>
              </w:rPr>
            </w:pPr>
          </w:p>
          <w:p w14:paraId="218D415B" w14:textId="77777777" w:rsidR="009D7623" w:rsidRPr="00556D93" w:rsidRDefault="009D7623" w:rsidP="003F4AA1">
            <w:pPr>
              <w:numPr>
                <w:ilvl w:val="0"/>
                <w:numId w:val="8"/>
              </w:numPr>
              <w:tabs>
                <w:tab w:val="clear" w:pos="780"/>
                <w:tab w:val="num" w:pos="372"/>
              </w:tabs>
              <w:ind w:left="372" w:right="180"/>
              <w:rPr>
                <w:rFonts w:cs="Tahoma"/>
                <w:iCs/>
                <w:sz w:val="18"/>
                <w:szCs w:val="18"/>
              </w:rPr>
            </w:pPr>
            <w:r w:rsidRPr="00556D93">
              <w:rPr>
                <w:rFonts w:cs="LiberationSans"/>
                <w:sz w:val="18"/>
                <w:szCs w:val="18"/>
              </w:rPr>
              <w:t>hold the tab and peel off the silver coloured foil from the top of the refill exposing the blue liquid use-up indicator.</w:t>
            </w:r>
          </w:p>
          <w:p w14:paraId="4311163A" w14:textId="77777777" w:rsidR="009D7623" w:rsidRPr="00556D93" w:rsidRDefault="009D7623" w:rsidP="003F4AA1">
            <w:pPr>
              <w:numPr>
                <w:ilvl w:val="0"/>
                <w:numId w:val="8"/>
              </w:numPr>
              <w:tabs>
                <w:tab w:val="clear" w:pos="780"/>
                <w:tab w:val="num" w:pos="372"/>
              </w:tabs>
              <w:ind w:left="372" w:right="180"/>
              <w:rPr>
                <w:rFonts w:cs="Tahoma"/>
                <w:iCs/>
                <w:sz w:val="18"/>
                <w:szCs w:val="18"/>
              </w:rPr>
            </w:pPr>
            <w:r w:rsidRPr="00556D93">
              <w:rPr>
                <w:rFonts w:cs="LiberationSans"/>
                <w:sz w:val="18"/>
                <w:szCs w:val="18"/>
              </w:rPr>
              <w:t>The liquid will evaporate during use only when the diffuser is plugged in.</w:t>
            </w:r>
          </w:p>
          <w:p w14:paraId="018E8491" w14:textId="77777777" w:rsidR="009D7623" w:rsidRPr="00556D93" w:rsidRDefault="009D7623" w:rsidP="003F4AA1">
            <w:pPr>
              <w:numPr>
                <w:ilvl w:val="0"/>
                <w:numId w:val="8"/>
              </w:numPr>
              <w:tabs>
                <w:tab w:val="clear" w:pos="780"/>
                <w:tab w:val="num" w:pos="372"/>
              </w:tabs>
              <w:ind w:left="372" w:right="180"/>
              <w:rPr>
                <w:rFonts w:cs="Tahoma"/>
                <w:iCs/>
                <w:sz w:val="18"/>
                <w:szCs w:val="18"/>
              </w:rPr>
            </w:pPr>
            <w:r w:rsidRPr="00556D93">
              <w:rPr>
                <w:rFonts w:cs="LiberationSans"/>
                <w:sz w:val="18"/>
                <w:szCs w:val="18"/>
              </w:rPr>
              <w:t xml:space="preserve">It is time to replace the refill when the liquid </w:t>
            </w:r>
            <w:r>
              <w:rPr>
                <w:rFonts w:cs="LiberationSans"/>
                <w:sz w:val="18"/>
                <w:szCs w:val="18"/>
              </w:rPr>
              <w:t xml:space="preserve">in the indicator </w:t>
            </w:r>
            <w:r w:rsidRPr="00556D93">
              <w:rPr>
                <w:rFonts w:cs="LiberationSans"/>
                <w:sz w:val="18"/>
                <w:szCs w:val="18"/>
              </w:rPr>
              <w:t>has dried up.</w:t>
            </w:r>
          </w:p>
          <w:p w14:paraId="53806BD1" w14:textId="77777777" w:rsidR="009D7623" w:rsidRPr="00556D93" w:rsidRDefault="009D7623" w:rsidP="003F4AA1">
            <w:pPr>
              <w:tabs>
                <w:tab w:val="left" w:pos="284"/>
                <w:tab w:val="left" w:pos="7513"/>
              </w:tabs>
              <w:ind w:right="-810"/>
              <w:jc w:val="both"/>
              <w:rPr>
                <w:rFonts w:cs="Tahoma"/>
                <w:iCs/>
                <w:sz w:val="18"/>
                <w:szCs w:val="18"/>
              </w:rPr>
            </w:pPr>
          </w:p>
        </w:tc>
      </w:tr>
      <w:tr w:rsidR="009D7623" w:rsidRPr="00D54757" w14:paraId="6540C8F7" w14:textId="77777777" w:rsidTr="003F4AA1">
        <w:trPr>
          <w:jc w:val="center"/>
        </w:trPr>
        <w:tc>
          <w:tcPr>
            <w:tcW w:w="3240" w:type="dxa"/>
            <w:shd w:val="clear" w:color="auto" w:fill="auto"/>
          </w:tcPr>
          <w:p w14:paraId="3DACCFDB" w14:textId="30B36C29" w:rsidR="009D7623" w:rsidRPr="00D54757" w:rsidRDefault="005C1835" w:rsidP="003F4AA1">
            <w:pPr>
              <w:tabs>
                <w:tab w:val="left" w:pos="284"/>
                <w:tab w:val="left" w:pos="3315"/>
                <w:tab w:val="left" w:pos="7513"/>
              </w:tabs>
              <w:ind w:right="171"/>
              <w:jc w:val="both"/>
              <w:rPr>
                <w:rFonts w:cs="Tahoma"/>
                <w:sz w:val="18"/>
                <w:szCs w:val="18"/>
              </w:rPr>
            </w:pPr>
            <w:r>
              <w:rPr>
                <w:rFonts w:cs="Tahoma"/>
                <w:noProof/>
                <w:sz w:val="18"/>
                <w:szCs w:val="18"/>
                <w:lang w:eastAsia="en-US"/>
              </w:rPr>
              <w:lastRenderedPageBreak/>
              <w:drawing>
                <wp:anchor distT="0" distB="0" distL="114300" distR="114300" simplePos="0" relativeHeight="251658752" behindDoc="0" locked="1" layoutInCell="1" allowOverlap="1" wp14:anchorId="7B8A708E" wp14:editId="6E904BA8">
                  <wp:simplePos x="0" y="0"/>
                  <wp:positionH relativeFrom="character">
                    <wp:posOffset>0</wp:posOffset>
                  </wp:positionH>
                  <wp:positionV relativeFrom="line">
                    <wp:posOffset>43815</wp:posOffset>
                  </wp:positionV>
                  <wp:extent cx="1123315" cy="8794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l="61539" t="34279" b="35605"/>
                          <a:stretch>
                            <a:fillRect/>
                          </a:stretch>
                        </pic:blipFill>
                        <pic:spPr bwMode="auto">
                          <a:xfrm>
                            <a:off x="0" y="0"/>
                            <a:ext cx="1123315" cy="87947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8"/>
                <w:szCs w:val="18"/>
              </w:rPr>
              <mc:AlternateContent>
                <mc:Choice Requires="wps">
                  <w:drawing>
                    <wp:inline distT="0" distB="0" distL="0" distR="0" wp14:anchorId="090CE450" wp14:editId="4F6AF32C">
                      <wp:extent cx="1190625" cy="914400"/>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0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9AEF9F" id="AutoShape 8" o:spid="_x0000_s1026" style="width:93.7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" filled="f" stroked="f">
                      <o:lock v:ext="edit" aspectratio="t"/>
                      <w10:anchorlock/>
                    </v:rect>
                  </w:pict>
                </mc:Fallback>
              </mc:AlternateContent>
            </w:r>
          </w:p>
        </w:tc>
        <w:tc>
          <w:tcPr>
            <w:tcW w:w="5220" w:type="dxa"/>
            <w:shd w:val="clear" w:color="auto" w:fill="auto"/>
          </w:tcPr>
          <w:p w14:paraId="29AED4BC" w14:textId="77777777" w:rsidR="009D7623" w:rsidRPr="00556D93" w:rsidRDefault="009D7623" w:rsidP="003F4AA1">
            <w:pPr>
              <w:rPr>
                <w:rFonts w:cs="Tahoma"/>
                <w:iCs/>
                <w:sz w:val="18"/>
                <w:szCs w:val="18"/>
              </w:rPr>
            </w:pPr>
            <w:r w:rsidRPr="00556D93">
              <w:rPr>
                <w:rFonts w:cs="Tahoma"/>
                <w:iCs/>
                <w:sz w:val="18"/>
                <w:szCs w:val="18"/>
              </w:rPr>
              <w:t>3) To activate the product and start anti-mosquito/fly</w:t>
            </w:r>
            <w:r w:rsidRPr="000209B3">
              <w:rPr>
                <w:rFonts w:cs="Tahoma"/>
                <w:iCs/>
                <w:strike/>
                <w:sz w:val="18"/>
                <w:szCs w:val="18"/>
              </w:rPr>
              <w:t xml:space="preserve"> </w:t>
            </w:r>
            <w:r w:rsidRPr="00556D93">
              <w:rPr>
                <w:rFonts w:cs="Tahoma"/>
                <w:iCs/>
                <w:sz w:val="18"/>
                <w:szCs w:val="18"/>
              </w:rPr>
              <w:t xml:space="preserve">protection plug </w:t>
            </w:r>
            <w:r>
              <w:rPr>
                <w:rFonts w:cs="Tahoma"/>
                <w:iCs/>
                <w:sz w:val="18"/>
                <w:szCs w:val="18"/>
              </w:rPr>
              <w:t xml:space="preserve">it </w:t>
            </w:r>
            <w:r w:rsidRPr="00556D93">
              <w:rPr>
                <w:rFonts w:cs="Tahoma"/>
                <w:iCs/>
                <w:sz w:val="18"/>
                <w:szCs w:val="18"/>
              </w:rPr>
              <w:t xml:space="preserve">into a 230V electrical outlet. </w:t>
            </w:r>
          </w:p>
          <w:p w14:paraId="3323FCE0" w14:textId="77777777" w:rsidR="009D7623" w:rsidRPr="00556D93" w:rsidRDefault="009D7623" w:rsidP="003F4AA1">
            <w:pPr>
              <w:rPr>
                <w:rFonts w:cs="Tahoma"/>
                <w:iCs/>
                <w:sz w:val="18"/>
                <w:szCs w:val="18"/>
              </w:rPr>
            </w:pPr>
          </w:p>
          <w:p w14:paraId="06A8E948" w14:textId="77777777" w:rsidR="009D7623" w:rsidRPr="00556D93" w:rsidRDefault="009D7623" w:rsidP="00EF73AE">
            <w:pPr>
              <w:numPr>
                <w:ilvl w:val="0"/>
                <w:numId w:val="7"/>
              </w:numPr>
              <w:rPr>
                <w:rFonts w:cs="Tahoma"/>
                <w:iCs/>
                <w:sz w:val="18"/>
                <w:szCs w:val="18"/>
              </w:rPr>
            </w:pPr>
            <w:r w:rsidRPr="00556D93">
              <w:rPr>
                <w:rFonts w:cs="Tahoma"/>
                <w:iCs/>
                <w:sz w:val="18"/>
                <w:szCs w:val="18"/>
              </w:rPr>
              <w:t>Any orientation of the plug is acceptable.</w:t>
            </w:r>
          </w:p>
          <w:p w14:paraId="190A22B6" w14:textId="77777777" w:rsidR="009D7623" w:rsidRPr="00556D93" w:rsidRDefault="009D7623" w:rsidP="00EF73AE">
            <w:pPr>
              <w:numPr>
                <w:ilvl w:val="0"/>
                <w:numId w:val="7"/>
              </w:numPr>
              <w:rPr>
                <w:rFonts w:cs="Tahoma"/>
                <w:iCs/>
                <w:sz w:val="18"/>
                <w:szCs w:val="18"/>
              </w:rPr>
            </w:pPr>
            <w:r w:rsidRPr="00556D93">
              <w:rPr>
                <w:rFonts w:cs="Tahoma"/>
                <w:iCs/>
                <w:sz w:val="18"/>
                <w:szCs w:val="18"/>
              </w:rPr>
              <w:t>A red light tells you that the product is working.</w:t>
            </w:r>
          </w:p>
          <w:p w14:paraId="34E25265" w14:textId="77777777" w:rsidR="00EF73AE" w:rsidRDefault="00EF73AE" w:rsidP="00EF73AE">
            <w:pPr>
              <w:numPr>
                <w:ilvl w:val="0"/>
                <w:numId w:val="7"/>
              </w:numPr>
            </w:pPr>
            <w:r w:rsidRPr="00EF73AE">
              <w:rPr>
                <w:rFonts w:cs="Tahoma"/>
                <w:iCs/>
                <w:sz w:val="18"/>
                <w:szCs w:val="18"/>
              </w:rPr>
              <w:t>For optimal efficacy, activate the device 1 hour in advance for mosquitoes and 1.5 hours in advance for flies.</w:t>
            </w:r>
          </w:p>
          <w:p w14:paraId="697FC1F5" w14:textId="77777777" w:rsidR="009D7623" w:rsidRPr="00556D93" w:rsidRDefault="009D7623" w:rsidP="003F4AA1">
            <w:pPr>
              <w:ind w:left="360"/>
              <w:rPr>
                <w:rFonts w:cs="Tahoma"/>
                <w:iCs/>
                <w:sz w:val="18"/>
                <w:szCs w:val="18"/>
              </w:rPr>
            </w:pPr>
          </w:p>
        </w:tc>
      </w:tr>
      <w:tr w:rsidR="009D7623" w:rsidRPr="00D54757" w14:paraId="1DB765DC" w14:textId="77777777" w:rsidTr="003F4AA1">
        <w:trPr>
          <w:trHeight w:val="2188"/>
          <w:jc w:val="center"/>
        </w:trPr>
        <w:tc>
          <w:tcPr>
            <w:tcW w:w="3240" w:type="dxa"/>
            <w:shd w:val="clear" w:color="auto" w:fill="auto"/>
          </w:tcPr>
          <w:p w14:paraId="016A9A54" w14:textId="360AB8C3" w:rsidR="009D7623" w:rsidRPr="00D54757" w:rsidRDefault="005C1835" w:rsidP="003F4AA1">
            <w:pPr>
              <w:tabs>
                <w:tab w:val="left" w:pos="284"/>
                <w:tab w:val="left" w:pos="3315"/>
                <w:tab w:val="left" w:pos="7513"/>
              </w:tabs>
              <w:ind w:right="171"/>
              <w:jc w:val="both"/>
              <w:rPr>
                <w:rFonts w:cs="Tahoma"/>
                <w:sz w:val="18"/>
                <w:szCs w:val="18"/>
              </w:rPr>
            </w:pPr>
            <w:r>
              <w:rPr>
                <w:rFonts w:cs="Tahoma"/>
                <w:noProof/>
                <w:sz w:val="18"/>
                <w:szCs w:val="18"/>
              </w:rPr>
              <w:drawing>
                <wp:inline distT="0" distB="0" distL="0" distR="0" wp14:anchorId="4E9F73C1" wp14:editId="5DA8F6A3">
                  <wp:extent cx="914400" cy="1095375"/>
                  <wp:effectExtent l="0" t="0" r="0" b="0"/>
                  <wp:docPr id="9" name="Picture 9" descr="cal_10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_10g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1095375"/>
                          </a:xfrm>
                          <a:prstGeom prst="rect">
                            <a:avLst/>
                          </a:prstGeom>
                          <a:noFill/>
                          <a:ln>
                            <a:noFill/>
                          </a:ln>
                        </pic:spPr>
                      </pic:pic>
                    </a:graphicData>
                  </a:graphic>
                </wp:inline>
              </w:drawing>
            </w:r>
          </w:p>
        </w:tc>
        <w:tc>
          <w:tcPr>
            <w:tcW w:w="5220" w:type="dxa"/>
            <w:shd w:val="clear" w:color="auto" w:fill="auto"/>
          </w:tcPr>
          <w:p w14:paraId="71AF3FE3" w14:textId="42400A11" w:rsidR="009D7623" w:rsidRPr="00556D93" w:rsidRDefault="009D7623" w:rsidP="003F4AA1">
            <w:pPr>
              <w:rPr>
                <w:rFonts w:cs="Tahoma"/>
                <w:iCs/>
                <w:sz w:val="18"/>
                <w:szCs w:val="18"/>
              </w:rPr>
            </w:pPr>
            <w:r w:rsidRPr="00556D93">
              <w:rPr>
                <w:rFonts w:cs="Tahoma"/>
                <w:iCs/>
                <w:sz w:val="18"/>
                <w:szCs w:val="18"/>
              </w:rPr>
              <w:t>4)   Use it night and day for 24 hours a day.</w:t>
            </w:r>
          </w:p>
          <w:p w14:paraId="6B32CA38" w14:textId="785CAB2D" w:rsidR="009D7623" w:rsidRPr="00556D93" w:rsidRDefault="009D7623" w:rsidP="003F4AA1">
            <w:pPr>
              <w:numPr>
                <w:ilvl w:val="0"/>
                <w:numId w:val="9"/>
              </w:numPr>
              <w:tabs>
                <w:tab w:val="clear" w:pos="720"/>
                <w:tab w:val="num" w:pos="372"/>
              </w:tabs>
              <w:ind w:left="372"/>
              <w:rPr>
                <w:rFonts w:cs="Tahoma"/>
                <w:iCs/>
                <w:sz w:val="18"/>
                <w:szCs w:val="18"/>
              </w:rPr>
            </w:pPr>
            <w:r w:rsidRPr="00556D93">
              <w:rPr>
                <w:rFonts w:cs="Tahoma"/>
                <w:iCs/>
                <w:sz w:val="18"/>
                <w:szCs w:val="18"/>
              </w:rPr>
              <w:t>One refill lasts 10 days (if used 24 hours a day).</w:t>
            </w:r>
          </w:p>
          <w:p w14:paraId="1684BB29" w14:textId="161FDC5B" w:rsidR="009D7623" w:rsidRPr="00556D93" w:rsidRDefault="009D7623" w:rsidP="003F4AA1">
            <w:pPr>
              <w:numPr>
                <w:ilvl w:val="0"/>
                <w:numId w:val="9"/>
              </w:numPr>
              <w:tabs>
                <w:tab w:val="clear" w:pos="720"/>
                <w:tab w:val="num" w:pos="372"/>
              </w:tabs>
              <w:ind w:left="372"/>
              <w:rPr>
                <w:rFonts w:cs="Tahoma"/>
                <w:iCs/>
                <w:sz w:val="18"/>
                <w:szCs w:val="18"/>
              </w:rPr>
            </w:pPr>
            <w:r w:rsidRPr="00556D93">
              <w:rPr>
                <w:rFonts w:cs="Tahoma"/>
                <w:iCs/>
                <w:sz w:val="18"/>
                <w:szCs w:val="18"/>
              </w:rPr>
              <w:t>After 10 days the indicator will tell you it</w:t>
            </w:r>
            <w:r w:rsidR="00E966FF">
              <w:rPr>
                <w:rFonts w:cs="Tahoma"/>
                <w:iCs/>
                <w:sz w:val="18"/>
                <w:szCs w:val="18"/>
              </w:rPr>
              <w:t xml:space="preserve"> i</w:t>
            </w:r>
            <w:r w:rsidRPr="00556D93">
              <w:rPr>
                <w:rFonts w:cs="Tahoma"/>
                <w:iCs/>
                <w:sz w:val="18"/>
                <w:szCs w:val="18"/>
              </w:rPr>
              <w:t>s time to replace the refill to renew anti-mosquito/fly protection.</w:t>
            </w:r>
            <w:r w:rsidRPr="00556D93">
              <w:rPr>
                <w:rFonts w:cs="Tahoma"/>
                <w:sz w:val="18"/>
                <w:szCs w:val="18"/>
              </w:rPr>
              <w:t xml:space="preserve"> Use only RAID </w:t>
            </w:r>
            <w:r w:rsidRPr="00556D93">
              <w:rPr>
                <w:rFonts w:cs="Tahoma"/>
                <w:iCs/>
                <w:sz w:val="18"/>
                <w:szCs w:val="18"/>
              </w:rPr>
              <w:t>Night&amp;Day refills in the diffuser.</w:t>
            </w:r>
          </w:p>
          <w:p w14:paraId="7D0CCE43" w14:textId="77777777" w:rsidR="009D7623" w:rsidRPr="00556D93" w:rsidRDefault="009D7623" w:rsidP="003F4AA1">
            <w:pPr>
              <w:numPr>
                <w:ilvl w:val="0"/>
                <w:numId w:val="9"/>
              </w:numPr>
              <w:tabs>
                <w:tab w:val="clear" w:pos="720"/>
                <w:tab w:val="num" w:pos="372"/>
              </w:tabs>
              <w:ind w:left="372"/>
              <w:rPr>
                <w:rFonts w:cs="Tahoma"/>
                <w:iCs/>
                <w:sz w:val="18"/>
                <w:szCs w:val="18"/>
              </w:rPr>
            </w:pPr>
            <w:r w:rsidRPr="00556D93">
              <w:rPr>
                <w:rFonts w:cs="Tahoma"/>
                <w:iCs/>
                <w:sz w:val="18"/>
                <w:szCs w:val="18"/>
              </w:rPr>
              <w:t>To deactivate the product at any time, simply unplug the diffuser from the power outlet.</w:t>
            </w:r>
          </w:p>
          <w:p w14:paraId="6F51CD48" w14:textId="77777777" w:rsidR="009D7623" w:rsidRPr="00556D93" w:rsidRDefault="009D7623" w:rsidP="003F4AA1">
            <w:pPr>
              <w:numPr>
                <w:ilvl w:val="0"/>
                <w:numId w:val="9"/>
              </w:numPr>
              <w:tabs>
                <w:tab w:val="clear" w:pos="720"/>
                <w:tab w:val="num" w:pos="372"/>
              </w:tabs>
              <w:ind w:left="372"/>
              <w:rPr>
                <w:rFonts w:cs="Tahoma"/>
                <w:iCs/>
                <w:sz w:val="18"/>
                <w:szCs w:val="18"/>
              </w:rPr>
            </w:pPr>
            <w:r w:rsidRPr="00556D93">
              <w:rPr>
                <w:rFonts w:cs="LiberationSans"/>
                <w:sz w:val="18"/>
                <w:szCs w:val="18"/>
              </w:rPr>
              <w:t>For use in rooms up to 20 m</w:t>
            </w:r>
            <w:r w:rsidRPr="00556D93">
              <w:rPr>
                <w:rFonts w:cs="LiberationSans"/>
                <w:sz w:val="18"/>
                <w:szCs w:val="18"/>
                <w:vertAlign w:val="superscript"/>
              </w:rPr>
              <w:t>3</w:t>
            </w:r>
            <w:r w:rsidRPr="00556D93">
              <w:rPr>
                <w:rFonts w:cs="LiberationSans"/>
                <w:sz w:val="18"/>
                <w:szCs w:val="18"/>
              </w:rPr>
              <w:t>.</w:t>
            </w:r>
          </w:p>
          <w:p w14:paraId="303D478E" w14:textId="77777777" w:rsidR="009D7623" w:rsidRPr="00A07DAA" w:rsidRDefault="009D7623" w:rsidP="003F4AA1">
            <w:pPr>
              <w:numPr>
                <w:ilvl w:val="0"/>
                <w:numId w:val="9"/>
              </w:numPr>
              <w:tabs>
                <w:tab w:val="clear" w:pos="720"/>
                <w:tab w:val="num" w:pos="386"/>
              </w:tabs>
              <w:ind w:left="372"/>
              <w:rPr>
                <w:rFonts w:cs="Tahoma"/>
                <w:iCs/>
                <w:sz w:val="18"/>
                <w:szCs w:val="18"/>
              </w:rPr>
            </w:pPr>
            <w:r w:rsidRPr="00556D93">
              <w:rPr>
                <w:rFonts w:cs="LiberationSans"/>
                <w:sz w:val="18"/>
                <w:szCs w:val="18"/>
              </w:rPr>
              <w:t>High ventilation and use of air conditioning may reduce product efficacy.</w:t>
            </w:r>
          </w:p>
          <w:p w14:paraId="39EEEAED" w14:textId="77777777" w:rsidR="00A07DAA" w:rsidRPr="00556D93" w:rsidRDefault="00A07DAA" w:rsidP="003F4AA1">
            <w:pPr>
              <w:numPr>
                <w:ilvl w:val="0"/>
                <w:numId w:val="9"/>
              </w:numPr>
              <w:tabs>
                <w:tab w:val="clear" w:pos="720"/>
                <w:tab w:val="num" w:pos="386"/>
              </w:tabs>
              <w:ind w:left="372"/>
              <w:rPr>
                <w:rFonts w:cs="Tahoma"/>
                <w:iCs/>
                <w:sz w:val="18"/>
                <w:szCs w:val="18"/>
              </w:rPr>
            </w:pPr>
            <w:r w:rsidRPr="00A07DAA">
              <w:rPr>
                <w:rFonts w:cs="LiberationSans"/>
                <w:sz w:val="18"/>
                <w:szCs w:val="18"/>
              </w:rPr>
              <w:t>For optimal efficacy the windows should be closed during use of this product</w:t>
            </w:r>
          </w:p>
        </w:tc>
      </w:tr>
    </w:tbl>
    <w:p w14:paraId="1FCB61A5" w14:textId="77777777" w:rsidR="009D7623" w:rsidRDefault="009D7623" w:rsidP="009D7623">
      <w:pPr>
        <w:pStyle w:val="Absatz"/>
      </w:pPr>
    </w:p>
    <w:p w14:paraId="586DBDAC" w14:textId="77777777" w:rsidR="009D7623" w:rsidRPr="009D7623" w:rsidRDefault="009D7623" w:rsidP="009D7623">
      <w:pPr>
        <w:pStyle w:val="Absatz"/>
      </w:pPr>
    </w:p>
    <w:p w14:paraId="05125B4F" w14:textId="77777777" w:rsidR="00D31B7B" w:rsidRPr="00D54757" w:rsidRDefault="00D31B7B" w:rsidP="00D31B7B">
      <w:pPr>
        <w:pStyle w:val="Heading4"/>
      </w:pPr>
      <w:bookmarkStart w:id="58" w:name="_Toc59197959"/>
      <w:r w:rsidRPr="00D54757">
        <w:t>Use-specific risk mitigation measures</w:t>
      </w:r>
      <w:bookmarkEnd w:id="58"/>
      <w:r w:rsidRPr="00D54757">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31B7B" w:rsidRPr="00D54757" w14:paraId="0742ABCE" w14:textId="77777777" w:rsidTr="003F4AA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45A7CA" w14:textId="77777777" w:rsidR="00D31B7B" w:rsidRPr="00D54757" w:rsidRDefault="000E3591" w:rsidP="003F4AA1">
            <w:pPr>
              <w:autoSpaceDE w:val="0"/>
              <w:autoSpaceDN w:val="0"/>
              <w:adjustRightInd w:val="0"/>
              <w:rPr>
                <w:rFonts w:cs="LiberationSans"/>
                <w:szCs w:val="16"/>
              </w:rPr>
            </w:pPr>
            <w:r>
              <w:rPr>
                <w:rFonts w:cs="Times"/>
                <w:bCs/>
                <w:szCs w:val="29"/>
              </w:rPr>
              <w:t>See general directions for use</w:t>
            </w:r>
          </w:p>
        </w:tc>
      </w:tr>
    </w:tbl>
    <w:p w14:paraId="23C5B2E3" w14:textId="77777777" w:rsidR="009D7623" w:rsidRDefault="009D7623" w:rsidP="00D26781">
      <w:pPr>
        <w:pStyle w:val="Caption"/>
        <w:spacing w:after="120"/>
        <w:rPr>
          <w:rFonts w:ascii="Verdana" w:hAnsi="Verdana"/>
        </w:rPr>
      </w:pPr>
    </w:p>
    <w:p w14:paraId="726C7904" w14:textId="77777777" w:rsidR="00D31B7B" w:rsidRPr="00F42E50" w:rsidRDefault="00D31B7B" w:rsidP="00D31B7B">
      <w:pPr>
        <w:pStyle w:val="Heading4"/>
        <w:rPr>
          <w:lang w:val="en-US"/>
        </w:rPr>
      </w:pPr>
      <w:bookmarkStart w:id="59" w:name="_Toc59197960"/>
      <w:r w:rsidRPr="00F42E50">
        <w:rPr>
          <w:lang w:val="en-US"/>
        </w:rPr>
        <w:t>Where specific to the use, the particulars of likely direct or indirect effects, first aid instructions and emergency measures to protect the environment</w:t>
      </w:r>
      <w:bookmarkEnd w:id="5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31B7B" w:rsidRPr="00D54757" w14:paraId="25C2C693" w14:textId="77777777" w:rsidTr="003F4AA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6B8464" w14:textId="77777777" w:rsidR="00D31B7B" w:rsidRPr="00D54757" w:rsidRDefault="000E3591" w:rsidP="003F4AA1">
            <w:pPr>
              <w:rPr>
                <w:rFonts w:cs="Times"/>
                <w:bCs/>
                <w:szCs w:val="29"/>
              </w:rPr>
            </w:pPr>
            <w:r>
              <w:rPr>
                <w:rFonts w:cs="Times"/>
                <w:bCs/>
                <w:szCs w:val="29"/>
              </w:rPr>
              <w:t>See general directions for use</w:t>
            </w:r>
          </w:p>
        </w:tc>
      </w:tr>
    </w:tbl>
    <w:p w14:paraId="3C48AB80" w14:textId="77777777" w:rsidR="00D31B7B" w:rsidRPr="00F42E50" w:rsidRDefault="00D31B7B" w:rsidP="00D31B7B">
      <w:pPr>
        <w:pStyle w:val="Heading4"/>
        <w:rPr>
          <w:lang w:val="en-US"/>
        </w:rPr>
      </w:pPr>
      <w:bookmarkStart w:id="60" w:name="_Toc59197961"/>
      <w:r w:rsidRPr="00F42E50">
        <w:rPr>
          <w:lang w:val="en-US"/>
        </w:rPr>
        <w:t>Where specific to the use, the instructions for safe disposal of the product and its packaging</w:t>
      </w:r>
      <w:bookmarkEnd w:id="60"/>
      <w:r w:rsidRPr="00F42E50">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31B7B" w:rsidRPr="00D54757" w14:paraId="480EBCB5" w14:textId="77777777" w:rsidTr="003F4AA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E82CE2" w14:textId="77777777" w:rsidR="00D31B7B" w:rsidRPr="00D54757" w:rsidRDefault="000E3591" w:rsidP="003F4AA1">
            <w:pPr>
              <w:widowControl w:val="0"/>
              <w:autoSpaceDE w:val="0"/>
              <w:autoSpaceDN w:val="0"/>
              <w:adjustRightInd w:val="0"/>
              <w:spacing w:before="80"/>
              <w:rPr>
                <w:rFonts w:cs="Times"/>
                <w:bCs/>
                <w:szCs w:val="29"/>
              </w:rPr>
            </w:pPr>
            <w:r>
              <w:rPr>
                <w:rFonts w:cs="Times"/>
                <w:bCs/>
                <w:szCs w:val="29"/>
              </w:rPr>
              <w:t>See general directions for use</w:t>
            </w:r>
          </w:p>
        </w:tc>
      </w:tr>
    </w:tbl>
    <w:p w14:paraId="786A4717" w14:textId="77777777" w:rsidR="00D31B7B" w:rsidRPr="00D54757" w:rsidRDefault="00D31B7B" w:rsidP="00D31B7B">
      <w:pPr>
        <w:widowControl w:val="0"/>
        <w:autoSpaceDE w:val="0"/>
        <w:autoSpaceDN w:val="0"/>
        <w:adjustRightInd w:val="0"/>
        <w:rPr>
          <w:rFonts w:cs="Times"/>
          <w:bCs/>
          <w:szCs w:val="29"/>
        </w:rPr>
      </w:pPr>
    </w:p>
    <w:p w14:paraId="2036274E" w14:textId="77777777" w:rsidR="00D31B7B" w:rsidRPr="00F42E50" w:rsidRDefault="00D31B7B" w:rsidP="00D31B7B">
      <w:pPr>
        <w:pStyle w:val="Heading4"/>
        <w:rPr>
          <w:lang w:val="en-US"/>
        </w:rPr>
      </w:pPr>
      <w:bookmarkStart w:id="61" w:name="_Toc59197962"/>
      <w:r w:rsidRPr="00F42E50">
        <w:rPr>
          <w:lang w:val="en-US"/>
        </w:rPr>
        <w:lastRenderedPageBreak/>
        <w:t>Where specific to the use, the conditions of storage and shelf-life of the product under normal conditions of storage</w:t>
      </w:r>
      <w:bookmarkEnd w:id="6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31B7B" w:rsidRPr="00D54757" w14:paraId="74E35B5D" w14:textId="77777777" w:rsidTr="003F4AA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8EAF2E" w14:textId="77777777" w:rsidR="00D31B7B" w:rsidRPr="00D54757" w:rsidRDefault="000E3591" w:rsidP="003F4AA1">
            <w:pPr>
              <w:widowControl w:val="0"/>
              <w:autoSpaceDE w:val="0"/>
              <w:autoSpaceDN w:val="0"/>
              <w:adjustRightInd w:val="0"/>
              <w:spacing w:before="80"/>
              <w:rPr>
                <w:rFonts w:cs="Times"/>
                <w:bCs/>
                <w:szCs w:val="29"/>
              </w:rPr>
            </w:pPr>
            <w:r>
              <w:rPr>
                <w:rFonts w:cs="Times"/>
                <w:bCs/>
                <w:szCs w:val="29"/>
              </w:rPr>
              <w:t>See general directions for use</w:t>
            </w:r>
          </w:p>
        </w:tc>
      </w:tr>
    </w:tbl>
    <w:p w14:paraId="5134EEF4" w14:textId="77777777" w:rsidR="00D31B7B" w:rsidRPr="00D31B7B" w:rsidRDefault="00D31B7B" w:rsidP="00D31B7B">
      <w:pPr>
        <w:pStyle w:val="Absatz"/>
      </w:pPr>
    </w:p>
    <w:p w14:paraId="76BFDD54" w14:textId="77777777" w:rsidR="009D7623" w:rsidRPr="00D54757" w:rsidRDefault="009D7623" w:rsidP="009D7623">
      <w:pPr>
        <w:pStyle w:val="Heading4"/>
      </w:pPr>
      <w:bookmarkStart w:id="62" w:name="_Toc59197963"/>
      <w:r w:rsidRPr="00D54757">
        <w:t>Use description</w:t>
      </w:r>
      <w:bookmarkEnd w:id="62"/>
    </w:p>
    <w:p w14:paraId="399AE5CA" w14:textId="77777777" w:rsidR="009D7623" w:rsidRDefault="009D7623" w:rsidP="00D26781">
      <w:pPr>
        <w:pStyle w:val="Caption"/>
        <w:spacing w:after="120"/>
        <w:rPr>
          <w:rFonts w:ascii="Verdana" w:hAnsi="Verdana"/>
        </w:rPr>
      </w:pPr>
    </w:p>
    <w:p w14:paraId="066E3D0B" w14:textId="77777777" w:rsidR="00D26781" w:rsidRPr="00D54757" w:rsidRDefault="00D26781" w:rsidP="00D26781">
      <w:pPr>
        <w:pStyle w:val="Caption"/>
        <w:spacing w:after="120"/>
        <w:rPr>
          <w:rFonts w:ascii="Verdana" w:hAnsi="Verdana"/>
        </w:rPr>
      </w:pPr>
      <w:r w:rsidRPr="00D54757">
        <w:rPr>
          <w:rFonts w:ascii="Verdana" w:hAnsi="Verdana"/>
        </w:rPr>
        <w:t xml:space="preserve">Use # 2 – </w:t>
      </w:r>
      <w:r w:rsidR="00555F13" w:rsidRPr="00555F13">
        <w:rPr>
          <w:rFonts w:ascii="Verdana" w:hAnsi="Verdana"/>
        </w:rPr>
        <w:t>Three heating settings</w:t>
      </w:r>
    </w:p>
    <w:tbl>
      <w:tblPr>
        <w:tblW w:w="0" w:type="auto"/>
        <w:tblInd w:w="45" w:type="dxa"/>
        <w:tblLayout w:type="fixed"/>
        <w:tblCellMar>
          <w:left w:w="57" w:type="dxa"/>
          <w:right w:w="0" w:type="dxa"/>
        </w:tblCellMar>
        <w:tblLook w:val="0000" w:firstRow="0" w:lastRow="0" w:firstColumn="0" w:lastColumn="0" w:noHBand="0" w:noVBand="0"/>
      </w:tblPr>
      <w:tblGrid>
        <w:gridCol w:w="2707"/>
        <w:gridCol w:w="2391"/>
        <w:gridCol w:w="3927"/>
      </w:tblGrid>
      <w:tr w:rsidR="00D26781" w:rsidRPr="00D54757" w14:paraId="23AC20CF" w14:textId="77777777" w:rsidTr="00251C3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288D7C" w14:textId="77777777" w:rsidR="00D26781" w:rsidRPr="00D54757" w:rsidRDefault="00D26781" w:rsidP="00251C32">
            <w:pPr>
              <w:rPr>
                <w:b/>
              </w:rPr>
            </w:pPr>
            <w:r w:rsidRPr="00D54757">
              <w:rPr>
                <w:b/>
                <w:bCs/>
                <w:szCs w:val="24"/>
                <w:lang w:eastAsia="en-GB"/>
              </w:rPr>
              <w:t>Product Type</w:t>
            </w:r>
          </w:p>
        </w:tc>
        <w:tc>
          <w:tcPr>
            <w:tcW w:w="6318" w:type="dxa"/>
            <w:gridSpan w:val="2"/>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4C8BA9F" w14:textId="77777777" w:rsidR="00D26781" w:rsidRPr="00D54757" w:rsidRDefault="00CE21E9" w:rsidP="00251C32">
            <w:r>
              <w:rPr>
                <w:rFonts w:cs="Arial"/>
                <w:lang w:eastAsia="en-GB"/>
              </w:rPr>
              <w:t>PT</w:t>
            </w:r>
            <w:r w:rsidR="00D26781" w:rsidRPr="00D54757">
              <w:rPr>
                <w:rFonts w:cs="Arial"/>
                <w:lang w:eastAsia="en-GB"/>
              </w:rPr>
              <w:t>18: Insecticides, acaricides and products to control other arthropods</w:t>
            </w:r>
          </w:p>
        </w:tc>
      </w:tr>
      <w:tr w:rsidR="00D26781" w:rsidRPr="00D54757" w14:paraId="72A40645"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735DC6" w14:textId="77777777" w:rsidR="00D26781" w:rsidRPr="00D54757" w:rsidRDefault="00D26781" w:rsidP="00251C32">
            <w:pPr>
              <w:rPr>
                <w:b/>
              </w:rPr>
            </w:pPr>
            <w:r w:rsidRPr="00D54757">
              <w:rPr>
                <w:b/>
                <w:bCs/>
                <w:szCs w:val="24"/>
                <w:lang w:eastAsia="en-GB"/>
              </w:rPr>
              <w:t>Where relevant, an exact description of the authorised use</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DE12DB9" w14:textId="77777777" w:rsidR="00D26781" w:rsidRPr="00D54757" w:rsidRDefault="00D26781" w:rsidP="00251C32">
            <w:r w:rsidRPr="00D54757">
              <w:t>Insecticide</w:t>
            </w:r>
          </w:p>
        </w:tc>
      </w:tr>
      <w:tr w:rsidR="00D26781" w:rsidRPr="00D54757" w14:paraId="551A05BC"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19916CD8" w14:textId="77777777" w:rsidR="00D26781" w:rsidRPr="00D54757" w:rsidRDefault="00D26781" w:rsidP="00251C32">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7B0963F8" w14:textId="77777777" w:rsidR="00D26781" w:rsidRPr="00D54757" w:rsidRDefault="00D26781" w:rsidP="00251C32">
            <w:pPr>
              <w:rPr>
                <w:b/>
              </w:rPr>
            </w:pPr>
            <w:r w:rsidRPr="00D54757">
              <w:rPr>
                <w:b/>
              </w:rPr>
              <w:t>Scientific name:</w:t>
            </w:r>
          </w:p>
        </w:tc>
        <w:tc>
          <w:tcPr>
            <w:tcW w:w="3927" w:type="dxa"/>
            <w:tcBorders>
              <w:top w:val="single" w:sz="4" w:space="0" w:color="000000"/>
              <w:left w:val="nil"/>
              <w:right w:val="single" w:sz="4" w:space="0" w:color="000000"/>
            </w:tcBorders>
          </w:tcPr>
          <w:p w14:paraId="324D2891" w14:textId="77777777" w:rsidR="00D26781" w:rsidRPr="00D54757" w:rsidRDefault="00D26781" w:rsidP="00251C32">
            <w:r w:rsidRPr="00D54757">
              <w:t>Muscidae</w:t>
            </w:r>
          </w:p>
        </w:tc>
      </w:tr>
      <w:tr w:rsidR="00D26781" w:rsidRPr="00D54757" w14:paraId="6F9EF249"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625AECF0" w14:textId="77777777" w:rsidR="00D26781" w:rsidRPr="00D54757" w:rsidRDefault="00D26781" w:rsidP="00251C32">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5540A5C0" w14:textId="77777777" w:rsidR="00D26781" w:rsidRPr="00D54757" w:rsidRDefault="00D26781" w:rsidP="00251C32">
            <w:pPr>
              <w:rPr>
                <w:b/>
              </w:rPr>
            </w:pPr>
            <w:r w:rsidRPr="00D54757">
              <w:rPr>
                <w:b/>
              </w:rPr>
              <w:t>Common name:</w:t>
            </w:r>
          </w:p>
        </w:tc>
        <w:tc>
          <w:tcPr>
            <w:tcW w:w="3927" w:type="dxa"/>
            <w:tcBorders>
              <w:top w:val="nil"/>
              <w:left w:val="nil"/>
              <w:right w:val="single" w:sz="4" w:space="0" w:color="000000"/>
            </w:tcBorders>
          </w:tcPr>
          <w:p w14:paraId="2C23AC8A" w14:textId="77777777" w:rsidR="00D26781" w:rsidRPr="00D54757" w:rsidRDefault="00D26781" w:rsidP="00251C32">
            <w:r w:rsidRPr="00D54757">
              <w:t>Flies</w:t>
            </w:r>
          </w:p>
        </w:tc>
      </w:tr>
      <w:tr w:rsidR="00D26781" w:rsidRPr="00D54757" w14:paraId="4FA604AE"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3FC1D7A6" w14:textId="77777777" w:rsidR="00D26781" w:rsidRPr="00D54757" w:rsidRDefault="00D26781" w:rsidP="00251C32">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0A7AE256" w14:textId="77777777" w:rsidR="00D26781" w:rsidRPr="00D54757" w:rsidRDefault="00D26781" w:rsidP="00251C32">
            <w:pPr>
              <w:rPr>
                <w:b/>
              </w:rPr>
            </w:pPr>
            <w:r w:rsidRPr="00D54757">
              <w:rPr>
                <w:b/>
              </w:rPr>
              <w:t>Development stage:</w:t>
            </w:r>
          </w:p>
        </w:tc>
        <w:tc>
          <w:tcPr>
            <w:tcW w:w="3927" w:type="dxa"/>
            <w:tcBorders>
              <w:top w:val="nil"/>
              <w:left w:val="nil"/>
              <w:bottom w:val="single" w:sz="4" w:space="0" w:color="000000"/>
              <w:right w:val="single" w:sz="4" w:space="0" w:color="000000"/>
            </w:tcBorders>
          </w:tcPr>
          <w:p w14:paraId="2749A75B" w14:textId="77777777" w:rsidR="00D26781" w:rsidRPr="00D54757" w:rsidRDefault="00D26781" w:rsidP="00251C32">
            <w:r w:rsidRPr="00D54757">
              <w:t>Adults</w:t>
            </w:r>
          </w:p>
        </w:tc>
      </w:tr>
      <w:tr w:rsidR="00D26781" w:rsidRPr="00D54757" w14:paraId="557D040B"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2F0E7103" w14:textId="77777777" w:rsidR="00D26781" w:rsidRPr="00D54757" w:rsidRDefault="00D26781" w:rsidP="00251C32">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581245D9" w14:textId="77777777" w:rsidR="00D26781" w:rsidRPr="00D54757" w:rsidRDefault="00D26781" w:rsidP="00251C32">
            <w:pPr>
              <w:rPr>
                <w:b/>
              </w:rPr>
            </w:pPr>
          </w:p>
        </w:tc>
        <w:tc>
          <w:tcPr>
            <w:tcW w:w="3927" w:type="dxa"/>
            <w:tcBorders>
              <w:top w:val="single" w:sz="4" w:space="0" w:color="000000"/>
              <w:left w:val="single" w:sz="4" w:space="0" w:color="000000"/>
              <w:right w:val="single" w:sz="4" w:space="0" w:color="000000"/>
            </w:tcBorders>
          </w:tcPr>
          <w:p w14:paraId="500E73CB" w14:textId="77777777" w:rsidR="00D26781" w:rsidRPr="00D54757" w:rsidRDefault="00D26781" w:rsidP="00251C32"/>
        </w:tc>
      </w:tr>
      <w:tr w:rsidR="00D26781" w:rsidRPr="00D54757" w14:paraId="359C073E"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3810F6E8" w14:textId="77777777" w:rsidR="00D26781" w:rsidRPr="00D54757" w:rsidRDefault="00D26781" w:rsidP="00251C32">
            <w:pPr>
              <w:rPr>
                <w:b/>
                <w:bCs/>
                <w:szCs w:val="24"/>
                <w:lang w:eastAsia="en-GB"/>
              </w:rPr>
            </w:pPr>
          </w:p>
        </w:tc>
        <w:tc>
          <w:tcPr>
            <w:tcW w:w="2391" w:type="dxa"/>
            <w:tcBorders>
              <w:left w:val="nil"/>
              <w:right w:val="single" w:sz="4" w:space="0" w:color="000000"/>
            </w:tcBorders>
            <w:tcMar>
              <w:top w:w="40" w:type="dxa"/>
              <w:left w:w="40" w:type="dxa"/>
              <w:bottom w:w="40" w:type="dxa"/>
              <w:right w:w="40" w:type="dxa"/>
            </w:tcMar>
          </w:tcPr>
          <w:p w14:paraId="7DDD051C" w14:textId="77777777" w:rsidR="00D26781" w:rsidRPr="00D54757" w:rsidRDefault="00D26781" w:rsidP="00251C32">
            <w:pPr>
              <w:rPr>
                <w:b/>
              </w:rPr>
            </w:pPr>
          </w:p>
        </w:tc>
        <w:tc>
          <w:tcPr>
            <w:tcW w:w="3927" w:type="dxa"/>
            <w:tcBorders>
              <w:left w:val="single" w:sz="4" w:space="0" w:color="000000"/>
              <w:right w:val="single" w:sz="4" w:space="0" w:color="000000"/>
            </w:tcBorders>
          </w:tcPr>
          <w:p w14:paraId="2319F36B" w14:textId="77777777" w:rsidR="00D26781" w:rsidRPr="00D54757" w:rsidRDefault="00D26781" w:rsidP="00251C32"/>
        </w:tc>
      </w:tr>
      <w:tr w:rsidR="00D26781" w:rsidRPr="00D54757" w14:paraId="7257988B"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3DCEB848" w14:textId="77777777" w:rsidR="00D26781" w:rsidRPr="00D54757" w:rsidRDefault="00D26781" w:rsidP="00251C32">
            <w:pPr>
              <w:rPr>
                <w:b/>
                <w:bCs/>
                <w:szCs w:val="24"/>
                <w:lang w:eastAsia="en-GB"/>
              </w:rPr>
            </w:pPr>
          </w:p>
        </w:tc>
        <w:tc>
          <w:tcPr>
            <w:tcW w:w="2391" w:type="dxa"/>
            <w:tcBorders>
              <w:left w:val="nil"/>
              <w:bottom w:val="single" w:sz="4" w:space="0" w:color="000000"/>
              <w:right w:val="single" w:sz="4" w:space="0" w:color="000000"/>
            </w:tcBorders>
            <w:tcMar>
              <w:top w:w="40" w:type="dxa"/>
              <w:left w:w="40" w:type="dxa"/>
              <w:bottom w:w="40" w:type="dxa"/>
              <w:right w:w="40" w:type="dxa"/>
            </w:tcMar>
          </w:tcPr>
          <w:p w14:paraId="3E806511" w14:textId="77777777" w:rsidR="00D26781" w:rsidRPr="00D54757" w:rsidRDefault="00D26781" w:rsidP="00251C32">
            <w:pPr>
              <w:rPr>
                <w:b/>
              </w:rPr>
            </w:pPr>
          </w:p>
        </w:tc>
        <w:tc>
          <w:tcPr>
            <w:tcW w:w="3927" w:type="dxa"/>
            <w:tcBorders>
              <w:left w:val="single" w:sz="4" w:space="0" w:color="000000"/>
              <w:bottom w:val="single" w:sz="4" w:space="0" w:color="000000"/>
              <w:right w:val="single" w:sz="4" w:space="0" w:color="000000"/>
            </w:tcBorders>
          </w:tcPr>
          <w:p w14:paraId="5EB21EE1" w14:textId="77777777" w:rsidR="00D26781" w:rsidRPr="00D54757" w:rsidRDefault="00D26781" w:rsidP="00251C32"/>
        </w:tc>
      </w:tr>
      <w:tr w:rsidR="00D26781" w:rsidRPr="00D54757" w14:paraId="085878AB"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25840189" w14:textId="77777777" w:rsidR="00D26781" w:rsidRPr="00D54757" w:rsidRDefault="00D26781" w:rsidP="00251C32">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543BB41E" w14:textId="77777777" w:rsidR="00D26781" w:rsidRPr="00D54757" w:rsidRDefault="00D26781" w:rsidP="00251C32">
            <w:pPr>
              <w:rPr>
                <w:b/>
              </w:rPr>
            </w:pPr>
            <w:r w:rsidRPr="00D54757">
              <w:rPr>
                <w:b/>
              </w:rPr>
              <w:t>Scientific name:</w:t>
            </w:r>
          </w:p>
        </w:tc>
        <w:tc>
          <w:tcPr>
            <w:tcW w:w="3927" w:type="dxa"/>
            <w:tcBorders>
              <w:top w:val="single" w:sz="4" w:space="0" w:color="000000"/>
              <w:left w:val="nil"/>
              <w:right w:val="single" w:sz="4" w:space="0" w:color="000000"/>
            </w:tcBorders>
          </w:tcPr>
          <w:p w14:paraId="1179CA74" w14:textId="77777777" w:rsidR="00D26781" w:rsidRPr="00D54757" w:rsidRDefault="00D26781" w:rsidP="00251C32">
            <w:r w:rsidRPr="00D54757">
              <w:t>Culicidae</w:t>
            </w:r>
          </w:p>
        </w:tc>
      </w:tr>
      <w:tr w:rsidR="00D26781" w:rsidRPr="00D54757" w14:paraId="783A4FDA" w14:textId="77777777" w:rsidTr="00251C32">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4519F842" w14:textId="77777777" w:rsidR="00D26781" w:rsidRPr="00D54757" w:rsidRDefault="00D26781" w:rsidP="00251C32">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1055E867" w14:textId="77777777" w:rsidR="00D26781" w:rsidRPr="00D54757" w:rsidRDefault="00D26781" w:rsidP="00251C32">
            <w:pPr>
              <w:rPr>
                <w:b/>
              </w:rPr>
            </w:pPr>
            <w:r w:rsidRPr="00D54757">
              <w:rPr>
                <w:b/>
              </w:rPr>
              <w:t>Common name:</w:t>
            </w:r>
          </w:p>
        </w:tc>
        <w:tc>
          <w:tcPr>
            <w:tcW w:w="3927" w:type="dxa"/>
            <w:tcBorders>
              <w:top w:val="nil"/>
              <w:left w:val="nil"/>
              <w:right w:val="single" w:sz="4" w:space="0" w:color="000000"/>
            </w:tcBorders>
          </w:tcPr>
          <w:p w14:paraId="4AC16486" w14:textId="77777777" w:rsidR="00D26781" w:rsidRPr="00D54757" w:rsidRDefault="00D26781" w:rsidP="00251C32">
            <w:r w:rsidRPr="00D54757">
              <w:t>Mosquitoes</w:t>
            </w:r>
          </w:p>
        </w:tc>
      </w:tr>
      <w:tr w:rsidR="00D26781" w:rsidRPr="00D54757" w14:paraId="5FA0BFD5" w14:textId="77777777" w:rsidTr="00251C32">
        <w:trPr>
          <w:trHeight w:val="245"/>
        </w:trPr>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1662F7" w14:textId="77777777" w:rsidR="00D26781" w:rsidRPr="00D54757" w:rsidRDefault="00D26781" w:rsidP="00251C32">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25DF98D7" w14:textId="77777777" w:rsidR="00D26781" w:rsidRPr="00D54757" w:rsidRDefault="00D26781" w:rsidP="00251C32">
            <w:pPr>
              <w:rPr>
                <w:b/>
              </w:rPr>
            </w:pPr>
            <w:r w:rsidRPr="00D54757">
              <w:rPr>
                <w:b/>
              </w:rPr>
              <w:t>Development stage:</w:t>
            </w:r>
          </w:p>
        </w:tc>
        <w:tc>
          <w:tcPr>
            <w:tcW w:w="3927" w:type="dxa"/>
            <w:tcBorders>
              <w:top w:val="nil"/>
              <w:left w:val="nil"/>
              <w:bottom w:val="single" w:sz="4" w:space="0" w:color="000000"/>
              <w:right w:val="single" w:sz="4" w:space="0" w:color="000000"/>
            </w:tcBorders>
          </w:tcPr>
          <w:p w14:paraId="0DF7345E" w14:textId="77777777" w:rsidR="00D26781" w:rsidRPr="00D54757" w:rsidRDefault="00D26781" w:rsidP="00251C32">
            <w:r w:rsidRPr="00D54757">
              <w:t>Adults</w:t>
            </w:r>
          </w:p>
        </w:tc>
      </w:tr>
      <w:tr w:rsidR="00D26781" w:rsidRPr="00D54757" w14:paraId="7845C0FF"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EC255F" w14:textId="77777777" w:rsidR="00D26781" w:rsidRPr="00D54757" w:rsidRDefault="00D26781" w:rsidP="00251C32">
            <w:pPr>
              <w:rPr>
                <w:b/>
              </w:rPr>
            </w:pPr>
            <w:r w:rsidRPr="00D54757">
              <w:rPr>
                <w:b/>
                <w:bCs/>
                <w:szCs w:val="24"/>
                <w:lang w:eastAsia="en-GB"/>
              </w:rPr>
              <w:t>Field of use</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26282EE" w14:textId="77777777" w:rsidR="00D26781" w:rsidRPr="00D54757" w:rsidRDefault="00D26781" w:rsidP="00251C32">
            <w:r w:rsidRPr="00D54757">
              <w:t>Indoor</w:t>
            </w:r>
          </w:p>
        </w:tc>
      </w:tr>
      <w:tr w:rsidR="00D26781" w:rsidRPr="00D54757" w14:paraId="186E2226"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09DCFE" w14:textId="77777777" w:rsidR="00D26781" w:rsidRPr="00D54757" w:rsidRDefault="00D26781" w:rsidP="00251C32">
            <w:pPr>
              <w:rPr>
                <w:b/>
              </w:rPr>
            </w:pPr>
            <w:r w:rsidRPr="00D54757">
              <w:rPr>
                <w:b/>
                <w:bCs/>
                <w:szCs w:val="24"/>
                <w:lang w:eastAsia="en-GB"/>
              </w:rPr>
              <w:t>Application method(s)</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406FB48B" w14:textId="77777777" w:rsidR="00D26781" w:rsidRPr="00D54757" w:rsidRDefault="00D26781" w:rsidP="00F231BF">
            <w:r w:rsidRPr="00D54757">
              <w:t xml:space="preserve">Electrically heated vaporiser with </w:t>
            </w:r>
            <w:r w:rsidR="00F231BF">
              <w:t>three heat</w:t>
            </w:r>
            <w:r w:rsidR="00C31A54">
              <w:t>ing</w:t>
            </w:r>
            <w:r w:rsidR="00F231BF">
              <w:t xml:space="preserve"> settings</w:t>
            </w:r>
            <w:r w:rsidRPr="00D54757">
              <w:t>.</w:t>
            </w:r>
          </w:p>
        </w:tc>
      </w:tr>
      <w:tr w:rsidR="00D26781" w:rsidRPr="00D54757" w14:paraId="093443EE"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20C3A0" w14:textId="77777777" w:rsidR="00D26781" w:rsidRPr="00D54757" w:rsidRDefault="00D26781" w:rsidP="00251C32">
            <w:pPr>
              <w:rPr>
                <w:b/>
              </w:rPr>
            </w:pPr>
            <w:r w:rsidRPr="00D54757">
              <w:rPr>
                <w:b/>
                <w:bCs/>
                <w:szCs w:val="24"/>
                <w:lang w:eastAsia="en-GB"/>
              </w:rPr>
              <w:t>Application rate(s) and frequency</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07FDB755" w14:textId="77777777" w:rsidR="00E00D17" w:rsidRPr="00556D93" w:rsidRDefault="00797453" w:rsidP="00E00D17">
            <w:pPr>
              <w:rPr>
                <w:rFonts w:cs="Tahoma"/>
                <w:sz w:val="18"/>
                <w:szCs w:val="18"/>
                <w:lang w:eastAsia="en-GB"/>
              </w:rPr>
            </w:pPr>
            <w:r>
              <w:rPr>
                <w:rFonts w:cs="Tahoma"/>
                <w:sz w:val="18"/>
                <w:szCs w:val="18"/>
                <w:lang w:eastAsia="en-GB"/>
              </w:rPr>
              <w:t xml:space="preserve">One unit </w:t>
            </w:r>
            <w:r w:rsidR="00E00D17" w:rsidRPr="00556D93">
              <w:rPr>
                <w:rFonts w:cs="Tahoma"/>
                <w:sz w:val="18"/>
                <w:szCs w:val="18"/>
                <w:lang w:eastAsia="en-GB"/>
              </w:rPr>
              <w:t>will last for ~</w:t>
            </w:r>
          </w:p>
          <w:p w14:paraId="2B6EE211" w14:textId="77777777" w:rsidR="00E00D17" w:rsidRPr="00556D93" w:rsidRDefault="00E00D17" w:rsidP="00E00D17">
            <w:pPr>
              <w:numPr>
                <w:ilvl w:val="0"/>
                <w:numId w:val="10"/>
              </w:numPr>
              <w:tabs>
                <w:tab w:val="clear" w:pos="720"/>
                <w:tab w:val="num" w:pos="329"/>
              </w:tabs>
              <w:ind w:left="329"/>
              <w:rPr>
                <w:rFonts w:cs="Tahoma"/>
                <w:sz w:val="18"/>
                <w:szCs w:val="18"/>
                <w:lang w:eastAsia="en-GB"/>
              </w:rPr>
            </w:pPr>
            <w:r w:rsidRPr="00556D93">
              <w:rPr>
                <w:rFonts w:cs="Tahoma"/>
                <w:sz w:val="18"/>
                <w:szCs w:val="18"/>
                <w:lang w:eastAsia="en-GB"/>
              </w:rPr>
              <w:t xml:space="preserve">320 hours on low setting for small rooms </w:t>
            </w:r>
            <w:r w:rsidR="003071FF">
              <w:rPr>
                <w:rFonts w:cs="Tahoma"/>
                <w:sz w:val="18"/>
                <w:szCs w:val="18"/>
                <w:lang w:eastAsia="en-GB"/>
              </w:rPr>
              <w:t xml:space="preserve">up to </w:t>
            </w:r>
            <w:r w:rsidRPr="00556D93">
              <w:rPr>
                <w:rFonts w:cs="Tahoma"/>
                <w:sz w:val="18"/>
                <w:szCs w:val="18"/>
                <w:lang w:eastAsia="en-GB"/>
              </w:rPr>
              <w:t>16m</w:t>
            </w:r>
            <w:r w:rsidRPr="00556D93">
              <w:rPr>
                <w:rFonts w:cs="Tahoma"/>
                <w:sz w:val="18"/>
                <w:szCs w:val="18"/>
                <w:vertAlign w:val="superscript"/>
                <w:lang w:eastAsia="en-GB"/>
              </w:rPr>
              <w:t>3</w:t>
            </w:r>
          </w:p>
          <w:p w14:paraId="57E363C4" w14:textId="77777777" w:rsidR="00E00D17" w:rsidRPr="00556D93" w:rsidRDefault="00E00D17" w:rsidP="00E00D17">
            <w:pPr>
              <w:numPr>
                <w:ilvl w:val="0"/>
                <w:numId w:val="10"/>
              </w:numPr>
              <w:tabs>
                <w:tab w:val="clear" w:pos="720"/>
                <w:tab w:val="num" w:pos="329"/>
              </w:tabs>
              <w:ind w:left="329"/>
              <w:rPr>
                <w:rFonts w:cs="Tahoma"/>
                <w:iCs/>
                <w:sz w:val="18"/>
                <w:szCs w:val="18"/>
              </w:rPr>
            </w:pPr>
            <w:r w:rsidRPr="00556D93">
              <w:rPr>
                <w:rFonts w:cs="Tahoma"/>
                <w:iCs/>
                <w:sz w:val="18"/>
                <w:szCs w:val="18"/>
              </w:rPr>
              <w:t xml:space="preserve">240 hours on medium setting for medium size rooms </w:t>
            </w:r>
            <w:r w:rsidR="003071FF">
              <w:rPr>
                <w:rFonts w:cs="Tahoma"/>
                <w:iCs/>
                <w:sz w:val="18"/>
                <w:szCs w:val="18"/>
              </w:rPr>
              <w:t xml:space="preserve"> up to</w:t>
            </w:r>
            <w:r w:rsidRPr="00556D93">
              <w:rPr>
                <w:rFonts w:cs="Tahoma"/>
                <w:iCs/>
                <w:sz w:val="18"/>
                <w:szCs w:val="18"/>
              </w:rPr>
              <w:t>20m</w:t>
            </w:r>
            <w:r w:rsidRPr="00556D93">
              <w:rPr>
                <w:rFonts w:cs="Tahoma"/>
                <w:sz w:val="18"/>
                <w:szCs w:val="18"/>
                <w:vertAlign w:val="superscript"/>
                <w:lang w:eastAsia="en-GB"/>
              </w:rPr>
              <w:t>3</w:t>
            </w:r>
            <w:r w:rsidRPr="00556D93">
              <w:rPr>
                <w:rFonts w:cs="Tahoma"/>
                <w:iCs/>
                <w:sz w:val="18"/>
                <w:szCs w:val="18"/>
              </w:rPr>
              <w:t xml:space="preserve"> and</w:t>
            </w:r>
          </w:p>
          <w:p w14:paraId="49773BE1" w14:textId="77777777" w:rsidR="00E00D17" w:rsidRPr="00E00D17" w:rsidRDefault="00E00D17" w:rsidP="00E00D17">
            <w:pPr>
              <w:numPr>
                <w:ilvl w:val="0"/>
                <w:numId w:val="10"/>
              </w:numPr>
              <w:tabs>
                <w:tab w:val="clear" w:pos="720"/>
                <w:tab w:val="num" w:pos="329"/>
              </w:tabs>
              <w:ind w:left="329"/>
              <w:rPr>
                <w:rFonts w:cs="Tahoma"/>
                <w:iCs/>
                <w:sz w:val="18"/>
                <w:szCs w:val="18"/>
              </w:rPr>
            </w:pPr>
            <w:r w:rsidRPr="00556D93">
              <w:rPr>
                <w:rFonts w:cs="Tahoma"/>
                <w:iCs/>
                <w:sz w:val="18"/>
                <w:szCs w:val="18"/>
              </w:rPr>
              <w:t>160 hours on high</w:t>
            </w:r>
            <w:r>
              <w:rPr>
                <w:rFonts w:cs="Tahoma"/>
                <w:iCs/>
                <w:sz w:val="18"/>
                <w:szCs w:val="18"/>
              </w:rPr>
              <w:t xml:space="preserve"> setting</w:t>
            </w:r>
            <w:r w:rsidRPr="00556D93">
              <w:rPr>
                <w:rFonts w:cs="Tahoma"/>
                <w:iCs/>
                <w:sz w:val="18"/>
                <w:szCs w:val="18"/>
              </w:rPr>
              <w:t>, suitable for large rooms</w:t>
            </w:r>
            <w:r>
              <w:rPr>
                <w:rFonts w:cs="Tahoma"/>
                <w:iCs/>
                <w:sz w:val="18"/>
                <w:szCs w:val="18"/>
              </w:rPr>
              <w:t xml:space="preserve"> </w:t>
            </w:r>
            <w:r w:rsidR="003071FF">
              <w:rPr>
                <w:rFonts w:cs="Tahoma"/>
                <w:iCs/>
                <w:sz w:val="18"/>
                <w:szCs w:val="18"/>
              </w:rPr>
              <w:t>up to</w:t>
            </w:r>
            <w:r w:rsidRPr="00556D93">
              <w:rPr>
                <w:rFonts w:cs="Tahoma"/>
                <w:iCs/>
                <w:sz w:val="18"/>
                <w:szCs w:val="18"/>
              </w:rPr>
              <w:t>30m</w:t>
            </w:r>
            <w:r w:rsidRPr="00556D93">
              <w:rPr>
                <w:rFonts w:cs="Tahoma"/>
                <w:sz w:val="18"/>
                <w:szCs w:val="18"/>
                <w:vertAlign w:val="superscript"/>
                <w:lang w:eastAsia="en-GB"/>
              </w:rPr>
              <w:t>3</w:t>
            </w:r>
          </w:p>
          <w:p w14:paraId="7E41133B" w14:textId="77777777" w:rsidR="00E00D17" w:rsidRDefault="00E00D17" w:rsidP="002C2316">
            <w:pPr>
              <w:rPr>
                <w:rFonts w:cs="Tahoma"/>
                <w:iCs/>
                <w:sz w:val="18"/>
                <w:szCs w:val="18"/>
              </w:rPr>
            </w:pPr>
          </w:p>
          <w:p w14:paraId="218BBF3D" w14:textId="77777777" w:rsidR="00D26781" w:rsidRPr="00D54757" w:rsidRDefault="00D26781" w:rsidP="00251C32"/>
        </w:tc>
      </w:tr>
      <w:tr w:rsidR="00D26781" w:rsidRPr="00D54757" w14:paraId="635191ED"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1EC0DA" w14:textId="77777777" w:rsidR="00D26781" w:rsidRPr="00D54757" w:rsidRDefault="00D26781" w:rsidP="00251C32">
            <w:pPr>
              <w:rPr>
                <w:b/>
              </w:rPr>
            </w:pPr>
            <w:r w:rsidRPr="00D54757">
              <w:rPr>
                <w:b/>
                <w:bCs/>
                <w:szCs w:val="24"/>
                <w:lang w:eastAsia="en-GB"/>
              </w:rPr>
              <w:lastRenderedPageBreak/>
              <w:t>Category(ies) of users</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7D9384B" w14:textId="77777777" w:rsidR="00D26781" w:rsidRPr="00D54757" w:rsidRDefault="00D26781" w:rsidP="00251C32">
            <w:r w:rsidRPr="00D54757">
              <w:t>General public (non-professional)</w:t>
            </w:r>
          </w:p>
        </w:tc>
      </w:tr>
      <w:tr w:rsidR="006E5177" w:rsidRPr="00D54757" w14:paraId="7A06F2BF" w14:textId="77777777" w:rsidTr="00251C3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581487" w14:textId="77777777" w:rsidR="006E5177" w:rsidRPr="00D54757" w:rsidRDefault="006E5177" w:rsidP="00251C32">
            <w:pPr>
              <w:rPr>
                <w:b/>
              </w:rPr>
            </w:pPr>
            <w:r w:rsidRPr="00D54757">
              <w:rPr>
                <w:b/>
                <w:bCs/>
                <w:szCs w:val="24"/>
                <w:lang w:eastAsia="en-GB"/>
              </w:rPr>
              <w:t>Pack sizes and packaging material</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0D185A4F" w14:textId="77777777" w:rsidR="006E5177" w:rsidRDefault="006E5177" w:rsidP="006F68D5">
            <w:r>
              <w:t>Solid fibreboard unit box containing:</w:t>
            </w:r>
          </w:p>
          <w:p w14:paraId="7A4D4550" w14:textId="77777777" w:rsidR="006E5177" w:rsidRDefault="006E5177" w:rsidP="006F68D5">
            <w:r>
              <w:t>- Night &amp; Day™ + 1 refill</w:t>
            </w:r>
          </w:p>
          <w:p w14:paraId="01690C3F" w14:textId="77777777" w:rsidR="006E5177" w:rsidRDefault="006E5177" w:rsidP="006F68D5">
            <w:r>
              <w:t>or</w:t>
            </w:r>
          </w:p>
          <w:p w14:paraId="36077BDE" w14:textId="77777777" w:rsidR="006E5177" w:rsidRDefault="006E5177" w:rsidP="006F68D5">
            <w:r>
              <w:t>- Night &amp; Day™ Trio + 1 refill</w:t>
            </w:r>
          </w:p>
          <w:p w14:paraId="5827C937" w14:textId="77777777" w:rsidR="006E5177" w:rsidRDefault="006E5177" w:rsidP="006F68D5">
            <w:r>
              <w:t>or</w:t>
            </w:r>
          </w:p>
          <w:p w14:paraId="095F38EC" w14:textId="77777777" w:rsidR="006E5177" w:rsidRDefault="006E5177" w:rsidP="006F68D5">
            <w:r>
              <w:t>- two refills</w:t>
            </w:r>
          </w:p>
          <w:p w14:paraId="25176577" w14:textId="77777777" w:rsidR="006E5177" w:rsidRDefault="006E5177" w:rsidP="006F68D5"/>
          <w:p w14:paraId="0D9C54C2" w14:textId="77777777" w:rsidR="006E5177" w:rsidRDefault="006E5177" w:rsidP="006F68D5">
            <w:r>
              <w:t>Night &amp; Day™ and Night &amp; Day™ Trio are unfilled diffuser units.</w:t>
            </w:r>
          </w:p>
          <w:p w14:paraId="416C57BD" w14:textId="77777777" w:rsidR="006E5177" w:rsidRDefault="006E5177" w:rsidP="006F68D5">
            <w:r w:rsidRPr="004A59BE">
              <w:t>Assembly for a unit - PP - 4.75 g</w:t>
            </w:r>
          </w:p>
          <w:p w14:paraId="746ECF83" w14:textId="77777777" w:rsidR="006E5177" w:rsidRDefault="006E5177" w:rsidP="006F68D5">
            <w:r>
              <w:t>Metalized pouch - Metalized (aluminium) PP and PET - 106 x 106 mm (containing 1 refill)</w:t>
            </w:r>
          </w:p>
          <w:p w14:paraId="5A1BDD55" w14:textId="77777777" w:rsidR="006E5177" w:rsidRPr="00A26ED0" w:rsidRDefault="006E5177" w:rsidP="006F68D5">
            <w:r>
              <w:t>1 refill is a sandcore in assembly for diffuser unit.</w:t>
            </w:r>
          </w:p>
        </w:tc>
      </w:tr>
    </w:tbl>
    <w:p w14:paraId="779B86AA" w14:textId="77777777" w:rsidR="00D26781" w:rsidRPr="00F42E50" w:rsidRDefault="00D26781" w:rsidP="00D26781">
      <w:pPr>
        <w:pStyle w:val="Heading4"/>
        <w:numPr>
          <w:ilvl w:val="0"/>
          <w:numId w:val="0"/>
        </w:numPr>
        <w:rPr>
          <w:lang w:val="en-US"/>
        </w:rPr>
      </w:pPr>
      <w:bookmarkStart w:id="63" w:name="_Toc416859529"/>
      <w:bookmarkStart w:id="64" w:name="_Toc366658848"/>
      <w:bookmarkStart w:id="65" w:name="d0e1044"/>
    </w:p>
    <w:tbl>
      <w:tblPr>
        <w:tblW w:w="9139"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139"/>
      </w:tblGrid>
      <w:tr w:rsidR="00555F13" w:rsidRPr="00D54757" w14:paraId="3014E394" w14:textId="77777777" w:rsidTr="00555F13">
        <w:tc>
          <w:tcPr>
            <w:tcW w:w="9026" w:type="dxa"/>
            <w:tcBorders>
              <w:top w:val="nil"/>
              <w:left w:val="nil"/>
              <w:bottom w:val="nil"/>
              <w:right w:val="nil"/>
            </w:tcBorders>
            <w:tcMar>
              <w:top w:w="40" w:type="dxa"/>
              <w:left w:w="40" w:type="dxa"/>
              <w:bottom w:w="40" w:type="dxa"/>
              <w:right w:w="40" w:type="dxa"/>
            </w:tcMar>
          </w:tcPr>
          <w:p w14:paraId="248A1C93" w14:textId="77777777" w:rsidR="00555F13" w:rsidRDefault="00555F13" w:rsidP="00BD4908">
            <w:pPr>
              <w:pStyle w:val="Header"/>
              <w:tabs>
                <w:tab w:val="left" w:pos="720"/>
              </w:tabs>
              <w:jc w:val="center"/>
              <w:rPr>
                <w:rFonts w:ascii="Verdana" w:hAnsi="Verdana" w:cs="Tahoma"/>
                <w:b/>
                <w:sz w:val="18"/>
                <w:szCs w:val="18"/>
                <w:lang w:val="en-GB"/>
              </w:rPr>
            </w:pPr>
            <w:bookmarkStart w:id="66" w:name="_Toc416859530"/>
            <w:bookmarkEnd w:id="63"/>
          </w:p>
          <w:p w14:paraId="6176EDC5" w14:textId="77777777" w:rsidR="009D7623" w:rsidRPr="00F42E50" w:rsidRDefault="009D7623" w:rsidP="009D7623">
            <w:pPr>
              <w:pStyle w:val="Heading4"/>
              <w:rPr>
                <w:lang w:val="en-US"/>
              </w:rPr>
            </w:pPr>
            <w:bookmarkStart w:id="67" w:name="_Toc59197964"/>
            <w:r w:rsidRPr="00F42E50">
              <w:rPr>
                <w:lang w:val="en-US"/>
              </w:rPr>
              <w:t>Use-specific instructions for use 2</w:t>
            </w:r>
            <w:bookmarkEnd w:id="67"/>
          </w:p>
          <w:p w14:paraId="2A8C8B84" w14:textId="77777777" w:rsidR="009D7623" w:rsidRPr="00F42E50" w:rsidRDefault="009D7623" w:rsidP="00701A94">
            <w:pPr>
              <w:pStyle w:val="Header"/>
              <w:tabs>
                <w:tab w:val="left" w:pos="720"/>
              </w:tabs>
              <w:rPr>
                <w:rFonts w:ascii="Verdana" w:hAnsi="Verdana" w:cs="Tahoma"/>
                <w:b/>
                <w:sz w:val="18"/>
                <w:szCs w:val="18"/>
                <w:lang w:val="en-US"/>
              </w:rPr>
            </w:pPr>
          </w:p>
          <w:p w14:paraId="6CD0FE79" w14:textId="77777777" w:rsidR="00555F13" w:rsidRPr="00D54757" w:rsidRDefault="00555F13" w:rsidP="00701A94">
            <w:pPr>
              <w:pStyle w:val="Header"/>
              <w:tabs>
                <w:tab w:val="left" w:pos="720"/>
              </w:tabs>
              <w:rPr>
                <w:rFonts w:ascii="Verdana" w:hAnsi="Verdana" w:cs="Tahoma"/>
                <w:b/>
                <w:sz w:val="18"/>
                <w:szCs w:val="18"/>
                <w:lang w:val="en-GB"/>
              </w:rPr>
            </w:pPr>
            <w:r>
              <w:rPr>
                <w:rFonts w:ascii="Verdana" w:hAnsi="Verdana" w:cs="Tahoma"/>
                <w:b/>
                <w:sz w:val="18"/>
                <w:szCs w:val="18"/>
                <w:lang w:val="en-GB"/>
              </w:rPr>
              <w:t>Three</w:t>
            </w:r>
            <w:r w:rsidRPr="00555F13">
              <w:rPr>
                <w:rFonts w:ascii="Verdana" w:hAnsi="Verdana" w:cs="Tahoma"/>
                <w:b/>
                <w:sz w:val="18"/>
                <w:szCs w:val="18"/>
                <w:lang w:val="en-GB"/>
              </w:rPr>
              <w:t xml:space="preserve"> heating setting</w:t>
            </w:r>
            <w:r>
              <w:rPr>
                <w:rFonts w:ascii="Verdana" w:hAnsi="Verdana" w:cs="Tahoma"/>
                <w:b/>
                <w:sz w:val="18"/>
                <w:szCs w:val="18"/>
                <w:lang w:val="en-GB"/>
              </w:rPr>
              <w:t>s</w:t>
            </w:r>
            <w:r w:rsidRPr="00D54757">
              <w:rPr>
                <w:rFonts w:ascii="Verdana" w:hAnsi="Verdana" w:cs="Tahoma"/>
                <w:b/>
                <w:sz w:val="18"/>
                <w:szCs w:val="18"/>
                <w:lang w:val="en-GB"/>
              </w:rPr>
              <w:t xml:space="preserve"> - </w:t>
            </w:r>
            <w:r w:rsidRPr="00555F13">
              <w:rPr>
                <w:rFonts w:ascii="Verdana" w:hAnsi="Verdana" w:cs="Tahoma"/>
                <w:b/>
                <w:sz w:val="18"/>
                <w:szCs w:val="18"/>
                <w:lang w:val="en-GB"/>
              </w:rPr>
              <w:t>Raid</w:t>
            </w:r>
            <w:r w:rsidRPr="00D54757">
              <w:rPr>
                <w:rFonts w:ascii="Verdana" w:hAnsi="Verdana"/>
                <w:b/>
                <w:sz w:val="18"/>
                <w:szCs w:val="18"/>
                <w:lang w:val="en-GB"/>
              </w:rPr>
              <w:t>® NIGHT&amp;DAY</w:t>
            </w:r>
            <w:r w:rsidRPr="00D54757">
              <w:rPr>
                <w:rFonts w:ascii="Verdana" w:hAnsi="Verdana"/>
                <w:b/>
                <w:sz w:val="18"/>
                <w:szCs w:val="18"/>
                <w:vertAlign w:val="superscript"/>
                <w:lang w:val="en-GB"/>
              </w:rPr>
              <w:t>TM</w:t>
            </w:r>
            <w:r w:rsidRPr="00D54757">
              <w:rPr>
                <w:rFonts w:ascii="Verdana" w:hAnsi="Verdana"/>
                <w:b/>
                <w:sz w:val="18"/>
                <w:szCs w:val="18"/>
                <w:lang w:val="en-GB"/>
              </w:rPr>
              <w:t xml:space="preserve"> Trio</w:t>
            </w:r>
          </w:p>
          <w:p w14:paraId="28BF58A7" w14:textId="77777777" w:rsidR="00555F13" w:rsidRPr="00D54757" w:rsidRDefault="00555F13" w:rsidP="00BD4908">
            <w:pPr>
              <w:rPr>
                <w:rFonts w:cs="Tahoma"/>
                <w:sz w:val="18"/>
                <w:szCs w:val="18"/>
                <w:lang w:val="en-US"/>
              </w:rPr>
            </w:pPr>
          </w:p>
          <w:p w14:paraId="4FB8B956" w14:textId="348A62CB" w:rsidR="00555F13" w:rsidRPr="00D54757" w:rsidRDefault="005C1835" w:rsidP="00BD4908">
            <w:pPr>
              <w:widowControl w:val="0"/>
              <w:autoSpaceDE w:val="0"/>
              <w:autoSpaceDN w:val="0"/>
              <w:adjustRightInd w:val="0"/>
              <w:spacing w:before="80"/>
              <w:rPr>
                <w:rFonts w:cs="Tahoma"/>
                <w:b/>
                <w:bCs/>
                <w:iCs/>
                <w:sz w:val="18"/>
                <w:szCs w:val="18"/>
              </w:rPr>
            </w:pPr>
            <w:r>
              <w:rPr>
                <w:rFonts w:cs="Tahoma"/>
                <w:b/>
                <w:bCs/>
                <w:iCs/>
                <w:noProof/>
                <w:sz w:val="18"/>
                <w:szCs w:val="18"/>
                <w:lang w:eastAsia="en-GB"/>
              </w:rPr>
              <mc:AlternateContent>
                <mc:Choice Requires="wpg">
                  <w:drawing>
                    <wp:anchor distT="0" distB="0" distL="114300" distR="114300" simplePos="0" relativeHeight="251656704" behindDoc="1" locked="0" layoutInCell="1" allowOverlap="1" wp14:anchorId="562890C6" wp14:editId="0270982B">
                      <wp:simplePos x="0" y="0"/>
                      <wp:positionH relativeFrom="column">
                        <wp:posOffset>0</wp:posOffset>
                      </wp:positionH>
                      <wp:positionV relativeFrom="paragraph">
                        <wp:posOffset>374015</wp:posOffset>
                      </wp:positionV>
                      <wp:extent cx="4577715" cy="1676400"/>
                      <wp:effectExtent l="1905" t="0" r="1905" b="4445"/>
                      <wp:wrapNone/>
                      <wp:docPr id="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715" cy="1676400"/>
                                <a:chOff x="1491" y="3418"/>
                                <a:chExt cx="7209" cy="2640"/>
                              </a:xfrm>
                            </wpg:grpSpPr>
                            <pic:pic xmlns:pic="http://schemas.openxmlformats.org/drawingml/2006/picture">
                              <pic:nvPicPr>
                                <pic:cNvPr id="24" name="Picture 44" descr="ico_UI-01col-10gg-B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91" y="3418"/>
                                  <a:ext cx="4830" cy="2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5" descr="ico_UI-02col-B-B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85" y="3529"/>
                                  <a:ext cx="2115" cy="2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5B6705" id="Group 43" o:spid="_x0000_s1026" style="position:absolute;margin-left:0;margin-top:29.45pt;width:360.45pt;height:132pt;z-index:-251659776" coordorigin="1491,3418" coordsize="7209,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ico_UI-01col-10gg-BN" style="position:absolute;left:1491;top:3418;width:483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">
                        <v:imagedata r:id="rId30" o:title="ico_UI-01col-10gg-BN"/>
                      </v:shape>
                      <v:shape id="Picture 45" o:spid="_x0000_s1028" type="#_x0000_t75" alt="ico_UI-02col-B-BN" style="position:absolute;left:6585;top:3529;width:2115;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">
                        <v:imagedata r:id="rId31" o:title="ico_UI-02col-B-BN"/>
                      </v:shape>
                    </v:group>
                  </w:pict>
                </mc:Fallback>
              </mc:AlternateContent>
            </w:r>
            <w:r w:rsidR="00555F13" w:rsidRPr="00D54757">
              <w:rPr>
                <w:rFonts w:cs="Tahoma"/>
                <w:b/>
                <w:bCs/>
                <w:iCs/>
                <w:sz w:val="18"/>
                <w:szCs w:val="18"/>
              </w:rPr>
              <w:t xml:space="preserve">For night and day usage (24 hrs a day) for up to </w:t>
            </w:r>
            <w:r w:rsidR="00DE7AA1">
              <w:rPr>
                <w:rFonts w:cs="Tahoma"/>
                <w:b/>
                <w:bCs/>
                <w:iCs/>
                <w:sz w:val="18"/>
                <w:szCs w:val="18"/>
              </w:rPr>
              <w:t>320 hours</w:t>
            </w:r>
            <w:r w:rsidR="00555F13" w:rsidRPr="00D54757">
              <w:rPr>
                <w:rFonts w:cs="Tahoma"/>
                <w:b/>
                <w:bCs/>
                <w:iCs/>
                <w:sz w:val="18"/>
                <w:szCs w:val="18"/>
              </w:rPr>
              <w:t>.</w:t>
            </w:r>
          </w:p>
          <w:p w14:paraId="7CAAFAB2" w14:textId="77777777" w:rsidR="00555F13" w:rsidRPr="00D54757" w:rsidRDefault="00555F13" w:rsidP="00BD4908">
            <w:pPr>
              <w:widowControl w:val="0"/>
              <w:autoSpaceDE w:val="0"/>
              <w:autoSpaceDN w:val="0"/>
              <w:adjustRightInd w:val="0"/>
              <w:spacing w:before="80"/>
              <w:rPr>
                <w:rFonts w:cs="Tahoma"/>
                <w:b/>
                <w:bCs/>
                <w:iCs/>
                <w:sz w:val="18"/>
                <w:szCs w:val="18"/>
              </w:rPr>
            </w:pPr>
          </w:p>
          <w:p w14:paraId="4660726E" w14:textId="77777777" w:rsidR="00555F13" w:rsidRPr="00D54757" w:rsidRDefault="00555F13" w:rsidP="00BD4908">
            <w:pPr>
              <w:widowControl w:val="0"/>
              <w:autoSpaceDE w:val="0"/>
              <w:autoSpaceDN w:val="0"/>
              <w:adjustRightInd w:val="0"/>
              <w:spacing w:before="80"/>
              <w:rPr>
                <w:rFonts w:cs="Tahoma"/>
                <w:b/>
                <w:bCs/>
                <w:iCs/>
                <w:sz w:val="18"/>
                <w:szCs w:val="18"/>
              </w:rPr>
            </w:pPr>
          </w:p>
          <w:p w14:paraId="7D12B1DC" w14:textId="77777777" w:rsidR="00555F13" w:rsidRPr="00D54757" w:rsidRDefault="00555F13" w:rsidP="00BD4908">
            <w:pPr>
              <w:widowControl w:val="0"/>
              <w:autoSpaceDE w:val="0"/>
              <w:autoSpaceDN w:val="0"/>
              <w:adjustRightInd w:val="0"/>
              <w:spacing w:before="80"/>
              <w:rPr>
                <w:rFonts w:cs="Tahoma"/>
                <w:b/>
                <w:bCs/>
                <w:iCs/>
                <w:sz w:val="18"/>
                <w:szCs w:val="18"/>
              </w:rPr>
            </w:pPr>
          </w:p>
          <w:p w14:paraId="513E4533" w14:textId="77777777" w:rsidR="00555F13" w:rsidRPr="00D54757" w:rsidRDefault="00555F13" w:rsidP="00BD4908">
            <w:pPr>
              <w:widowControl w:val="0"/>
              <w:autoSpaceDE w:val="0"/>
              <w:autoSpaceDN w:val="0"/>
              <w:adjustRightInd w:val="0"/>
              <w:spacing w:before="80"/>
              <w:rPr>
                <w:rFonts w:cs="Tahoma"/>
                <w:b/>
                <w:bCs/>
                <w:iCs/>
                <w:sz w:val="18"/>
                <w:szCs w:val="18"/>
              </w:rPr>
            </w:pPr>
          </w:p>
          <w:p w14:paraId="5CF18E2B" w14:textId="77777777" w:rsidR="00555F13" w:rsidRPr="00D54757" w:rsidRDefault="00555F13" w:rsidP="00BD4908">
            <w:pPr>
              <w:widowControl w:val="0"/>
              <w:autoSpaceDE w:val="0"/>
              <w:autoSpaceDN w:val="0"/>
              <w:adjustRightInd w:val="0"/>
              <w:spacing w:before="80"/>
              <w:rPr>
                <w:rFonts w:cs="Tahoma"/>
                <w:b/>
                <w:bCs/>
                <w:iCs/>
                <w:sz w:val="18"/>
                <w:szCs w:val="18"/>
              </w:rPr>
            </w:pPr>
          </w:p>
          <w:p w14:paraId="39E7DCE4" w14:textId="77777777" w:rsidR="00555F13" w:rsidRPr="00D54757" w:rsidRDefault="00555F13" w:rsidP="00BD4908">
            <w:pPr>
              <w:widowControl w:val="0"/>
              <w:autoSpaceDE w:val="0"/>
              <w:autoSpaceDN w:val="0"/>
              <w:adjustRightInd w:val="0"/>
              <w:spacing w:before="80"/>
              <w:rPr>
                <w:rFonts w:cs="Tahoma"/>
                <w:b/>
                <w:bCs/>
                <w:iCs/>
                <w:sz w:val="18"/>
                <w:szCs w:val="18"/>
              </w:rPr>
            </w:pPr>
          </w:p>
          <w:p w14:paraId="0F11E56E" w14:textId="77777777" w:rsidR="00555F13" w:rsidRPr="00D54757" w:rsidRDefault="00555F13" w:rsidP="00BD4908">
            <w:pPr>
              <w:widowControl w:val="0"/>
              <w:autoSpaceDE w:val="0"/>
              <w:autoSpaceDN w:val="0"/>
              <w:adjustRightInd w:val="0"/>
              <w:spacing w:before="80"/>
              <w:rPr>
                <w:rFonts w:cs="Tahoma"/>
                <w:b/>
                <w:bCs/>
                <w:iCs/>
                <w:sz w:val="18"/>
                <w:szCs w:val="18"/>
              </w:rPr>
            </w:pPr>
          </w:p>
          <w:p w14:paraId="3C9B7531" w14:textId="77777777" w:rsidR="00555F13" w:rsidRPr="00D54757" w:rsidRDefault="00555F13" w:rsidP="00BD4908">
            <w:pPr>
              <w:widowControl w:val="0"/>
              <w:autoSpaceDE w:val="0"/>
              <w:autoSpaceDN w:val="0"/>
              <w:adjustRightInd w:val="0"/>
              <w:spacing w:before="80"/>
              <w:rPr>
                <w:rFonts w:cs="Tahoma"/>
                <w:b/>
                <w:bCs/>
                <w:iCs/>
                <w:sz w:val="18"/>
                <w:szCs w:val="18"/>
              </w:rPr>
            </w:pPr>
          </w:p>
          <w:p w14:paraId="32EBB68A" w14:textId="77777777" w:rsidR="00555F13" w:rsidRPr="00D54757" w:rsidRDefault="00555F13" w:rsidP="00BD4908">
            <w:pPr>
              <w:widowControl w:val="0"/>
              <w:autoSpaceDE w:val="0"/>
              <w:autoSpaceDN w:val="0"/>
              <w:adjustRightInd w:val="0"/>
              <w:spacing w:before="80"/>
              <w:rPr>
                <w:rFonts w:cs="Tahoma"/>
                <w:b/>
                <w:bCs/>
                <w:iCs/>
                <w:sz w:val="18"/>
                <w:szCs w:val="18"/>
              </w:rPr>
            </w:pPr>
          </w:p>
          <w:p w14:paraId="17C68887" w14:textId="77777777" w:rsidR="00555F13" w:rsidRPr="00D54757" w:rsidRDefault="00555F13" w:rsidP="00BD4908">
            <w:pPr>
              <w:widowControl w:val="0"/>
              <w:autoSpaceDE w:val="0"/>
              <w:autoSpaceDN w:val="0"/>
              <w:adjustRightInd w:val="0"/>
              <w:spacing w:before="80"/>
              <w:rPr>
                <w:rFonts w:cs="Tahoma"/>
                <w:b/>
                <w:bCs/>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5"/>
              <w:gridCol w:w="4466"/>
            </w:tblGrid>
            <w:tr w:rsidR="00555F13" w:rsidRPr="00D54757" w14:paraId="3CE32B0D" w14:textId="77777777" w:rsidTr="00BD4908">
              <w:tc>
                <w:tcPr>
                  <w:tcW w:w="4465" w:type="dxa"/>
                  <w:tcBorders>
                    <w:top w:val="nil"/>
                    <w:left w:val="nil"/>
                    <w:bottom w:val="nil"/>
                    <w:right w:val="nil"/>
                  </w:tcBorders>
                  <w:shd w:val="clear" w:color="auto" w:fill="auto"/>
                </w:tcPr>
                <w:p w14:paraId="367065F4" w14:textId="4F09FBFB" w:rsidR="00555F13" w:rsidRPr="00D54757" w:rsidRDefault="005C1835" w:rsidP="00BD4908">
                  <w:pPr>
                    <w:widowControl w:val="0"/>
                    <w:autoSpaceDE w:val="0"/>
                    <w:autoSpaceDN w:val="0"/>
                    <w:adjustRightInd w:val="0"/>
                    <w:spacing w:before="80"/>
                    <w:rPr>
                      <w:rFonts w:cs="Tahoma"/>
                      <w:b/>
                      <w:bCs/>
                      <w:iCs/>
                      <w:sz w:val="18"/>
                      <w:szCs w:val="18"/>
                    </w:rPr>
                  </w:pPr>
                  <w:r>
                    <w:rPr>
                      <w:rFonts w:cs="Tahoma"/>
                      <w:noProof/>
                      <w:sz w:val="18"/>
                      <w:szCs w:val="18"/>
                    </w:rPr>
                    <w:drawing>
                      <wp:inline distT="0" distB="0" distL="0" distR="0" wp14:anchorId="6D46D7B7" wp14:editId="2AE284B6">
                        <wp:extent cx="1476375" cy="828675"/>
                        <wp:effectExtent l="0" t="0" r="0" b="0"/>
                        <wp:docPr id="10" name="Picture 10" descr="ico_UI-03bn10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_UI-03bn10g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828675"/>
                                </a:xfrm>
                                <a:prstGeom prst="rect">
                                  <a:avLst/>
                                </a:prstGeom>
                                <a:noFill/>
                                <a:ln>
                                  <a:noFill/>
                                </a:ln>
                              </pic:spPr>
                            </pic:pic>
                          </a:graphicData>
                        </a:graphic>
                      </wp:inline>
                    </w:drawing>
                  </w:r>
                </w:p>
              </w:tc>
              <w:tc>
                <w:tcPr>
                  <w:tcW w:w="4466" w:type="dxa"/>
                  <w:tcBorders>
                    <w:top w:val="nil"/>
                    <w:left w:val="nil"/>
                    <w:bottom w:val="nil"/>
                    <w:right w:val="nil"/>
                  </w:tcBorders>
                  <w:shd w:val="clear" w:color="auto" w:fill="auto"/>
                </w:tcPr>
                <w:p w14:paraId="1104235A" w14:textId="77777777" w:rsidR="00555F13" w:rsidRPr="00556D93" w:rsidRDefault="00555F13" w:rsidP="00BD4908">
                  <w:pPr>
                    <w:rPr>
                      <w:rFonts w:cs="Tahoma"/>
                      <w:iCs/>
                      <w:sz w:val="18"/>
                      <w:szCs w:val="18"/>
                    </w:rPr>
                  </w:pPr>
                  <w:r w:rsidRPr="00556D93">
                    <w:rPr>
                      <w:rFonts w:cs="Tahoma"/>
                      <w:iCs/>
                      <w:sz w:val="18"/>
                      <w:szCs w:val="18"/>
                    </w:rPr>
                    <w:t>1) To assemble product:</w:t>
                  </w:r>
                </w:p>
                <w:p w14:paraId="66CCE1C6" w14:textId="77777777" w:rsidR="00555F13" w:rsidRPr="00556D93" w:rsidRDefault="00555F13" w:rsidP="00BD4908">
                  <w:pPr>
                    <w:numPr>
                      <w:ilvl w:val="0"/>
                      <w:numId w:val="11"/>
                    </w:numPr>
                    <w:rPr>
                      <w:rFonts w:cs="Tahoma"/>
                      <w:iCs/>
                      <w:sz w:val="18"/>
                      <w:szCs w:val="18"/>
                    </w:rPr>
                  </w:pPr>
                  <w:r w:rsidRPr="00556D93">
                    <w:rPr>
                      <w:rFonts w:cs="Tahoma"/>
                      <w:iCs/>
                      <w:sz w:val="18"/>
                      <w:szCs w:val="18"/>
                    </w:rPr>
                    <w:t>Tear open the silver pouch and extract the refill holding it via triangular plastic shell.</w:t>
                  </w:r>
                </w:p>
                <w:p w14:paraId="5CFE5DF7" w14:textId="77777777" w:rsidR="00555F13" w:rsidRPr="00556D93" w:rsidRDefault="00555F13" w:rsidP="00BD4908">
                  <w:pPr>
                    <w:ind w:left="60"/>
                    <w:rPr>
                      <w:rFonts w:cs="Tahoma"/>
                      <w:iCs/>
                      <w:sz w:val="18"/>
                      <w:szCs w:val="18"/>
                    </w:rPr>
                  </w:pPr>
                </w:p>
                <w:p w14:paraId="2567C24B" w14:textId="77777777" w:rsidR="00555F13" w:rsidRPr="00556D93" w:rsidRDefault="00555F13" w:rsidP="00BD4908">
                  <w:pPr>
                    <w:numPr>
                      <w:ilvl w:val="0"/>
                      <w:numId w:val="11"/>
                    </w:numPr>
                    <w:rPr>
                      <w:rFonts w:cs="Tahoma"/>
                      <w:iCs/>
                      <w:sz w:val="18"/>
                      <w:szCs w:val="18"/>
                    </w:rPr>
                  </w:pPr>
                  <w:r w:rsidRPr="00556D93">
                    <w:rPr>
                      <w:rFonts w:cs="Tahoma"/>
                      <w:iCs/>
                      <w:sz w:val="18"/>
                      <w:szCs w:val="18"/>
                    </w:rPr>
                    <w:t>Insert refill in the refill slot on the diffuser and twist it clockwise to lock.</w:t>
                  </w:r>
                </w:p>
                <w:p w14:paraId="189590DD" w14:textId="77777777" w:rsidR="00555F13" w:rsidRPr="00556D93" w:rsidRDefault="00555F13" w:rsidP="00BD4908">
                  <w:pPr>
                    <w:widowControl w:val="0"/>
                    <w:autoSpaceDE w:val="0"/>
                    <w:autoSpaceDN w:val="0"/>
                    <w:adjustRightInd w:val="0"/>
                    <w:spacing w:before="80"/>
                    <w:rPr>
                      <w:rFonts w:cs="Tahoma"/>
                      <w:b/>
                      <w:bCs/>
                      <w:iCs/>
                      <w:sz w:val="18"/>
                      <w:szCs w:val="18"/>
                    </w:rPr>
                  </w:pPr>
                </w:p>
              </w:tc>
            </w:tr>
            <w:tr w:rsidR="00555F13" w:rsidRPr="00D54757" w14:paraId="391827A5" w14:textId="77777777" w:rsidTr="00BD4908">
              <w:tc>
                <w:tcPr>
                  <w:tcW w:w="4465" w:type="dxa"/>
                  <w:tcBorders>
                    <w:top w:val="nil"/>
                    <w:left w:val="nil"/>
                    <w:bottom w:val="nil"/>
                    <w:right w:val="nil"/>
                  </w:tcBorders>
                  <w:shd w:val="clear" w:color="auto" w:fill="auto"/>
                </w:tcPr>
                <w:p w14:paraId="71F77779" w14:textId="05136803" w:rsidR="00555F13" w:rsidRPr="00D54757" w:rsidRDefault="005C1835" w:rsidP="00BD4908">
                  <w:pPr>
                    <w:widowControl w:val="0"/>
                    <w:autoSpaceDE w:val="0"/>
                    <w:autoSpaceDN w:val="0"/>
                    <w:adjustRightInd w:val="0"/>
                    <w:spacing w:before="80"/>
                    <w:rPr>
                      <w:rFonts w:cs="Tahoma"/>
                      <w:b/>
                      <w:bCs/>
                      <w:iCs/>
                      <w:sz w:val="18"/>
                      <w:szCs w:val="18"/>
                    </w:rPr>
                  </w:pPr>
                  <w:r>
                    <w:rPr>
                      <w:rFonts w:cs="Tahoma"/>
                      <w:noProof/>
                      <w:sz w:val="18"/>
                      <w:szCs w:val="18"/>
                    </w:rPr>
                    <w:drawing>
                      <wp:inline distT="0" distB="0" distL="0" distR="0" wp14:anchorId="51CE74E0" wp14:editId="686BA7DB">
                        <wp:extent cx="1276350" cy="828675"/>
                        <wp:effectExtent l="0" t="0" r="0" b="0"/>
                        <wp:docPr id="11" name="Picture 11" descr="ico_UI-04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_UI-04b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828675"/>
                                </a:xfrm>
                                <a:prstGeom prst="rect">
                                  <a:avLst/>
                                </a:prstGeom>
                                <a:noFill/>
                                <a:ln>
                                  <a:noFill/>
                                </a:ln>
                              </pic:spPr>
                            </pic:pic>
                          </a:graphicData>
                        </a:graphic>
                      </wp:inline>
                    </w:drawing>
                  </w:r>
                </w:p>
              </w:tc>
              <w:tc>
                <w:tcPr>
                  <w:tcW w:w="4466" w:type="dxa"/>
                  <w:tcBorders>
                    <w:top w:val="nil"/>
                    <w:left w:val="nil"/>
                    <w:bottom w:val="nil"/>
                    <w:right w:val="nil"/>
                  </w:tcBorders>
                  <w:shd w:val="clear" w:color="auto" w:fill="auto"/>
                </w:tcPr>
                <w:p w14:paraId="3DAF506C" w14:textId="77777777" w:rsidR="00555F13" w:rsidRPr="00556D93" w:rsidRDefault="00555F13" w:rsidP="00BD4908">
                  <w:pPr>
                    <w:ind w:right="180"/>
                    <w:rPr>
                      <w:rFonts w:cs="Tahoma"/>
                      <w:iCs/>
                      <w:sz w:val="18"/>
                      <w:szCs w:val="18"/>
                      <w:lang w:val="en-US" w:eastAsia="zh-CN"/>
                    </w:rPr>
                  </w:pPr>
                  <w:r w:rsidRPr="00556D93">
                    <w:rPr>
                      <w:rFonts w:cs="Tahoma"/>
                      <w:iCs/>
                      <w:sz w:val="18"/>
                      <w:szCs w:val="18"/>
                    </w:rPr>
                    <w:t xml:space="preserve">2) To prepare </w:t>
                  </w:r>
                  <w:r w:rsidR="00D8032B">
                    <w:rPr>
                      <w:rFonts w:cs="Tahoma"/>
                      <w:iCs/>
                      <w:sz w:val="18"/>
                      <w:szCs w:val="18"/>
                    </w:rPr>
                    <w:t xml:space="preserve">the </w:t>
                  </w:r>
                  <w:r w:rsidRPr="00556D93">
                    <w:rPr>
                      <w:rFonts w:cs="Tahoma"/>
                      <w:iCs/>
                      <w:sz w:val="18"/>
                      <w:szCs w:val="18"/>
                    </w:rPr>
                    <w:t xml:space="preserve">use up indicator that tells you when </w:t>
                  </w:r>
                  <w:r w:rsidR="00D8032B">
                    <w:rPr>
                      <w:rFonts w:cs="Tahoma"/>
                      <w:iCs/>
                      <w:sz w:val="18"/>
                      <w:szCs w:val="18"/>
                    </w:rPr>
                    <w:t xml:space="preserve">the </w:t>
                  </w:r>
                  <w:r w:rsidRPr="00556D93">
                    <w:rPr>
                      <w:rFonts w:cs="Tahoma"/>
                      <w:iCs/>
                      <w:sz w:val="18"/>
                      <w:szCs w:val="18"/>
                    </w:rPr>
                    <w:t>product has finished :</w:t>
                  </w:r>
                </w:p>
                <w:p w14:paraId="09AD15A1" w14:textId="77777777" w:rsidR="00555F13" w:rsidRPr="00556D93" w:rsidRDefault="00555F13" w:rsidP="00BD4908">
                  <w:pPr>
                    <w:numPr>
                      <w:ilvl w:val="0"/>
                      <w:numId w:val="11"/>
                    </w:numPr>
                    <w:rPr>
                      <w:rFonts w:cs="Tahoma"/>
                      <w:iCs/>
                      <w:sz w:val="18"/>
                      <w:szCs w:val="18"/>
                    </w:rPr>
                  </w:pPr>
                  <w:r w:rsidRPr="00556D93">
                    <w:rPr>
                      <w:rFonts w:cs="Tahoma"/>
                      <w:iCs/>
                      <w:sz w:val="18"/>
                      <w:szCs w:val="18"/>
                    </w:rPr>
                    <w:t>hold the tab and peel off the silver coloured foil from the top of the refill exposing the blue liquid use-up indicator.</w:t>
                  </w:r>
                </w:p>
                <w:p w14:paraId="50238586" w14:textId="77777777" w:rsidR="00555F13" w:rsidRPr="00556D93" w:rsidRDefault="00555F13" w:rsidP="00BD4908">
                  <w:pPr>
                    <w:numPr>
                      <w:ilvl w:val="0"/>
                      <w:numId w:val="11"/>
                    </w:numPr>
                    <w:rPr>
                      <w:rFonts w:cs="Tahoma"/>
                      <w:iCs/>
                      <w:sz w:val="18"/>
                      <w:szCs w:val="18"/>
                    </w:rPr>
                  </w:pPr>
                  <w:r w:rsidRPr="00556D93">
                    <w:rPr>
                      <w:rFonts w:cs="Tahoma"/>
                      <w:iCs/>
                      <w:sz w:val="18"/>
                      <w:szCs w:val="18"/>
                    </w:rPr>
                    <w:t>The liquid will evaporate during use only when the diffuser is plugged in.</w:t>
                  </w:r>
                </w:p>
                <w:p w14:paraId="7DC63CD1" w14:textId="77777777" w:rsidR="00555F13" w:rsidRPr="00556D93" w:rsidRDefault="00555F13" w:rsidP="00BD4908">
                  <w:pPr>
                    <w:numPr>
                      <w:ilvl w:val="0"/>
                      <w:numId w:val="11"/>
                    </w:numPr>
                    <w:rPr>
                      <w:rFonts w:cs="Tahoma"/>
                      <w:iCs/>
                      <w:sz w:val="18"/>
                      <w:szCs w:val="18"/>
                    </w:rPr>
                  </w:pPr>
                  <w:r w:rsidRPr="00556D93">
                    <w:rPr>
                      <w:rFonts w:cs="Tahoma"/>
                      <w:iCs/>
                      <w:sz w:val="18"/>
                      <w:szCs w:val="18"/>
                    </w:rPr>
                    <w:t xml:space="preserve">It is time to replace the refill when the liquid </w:t>
                  </w:r>
                  <w:r w:rsidR="00D8032B">
                    <w:rPr>
                      <w:rFonts w:cs="Tahoma"/>
                      <w:iCs/>
                      <w:sz w:val="18"/>
                      <w:szCs w:val="18"/>
                    </w:rPr>
                    <w:t xml:space="preserve">in the indicator </w:t>
                  </w:r>
                  <w:r w:rsidRPr="00556D93">
                    <w:rPr>
                      <w:rFonts w:cs="Tahoma"/>
                      <w:iCs/>
                      <w:sz w:val="18"/>
                      <w:szCs w:val="18"/>
                    </w:rPr>
                    <w:t>has dried up.</w:t>
                  </w:r>
                </w:p>
              </w:tc>
            </w:tr>
            <w:tr w:rsidR="00555F13" w:rsidRPr="00D54757" w14:paraId="28134FBC" w14:textId="77777777" w:rsidTr="00BD4908">
              <w:trPr>
                <w:trHeight w:val="3359"/>
              </w:trPr>
              <w:tc>
                <w:tcPr>
                  <w:tcW w:w="4465" w:type="dxa"/>
                  <w:tcBorders>
                    <w:top w:val="nil"/>
                    <w:left w:val="nil"/>
                    <w:bottom w:val="nil"/>
                    <w:right w:val="nil"/>
                  </w:tcBorders>
                  <w:shd w:val="clear" w:color="auto" w:fill="auto"/>
                </w:tcPr>
                <w:p w14:paraId="6EB5B962" w14:textId="37453573" w:rsidR="00555F13" w:rsidRPr="00D54757" w:rsidRDefault="005C1835" w:rsidP="00BD4908">
                  <w:pPr>
                    <w:widowControl w:val="0"/>
                    <w:autoSpaceDE w:val="0"/>
                    <w:autoSpaceDN w:val="0"/>
                    <w:adjustRightInd w:val="0"/>
                    <w:spacing w:before="80"/>
                    <w:rPr>
                      <w:rFonts w:cs="Tahoma"/>
                      <w:b/>
                      <w:bCs/>
                      <w:iCs/>
                      <w:sz w:val="18"/>
                      <w:szCs w:val="18"/>
                    </w:rPr>
                  </w:pPr>
                  <w:r>
                    <w:rPr>
                      <w:rFonts w:cs="Tahoma"/>
                      <w:noProof/>
                      <w:sz w:val="18"/>
                      <w:szCs w:val="18"/>
                    </w:rPr>
                    <w:drawing>
                      <wp:inline distT="0" distB="0" distL="0" distR="0" wp14:anchorId="786696B4" wp14:editId="6B29A253">
                        <wp:extent cx="1733550" cy="733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t="51842" r="32692" b="79"/>
                                <a:stretch>
                                  <a:fillRect/>
                                </a:stretch>
                              </pic:blipFill>
                              <pic:spPr bwMode="auto">
                                <a:xfrm>
                                  <a:off x="0" y="0"/>
                                  <a:ext cx="1733550" cy="733425"/>
                                </a:xfrm>
                                <a:prstGeom prst="rect">
                                  <a:avLst/>
                                </a:prstGeom>
                                <a:noFill/>
                                <a:ln>
                                  <a:noFill/>
                                </a:ln>
                              </pic:spPr>
                            </pic:pic>
                          </a:graphicData>
                        </a:graphic>
                      </wp:inline>
                    </w:drawing>
                  </w:r>
                </w:p>
              </w:tc>
              <w:tc>
                <w:tcPr>
                  <w:tcW w:w="4466" w:type="dxa"/>
                  <w:tcBorders>
                    <w:top w:val="nil"/>
                    <w:left w:val="nil"/>
                    <w:bottom w:val="nil"/>
                    <w:right w:val="nil"/>
                  </w:tcBorders>
                  <w:shd w:val="clear" w:color="auto" w:fill="auto"/>
                </w:tcPr>
                <w:p w14:paraId="4C95D9A4" w14:textId="77777777" w:rsidR="00555F13" w:rsidRPr="00556D93" w:rsidRDefault="00555F13" w:rsidP="00BD4908">
                  <w:pPr>
                    <w:rPr>
                      <w:rFonts w:cs="Tahoma"/>
                      <w:iCs/>
                      <w:sz w:val="18"/>
                      <w:szCs w:val="18"/>
                      <w:lang w:val="en-US" w:eastAsia="zh-CN"/>
                    </w:rPr>
                  </w:pPr>
                  <w:r w:rsidRPr="00556D93">
                    <w:rPr>
                      <w:rFonts w:cs="Tahoma"/>
                      <w:iCs/>
                      <w:sz w:val="18"/>
                      <w:szCs w:val="18"/>
                    </w:rPr>
                    <w:t>3) To activate the product and start anti-mosquito/fly protection plug</w:t>
                  </w:r>
                  <w:r w:rsidR="00D8032B">
                    <w:rPr>
                      <w:rFonts w:cs="Tahoma"/>
                      <w:iCs/>
                      <w:sz w:val="18"/>
                      <w:szCs w:val="18"/>
                    </w:rPr>
                    <w:t xml:space="preserve"> it</w:t>
                  </w:r>
                  <w:r w:rsidRPr="00556D93">
                    <w:rPr>
                      <w:rFonts w:cs="Tahoma"/>
                      <w:iCs/>
                      <w:sz w:val="18"/>
                      <w:szCs w:val="18"/>
                    </w:rPr>
                    <w:t xml:space="preserve"> into a 230V electrical outlet. </w:t>
                  </w:r>
                </w:p>
                <w:p w14:paraId="2BCB37EE" w14:textId="77777777" w:rsidR="00555F13" w:rsidRPr="00556D93" w:rsidRDefault="00555F13" w:rsidP="00BD4908">
                  <w:pPr>
                    <w:rPr>
                      <w:rFonts w:cs="Tahoma"/>
                      <w:iCs/>
                      <w:sz w:val="18"/>
                      <w:szCs w:val="18"/>
                    </w:rPr>
                  </w:pPr>
                </w:p>
                <w:p w14:paraId="2E2D66A6" w14:textId="77777777" w:rsidR="00555F13" w:rsidRPr="00556D93" w:rsidRDefault="00555F13" w:rsidP="000209B3">
                  <w:pPr>
                    <w:numPr>
                      <w:ilvl w:val="0"/>
                      <w:numId w:val="13"/>
                    </w:numPr>
                    <w:rPr>
                      <w:rFonts w:cs="Tahoma"/>
                      <w:iCs/>
                      <w:sz w:val="18"/>
                      <w:szCs w:val="18"/>
                    </w:rPr>
                  </w:pPr>
                  <w:r w:rsidRPr="00556D93">
                    <w:rPr>
                      <w:rFonts w:cs="Tahoma"/>
                      <w:iCs/>
                      <w:sz w:val="18"/>
                      <w:szCs w:val="18"/>
                    </w:rPr>
                    <w:t>Any orientation of plug is acceptable.</w:t>
                  </w:r>
                </w:p>
                <w:p w14:paraId="1EC7C932" w14:textId="77777777" w:rsidR="00555F13" w:rsidRPr="00556D93" w:rsidRDefault="00555F13" w:rsidP="000209B3">
                  <w:pPr>
                    <w:numPr>
                      <w:ilvl w:val="0"/>
                      <w:numId w:val="13"/>
                    </w:numPr>
                    <w:rPr>
                      <w:rFonts w:cs="Tahoma"/>
                      <w:iCs/>
                      <w:sz w:val="18"/>
                      <w:szCs w:val="18"/>
                    </w:rPr>
                  </w:pPr>
                  <w:r w:rsidRPr="00556D93">
                    <w:rPr>
                      <w:rFonts w:cs="Tahoma"/>
                      <w:iCs/>
                      <w:sz w:val="18"/>
                      <w:szCs w:val="18"/>
                    </w:rPr>
                    <w:t>A red light tells you that the product is working.</w:t>
                  </w:r>
                </w:p>
                <w:p w14:paraId="717E434D" w14:textId="77777777" w:rsidR="00EF73AE" w:rsidRDefault="00EF73AE" w:rsidP="00EF73AE">
                  <w:pPr>
                    <w:numPr>
                      <w:ilvl w:val="0"/>
                      <w:numId w:val="13"/>
                    </w:numPr>
                  </w:pPr>
                  <w:r w:rsidRPr="00EF73AE">
                    <w:rPr>
                      <w:rFonts w:cs="Tahoma"/>
                      <w:iCs/>
                      <w:sz w:val="18"/>
                      <w:szCs w:val="18"/>
                    </w:rPr>
                    <w:t>For optimal efficacy, activate the device 1 hour in advance for mosquitoes and 1.5 hours in advance for flies.</w:t>
                  </w:r>
                </w:p>
                <w:p w14:paraId="13E8CD66" w14:textId="77777777" w:rsidR="000209B3" w:rsidRPr="000209B3" w:rsidRDefault="000209B3" w:rsidP="00EF73AE">
                  <w:pPr>
                    <w:ind w:left="720"/>
                    <w:rPr>
                      <w:rFonts w:cs="Tahoma"/>
                      <w:iCs/>
                      <w:sz w:val="18"/>
                      <w:szCs w:val="18"/>
                      <w:highlight w:val="yellow"/>
                    </w:rPr>
                  </w:pPr>
                </w:p>
                <w:p w14:paraId="651C6F3C" w14:textId="77777777" w:rsidR="00555F13" w:rsidRPr="00556D93" w:rsidRDefault="00555F13" w:rsidP="00BD4908">
                  <w:pPr>
                    <w:widowControl w:val="0"/>
                    <w:autoSpaceDE w:val="0"/>
                    <w:autoSpaceDN w:val="0"/>
                    <w:adjustRightInd w:val="0"/>
                    <w:spacing w:before="80"/>
                    <w:rPr>
                      <w:rFonts w:cs="Tahoma"/>
                      <w:b/>
                      <w:bCs/>
                      <w:iCs/>
                      <w:sz w:val="18"/>
                      <w:szCs w:val="18"/>
                    </w:rPr>
                  </w:pPr>
                </w:p>
                <w:p w14:paraId="0EE43EF2" w14:textId="77777777" w:rsidR="00555F13" w:rsidRPr="00556D93" w:rsidRDefault="00555F13" w:rsidP="00BD4908">
                  <w:pPr>
                    <w:widowControl w:val="0"/>
                    <w:autoSpaceDE w:val="0"/>
                    <w:autoSpaceDN w:val="0"/>
                    <w:adjustRightInd w:val="0"/>
                    <w:spacing w:before="80"/>
                    <w:rPr>
                      <w:rFonts w:cs="Tahoma"/>
                      <w:b/>
                      <w:bCs/>
                      <w:iCs/>
                      <w:sz w:val="18"/>
                      <w:szCs w:val="18"/>
                    </w:rPr>
                  </w:pPr>
                </w:p>
                <w:p w14:paraId="654F7DD6" w14:textId="77777777" w:rsidR="00555F13" w:rsidRPr="00556D93" w:rsidRDefault="00555F13" w:rsidP="00BD4908">
                  <w:pPr>
                    <w:widowControl w:val="0"/>
                    <w:autoSpaceDE w:val="0"/>
                    <w:autoSpaceDN w:val="0"/>
                    <w:adjustRightInd w:val="0"/>
                    <w:spacing w:before="80"/>
                    <w:rPr>
                      <w:rFonts w:cs="Tahoma"/>
                      <w:b/>
                      <w:bCs/>
                      <w:iCs/>
                      <w:sz w:val="18"/>
                      <w:szCs w:val="18"/>
                    </w:rPr>
                  </w:pPr>
                </w:p>
                <w:p w14:paraId="359B763A" w14:textId="77777777" w:rsidR="00555F13" w:rsidRPr="00556D93" w:rsidRDefault="00555F13" w:rsidP="00BD4908">
                  <w:pPr>
                    <w:widowControl w:val="0"/>
                    <w:autoSpaceDE w:val="0"/>
                    <w:autoSpaceDN w:val="0"/>
                    <w:adjustRightInd w:val="0"/>
                    <w:spacing w:before="80"/>
                    <w:rPr>
                      <w:rFonts w:cs="Tahoma"/>
                      <w:b/>
                      <w:bCs/>
                      <w:iCs/>
                      <w:sz w:val="18"/>
                      <w:szCs w:val="18"/>
                    </w:rPr>
                  </w:pPr>
                </w:p>
              </w:tc>
            </w:tr>
            <w:tr w:rsidR="00555F13" w:rsidRPr="00D54757" w14:paraId="1E9F8F51" w14:textId="77777777" w:rsidTr="00BD4908">
              <w:tc>
                <w:tcPr>
                  <w:tcW w:w="4465" w:type="dxa"/>
                  <w:tcBorders>
                    <w:top w:val="nil"/>
                    <w:left w:val="nil"/>
                    <w:bottom w:val="nil"/>
                    <w:right w:val="nil"/>
                  </w:tcBorders>
                  <w:shd w:val="clear" w:color="auto" w:fill="auto"/>
                </w:tcPr>
                <w:p w14:paraId="07E6AFC6" w14:textId="19103607" w:rsidR="00555F13" w:rsidRPr="00D54757" w:rsidRDefault="005C1835" w:rsidP="00BD4908">
                  <w:pPr>
                    <w:widowControl w:val="0"/>
                    <w:autoSpaceDE w:val="0"/>
                    <w:autoSpaceDN w:val="0"/>
                    <w:adjustRightInd w:val="0"/>
                    <w:spacing w:before="80"/>
                    <w:rPr>
                      <w:rFonts w:cs="Tahoma"/>
                      <w:sz w:val="18"/>
                      <w:szCs w:val="18"/>
                    </w:rPr>
                  </w:pPr>
                  <w:r>
                    <w:rPr>
                      <w:rFonts w:cs="Tahoma"/>
                      <w:noProof/>
                      <w:sz w:val="18"/>
                      <w:szCs w:val="18"/>
                    </w:rPr>
                    <w:lastRenderedPageBreak/>
                    <w:drawing>
                      <wp:inline distT="0" distB="0" distL="0" distR="0" wp14:anchorId="12B075B9" wp14:editId="33BA9C70">
                        <wp:extent cx="914400" cy="1095375"/>
                        <wp:effectExtent l="0" t="0" r="0" b="0"/>
                        <wp:docPr id="13" name="Picture 13" descr="cal_10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_10g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095375"/>
                                </a:xfrm>
                                <a:prstGeom prst="rect">
                                  <a:avLst/>
                                </a:prstGeom>
                                <a:noFill/>
                                <a:ln>
                                  <a:noFill/>
                                </a:ln>
                              </pic:spPr>
                            </pic:pic>
                          </a:graphicData>
                        </a:graphic>
                      </wp:inline>
                    </w:drawing>
                  </w:r>
                </w:p>
                <w:p w14:paraId="37F1F58E" w14:textId="77777777" w:rsidR="00555F13" w:rsidRPr="00D54757" w:rsidRDefault="00555F13" w:rsidP="00BD4908">
                  <w:pPr>
                    <w:rPr>
                      <w:rFonts w:cs="Arial"/>
                      <w:lang w:eastAsia="en-GB"/>
                    </w:rPr>
                  </w:pPr>
                  <w:bookmarkStart w:id="68" w:name="_Hlk524359543"/>
                  <w:r w:rsidRPr="00D54757">
                    <w:rPr>
                      <w:rFonts w:cs="Arial"/>
                      <w:lang w:eastAsia="en-GB"/>
                    </w:rPr>
                    <w:t>No light = off</w:t>
                  </w:r>
                </w:p>
                <w:p w14:paraId="58660C05" w14:textId="77777777" w:rsidR="00555F13" w:rsidRPr="00D54757" w:rsidRDefault="00555F13" w:rsidP="00BD4908">
                  <w:pPr>
                    <w:rPr>
                      <w:rFonts w:cs="Arial"/>
                      <w:lang w:eastAsia="en-GB"/>
                    </w:rPr>
                  </w:pPr>
                  <w:r w:rsidRPr="00D54757">
                    <w:rPr>
                      <w:rFonts w:cs="Arial"/>
                      <w:lang w:eastAsia="en-GB"/>
                    </w:rPr>
                    <w:t>1 light = low       - 16m</w:t>
                  </w:r>
                  <w:r w:rsidRPr="00D54757">
                    <w:rPr>
                      <w:rFonts w:cs="Tahoma"/>
                      <w:sz w:val="18"/>
                      <w:szCs w:val="18"/>
                      <w:vertAlign w:val="superscript"/>
                      <w:lang w:eastAsia="en-GB"/>
                    </w:rPr>
                    <w:t>3</w:t>
                  </w:r>
                  <w:r w:rsidRPr="00D54757">
                    <w:rPr>
                      <w:rFonts w:cs="Arial"/>
                      <w:lang w:eastAsia="en-GB"/>
                    </w:rPr>
                    <w:t xml:space="preserve"> rooms</w:t>
                  </w:r>
                </w:p>
                <w:p w14:paraId="5DE807F0" w14:textId="77777777" w:rsidR="00555F13" w:rsidRPr="00D54757" w:rsidRDefault="00555F13" w:rsidP="00BD4908">
                  <w:pPr>
                    <w:rPr>
                      <w:rFonts w:cs="Arial"/>
                      <w:lang w:eastAsia="en-GB"/>
                    </w:rPr>
                  </w:pPr>
                  <w:r w:rsidRPr="00D54757">
                    <w:rPr>
                      <w:rFonts w:cs="Arial"/>
                      <w:lang w:eastAsia="en-GB"/>
                    </w:rPr>
                    <w:t>2 light = medium - 20m</w:t>
                  </w:r>
                  <w:r w:rsidRPr="00D54757">
                    <w:rPr>
                      <w:rFonts w:cs="Tahoma"/>
                      <w:sz w:val="18"/>
                      <w:szCs w:val="18"/>
                      <w:vertAlign w:val="superscript"/>
                      <w:lang w:eastAsia="en-GB"/>
                    </w:rPr>
                    <w:t>3</w:t>
                  </w:r>
                  <w:r w:rsidRPr="00D54757">
                    <w:rPr>
                      <w:rFonts w:cs="Arial"/>
                      <w:lang w:eastAsia="en-GB"/>
                    </w:rPr>
                    <w:t xml:space="preserve"> rooms</w:t>
                  </w:r>
                </w:p>
                <w:p w14:paraId="29856026" w14:textId="77777777" w:rsidR="00555F13" w:rsidRPr="00D54757" w:rsidRDefault="00555F13" w:rsidP="00BD4908">
                  <w:pPr>
                    <w:rPr>
                      <w:rFonts w:cs="Arial"/>
                      <w:lang w:eastAsia="en-GB"/>
                    </w:rPr>
                  </w:pPr>
                  <w:r w:rsidRPr="00D54757">
                    <w:rPr>
                      <w:rFonts w:cs="Arial"/>
                      <w:lang w:eastAsia="en-GB"/>
                    </w:rPr>
                    <w:t>3 light = high     - 30m</w:t>
                  </w:r>
                  <w:r w:rsidRPr="00D54757">
                    <w:rPr>
                      <w:rFonts w:cs="Tahoma"/>
                      <w:sz w:val="18"/>
                      <w:szCs w:val="18"/>
                      <w:vertAlign w:val="superscript"/>
                      <w:lang w:eastAsia="en-GB"/>
                    </w:rPr>
                    <w:t>3</w:t>
                  </w:r>
                  <w:r w:rsidRPr="00D54757">
                    <w:rPr>
                      <w:rFonts w:cs="Arial"/>
                      <w:lang w:eastAsia="en-GB"/>
                    </w:rPr>
                    <w:t xml:space="preserve"> rooms</w:t>
                  </w:r>
                </w:p>
                <w:bookmarkEnd w:id="68"/>
                <w:p w14:paraId="7CC66319" w14:textId="14AE5A35" w:rsidR="00555F13" w:rsidRPr="00D54757" w:rsidRDefault="005C1835" w:rsidP="00BD4908">
                  <w:pPr>
                    <w:widowControl w:val="0"/>
                    <w:autoSpaceDE w:val="0"/>
                    <w:autoSpaceDN w:val="0"/>
                    <w:adjustRightInd w:val="0"/>
                    <w:spacing w:before="80"/>
                    <w:rPr>
                      <w:rFonts w:cs="Tahoma"/>
                      <w:b/>
                      <w:bCs/>
                      <w:iCs/>
                      <w:sz w:val="18"/>
                      <w:szCs w:val="18"/>
                    </w:rPr>
                  </w:pPr>
                  <w:r>
                    <w:rPr>
                      <w:rFonts w:cs="Tahoma"/>
                      <w:b/>
                      <w:bCs/>
                      <w:iCs/>
                      <w:noProof/>
                      <w:sz w:val="18"/>
                      <w:szCs w:val="18"/>
                      <w:lang w:eastAsia="en-GB"/>
                    </w:rPr>
                    <w:drawing>
                      <wp:anchor distT="0" distB="0" distL="114300" distR="114300" simplePos="0" relativeHeight="251657728" behindDoc="0" locked="1" layoutInCell="1" allowOverlap="1" wp14:anchorId="16A0F747" wp14:editId="6602CE39">
                        <wp:simplePos x="0" y="0"/>
                        <wp:positionH relativeFrom="character">
                          <wp:posOffset>142240</wp:posOffset>
                        </wp:positionH>
                        <wp:positionV relativeFrom="line">
                          <wp:posOffset>-2867660</wp:posOffset>
                        </wp:positionV>
                        <wp:extent cx="1123315" cy="8794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l="61539" b="49806"/>
                                <a:stretch>
                                  <a:fillRect/>
                                </a:stretch>
                              </pic:blipFill>
                              <pic:spPr bwMode="auto">
                                <a:xfrm>
                                  <a:off x="0" y="0"/>
                                  <a:ext cx="1123315" cy="879475"/>
                                </a:xfrm>
                                <a:prstGeom prst="rect">
                                  <a:avLst/>
                                </a:prstGeom>
                                <a:noFill/>
                              </pic:spPr>
                            </pic:pic>
                          </a:graphicData>
                        </a:graphic>
                        <wp14:sizeRelH relativeFrom="page">
                          <wp14:pctWidth>0</wp14:pctWidth>
                        </wp14:sizeRelH>
                        <wp14:sizeRelV relativeFrom="page">
                          <wp14:pctHeight>0</wp14:pctHeight>
                        </wp14:sizeRelV>
                      </wp:anchor>
                    </w:drawing>
                  </w:r>
                </w:p>
              </w:tc>
              <w:tc>
                <w:tcPr>
                  <w:tcW w:w="4466" w:type="dxa"/>
                  <w:tcBorders>
                    <w:top w:val="nil"/>
                    <w:left w:val="nil"/>
                    <w:bottom w:val="nil"/>
                    <w:right w:val="nil"/>
                  </w:tcBorders>
                  <w:shd w:val="clear" w:color="auto" w:fill="auto"/>
                </w:tcPr>
                <w:p w14:paraId="61D4B95B" w14:textId="6439DB33" w:rsidR="00555F13" w:rsidRPr="00556D93" w:rsidRDefault="00555F13" w:rsidP="00BD4908">
                  <w:pPr>
                    <w:rPr>
                      <w:rFonts w:cs="Tahoma"/>
                      <w:iCs/>
                      <w:sz w:val="18"/>
                      <w:szCs w:val="18"/>
                    </w:rPr>
                  </w:pPr>
                  <w:r w:rsidRPr="00556D93">
                    <w:rPr>
                      <w:rFonts w:cs="Tahoma"/>
                      <w:iCs/>
                      <w:sz w:val="18"/>
                      <w:szCs w:val="18"/>
                    </w:rPr>
                    <w:t>4)   Use it night and day for 24 hours a day:</w:t>
                  </w:r>
                </w:p>
                <w:p w14:paraId="38D7BAE4" w14:textId="4BDAC41C" w:rsidR="00555F13" w:rsidRPr="00556D93" w:rsidRDefault="00555F13" w:rsidP="00BD4908">
                  <w:pPr>
                    <w:numPr>
                      <w:ilvl w:val="0"/>
                      <w:numId w:val="9"/>
                    </w:numPr>
                    <w:tabs>
                      <w:tab w:val="clear" w:pos="720"/>
                      <w:tab w:val="num" w:pos="372"/>
                    </w:tabs>
                    <w:ind w:left="372"/>
                    <w:rPr>
                      <w:rFonts w:cs="Tahoma"/>
                      <w:iCs/>
                      <w:sz w:val="18"/>
                      <w:szCs w:val="18"/>
                    </w:rPr>
                  </w:pPr>
                  <w:r w:rsidRPr="00556D93">
                    <w:rPr>
                      <w:rFonts w:cs="Tahoma"/>
                      <w:iCs/>
                      <w:sz w:val="18"/>
                      <w:szCs w:val="18"/>
                    </w:rPr>
                    <w:t xml:space="preserve">One </w:t>
                  </w:r>
                  <w:r w:rsidR="00E966FF">
                    <w:rPr>
                      <w:rFonts w:cs="Tahoma"/>
                      <w:iCs/>
                      <w:sz w:val="18"/>
                      <w:szCs w:val="18"/>
                    </w:rPr>
                    <w:t>unit</w:t>
                  </w:r>
                  <w:r w:rsidRPr="00556D93">
                    <w:rPr>
                      <w:rFonts w:cs="Tahoma"/>
                      <w:iCs/>
                      <w:sz w:val="18"/>
                      <w:szCs w:val="18"/>
                    </w:rPr>
                    <w:t xml:space="preserve"> lasts 10 days on medium setting (if used 24 hours a day </w:t>
                  </w:r>
                </w:p>
                <w:p w14:paraId="472986B5" w14:textId="77777777" w:rsidR="00555F13" w:rsidRPr="00556D93" w:rsidRDefault="00555F13" w:rsidP="00BD4908">
                  <w:pPr>
                    <w:numPr>
                      <w:ilvl w:val="0"/>
                      <w:numId w:val="9"/>
                    </w:numPr>
                    <w:tabs>
                      <w:tab w:val="clear" w:pos="720"/>
                      <w:tab w:val="num" w:pos="372"/>
                    </w:tabs>
                    <w:ind w:left="372"/>
                    <w:rPr>
                      <w:rFonts w:cs="Tahoma"/>
                      <w:iCs/>
                      <w:sz w:val="18"/>
                      <w:szCs w:val="18"/>
                    </w:rPr>
                  </w:pPr>
                  <w:r w:rsidRPr="00556D93">
                    <w:rPr>
                      <w:rFonts w:cs="Tahoma"/>
                      <w:iCs/>
                      <w:sz w:val="18"/>
                      <w:szCs w:val="18"/>
                    </w:rPr>
                    <w:t>The indicator will tell you it</w:t>
                  </w:r>
                  <w:r w:rsidR="00E966FF">
                    <w:rPr>
                      <w:rFonts w:cs="Tahoma"/>
                      <w:iCs/>
                      <w:sz w:val="18"/>
                      <w:szCs w:val="18"/>
                    </w:rPr>
                    <w:t xml:space="preserve"> i</w:t>
                  </w:r>
                  <w:r w:rsidRPr="00556D93">
                    <w:rPr>
                      <w:rFonts w:cs="Tahoma"/>
                      <w:iCs/>
                      <w:sz w:val="18"/>
                      <w:szCs w:val="18"/>
                    </w:rPr>
                    <w:t>s time to replace the refill to renew anti-mosquito/fly protection.</w:t>
                  </w:r>
                  <w:r w:rsidRPr="00556D93">
                    <w:rPr>
                      <w:rFonts w:cs="Tahoma"/>
                      <w:sz w:val="18"/>
                      <w:szCs w:val="18"/>
                    </w:rPr>
                    <w:t xml:space="preserve"> Use only RAID Night&amp;Day refills in the diffuser.</w:t>
                  </w:r>
                </w:p>
                <w:p w14:paraId="1F21AB57" w14:textId="77777777" w:rsidR="00555F13" w:rsidRPr="00556D93" w:rsidRDefault="00555F13" w:rsidP="00BD4908">
                  <w:pPr>
                    <w:widowControl w:val="0"/>
                    <w:autoSpaceDE w:val="0"/>
                    <w:autoSpaceDN w:val="0"/>
                    <w:adjustRightInd w:val="0"/>
                    <w:spacing w:before="80"/>
                    <w:rPr>
                      <w:rFonts w:cs="Tahoma"/>
                      <w:iCs/>
                      <w:sz w:val="18"/>
                      <w:szCs w:val="18"/>
                    </w:rPr>
                  </w:pPr>
                  <w:r w:rsidRPr="00556D93">
                    <w:rPr>
                      <w:rFonts w:cs="Tahoma"/>
                      <w:iCs/>
                      <w:sz w:val="18"/>
                      <w:szCs w:val="18"/>
                    </w:rPr>
                    <w:t xml:space="preserve">To deactivate </w:t>
                  </w:r>
                  <w:r w:rsidR="002500D2">
                    <w:rPr>
                      <w:rFonts w:cs="Tahoma"/>
                      <w:iCs/>
                      <w:sz w:val="18"/>
                      <w:szCs w:val="18"/>
                    </w:rPr>
                    <w:t xml:space="preserve">the </w:t>
                  </w:r>
                  <w:r w:rsidRPr="00556D93">
                    <w:rPr>
                      <w:rFonts w:cs="Tahoma"/>
                      <w:iCs/>
                      <w:sz w:val="18"/>
                      <w:szCs w:val="18"/>
                    </w:rPr>
                    <w:t>product at any time, simply unplug the diffuser from the power outlet.</w:t>
                  </w:r>
                </w:p>
                <w:p w14:paraId="69B6FD6C" w14:textId="77777777" w:rsidR="00555F13" w:rsidRPr="00556D93" w:rsidRDefault="00555F13" w:rsidP="00BD4908">
                  <w:pPr>
                    <w:widowControl w:val="0"/>
                    <w:autoSpaceDE w:val="0"/>
                    <w:autoSpaceDN w:val="0"/>
                    <w:adjustRightInd w:val="0"/>
                    <w:spacing w:before="80"/>
                    <w:rPr>
                      <w:rFonts w:cs="Tahoma"/>
                      <w:iCs/>
                      <w:sz w:val="18"/>
                      <w:szCs w:val="18"/>
                    </w:rPr>
                  </w:pPr>
                </w:p>
                <w:p w14:paraId="2C2509C1" w14:textId="77777777" w:rsidR="00555F13" w:rsidRPr="00556D93" w:rsidRDefault="00555F13" w:rsidP="00BD4908">
                  <w:pPr>
                    <w:rPr>
                      <w:rFonts w:cs="Tahoma"/>
                      <w:sz w:val="18"/>
                      <w:szCs w:val="18"/>
                      <w:lang w:eastAsia="en-GB"/>
                    </w:rPr>
                  </w:pPr>
                  <w:r w:rsidRPr="00556D93">
                    <w:rPr>
                      <w:rFonts w:cs="Tahoma"/>
                      <w:sz w:val="18"/>
                      <w:szCs w:val="18"/>
                      <w:lang w:eastAsia="en-GB"/>
                    </w:rPr>
                    <w:t>Press the button to change from “low” to “medium” to “high” to “off”.    OR</w:t>
                  </w:r>
                </w:p>
                <w:p w14:paraId="23F3EBB6" w14:textId="77777777" w:rsidR="00555F13" w:rsidRPr="00556D93" w:rsidRDefault="00555F13" w:rsidP="00BD4908">
                  <w:pPr>
                    <w:widowControl w:val="0"/>
                    <w:autoSpaceDE w:val="0"/>
                    <w:autoSpaceDN w:val="0"/>
                    <w:adjustRightInd w:val="0"/>
                    <w:spacing w:before="80"/>
                    <w:rPr>
                      <w:rFonts w:cs="Tahoma"/>
                      <w:sz w:val="18"/>
                      <w:szCs w:val="18"/>
                      <w:lang w:eastAsia="en-GB"/>
                    </w:rPr>
                  </w:pPr>
                  <w:r w:rsidRPr="00556D93">
                    <w:rPr>
                      <w:rFonts w:cs="Tahoma"/>
                      <w:sz w:val="18"/>
                      <w:szCs w:val="18"/>
                      <w:lang w:eastAsia="en-GB"/>
                    </w:rPr>
                    <w:t>Press the button to change from “low” to “medium” to “high”.</w:t>
                  </w:r>
                </w:p>
                <w:p w14:paraId="5FA65A3D" w14:textId="77777777" w:rsidR="00555F13" w:rsidRPr="00556D93" w:rsidRDefault="00555F13" w:rsidP="00BD4908">
                  <w:pPr>
                    <w:widowControl w:val="0"/>
                    <w:autoSpaceDE w:val="0"/>
                    <w:autoSpaceDN w:val="0"/>
                    <w:adjustRightInd w:val="0"/>
                    <w:spacing w:before="80"/>
                    <w:rPr>
                      <w:rFonts w:cs="Tahoma"/>
                      <w:sz w:val="18"/>
                      <w:szCs w:val="18"/>
                      <w:lang w:eastAsia="en-GB"/>
                    </w:rPr>
                  </w:pPr>
                </w:p>
                <w:p w14:paraId="0BE0CE0D" w14:textId="77777777" w:rsidR="00555F13" w:rsidRPr="00556D93" w:rsidRDefault="00555F13" w:rsidP="00BD4908">
                  <w:pPr>
                    <w:rPr>
                      <w:rFonts w:cs="Tahoma"/>
                      <w:sz w:val="18"/>
                      <w:szCs w:val="18"/>
                      <w:lang w:eastAsia="en-GB"/>
                    </w:rPr>
                  </w:pPr>
                  <w:r w:rsidRPr="00556D93">
                    <w:rPr>
                      <w:rFonts w:cs="Tahoma"/>
                      <w:sz w:val="18"/>
                      <w:szCs w:val="18"/>
                      <w:lang w:eastAsia="en-GB"/>
                    </w:rPr>
                    <w:t>Refill will last for ~</w:t>
                  </w:r>
                </w:p>
                <w:p w14:paraId="4A4D6DD0" w14:textId="77777777" w:rsidR="00555F13" w:rsidRPr="00556D93" w:rsidRDefault="00555F13" w:rsidP="00BD4908">
                  <w:pPr>
                    <w:numPr>
                      <w:ilvl w:val="0"/>
                      <w:numId w:val="10"/>
                    </w:numPr>
                    <w:tabs>
                      <w:tab w:val="clear" w:pos="720"/>
                      <w:tab w:val="num" w:pos="329"/>
                    </w:tabs>
                    <w:ind w:left="329"/>
                    <w:rPr>
                      <w:rFonts w:cs="Tahoma"/>
                      <w:sz w:val="18"/>
                      <w:szCs w:val="18"/>
                      <w:lang w:eastAsia="en-GB"/>
                    </w:rPr>
                  </w:pPr>
                  <w:r w:rsidRPr="00556D93">
                    <w:rPr>
                      <w:rFonts w:cs="Tahoma"/>
                      <w:sz w:val="18"/>
                      <w:szCs w:val="18"/>
                      <w:lang w:eastAsia="en-GB"/>
                    </w:rPr>
                    <w:t xml:space="preserve">320 hours on low setting for small rooms </w:t>
                  </w:r>
                  <w:r w:rsidR="001604CB">
                    <w:rPr>
                      <w:rFonts w:cs="Tahoma"/>
                      <w:sz w:val="18"/>
                      <w:szCs w:val="18"/>
                      <w:lang w:eastAsia="en-GB"/>
                    </w:rPr>
                    <w:t>up to</w:t>
                  </w:r>
                  <w:r w:rsidRPr="00556D93">
                    <w:rPr>
                      <w:rFonts w:cs="Tahoma"/>
                      <w:sz w:val="18"/>
                      <w:szCs w:val="18"/>
                      <w:lang w:eastAsia="en-GB"/>
                    </w:rPr>
                    <w:t>16m</w:t>
                  </w:r>
                  <w:r w:rsidRPr="00556D93">
                    <w:rPr>
                      <w:rFonts w:cs="Tahoma"/>
                      <w:sz w:val="18"/>
                      <w:szCs w:val="18"/>
                      <w:vertAlign w:val="superscript"/>
                      <w:lang w:eastAsia="en-GB"/>
                    </w:rPr>
                    <w:t>3</w:t>
                  </w:r>
                </w:p>
                <w:p w14:paraId="177A9B08" w14:textId="77777777" w:rsidR="00555F13" w:rsidRPr="00556D93" w:rsidRDefault="00555F13" w:rsidP="00BD4908">
                  <w:pPr>
                    <w:numPr>
                      <w:ilvl w:val="0"/>
                      <w:numId w:val="10"/>
                    </w:numPr>
                    <w:tabs>
                      <w:tab w:val="clear" w:pos="720"/>
                      <w:tab w:val="num" w:pos="329"/>
                    </w:tabs>
                    <w:ind w:left="329"/>
                    <w:rPr>
                      <w:rFonts w:cs="Tahoma"/>
                      <w:iCs/>
                      <w:sz w:val="18"/>
                      <w:szCs w:val="18"/>
                    </w:rPr>
                  </w:pPr>
                  <w:r w:rsidRPr="00556D93">
                    <w:rPr>
                      <w:rFonts w:cs="Tahoma"/>
                      <w:iCs/>
                      <w:sz w:val="18"/>
                      <w:szCs w:val="18"/>
                    </w:rPr>
                    <w:t xml:space="preserve">240 hours on medium setting for medium size rooms </w:t>
                  </w:r>
                  <w:r w:rsidR="001604CB">
                    <w:rPr>
                      <w:rFonts w:cs="Tahoma"/>
                      <w:iCs/>
                      <w:sz w:val="18"/>
                      <w:szCs w:val="18"/>
                    </w:rPr>
                    <w:t>up to</w:t>
                  </w:r>
                  <w:r w:rsidRPr="00556D93">
                    <w:rPr>
                      <w:rFonts w:cs="Tahoma"/>
                      <w:iCs/>
                      <w:sz w:val="18"/>
                      <w:szCs w:val="18"/>
                    </w:rPr>
                    <w:t>20m</w:t>
                  </w:r>
                  <w:r w:rsidRPr="00556D93">
                    <w:rPr>
                      <w:rFonts w:cs="Tahoma"/>
                      <w:sz w:val="18"/>
                      <w:szCs w:val="18"/>
                      <w:vertAlign w:val="superscript"/>
                      <w:lang w:eastAsia="en-GB"/>
                    </w:rPr>
                    <w:t>3</w:t>
                  </w:r>
                  <w:r w:rsidRPr="00556D93">
                    <w:rPr>
                      <w:rFonts w:cs="Tahoma"/>
                      <w:iCs/>
                      <w:sz w:val="18"/>
                      <w:szCs w:val="18"/>
                    </w:rPr>
                    <w:t xml:space="preserve"> and</w:t>
                  </w:r>
                </w:p>
                <w:p w14:paraId="559A4CE9" w14:textId="77777777" w:rsidR="00555F13" w:rsidRDefault="00555F13" w:rsidP="00555F13">
                  <w:pPr>
                    <w:numPr>
                      <w:ilvl w:val="0"/>
                      <w:numId w:val="10"/>
                    </w:numPr>
                    <w:tabs>
                      <w:tab w:val="clear" w:pos="720"/>
                      <w:tab w:val="num" w:pos="329"/>
                    </w:tabs>
                    <w:ind w:left="329"/>
                    <w:rPr>
                      <w:rFonts w:cs="Tahoma"/>
                      <w:iCs/>
                      <w:sz w:val="18"/>
                      <w:szCs w:val="18"/>
                    </w:rPr>
                  </w:pPr>
                  <w:r w:rsidRPr="00556D93">
                    <w:rPr>
                      <w:rFonts w:cs="Tahoma"/>
                      <w:iCs/>
                      <w:sz w:val="18"/>
                      <w:szCs w:val="18"/>
                    </w:rPr>
                    <w:t>160 hours on high</w:t>
                  </w:r>
                  <w:r w:rsidR="00D8032B">
                    <w:rPr>
                      <w:rFonts w:cs="Tahoma"/>
                      <w:iCs/>
                      <w:sz w:val="18"/>
                      <w:szCs w:val="18"/>
                    </w:rPr>
                    <w:t xml:space="preserve"> setting</w:t>
                  </w:r>
                  <w:r w:rsidRPr="00556D93">
                    <w:rPr>
                      <w:rFonts w:cs="Tahoma"/>
                      <w:iCs/>
                      <w:sz w:val="18"/>
                      <w:szCs w:val="18"/>
                    </w:rPr>
                    <w:t>, suitable for large rooms</w:t>
                  </w:r>
                  <w:r w:rsidR="00E27B4E">
                    <w:rPr>
                      <w:rFonts w:cs="Tahoma"/>
                      <w:iCs/>
                      <w:sz w:val="18"/>
                      <w:szCs w:val="18"/>
                    </w:rPr>
                    <w:t xml:space="preserve"> </w:t>
                  </w:r>
                  <w:r w:rsidR="001604CB">
                    <w:rPr>
                      <w:rFonts w:cs="Tahoma"/>
                      <w:iCs/>
                      <w:sz w:val="18"/>
                      <w:szCs w:val="18"/>
                    </w:rPr>
                    <w:t>up to</w:t>
                  </w:r>
                  <w:r w:rsidRPr="00556D93">
                    <w:rPr>
                      <w:rFonts w:cs="Tahoma"/>
                      <w:iCs/>
                      <w:sz w:val="18"/>
                      <w:szCs w:val="18"/>
                    </w:rPr>
                    <w:t>30m</w:t>
                  </w:r>
                  <w:r w:rsidRPr="00556D93">
                    <w:rPr>
                      <w:rFonts w:cs="Tahoma"/>
                      <w:sz w:val="18"/>
                      <w:szCs w:val="18"/>
                      <w:vertAlign w:val="superscript"/>
                      <w:lang w:eastAsia="en-GB"/>
                    </w:rPr>
                    <w:t>3</w:t>
                  </w:r>
                </w:p>
                <w:p w14:paraId="1B8559AB" w14:textId="77777777" w:rsidR="00555F13" w:rsidRDefault="00555F13" w:rsidP="00555F13">
                  <w:pPr>
                    <w:ind w:left="329"/>
                    <w:rPr>
                      <w:rFonts w:cs="Tahoma"/>
                      <w:iCs/>
                      <w:sz w:val="18"/>
                      <w:szCs w:val="18"/>
                    </w:rPr>
                  </w:pPr>
                </w:p>
                <w:p w14:paraId="65CDB27C" w14:textId="77777777" w:rsidR="00555F13" w:rsidRPr="00A07DAA" w:rsidRDefault="00555F13" w:rsidP="00555F13">
                  <w:pPr>
                    <w:numPr>
                      <w:ilvl w:val="0"/>
                      <w:numId w:val="10"/>
                    </w:numPr>
                    <w:tabs>
                      <w:tab w:val="clear" w:pos="720"/>
                      <w:tab w:val="num" w:pos="329"/>
                    </w:tabs>
                    <w:ind w:left="329"/>
                    <w:rPr>
                      <w:rFonts w:cs="Tahoma"/>
                      <w:iCs/>
                      <w:sz w:val="18"/>
                      <w:szCs w:val="18"/>
                    </w:rPr>
                  </w:pPr>
                  <w:r w:rsidRPr="00555F13">
                    <w:rPr>
                      <w:rFonts w:cs="Tahoma"/>
                      <w:sz w:val="18"/>
                      <w:szCs w:val="18"/>
                    </w:rPr>
                    <w:t>High ventilation and use of air conditioning may reduce product efficacy.</w:t>
                  </w:r>
                </w:p>
                <w:p w14:paraId="1F45362F" w14:textId="77777777" w:rsidR="00A07DAA" w:rsidRDefault="00A07DAA" w:rsidP="00A07DAA">
                  <w:pPr>
                    <w:pStyle w:val="ListParagraph"/>
                    <w:rPr>
                      <w:rFonts w:cs="Tahoma"/>
                      <w:iCs/>
                      <w:sz w:val="18"/>
                      <w:szCs w:val="18"/>
                    </w:rPr>
                  </w:pPr>
                </w:p>
                <w:p w14:paraId="3D3C7B92" w14:textId="77777777" w:rsidR="00A07DAA" w:rsidRPr="00A07DAA" w:rsidRDefault="00A07DAA" w:rsidP="00555F13">
                  <w:pPr>
                    <w:numPr>
                      <w:ilvl w:val="0"/>
                      <w:numId w:val="10"/>
                    </w:numPr>
                    <w:tabs>
                      <w:tab w:val="clear" w:pos="720"/>
                      <w:tab w:val="num" w:pos="329"/>
                    </w:tabs>
                    <w:ind w:left="329"/>
                    <w:rPr>
                      <w:rFonts w:cs="Tahoma"/>
                      <w:sz w:val="18"/>
                      <w:szCs w:val="18"/>
                    </w:rPr>
                  </w:pPr>
                  <w:r w:rsidRPr="00A07DAA">
                    <w:rPr>
                      <w:rFonts w:cs="Tahoma"/>
                      <w:sz w:val="18"/>
                      <w:szCs w:val="18"/>
                    </w:rPr>
                    <w:t>For optimal efficacy the windows should be closed during use of this product</w:t>
                  </w:r>
                </w:p>
                <w:p w14:paraId="545D695A" w14:textId="77777777" w:rsidR="00555F13" w:rsidRPr="00556D93" w:rsidRDefault="00555F13" w:rsidP="00BD4908">
                  <w:pPr>
                    <w:autoSpaceDE w:val="0"/>
                    <w:autoSpaceDN w:val="0"/>
                    <w:adjustRightInd w:val="0"/>
                    <w:rPr>
                      <w:rFonts w:cs="Tahoma"/>
                      <w:sz w:val="18"/>
                      <w:szCs w:val="18"/>
                    </w:rPr>
                  </w:pPr>
                </w:p>
              </w:tc>
            </w:tr>
          </w:tbl>
          <w:p w14:paraId="6A49E64C" w14:textId="77777777" w:rsidR="00555F13" w:rsidRPr="00D54757" w:rsidRDefault="00555F13" w:rsidP="00BD4908">
            <w:pPr>
              <w:widowControl w:val="0"/>
              <w:autoSpaceDE w:val="0"/>
              <w:autoSpaceDN w:val="0"/>
              <w:adjustRightInd w:val="0"/>
              <w:spacing w:before="80"/>
              <w:rPr>
                <w:rFonts w:cs="Times"/>
                <w:bCs/>
                <w:szCs w:val="29"/>
              </w:rPr>
            </w:pPr>
          </w:p>
        </w:tc>
      </w:tr>
    </w:tbl>
    <w:p w14:paraId="2C6B62CF" w14:textId="77777777" w:rsidR="00D26781" w:rsidRPr="00D54757" w:rsidRDefault="00D26781" w:rsidP="00D26781">
      <w:pPr>
        <w:pStyle w:val="Heading4"/>
      </w:pPr>
      <w:bookmarkStart w:id="69" w:name="_Toc59197965"/>
      <w:r w:rsidRPr="00D54757">
        <w:lastRenderedPageBreak/>
        <w:t>Use-specific risk mitigation measures</w:t>
      </w:r>
      <w:bookmarkEnd w:id="66"/>
      <w:bookmarkEnd w:id="69"/>
      <w:r w:rsidRPr="00D54757">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6A010835"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BA61F6" w14:textId="77777777" w:rsidR="008117F6" w:rsidRDefault="008117F6" w:rsidP="00251C32">
            <w:pPr>
              <w:autoSpaceDE w:val="0"/>
              <w:autoSpaceDN w:val="0"/>
              <w:adjustRightInd w:val="0"/>
              <w:rPr>
                <w:rFonts w:cs="LiberationSans"/>
                <w:szCs w:val="16"/>
              </w:rPr>
            </w:pPr>
          </w:p>
          <w:p w14:paraId="3F4CEE23" w14:textId="77777777" w:rsidR="00E966FF" w:rsidRDefault="00E966FF" w:rsidP="00251C32">
            <w:pPr>
              <w:autoSpaceDE w:val="0"/>
              <w:autoSpaceDN w:val="0"/>
              <w:adjustRightInd w:val="0"/>
              <w:rPr>
                <w:rFonts w:cs="LiberationSans"/>
                <w:szCs w:val="16"/>
              </w:rPr>
            </w:pPr>
          </w:p>
          <w:p w14:paraId="05589168" w14:textId="77777777" w:rsidR="00E966FF" w:rsidRPr="00D54757" w:rsidRDefault="00E966FF" w:rsidP="00E966FF">
            <w:pPr>
              <w:autoSpaceDE w:val="0"/>
              <w:autoSpaceDN w:val="0"/>
              <w:adjustRightInd w:val="0"/>
              <w:rPr>
                <w:rFonts w:cs="LiberationSans"/>
                <w:szCs w:val="16"/>
              </w:rPr>
            </w:pPr>
            <w:r>
              <w:rPr>
                <w:rFonts w:cs="LiberationSans"/>
                <w:szCs w:val="16"/>
              </w:rPr>
              <w:t>Please take care that the device is used in the correct setting depending on the size of the room based on potential risks for human health.</w:t>
            </w:r>
          </w:p>
          <w:p w14:paraId="31CEEA58" w14:textId="77777777" w:rsidR="00E966FF" w:rsidRPr="00D54757" w:rsidRDefault="00E966FF" w:rsidP="00251C32">
            <w:pPr>
              <w:autoSpaceDE w:val="0"/>
              <w:autoSpaceDN w:val="0"/>
              <w:adjustRightInd w:val="0"/>
              <w:rPr>
                <w:rFonts w:cs="LiberationSans"/>
                <w:szCs w:val="16"/>
              </w:rPr>
            </w:pPr>
          </w:p>
        </w:tc>
      </w:tr>
    </w:tbl>
    <w:p w14:paraId="44A4DC14" w14:textId="77777777" w:rsidR="00D26781" w:rsidRPr="00F42E50" w:rsidRDefault="00D26781" w:rsidP="00D26781">
      <w:pPr>
        <w:pStyle w:val="Absatz"/>
        <w:rPr>
          <w:rFonts w:ascii="Verdana" w:eastAsia="Calibri" w:hAnsi="Verdana"/>
          <w:lang w:val="en-US" w:eastAsia="en-US"/>
        </w:rPr>
      </w:pPr>
      <w:bookmarkStart w:id="70" w:name="_Toc416859531"/>
    </w:p>
    <w:p w14:paraId="039BCAA7" w14:textId="77777777" w:rsidR="00D26781" w:rsidRPr="00F42E50" w:rsidRDefault="00D26781" w:rsidP="00D26781">
      <w:pPr>
        <w:pStyle w:val="Heading4"/>
        <w:rPr>
          <w:lang w:val="en-US"/>
        </w:rPr>
      </w:pPr>
      <w:bookmarkStart w:id="71" w:name="_Toc59197966"/>
      <w:r w:rsidRPr="00F42E50">
        <w:rPr>
          <w:lang w:val="en-US"/>
        </w:rPr>
        <w:lastRenderedPageBreak/>
        <w:t>Where specific to the use, the particulars of likely direct or indirect effects, first aid instructions and emergency measures to protect the environment</w:t>
      </w:r>
      <w:bookmarkEnd w:id="70"/>
      <w:bookmarkEnd w:id="7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2226D9FC"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BA24EA" w14:textId="77777777" w:rsidR="00D26781" w:rsidRPr="00D54757" w:rsidRDefault="000E3591" w:rsidP="00701A94">
            <w:pPr>
              <w:rPr>
                <w:rFonts w:cs="Times"/>
                <w:bCs/>
                <w:szCs w:val="29"/>
              </w:rPr>
            </w:pPr>
            <w:r>
              <w:rPr>
                <w:rFonts w:cs="Times"/>
                <w:bCs/>
                <w:szCs w:val="29"/>
              </w:rPr>
              <w:t>See general directions for use</w:t>
            </w:r>
            <w:r w:rsidDel="000E3591">
              <w:rPr>
                <w:rFonts w:cs="Times"/>
                <w:bCs/>
                <w:szCs w:val="29"/>
              </w:rPr>
              <w:t xml:space="preserve"> </w:t>
            </w:r>
          </w:p>
        </w:tc>
      </w:tr>
    </w:tbl>
    <w:p w14:paraId="47855C22" w14:textId="77777777" w:rsidR="00D26781" w:rsidRPr="00F42E50" w:rsidRDefault="00D26781" w:rsidP="00D26781">
      <w:pPr>
        <w:pStyle w:val="Heading4"/>
        <w:rPr>
          <w:lang w:val="en-US"/>
        </w:rPr>
      </w:pPr>
      <w:bookmarkStart w:id="72" w:name="_Toc416859532"/>
      <w:bookmarkStart w:id="73" w:name="_Toc59197967"/>
      <w:r w:rsidRPr="00F42E50">
        <w:rPr>
          <w:lang w:val="en-US"/>
        </w:rPr>
        <w:t>Where specific to the use, the instructions for safe disposal of the product and its packaging</w:t>
      </w:r>
      <w:bookmarkEnd w:id="72"/>
      <w:bookmarkEnd w:id="73"/>
      <w:r w:rsidRPr="00F42E50">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1535C351"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2C580B" w14:textId="77777777" w:rsidR="00D26781" w:rsidRDefault="00D26781" w:rsidP="00251C32">
            <w:pPr>
              <w:widowControl w:val="0"/>
              <w:autoSpaceDE w:val="0"/>
              <w:autoSpaceDN w:val="0"/>
              <w:adjustRightInd w:val="0"/>
              <w:spacing w:before="80"/>
              <w:rPr>
                <w:rFonts w:cs="Times"/>
                <w:bCs/>
                <w:szCs w:val="29"/>
              </w:rPr>
            </w:pPr>
          </w:p>
          <w:p w14:paraId="5A3A9A13" w14:textId="77777777" w:rsidR="00701A94" w:rsidRPr="00D54757" w:rsidRDefault="000E3591" w:rsidP="00251C32">
            <w:pPr>
              <w:widowControl w:val="0"/>
              <w:autoSpaceDE w:val="0"/>
              <w:autoSpaceDN w:val="0"/>
              <w:adjustRightInd w:val="0"/>
              <w:spacing w:before="80"/>
              <w:rPr>
                <w:rFonts w:cs="Times"/>
                <w:bCs/>
                <w:szCs w:val="29"/>
              </w:rPr>
            </w:pPr>
            <w:r>
              <w:rPr>
                <w:rFonts w:cs="Times"/>
                <w:bCs/>
                <w:szCs w:val="29"/>
              </w:rPr>
              <w:t>See general directions for use</w:t>
            </w:r>
          </w:p>
        </w:tc>
      </w:tr>
    </w:tbl>
    <w:p w14:paraId="4A92A9EE" w14:textId="77777777" w:rsidR="00D26781" w:rsidRPr="00D54757" w:rsidRDefault="00D26781" w:rsidP="00D26781">
      <w:pPr>
        <w:widowControl w:val="0"/>
        <w:autoSpaceDE w:val="0"/>
        <w:autoSpaceDN w:val="0"/>
        <w:adjustRightInd w:val="0"/>
        <w:rPr>
          <w:rFonts w:cs="Times"/>
          <w:bCs/>
          <w:szCs w:val="29"/>
        </w:rPr>
      </w:pPr>
    </w:p>
    <w:p w14:paraId="778DEF71" w14:textId="77777777" w:rsidR="00D26781" w:rsidRPr="00F42E50" w:rsidRDefault="00D26781" w:rsidP="00D26781">
      <w:pPr>
        <w:pStyle w:val="Heading4"/>
        <w:rPr>
          <w:lang w:val="en-US"/>
        </w:rPr>
      </w:pPr>
      <w:bookmarkStart w:id="74" w:name="_Toc416859533"/>
      <w:bookmarkStart w:id="75" w:name="_Toc59197968"/>
      <w:r w:rsidRPr="00F42E50">
        <w:rPr>
          <w:lang w:val="en-US"/>
        </w:rPr>
        <w:t>Where specific to the use, the conditions of storage and shelf-life of the product under normal conditions of storage</w:t>
      </w:r>
      <w:bookmarkEnd w:id="74"/>
      <w:bookmarkEnd w:id="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7F1FA2BA"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27B60B" w14:textId="77777777" w:rsidR="00D26781" w:rsidRDefault="00D26781" w:rsidP="00251C32">
            <w:pPr>
              <w:widowControl w:val="0"/>
              <w:autoSpaceDE w:val="0"/>
              <w:autoSpaceDN w:val="0"/>
              <w:adjustRightInd w:val="0"/>
              <w:spacing w:before="80"/>
              <w:rPr>
                <w:rFonts w:cs="Times"/>
                <w:bCs/>
                <w:szCs w:val="29"/>
              </w:rPr>
            </w:pPr>
          </w:p>
          <w:p w14:paraId="5D7F7E5D" w14:textId="77777777" w:rsidR="00701A94" w:rsidRPr="00D54757" w:rsidRDefault="000E3591" w:rsidP="00251C32">
            <w:pPr>
              <w:widowControl w:val="0"/>
              <w:autoSpaceDE w:val="0"/>
              <w:autoSpaceDN w:val="0"/>
              <w:adjustRightInd w:val="0"/>
              <w:spacing w:before="80"/>
              <w:rPr>
                <w:rFonts w:cs="Times"/>
                <w:bCs/>
                <w:szCs w:val="29"/>
              </w:rPr>
            </w:pPr>
            <w:r>
              <w:rPr>
                <w:rFonts w:cs="Times"/>
                <w:bCs/>
                <w:szCs w:val="29"/>
              </w:rPr>
              <w:t>See general directions for use</w:t>
            </w:r>
          </w:p>
        </w:tc>
      </w:tr>
    </w:tbl>
    <w:p w14:paraId="7BB2BDD1" w14:textId="77777777" w:rsidR="00D26781" w:rsidRPr="00D54757" w:rsidRDefault="00D26781" w:rsidP="00D26781">
      <w:pPr>
        <w:widowControl w:val="0"/>
        <w:autoSpaceDE w:val="0"/>
        <w:autoSpaceDN w:val="0"/>
        <w:adjustRightInd w:val="0"/>
        <w:rPr>
          <w:rFonts w:cs="Times"/>
          <w:bCs/>
          <w:szCs w:val="29"/>
        </w:rPr>
      </w:pPr>
    </w:p>
    <w:p w14:paraId="1328EBB2" w14:textId="77777777" w:rsidR="00D26781" w:rsidRPr="00D54757" w:rsidRDefault="00D26781" w:rsidP="00D26781">
      <w:pPr>
        <w:widowControl w:val="0"/>
        <w:autoSpaceDE w:val="0"/>
        <w:autoSpaceDN w:val="0"/>
        <w:adjustRightInd w:val="0"/>
        <w:rPr>
          <w:rFonts w:cs="Times"/>
          <w:bCs/>
          <w:szCs w:val="29"/>
        </w:rPr>
      </w:pPr>
      <w:r w:rsidRPr="00D54757">
        <w:rPr>
          <w:rFonts w:cs="Times"/>
          <w:bCs/>
          <w:szCs w:val="29"/>
        </w:rPr>
        <w:br w:type="page"/>
      </w:r>
    </w:p>
    <w:p w14:paraId="23E6CD61" w14:textId="77777777" w:rsidR="00D26781" w:rsidRPr="00D54757" w:rsidRDefault="00D26781" w:rsidP="00D26781">
      <w:pPr>
        <w:pStyle w:val="Heading3"/>
        <w:rPr>
          <w:lang w:eastAsia="en-US"/>
        </w:rPr>
      </w:pPr>
      <w:bookmarkStart w:id="76" w:name="_Toc59197969"/>
      <w:r w:rsidRPr="00D54757">
        <w:lastRenderedPageBreak/>
        <w:t>General directions for use</w:t>
      </w:r>
      <w:bookmarkEnd w:id="76"/>
    </w:p>
    <w:p w14:paraId="6861C12D" w14:textId="77777777" w:rsidR="00D26781" w:rsidRPr="00D54757" w:rsidRDefault="00D26781" w:rsidP="00D26781">
      <w:pPr>
        <w:pStyle w:val="Heading4"/>
      </w:pPr>
      <w:bookmarkStart w:id="77" w:name="_Toc423017240"/>
      <w:bookmarkStart w:id="78" w:name="_Toc59197970"/>
      <w:r w:rsidRPr="00D54757">
        <w:t>Instructions for use</w:t>
      </w:r>
      <w:bookmarkEnd w:id="77"/>
      <w:bookmarkEnd w:id="7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7C529DD3"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3CCB5E" w14:textId="77777777" w:rsidR="00D26781" w:rsidRPr="00D54757" w:rsidRDefault="002500D2" w:rsidP="00251C32">
            <w:r>
              <w:t>See the use specific instructions for use</w:t>
            </w:r>
          </w:p>
        </w:tc>
      </w:tr>
    </w:tbl>
    <w:p w14:paraId="087DAF34" w14:textId="77777777" w:rsidR="00D26781" w:rsidRPr="00D54757" w:rsidRDefault="00D26781" w:rsidP="00D26781">
      <w:pPr>
        <w:pStyle w:val="Heading4"/>
      </w:pPr>
      <w:bookmarkStart w:id="79" w:name="_Toc423017241"/>
      <w:bookmarkStart w:id="80" w:name="_Toc59197971"/>
      <w:r w:rsidRPr="00D54757">
        <w:t>Risk mitigation measures</w:t>
      </w:r>
      <w:bookmarkEnd w:id="79"/>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0FD2BF77"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B701A1" w14:textId="77777777" w:rsidR="003059AF" w:rsidRPr="00D54757" w:rsidRDefault="003059AF" w:rsidP="003059AF">
            <w:pPr>
              <w:autoSpaceDE w:val="0"/>
              <w:autoSpaceDN w:val="0"/>
              <w:adjustRightInd w:val="0"/>
              <w:rPr>
                <w:rFonts w:cs="LiberationSans"/>
                <w:szCs w:val="16"/>
              </w:rPr>
            </w:pPr>
            <w:r w:rsidRPr="00D54757">
              <w:rPr>
                <w:rFonts w:cs="Times"/>
                <w:bCs/>
                <w:szCs w:val="29"/>
              </w:rPr>
              <w:t>Tactile Warning of Danger (EN/ISO 11683)</w:t>
            </w:r>
          </w:p>
          <w:p w14:paraId="7FC66FFA" w14:textId="03A57CA7" w:rsidR="003059AF" w:rsidRPr="00D54757" w:rsidRDefault="0076383D" w:rsidP="003059AF">
            <w:pPr>
              <w:autoSpaceDE w:val="0"/>
              <w:autoSpaceDN w:val="0"/>
              <w:adjustRightInd w:val="0"/>
              <w:rPr>
                <w:rFonts w:cs="LiberationSans"/>
                <w:szCs w:val="16"/>
              </w:rPr>
            </w:pPr>
            <w:r w:rsidRPr="0076383D">
              <w:rPr>
                <w:rFonts w:cs="LiberationSans"/>
                <w:szCs w:val="16"/>
              </w:rPr>
              <w:t>Application should be done in accordance with the instructions for use regarding room size, d</w:t>
            </w:r>
            <w:r w:rsidR="003059AF" w:rsidRPr="00D54757">
              <w:rPr>
                <w:rFonts w:cs="LiberationSans"/>
                <w:szCs w:val="16"/>
              </w:rPr>
              <w:t>o not use in a confined area.</w:t>
            </w:r>
          </w:p>
          <w:p w14:paraId="7AC2B8A3" w14:textId="77777777" w:rsidR="003059AF" w:rsidRPr="00D54757" w:rsidRDefault="003059AF" w:rsidP="003059AF">
            <w:pPr>
              <w:autoSpaceDE w:val="0"/>
              <w:autoSpaceDN w:val="0"/>
              <w:adjustRightInd w:val="0"/>
              <w:rPr>
                <w:rFonts w:cs="LiberationSans"/>
                <w:szCs w:val="16"/>
              </w:rPr>
            </w:pPr>
            <w:r w:rsidRPr="00D54757">
              <w:rPr>
                <w:rFonts w:cs="LiberationSans"/>
                <w:szCs w:val="16"/>
              </w:rPr>
              <w:t>If skin contact with refill should occur, wash immediately with soap and water.</w:t>
            </w:r>
          </w:p>
          <w:p w14:paraId="1B3237EF" w14:textId="77777777" w:rsidR="003059AF" w:rsidRPr="00D54757" w:rsidRDefault="003059AF" w:rsidP="003059AF">
            <w:pPr>
              <w:autoSpaceDE w:val="0"/>
              <w:autoSpaceDN w:val="0"/>
              <w:adjustRightInd w:val="0"/>
              <w:rPr>
                <w:rFonts w:cs="LiberationSans"/>
                <w:szCs w:val="16"/>
              </w:rPr>
            </w:pPr>
            <w:r w:rsidRPr="00D54757">
              <w:rPr>
                <w:rFonts w:cs="LiberationSans"/>
                <w:szCs w:val="16"/>
              </w:rPr>
              <w:t>Do not allow materials of any kind to cover the device while it is in use.</w:t>
            </w:r>
          </w:p>
          <w:p w14:paraId="709882E5" w14:textId="77777777" w:rsidR="003059AF" w:rsidRPr="00D54757" w:rsidRDefault="003059AF" w:rsidP="003059AF">
            <w:pPr>
              <w:autoSpaceDE w:val="0"/>
              <w:autoSpaceDN w:val="0"/>
              <w:adjustRightInd w:val="0"/>
              <w:rPr>
                <w:rFonts w:cs="LiberationSans"/>
                <w:szCs w:val="16"/>
              </w:rPr>
            </w:pPr>
            <w:r w:rsidRPr="00D54757">
              <w:rPr>
                <w:rFonts w:cs="LiberationSans"/>
                <w:szCs w:val="16"/>
              </w:rPr>
              <w:t>Do not touch device with metal instruments or wet hands.</w:t>
            </w:r>
          </w:p>
          <w:p w14:paraId="25E27870" w14:textId="77777777" w:rsidR="003059AF" w:rsidRPr="00D54757" w:rsidRDefault="003059AF" w:rsidP="003059AF">
            <w:pPr>
              <w:autoSpaceDE w:val="0"/>
              <w:autoSpaceDN w:val="0"/>
              <w:adjustRightInd w:val="0"/>
              <w:rPr>
                <w:rFonts w:cs="LiberationSans"/>
                <w:szCs w:val="16"/>
              </w:rPr>
            </w:pPr>
            <w:r w:rsidRPr="00D54757">
              <w:rPr>
                <w:rFonts w:cs="LiberationSans"/>
                <w:szCs w:val="16"/>
              </w:rPr>
              <w:t>Remove or cover terrariums, aquariums and animal cages before application.</w:t>
            </w:r>
          </w:p>
          <w:p w14:paraId="7C33343B" w14:textId="77777777" w:rsidR="003059AF" w:rsidRPr="00D54757" w:rsidRDefault="003059AF" w:rsidP="003059AF">
            <w:pPr>
              <w:autoSpaceDE w:val="0"/>
              <w:autoSpaceDN w:val="0"/>
              <w:adjustRightInd w:val="0"/>
              <w:rPr>
                <w:rFonts w:cs="LiberationSans"/>
                <w:szCs w:val="16"/>
              </w:rPr>
            </w:pPr>
            <w:r w:rsidRPr="00D54757">
              <w:rPr>
                <w:rFonts w:cs="LiberationSans"/>
                <w:szCs w:val="16"/>
              </w:rPr>
              <w:t>Turn off aquarium air-filter during use.</w:t>
            </w:r>
          </w:p>
          <w:p w14:paraId="5367A994" w14:textId="77777777" w:rsidR="003131A3" w:rsidRPr="003131A3" w:rsidRDefault="00840797" w:rsidP="003059AF">
            <w:pPr>
              <w:autoSpaceDE w:val="0"/>
              <w:autoSpaceDN w:val="0"/>
              <w:adjustRightInd w:val="0"/>
              <w:rPr>
                <w:lang w:eastAsia="en-GB"/>
              </w:rPr>
            </w:pPr>
            <w:r w:rsidRPr="003131A3">
              <w:rPr>
                <w:lang w:eastAsia="en-GB"/>
              </w:rPr>
              <w:t>Do not use directly on or near food, feed or drinks, or on surfaces or utensils likely to be in direct contact with food, feed, drinks and animals</w:t>
            </w:r>
            <w:r w:rsidR="003131A3" w:rsidRPr="003131A3">
              <w:rPr>
                <w:lang w:eastAsia="en-GB"/>
              </w:rPr>
              <w:t>.</w:t>
            </w:r>
            <w:r w:rsidR="001319F8">
              <w:rPr>
                <w:lang w:eastAsia="en-GB"/>
              </w:rPr>
              <w:t xml:space="preserve"> Do not use in kitchens.</w:t>
            </w:r>
          </w:p>
          <w:p w14:paraId="4AE16D34" w14:textId="7EABB61B" w:rsidR="003059AF" w:rsidRDefault="003131A3" w:rsidP="003059AF">
            <w:pPr>
              <w:autoSpaceDE w:val="0"/>
              <w:autoSpaceDN w:val="0"/>
              <w:adjustRightInd w:val="0"/>
              <w:rPr>
                <w:rFonts w:cs="LiberationSans"/>
                <w:szCs w:val="16"/>
              </w:rPr>
            </w:pPr>
            <w:r w:rsidRPr="003131A3">
              <w:rPr>
                <w:rFonts w:cs="LiberationSans"/>
                <w:szCs w:val="16"/>
              </w:rPr>
              <w:t>Do not store near food, drink and animal feedingstuff</w:t>
            </w:r>
            <w:r>
              <w:rPr>
                <w:rFonts w:cs="LiberationSans"/>
                <w:szCs w:val="16"/>
              </w:rPr>
              <w:t>.</w:t>
            </w:r>
            <w:r w:rsidR="00840797" w:rsidRPr="00D54757">
              <w:rPr>
                <w:rFonts w:cs="LiberationSans"/>
                <w:szCs w:val="16"/>
              </w:rPr>
              <w:t xml:space="preserve"> </w:t>
            </w:r>
          </w:p>
          <w:p w14:paraId="452746F2" w14:textId="77777777" w:rsidR="00840797" w:rsidRPr="00097490" w:rsidRDefault="00840797" w:rsidP="00840797">
            <w:pPr>
              <w:rPr>
                <w:rFonts w:cs="Times"/>
                <w:bCs/>
                <w:color w:val="FF0000"/>
                <w:szCs w:val="29"/>
                <w:lang w:val="en-US"/>
              </w:rPr>
            </w:pPr>
            <w:r w:rsidRPr="00097490">
              <w:rPr>
                <w:rFonts w:cs="Times"/>
                <w:bCs/>
                <w:color w:val="FF0000"/>
                <w:szCs w:val="29"/>
                <w:lang w:val="en-US"/>
              </w:rPr>
              <w:t>Contains transfluthrin (pyrethroids), may be lethal to cats. Prevent cats from coming into contact with the treated area.</w:t>
            </w:r>
          </w:p>
          <w:p w14:paraId="0ED990B4" w14:textId="77777777" w:rsidR="00840797" w:rsidRPr="00D54757" w:rsidRDefault="00840797" w:rsidP="00840797">
            <w:pPr>
              <w:autoSpaceDE w:val="0"/>
              <w:autoSpaceDN w:val="0"/>
              <w:adjustRightInd w:val="0"/>
              <w:rPr>
                <w:rFonts w:cs="LiberationSans"/>
                <w:szCs w:val="16"/>
              </w:rPr>
            </w:pPr>
            <w:r w:rsidRPr="00097490">
              <w:rPr>
                <w:rFonts w:cs="Times"/>
                <w:bCs/>
                <w:color w:val="FF0000"/>
                <w:szCs w:val="29"/>
                <w:lang w:val="en-US"/>
              </w:rPr>
              <w:t>Keep out of reach of children and pets</w:t>
            </w:r>
          </w:p>
          <w:p w14:paraId="4B90F440" w14:textId="77777777" w:rsidR="003059AF" w:rsidRPr="00D54757" w:rsidRDefault="003059AF" w:rsidP="003059AF">
            <w:pPr>
              <w:autoSpaceDE w:val="0"/>
              <w:autoSpaceDN w:val="0"/>
              <w:adjustRightInd w:val="0"/>
              <w:rPr>
                <w:rFonts w:cs="LiberationSans"/>
                <w:szCs w:val="16"/>
              </w:rPr>
            </w:pPr>
            <w:r w:rsidRPr="00D54757">
              <w:rPr>
                <w:rFonts w:cs="LiberationSans"/>
                <w:szCs w:val="16"/>
              </w:rPr>
              <w:t>IMPORTANT SAFETY INSTRUCTIONS: Instructions to avoid the hazards of fire, toxicity, electric shock, or injury. PLEASE READ</w:t>
            </w:r>
          </w:p>
          <w:p w14:paraId="12F71132" w14:textId="77777777" w:rsidR="003059AF" w:rsidRPr="00D54757" w:rsidRDefault="003059AF" w:rsidP="003059AF">
            <w:pPr>
              <w:autoSpaceDE w:val="0"/>
              <w:autoSpaceDN w:val="0"/>
              <w:adjustRightInd w:val="0"/>
              <w:rPr>
                <w:rFonts w:cs="LiberationSans"/>
                <w:szCs w:val="16"/>
              </w:rPr>
            </w:pPr>
            <w:r w:rsidRPr="00D54757">
              <w:rPr>
                <w:rFonts w:cs="LiberationSans"/>
                <w:szCs w:val="16"/>
              </w:rPr>
              <w:t>BEFORE USING AND SAVE THESE IMPORTANT SAFETY INSTRUCTIONS. WARNING: when using electrical appliances, basic</w:t>
            </w:r>
          </w:p>
          <w:p w14:paraId="2B5B6BC1" w14:textId="77777777" w:rsidR="003059AF" w:rsidRPr="00D54757" w:rsidRDefault="003059AF" w:rsidP="003059AF">
            <w:pPr>
              <w:autoSpaceDE w:val="0"/>
              <w:autoSpaceDN w:val="0"/>
              <w:adjustRightInd w:val="0"/>
              <w:rPr>
                <w:rFonts w:cs="LiberationSans"/>
                <w:szCs w:val="16"/>
              </w:rPr>
            </w:pPr>
            <w:r w:rsidRPr="00D54757">
              <w:rPr>
                <w:rFonts w:cs="LiberationSans"/>
                <w:szCs w:val="16"/>
              </w:rPr>
              <w:t>precautions should always be followed including the following: CAUTION: to reduce risk of injury and prevent play, children shall</w:t>
            </w:r>
          </w:p>
          <w:p w14:paraId="6D41949E" w14:textId="77777777" w:rsidR="003059AF" w:rsidRPr="00D54757" w:rsidRDefault="003059AF" w:rsidP="003059AF">
            <w:pPr>
              <w:autoSpaceDE w:val="0"/>
              <w:autoSpaceDN w:val="0"/>
              <w:adjustRightInd w:val="0"/>
              <w:rPr>
                <w:rFonts w:cs="LiberationSans"/>
                <w:szCs w:val="16"/>
              </w:rPr>
            </w:pPr>
            <w:r w:rsidRPr="00D54757">
              <w:rPr>
                <w:rFonts w:cs="LiberationSans"/>
                <w:szCs w:val="16"/>
              </w:rPr>
              <w:t>not use product. Close supervision is necessary when a product is used near children 8 years and above or persons with special</w:t>
            </w:r>
          </w:p>
          <w:p w14:paraId="07EF5282" w14:textId="77777777" w:rsidR="003059AF" w:rsidRPr="00D54757" w:rsidRDefault="003059AF" w:rsidP="003059AF">
            <w:pPr>
              <w:autoSpaceDE w:val="0"/>
              <w:autoSpaceDN w:val="0"/>
              <w:adjustRightInd w:val="0"/>
              <w:rPr>
                <w:rFonts w:cs="LiberationSans"/>
                <w:szCs w:val="16"/>
              </w:rPr>
            </w:pPr>
            <w:r w:rsidRPr="00D54757">
              <w:rPr>
                <w:rFonts w:cs="LiberationSans"/>
                <w:szCs w:val="16"/>
              </w:rPr>
              <w:t>needs. For safe use, plug only into properly functioning wall outlets where device is ventilated and cannot contact bed covering or</w:t>
            </w:r>
          </w:p>
          <w:p w14:paraId="033D084B" w14:textId="77777777" w:rsidR="003059AF" w:rsidRDefault="003059AF" w:rsidP="003059AF">
            <w:pPr>
              <w:autoSpaceDE w:val="0"/>
              <w:autoSpaceDN w:val="0"/>
              <w:adjustRightInd w:val="0"/>
              <w:rPr>
                <w:rFonts w:cs="LiberationSans"/>
                <w:szCs w:val="16"/>
              </w:rPr>
            </w:pPr>
            <w:r w:rsidRPr="00D54757">
              <w:rPr>
                <w:rFonts w:cs="LiberationSans"/>
                <w:szCs w:val="16"/>
              </w:rPr>
              <w:t>other material. Do not use with extension cords or multi-plugs. Do not immerse in water. Do not insert anything into outlet above it.</w:t>
            </w:r>
          </w:p>
          <w:p w14:paraId="5773C829" w14:textId="77777777" w:rsidR="00D26781" w:rsidRPr="00D54757" w:rsidRDefault="003059AF" w:rsidP="003059AF">
            <w:r w:rsidRPr="00D54757">
              <w:rPr>
                <w:rFonts w:cs="LiberationSans"/>
                <w:szCs w:val="16"/>
              </w:rPr>
              <w:t>Use only (Brand Name) refills in (Brand Name) holders. These instructions are available at [website]</w:t>
            </w:r>
          </w:p>
        </w:tc>
      </w:tr>
    </w:tbl>
    <w:p w14:paraId="2307F84C" w14:textId="77777777" w:rsidR="00D26781" w:rsidRPr="00F42E50" w:rsidRDefault="00D26781" w:rsidP="00D26781">
      <w:pPr>
        <w:pStyle w:val="Heading4"/>
        <w:rPr>
          <w:lang w:val="en-US"/>
        </w:rPr>
      </w:pPr>
      <w:bookmarkStart w:id="81" w:name="_Toc423017242"/>
      <w:bookmarkStart w:id="82" w:name="_Toc59197972"/>
      <w:r w:rsidRPr="00F42E50">
        <w:rPr>
          <w:lang w:val="en-US"/>
        </w:rPr>
        <w:lastRenderedPageBreak/>
        <w:t>Particulars of likely direct or indirect effects, first aid instructions and emergency measures to protect the environment</w:t>
      </w:r>
      <w:bookmarkEnd w:id="81"/>
      <w:bookmarkEnd w:id="8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0CFF465F"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1BC9E" w14:textId="7BBAEC52" w:rsidR="00EE333A" w:rsidRDefault="00326C92" w:rsidP="00701A94">
            <w:pPr>
              <w:rPr>
                <w:rFonts w:cs="Times"/>
                <w:bCs/>
                <w:szCs w:val="29"/>
              </w:rPr>
            </w:pPr>
            <w:r w:rsidRPr="00326C92">
              <w:rPr>
                <w:rFonts w:cs="Times"/>
                <w:bCs/>
                <w:szCs w:val="29"/>
              </w:rPr>
              <w:t>Transfluth</w:t>
            </w:r>
            <w:r>
              <w:rPr>
                <w:rFonts w:cs="Times"/>
                <w:bCs/>
                <w:szCs w:val="29"/>
              </w:rPr>
              <w:t>r</w:t>
            </w:r>
            <w:r w:rsidRPr="00326C92">
              <w:rPr>
                <w:rFonts w:cs="Times"/>
                <w:bCs/>
                <w:szCs w:val="29"/>
              </w:rPr>
              <w:t>in may cause paresthesia (burning and prickling of the skin without irritation). If symptoms persist: Get medical advice.</w:t>
            </w:r>
          </w:p>
          <w:p w14:paraId="21BDE034" w14:textId="77777777" w:rsidR="00EE333A" w:rsidRPr="00D54757" w:rsidRDefault="00EE333A" w:rsidP="00701A94">
            <w:pPr>
              <w:rPr>
                <w:rFonts w:cs="Times"/>
                <w:bCs/>
                <w:szCs w:val="29"/>
              </w:rPr>
            </w:pPr>
          </w:p>
          <w:p w14:paraId="0C4EE676" w14:textId="77777777" w:rsidR="00701A94" w:rsidRPr="00D54757" w:rsidRDefault="00701A94" w:rsidP="00701A94">
            <w:pPr>
              <w:rPr>
                <w:rFonts w:cs="Times"/>
                <w:bCs/>
                <w:szCs w:val="29"/>
              </w:rPr>
            </w:pPr>
            <w:r w:rsidRPr="00D54757">
              <w:rPr>
                <w:rFonts w:cs="Times"/>
                <w:b/>
                <w:bCs/>
                <w:szCs w:val="29"/>
              </w:rPr>
              <w:t>Description of first aid measures</w:t>
            </w:r>
            <w:r w:rsidRPr="00D54757">
              <w:rPr>
                <w:rFonts w:cs="Times"/>
                <w:bCs/>
                <w:szCs w:val="29"/>
              </w:rPr>
              <w:br/>
              <w:t>Inhalation:</w:t>
            </w:r>
            <w:r w:rsidRPr="00D54757">
              <w:rPr>
                <w:rFonts w:cs="Times"/>
                <w:bCs/>
                <w:szCs w:val="29"/>
              </w:rPr>
              <w:tab/>
              <w:t>No special requirements</w:t>
            </w:r>
            <w:r w:rsidRPr="00D54757">
              <w:rPr>
                <w:rFonts w:cs="Times"/>
                <w:bCs/>
                <w:szCs w:val="29"/>
              </w:rPr>
              <w:br/>
              <w:t>Skin contact:</w:t>
            </w:r>
            <w:r w:rsidRPr="00D54757">
              <w:rPr>
                <w:rFonts w:cs="Times"/>
                <w:bCs/>
                <w:szCs w:val="29"/>
              </w:rPr>
              <w:tab/>
              <w:t>Take off all contaminated clothing immediately.</w:t>
            </w:r>
            <w:r w:rsidRPr="00D54757">
              <w:rPr>
                <w:rFonts w:cs="Times"/>
                <w:bCs/>
                <w:szCs w:val="29"/>
              </w:rPr>
              <w:br/>
            </w:r>
            <w:r w:rsidRPr="00D54757">
              <w:rPr>
                <w:rFonts w:cs="Times"/>
                <w:bCs/>
                <w:szCs w:val="29"/>
              </w:rPr>
              <w:tab/>
              <w:t>Wash off with soap and plenty of water.</w:t>
            </w:r>
            <w:r w:rsidRPr="00D54757">
              <w:rPr>
                <w:rFonts w:cs="Times"/>
                <w:bCs/>
                <w:szCs w:val="29"/>
              </w:rPr>
              <w:br/>
            </w:r>
            <w:r w:rsidRPr="00D54757">
              <w:rPr>
                <w:rFonts w:cs="Times"/>
                <w:bCs/>
                <w:szCs w:val="29"/>
              </w:rPr>
              <w:tab/>
              <w:t xml:space="preserve">Get medical attention if irritation develops and persists. </w:t>
            </w:r>
          </w:p>
          <w:p w14:paraId="49EBFFDA" w14:textId="4D08F6EE" w:rsidR="00701A94" w:rsidRPr="00D54757" w:rsidRDefault="00701A94" w:rsidP="00701A94">
            <w:pPr>
              <w:rPr>
                <w:rFonts w:cs="Times"/>
                <w:bCs/>
                <w:szCs w:val="29"/>
              </w:rPr>
            </w:pPr>
            <w:r w:rsidRPr="00D54757">
              <w:rPr>
                <w:rFonts w:cs="Times"/>
                <w:bCs/>
                <w:szCs w:val="29"/>
              </w:rPr>
              <w:t xml:space="preserve">                        .</w:t>
            </w:r>
            <w:r w:rsidRPr="00D54757">
              <w:rPr>
                <w:rFonts w:cs="Times"/>
                <w:bCs/>
                <w:szCs w:val="29"/>
              </w:rPr>
              <w:br/>
              <w:t>Eye contact:</w:t>
            </w:r>
            <w:r w:rsidRPr="00D54757">
              <w:rPr>
                <w:rFonts w:cs="Times"/>
                <w:bCs/>
                <w:szCs w:val="29"/>
              </w:rPr>
              <w:tab/>
              <w:t>Rinse with plenty of water.</w:t>
            </w:r>
            <w:r w:rsidRPr="00D54757">
              <w:rPr>
                <w:rFonts w:cs="Times"/>
                <w:bCs/>
                <w:szCs w:val="29"/>
              </w:rPr>
              <w:br/>
            </w:r>
            <w:r w:rsidRPr="00D54757">
              <w:rPr>
                <w:rFonts w:cs="Times"/>
                <w:bCs/>
                <w:szCs w:val="29"/>
              </w:rPr>
              <w:tab/>
              <w:t>Get medical attention if irritation develops and persists.</w:t>
            </w:r>
            <w:r w:rsidRPr="00D54757">
              <w:rPr>
                <w:rFonts w:cs="Times"/>
                <w:bCs/>
                <w:szCs w:val="29"/>
              </w:rPr>
              <w:br/>
              <w:t>Ingestion:</w:t>
            </w:r>
            <w:r w:rsidRPr="00D54757">
              <w:rPr>
                <w:rFonts w:cs="Times"/>
                <w:bCs/>
                <w:szCs w:val="29"/>
              </w:rPr>
              <w:tab/>
              <w:t>Do NOT induce vomiting.</w:t>
            </w:r>
            <w:r w:rsidRPr="00D54757">
              <w:rPr>
                <w:rFonts w:cs="Times"/>
                <w:bCs/>
                <w:szCs w:val="29"/>
              </w:rPr>
              <w:br/>
            </w:r>
            <w:r w:rsidRPr="00D54757">
              <w:rPr>
                <w:rFonts w:cs="Times"/>
                <w:bCs/>
                <w:szCs w:val="29"/>
              </w:rPr>
              <w:tab/>
              <w:t>Rinse mouth with water.</w:t>
            </w:r>
            <w:r w:rsidRPr="00D54757">
              <w:rPr>
                <w:rFonts w:cs="Times"/>
                <w:bCs/>
                <w:szCs w:val="29"/>
              </w:rPr>
              <w:br/>
            </w:r>
            <w:r w:rsidRPr="00D54757">
              <w:rPr>
                <w:rFonts w:cs="Times"/>
                <w:bCs/>
                <w:szCs w:val="29"/>
              </w:rPr>
              <w:tab/>
              <w:t>Get medical attention immediately.</w:t>
            </w:r>
            <w:r w:rsidRPr="00D54757">
              <w:rPr>
                <w:rFonts w:cs="Times"/>
                <w:bCs/>
                <w:szCs w:val="29"/>
              </w:rPr>
              <w:br/>
            </w:r>
            <w:r w:rsidRPr="00D54757">
              <w:rPr>
                <w:rFonts w:cs="Times"/>
                <w:bCs/>
                <w:szCs w:val="29"/>
              </w:rPr>
              <w:tab/>
              <w:t>Never give anything by mouth to an unconscious person.</w:t>
            </w:r>
          </w:p>
          <w:p w14:paraId="7DC336DE" w14:textId="77777777" w:rsidR="00701A94" w:rsidRPr="00D54757" w:rsidRDefault="00701A94" w:rsidP="00701A94">
            <w:pPr>
              <w:rPr>
                <w:rFonts w:cs="Times"/>
                <w:bCs/>
                <w:szCs w:val="29"/>
              </w:rPr>
            </w:pPr>
          </w:p>
          <w:p w14:paraId="0BAFB37E" w14:textId="77777777" w:rsidR="00FA26C6" w:rsidRPr="004F244B" w:rsidRDefault="00FA26C6" w:rsidP="00FA26C6">
            <w:pPr>
              <w:rPr>
                <w:rFonts w:cs="Arial"/>
                <w:color w:val="FF0000"/>
                <w:lang w:val="en-US" w:eastAsia="en-GB"/>
              </w:rPr>
            </w:pPr>
            <w:r w:rsidRPr="004F244B">
              <w:rPr>
                <w:rFonts w:cs="Arial"/>
                <w:color w:val="FF0000"/>
                <w:lang w:val="en-US" w:eastAsia="en-GB"/>
              </w:rPr>
              <w:t>If medical advice is needed, have product container or label at hand</w:t>
            </w:r>
          </w:p>
          <w:p w14:paraId="6E859C52" w14:textId="77777777" w:rsidR="00701A94" w:rsidRDefault="00FA26C6" w:rsidP="00FA26C6">
            <w:pPr>
              <w:rPr>
                <w:rFonts w:cs="Calibri"/>
                <w:i/>
                <w:iCs/>
                <w:color w:val="FF0000"/>
                <w:lang w:val="en-US"/>
              </w:rPr>
            </w:pPr>
            <w:r>
              <w:rPr>
                <w:rFonts w:cs="Calibri"/>
                <w:color w:val="FF0000"/>
                <w:lang w:val="en-US"/>
              </w:rPr>
              <w:t>I</w:t>
            </w:r>
            <w:r w:rsidRPr="00FA26C6">
              <w:rPr>
                <w:rFonts w:cs="Calibri"/>
                <w:color w:val="FF0000"/>
                <w:lang w:val="en-US"/>
              </w:rPr>
              <w:t xml:space="preserve">n case of incident, call a poison centre </w:t>
            </w:r>
            <w:r w:rsidRPr="00FA26C6">
              <w:rPr>
                <w:rFonts w:cs="Calibri"/>
                <w:i/>
                <w:iCs/>
                <w:color w:val="FF0000"/>
                <w:lang w:val="en-US"/>
              </w:rPr>
              <w:t>[insert national phone number]</w:t>
            </w:r>
          </w:p>
          <w:p w14:paraId="16CAF4CC" w14:textId="77777777" w:rsidR="00E325A7" w:rsidRPr="00D54757" w:rsidRDefault="00E325A7" w:rsidP="00FA26C6">
            <w:pPr>
              <w:rPr>
                <w:rFonts w:cs="Times"/>
                <w:bCs/>
                <w:szCs w:val="29"/>
              </w:rPr>
            </w:pPr>
          </w:p>
          <w:p w14:paraId="031DE518" w14:textId="77777777" w:rsidR="00701A94" w:rsidRPr="00D54757" w:rsidRDefault="00701A94" w:rsidP="00701A94">
            <w:pPr>
              <w:rPr>
                <w:rFonts w:cs="Times"/>
                <w:b/>
                <w:bCs/>
                <w:szCs w:val="29"/>
              </w:rPr>
            </w:pPr>
            <w:r w:rsidRPr="00D54757">
              <w:rPr>
                <w:b/>
              </w:rPr>
              <w:t>Emergency measures to protect the environment</w:t>
            </w:r>
          </w:p>
          <w:p w14:paraId="2CEA78ED" w14:textId="77777777" w:rsidR="00701A94" w:rsidRPr="00D54757" w:rsidRDefault="00701A94" w:rsidP="00701A94">
            <w:pPr>
              <w:rPr>
                <w:rFonts w:cs="Times"/>
                <w:bCs/>
                <w:szCs w:val="29"/>
              </w:rPr>
            </w:pPr>
            <w:r w:rsidRPr="00D54757">
              <w:rPr>
                <w:rFonts w:cs="Times"/>
                <w:bCs/>
                <w:szCs w:val="29"/>
              </w:rPr>
              <w:t xml:space="preserve">Do not flush into surface water or sanitary sewer system. </w:t>
            </w:r>
          </w:p>
          <w:p w14:paraId="3A2DE036" w14:textId="77777777" w:rsidR="00D26781" w:rsidRPr="00D54757" w:rsidRDefault="00D26781" w:rsidP="00251C32"/>
        </w:tc>
      </w:tr>
    </w:tbl>
    <w:p w14:paraId="383B5A51" w14:textId="77777777" w:rsidR="00D26781" w:rsidRPr="00F42E50" w:rsidRDefault="00D26781" w:rsidP="00D26781">
      <w:pPr>
        <w:pStyle w:val="Heading4"/>
        <w:rPr>
          <w:lang w:val="en-US"/>
        </w:rPr>
      </w:pPr>
      <w:bookmarkStart w:id="83" w:name="_Toc423017243"/>
      <w:bookmarkStart w:id="84" w:name="_Toc59197973"/>
      <w:r w:rsidRPr="00F42E50">
        <w:rPr>
          <w:lang w:val="en-US"/>
        </w:rPr>
        <w:t>Instructions for safe disposal of the product and its packaging</w:t>
      </w:r>
      <w:bookmarkEnd w:id="83"/>
      <w:bookmarkEnd w:id="8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461DDCE0"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04AAEB" w14:textId="77777777" w:rsidR="00D26781" w:rsidRPr="00D54757" w:rsidRDefault="00701A94" w:rsidP="00251C32">
            <w:r w:rsidRPr="00D54757">
              <w:rPr>
                <w:rFonts w:cs="Times"/>
                <w:bCs/>
                <w:szCs w:val="29"/>
              </w:rPr>
              <w:t xml:space="preserve"> Disposal should be in accordance with local, state or national legislation.</w:t>
            </w:r>
          </w:p>
        </w:tc>
      </w:tr>
    </w:tbl>
    <w:p w14:paraId="02AF5F9C" w14:textId="77777777" w:rsidR="00D26781" w:rsidRPr="00F42E50" w:rsidRDefault="00D26781" w:rsidP="00D26781">
      <w:pPr>
        <w:pStyle w:val="Heading4"/>
        <w:rPr>
          <w:lang w:val="en-US"/>
        </w:rPr>
      </w:pPr>
      <w:bookmarkStart w:id="85" w:name="_Toc423017244"/>
      <w:bookmarkStart w:id="86" w:name="_Toc59197974"/>
      <w:r w:rsidRPr="00F42E50">
        <w:rPr>
          <w:lang w:val="en-US"/>
        </w:rPr>
        <w:t>Conditions of storage and shelf-life of the product under normal conditions of storage</w:t>
      </w:r>
      <w:bookmarkEnd w:id="85"/>
      <w:bookmarkEnd w:id="8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26781" w:rsidRPr="00D54757" w14:paraId="48BAF5D0" w14:textId="77777777" w:rsidTr="00251C3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39C2C" w14:textId="77777777" w:rsidR="00701A94" w:rsidRPr="00D54757" w:rsidRDefault="00701A94" w:rsidP="009E0B69">
            <w:r w:rsidRPr="00D54757">
              <w:rPr>
                <w:rFonts w:cs="Times"/>
                <w:bCs/>
                <w:szCs w:val="29"/>
              </w:rPr>
              <w:t>This product has a shelf-life of 4 years</w:t>
            </w:r>
          </w:p>
        </w:tc>
      </w:tr>
    </w:tbl>
    <w:p w14:paraId="47751563" w14:textId="77777777" w:rsidR="00D26781" w:rsidRPr="00D54757" w:rsidRDefault="00D26781" w:rsidP="00D26781">
      <w:pPr>
        <w:pStyle w:val="Absatz"/>
        <w:rPr>
          <w:rFonts w:ascii="Verdana" w:hAnsi="Verdana"/>
          <w:lang w:eastAsia="en-US"/>
        </w:rPr>
      </w:pPr>
    </w:p>
    <w:p w14:paraId="71C25539" w14:textId="77777777" w:rsidR="00D26781" w:rsidRPr="00D54757" w:rsidRDefault="00D26781" w:rsidP="00D26781">
      <w:pPr>
        <w:pStyle w:val="Heading3"/>
      </w:pPr>
      <w:bookmarkStart w:id="87" w:name="_Toc59197975"/>
      <w:r w:rsidRPr="00D54757">
        <w:lastRenderedPageBreak/>
        <w:t>Other information</w:t>
      </w:r>
      <w:bookmarkEnd w:id="87"/>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72322C" w:rsidRPr="00D54757" w14:paraId="56FA7C3D" w14:textId="77777777" w:rsidTr="0072322C">
        <w:tc>
          <w:tcPr>
            <w:tcW w:w="9026" w:type="dxa"/>
            <w:tcBorders>
              <w:top w:val="single" w:sz="4" w:space="0" w:color="000000"/>
              <w:left w:val="single" w:sz="4" w:space="0" w:color="000000"/>
              <w:bottom w:val="single" w:sz="4" w:space="0" w:color="000000"/>
              <w:right w:val="single" w:sz="4" w:space="0" w:color="000000"/>
            </w:tcBorders>
          </w:tcPr>
          <w:p w14:paraId="474C58E1" w14:textId="77777777" w:rsidR="0072322C" w:rsidRPr="00A26ED0" w:rsidRDefault="0072322C" w:rsidP="006F68D5">
            <w:pPr>
              <w:tabs>
                <w:tab w:val="left" w:pos="500"/>
              </w:tabs>
              <w:spacing w:before="200"/>
            </w:pPr>
            <w:r>
              <w:t>The product contains 300 mg pure transfluthrin per unit.</w:t>
            </w:r>
          </w:p>
        </w:tc>
      </w:tr>
    </w:tbl>
    <w:p w14:paraId="627D1B75" w14:textId="77777777" w:rsidR="00D26781" w:rsidRPr="00D54757" w:rsidRDefault="00D26781" w:rsidP="00D26781">
      <w:pPr>
        <w:pStyle w:val="Absatz"/>
        <w:rPr>
          <w:rFonts w:ascii="Verdana" w:hAnsi="Verdana"/>
          <w:lang w:eastAsia="en-US"/>
        </w:rPr>
      </w:pPr>
    </w:p>
    <w:bookmarkEnd w:id="64"/>
    <w:bookmarkEnd w:id="65"/>
    <w:p w14:paraId="74933589" w14:textId="77777777" w:rsidR="00D26781" w:rsidRPr="00D54757" w:rsidRDefault="00D26781" w:rsidP="00D26781">
      <w:pPr>
        <w:tabs>
          <w:tab w:val="left" w:pos="500"/>
        </w:tabs>
        <w:ind w:left="500" w:hanging="500"/>
      </w:pPr>
    </w:p>
    <w:p w14:paraId="4E79C766" w14:textId="77777777" w:rsidR="00D26781" w:rsidRPr="00D54757" w:rsidRDefault="00D26781" w:rsidP="00D26781">
      <w:pPr>
        <w:pStyle w:val="Heading3"/>
        <w:rPr>
          <w:lang w:val="en-GB"/>
        </w:rPr>
      </w:pPr>
      <w:bookmarkStart w:id="88" w:name="_Toc403566549"/>
      <w:bookmarkStart w:id="89" w:name="_Toc59197976"/>
      <w:r w:rsidRPr="00D54757">
        <w:rPr>
          <w:lang w:val="en-GB"/>
        </w:rPr>
        <w:t>Packaging of the biocidal product</w:t>
      </w:r>
      <w:bookmarkEnd w:id="88"/>
      <w:bookmarkEnd w:id="89"/>
    </w:p>
    <w:p w14:paraId="30E36CFF" w14:textId="77777777" w:rsidR="00D26781" w:rsidRPr="00D54757" w:rsidRDefault="00D26781" w:rsidP="00D26781">
      <w:pPr>
        <w:spacing w:line="26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625"/>
        <w:gridCol w:w="1729"/>
        <w:gridCol w:w="1254"/>
        <w:gridCol w:w="1663"/>
        <w:gridCol w:w="1560"/>
      </w:tblGrid>
      <w:tr w:rsidR="00D26781" w:rsidRPr="00D54757" w14:paraId="2645C11E" w14:textId="77777777" w:rsidTr="00251C32">
        <w:tc>
          <w:tcPr>
            <w:tcW w:w="1815" w:type="dxa"/>
            <w:shd w:val="clear" w:color="auto" w:fill="FFFFCC"/>
          </w:tcPr>
          <w:p w14:paraId="1FD93D6B" w14:textId="77777777" w:rsidR="00D26781" w:rsidRPr="00D54757" w:rsidRDefault="00D26781" w:rsidP="00251C32">
            <w:pPr>
              <w:spacing w:line="260" w:lineRule="atLeast"/>
              <w:rPr>
                <w:rFonts w:eastAsia="Calibri"/>
                <w:b/>
                <w:sz w:val="18"/>
                <w:lang w:eastAsia="en-US"/>
              </w:rPr>
            </w:pPr>
            <w:r w:rsidRPr="00D54757">
              <w:rPr>
                <w:rFonts w:eastAsia="Calibri"/>
                <w:b/>
                <w:sz w:val="18"/>
                <w:lang w:eastAsia="en-US"/>
              </w:rPr>
              <w:t>Type of packaging</w:t>
            </w:r>
            <w:r w:rsidRPr="00D54757" w:rsidDel="00F33E33">
              <w:rPr>
                <w:rFonts w:eastAsia="Calibri"/>
                <w:b/>
                <w:sz w:val="18"/>
                <w:lang w:eastAsia="en-US"/>
              </w:rPr>
              <w:t xml:space="preserve"> </w:t>
            </w:r>
          </w:p>
        </w:tc>
        <w:tc>
          <w:tcPr>
            <w:tcW w:w="1466" w:type="dxa"/>
            <w:shd w:val="clear" w:color="auto" w:fill="FFFFCC"/>
          </w:tcPr>
          <w:p w14:paraId="6C15EFFC" w14:textId="77777777" w:rsidR="00D26781" w:rsidRPr="00D54757" w:rsidRDefault="00D26781" w:rsidP="00251C32">
            <w:pPr>
              <w:spacing w:line="260" w:lineRule="atLeast"/>
              <w:rPr>
                <w:rFonts w:eastAsia="Calibri"/>
                <w:b/>
                <w:sz w:val="18"/>
                <w:lang w:eastAsia="en-US"/>
              </w:rPr>
            </w:pPr>
            <w:r w:rsidRPr="00D54757">
              <w:rPr>
                <w:rFonts w:eastAsia="Calibri"/>
                <w:b/>
                <w:sz w:val="18"/>
                <w:lang w:eastAsia="en-US"/>
              </w:rPr>
              <w:t>Size/volume</w:t>
            </w:r>
            <w:r w:rsidRPr="00D54757" w:rsidDel="00F33E33">
              <w:rPr>
                <w:rFonts w:eastAsia="Calibri"/>
                <w:b/>
                <w:sz w:val="18"/>
                <w:lang w:eastAsia="en-US"/>
              </w:rPr>
              <w:t xml:space="preserve"> </w:t>
            </w:r>
            <w:r w:rsidRPr="00D54757">
              <w:rPr>
                <w:rFonts w:eastAsia="Calibri"/>
                <w:b/>
                <w:sz w:val="18"/>
                <w:lang w:eastAsia="en-US"/>
              </w:rPr>
              <w:t>of the packaging</w:t>
            </w:r>
          </w:p>
        </w:tc>
        <w:tc>
          <w:tcPr>
            <w:tcW w:w="1729" w:type="dxa"/>
            <w:shd w:val="clear" w:color="auto" w:fill="FFFFCC"/>
          </w:tcPr>
          <w:p w14:paraId="20A486A4" w14:textId="77777777" w:rsidR="00D26781" w:rsidRPr="00D54757" w:rsidRDefault="00D26781" w:rsidP="00251C32">
            <w:pPr>
              <w:spacing w:line="260" w:lineRule="atLeast"/>
              <w:rPr>
                <w:rFonts w:eastAsia="Calibri"/>
                <w:b/>
                <w:sz w:val="18"/>
                <w:lang w:eastAsia="en-US"/>
              </w:rPr>
            </w:pPr>
            <w:r w:rsidRPr="00D54757">
              <w:rPr>
                <w:rFonts w:eastAsia="Calibri"/>
                <w:b/>
                <w:sz w:val="18"/>
                <w:lang w:eastAsia="en-US"/>
              </w:rPr>
              <w:t>Material of the packaging</w:t>
            </w:r>
          </w:p>
        </w:tc>
        <w:tc>
          <w:tcPr>
            <w:tcW w:w="1229" w:type="dxa"/>
            <w:shd w:val="clear" w:color="auto" w:fill="FFFFCC"/>
          </w:tcPr>
          <w:p w14:paraId="62CE113A" w14:textId="77777777" w:rsidR="00D26781" w:rsidRPr="00D54757" w:rsidRDefault="00D26781" w:rsidP="00251C32">
            <w:pPr>
              <w:spacing w:line="260" w:lineRule="atLeast"/>
              <w:rPr>
                <w:rFonts w:eastAsia="Calibri"/>
                <w:b/>
                <w:sz w:val="18"/>
                <w:lang w:eastAsia="en-US"/>
              </w:rPr>
            </w:pPr>
            <w:r w:rsidRPr="00D54757">
              <w:rPr>
                <w:rFonts w:eastAsia="Calibri"/>
                <w:b/>
                <w:sz w:val="18"/>
                <w:lang w:eastAsia="en-US"/>
              </w:rPr>
              <w:t>Type and material of closure(s)</w:t>
            </w:r>
          </w:p>
        </w:tc>
        <w:tc>
          <w:tcPr>
            <w:tcW w:w="1663" w:type="dxa"/>
            <w:shd w:val="clear" w:color="auto" w:fill="FFFFCC"/>
          </w:tcPr>
          <w:p w14:paraId="1677BB22" w14:textId="77777777" w:rsidR="00D26781" w:rsidRPr="00D54757" w:rsidRDefault="00D26781" w:rsidP="00251C32">
            <w:pPr>
              <w:spacing w:line="260" w:lineRule="atLeast"/>
              <w:rPr>
                <w:rFonts w:eastAsia="Calibri"/>
                <w:b/>
                <w:sz w:val="18"/>
                <w:lang w:val="fr-BE" w:eastAsia="en-US"/>
              </w:rPr>
            </w:pPr>
            <w:r w:rsidRPr="00D54757">
              <w:rPr>
                <w:rFonts w:eastAsia="Calibri"/>
                <w:b/>
                <w:sz w:val="18"/>
                <w:lang w:val="fr-BE" w:eastAsia="en-US"/>
              </w:rPr>
              <w:t>Intended user (e.g. professional, non-professional)</w:t>
            </w:r>
          </w:p>
        </w:tc>
        <w:tc>
          <w:tcPr>
            <w:tcW w:w="1528" w:type="dxa"/>
            <w:shd w:val="clear" w:color="auto" w:fill="FFFFCC"/>
          </w:tcPr>
          <w:p w14:paraId="0A52D1C2" w14:textId="77777777" w:rsidR="00D26781" w:rsidRPr="00D54757" w:rsidRDefault="00D26781" w:rsidP="00251C32">
            <w:pPr>
              <w:spacing w:line="260" w:lineRule="atLeast"/>
              <w:rPr>
                <w:rFonts w:eastAsia="Calibri"/>
                <w:b/>
                <w:sz w:val="18"/>
                <w:lang w:eastAsia="en-US"/>
              </w:rPr>
            </w:pPr>
            <w:r w:rsidRPr="00D54757">
              <w:rPr>
                <w:rFonts w:eastAsia="Calibri"/>
                <w:b/>
                <w:sz w:val="18"/>
                <w:lang w:eastAsia="en-US"/>
              </w:rPr>
              <w:t>Compatibility of the product with the proposed packaging materials (Yes/No)</w:t>
            </w:r>
          </w:p>
        </w:tc>
      </w:tr>
      <w:tr w:rsidR="00D26781" w:rsidRPr="00D54757" w14:paraId="7873D1E3" w14:textId="77777777" w:rsidTr="00251C32">
        <w:tc>
          <w:tcPr>
            <w:tcW w:w="1815" w:type="dxa"/>
            <w:shd w:val="clear" w:color="auto" w:fill="auto"/>
          </w:tcPr>
          <w:p w14:paraId="5D0E53DE" w14:textId="77777777" w:rsidR="00D26781" w:rsidRPr="00D54757" w:rsidRDefault="00D26781" w:rsidP="00251C32">
            <w:pPr>
              <w:spacing w:line="260" w:lineRule="atLeast"/>
              <w:rPr>
                <w:rFonts w:eastAsia="Calibri"/>
                <w:lang w:eastAsia="en-US"/>
              </w:rPr>
            </w:pPr>
            <w:r w:rsidRPr="00D54757">
              <w:rPr>
                <w:rFonts w:eastAsia="Calibri"/>
                <w:lang w:eastAsia="en-US"/>
              </w:rPr>
              <w:t>Assembly for sandcore unit</w:t>
            </w:r>
          </w:p>
        </w:tc>
        <w:tc>
          <w:tcPr>
            <w:tcW w:w="1466" w:type="dxa"/>
            <w:shd w:val="clear" w:color="auto" w:fill="auto"/>
          </w:tcPr>
          <w:p w14:paraId="09B45FCA" w14:textId="77777777" w:rsidR="00D26781" w:rsidRPr="00D54757" w:rsidRDefault="00D26781" w:rsidP="00251C32">
            <w:pPr>
              <w:spacing w:line="260" w:lineRule="atLeast"/>
              <w:rPr>
                <w:rFonts w:eastAsia="Calibri"/>
                <w:lang w:eastAsia="en-US"/>
              </w:rPr>
            </w:pPr>
            <w:r w:rsidRPr="00D54757">
              <w:rPr>
                <w:rFonts w:eastAsia="Calibri"/>
                <w:lang w:eastAsia="en-US"/>
              </w:rPr>
              <w:t>4.75g</w:t>
            </w:r>
          </w:p>
        </w:tc>
        <w:tc>
          <w:tcPr>
            <w:tcW w:w="1729" w:type="dxa"/>
            <w:shd w:val="clear" w:color="auto" w:fill="auto"/>
          </w:tcPr>
          <w:p w14:paraId="67CB90B0" w14:textId="77777777" w:rsidR="00D26781" w:rsidRPr="00D54757" w:rsidRDefault="00D26781" w:rsidP="00251C32">
            <w:pPr>
              <w:spacing w:line="260" w:lineRule="atLeast"/>
              <w:rPr>
                <w:rFonts w:eastAsia="Calibri"/>
                <w:lang w:eastAsia="en-US"/>
              </w:rPr>
            </w:pPr>
            <w:r w:rsidRPr="00D54757">
              <w:rPr>
                <w:rFonts w:eastAsia="Calibri"/>
                <w:lang w:eastAsia="en-US"/>
              </w:rPr>
              <w:t xml:space="preserve"> Polypropylene</w:t>
            </w:r>
          </w:p>
        </w:tc>
        <w:tc>
          <w:tcPr>
            <w:tcW w:w="1229" w:type="dxa"/>
            <w:shd w:val="clear" w:color="auto" w:fill="auto"/>
          </w:tcPr>
          <w:p w14:paraId="077A94A5" w14:textId="77777777" w:rsidR="00D26781" w:rsidRPr="00D54757" w:rsidRDefault="00D26781" w:rsidP="00251C32">
            <w:pPr>
              <w:rPr>
                <w:rFonts w:eastAsia="Calibri"/>
                <w:lang w:eastAsia="en-US"/>
              </w:rPr>
            </w:pPr>
            <w:r w:rsidRPr="00D54757">
              <w:rPr>
                <w:color w:val="000000"/>
              </w:rPr>
              <w:t>snap in</w:t>
            </w:r>
          </w:p>
        </w:tc>
        <w:tc>
          <w:tcPr>
            <w:tcW w:w="1663" w:type="dxa"/>
            <w:shd w:val="clear" w:color="auto" w:fill="auto"/>
          </w:tcPr>
          <w:p w14:paraId="04A53637" w14:textId="77777777" w:rsidR="00D26781" w:rsidRPr="00D54757" w:rsidRDefault="00D26781" w:rsidP="00251C32">
            <w:pPr>
              <w:spacing w:line="260" w:lineRule="atLeast"/>
              <w:rPr>
                <w:rFonts w:eastAsia="Calibri"/>
                <w:lang w:eastAsia="en-US"/>
              </w:rPr>
            </w:pPr>
            <w:r w:rsidRPr="00D54757">
              <w:rPr>
                <w:rFonts w:eastAsia="Calibri"/>
                <w:lang w:eastAsia="en-US"/>
              </w:rPr>
              <w:t>non-professional</w:t>
            </w:r>
          </w:p>
        </w:tc>
        <w:tc>
          <w:tcPr>
            <w:tcW w:w="1528" w:type="dxa"/>
          </w:tcPr>
          <w:p w14:paraId="511D9F44" w14:textId="77777777" w:rsidR="00D26781" w:rsidRPr="00D54757" w:rsidRDefault="00D26781" w:rsidP="00251C32">
            <w:pPr>
              <w:spacing w:line="260" w:lineRule="atLeast"/>
              <w:rPr>
                <w:rFonts w:eastAsia="Calibri"/>
                <w:lang w:eastAsia="en-US"/>
              </w:rPr>
            </w:pPr>
            <w:r w:rsidRPr="00D54757">
              <w:rPr>
                <w:rFonts w:eastAsia="Calibri"/>
                <w:lang w:eastAsia="en-US"/>
              </w:rPr>
              <w:t>Yes</w:t>
            </w:r>
          </w:p>
        </w:tc>
      </w:tr>
      <w:tr w:rsidR="00D26781" w:rsidRPr="00D54757" w14:paraId="618612EF" w14:textId="77777777" w:rsidTr="00251C32">
        <w:tc>
          <w:tcPr>
            <w:tcW w:w="1815" w:type="dxa"/>
            <w:shd w:val="clear" w:color="auto" w:fill="auto"/>
          </w:tcPr>
          <w:p w14:paraId="0E47D7AC" w14:textId="77777777" w:rsidR="00D26781" w:rsidRPr="00D54757" w:rsidRDefault="00D26781" w:rsidP="00251C32">
            <w:pPr>
              <w:spacing w:line="260" w:lineRule="atLeast"/>
              <w:rPr>
                <w:rFonts w:eastAsia="Calibri"/>
                <w:lang w:eastAsia="en-US"/>
              </w:rPr>
            </w:pPr>
            <w:r w:rsidRPr="00D54757">
              <w:rPr>
                <w:rFonts w:eastAsia="Calibri"/>
                <w:lang w:eastAsia="en-US"/>
              </w:rPr>
              <w:t>Unit box</w:t>
            </w:r>
          </w:p>
        </w:tc>
        <w:tc>
          <w:tcPr>
            <w:tcW w:w="1466" w:type="dxa"/>
            <w:shd w:val="clear" w:color="auto" w:fill="auto"/>
          </w:tcPr>
          <w:p w14:paraId="75298BAB" w14:textId="77777777" w:rsidR="00D26781" w:rsidRDefault="001A38D8" w:rsidP="00251C32">
            <w:pPr>
              <w:spacing w:line="260" w:lineRule="atLeast"/>
              <w:rPr>
                <w:rFonts w:eastAsia="Calibri"/>
                <w:lang w:eastAsia="en-US"/>
              </w:rPr>
            </w:pPr>
            <w:r w:rsidRPr="001A38D8">
              <w:rPr>
                <w:rFonts w:eastAsia="Calibri"/>
                <w:lang w:eastAsia="en-US"/>
              </w:rPr>
              <w:t>Night &amp; Day™ + 1 refill</w:t>
            </w:r>
          </w:p>
          <w:p w14:paraId="55E00313" w14:textId="77777777" w:rsidR="001A38D8" w:rsidRDefault="001A38D8" w:rsidP="00251C32">
            <w:pPr>
              <w:spacing w:line="260" w:lineRule="atLeast"/>
              <w:rPr>
                <w:rFonts w:eastAsia="Calibri"/>
                <w:lang w:eastAsia="en-US"/>
              </w:rPr>
            </w:pPr>
            <w:r>
              <w:rPr>
                <w:rFonts w:eastAsia="Calibri"/>
                <w:lang w:eastAsia="en-US"/>
              </w:rPr>
              <w:t>Or</w:t>
            </w:r>
          </w:p>
          <w:p w14:paraId="0DE2D5BC" w14:textId="77777777" w:rsidR="001A38D8" w:rsidRPr="001A38D8" w:rsidRDefault="001A38D8" w:rsidP="001A38D8">
            <w:pPr>
              <w:pStyle w:val="ListParagraph"/>
              <w:spacing w:line="260" w:lineRule="atLeast"/>
              <w:ind w:left="0"/>
              <w:contextualSpacing/>
              <w:jc w:val="both"/>
              <w:rPr>
                <w:rFonts w:eastAsia="Calibri"/>
                <w:b/>
                <w:lang w:eastAsia="en-US"/>
              </w:rPr>
            </w:pPr>
            <w:r w:rsidRPr="00D54757">
              <w:rPr>
                <w:rFonts w:eastAsia="Calibri" w:cs="Times"/>
                <w:bCs/>
              </w:rPr>
              <w:t>Night &amp; Day™ Trio + 1 refill</w:t>
            </w:r>
          </w:p>
        </w:tc>
        <w:tc>
          <w:tcPr>
            <w:tcW w:w="1729" w:type="dxa"/>
            <w:shd w:val="clear" w:color="auto" w:fill="auto"/>
          </w:tcPr>
          <w:p w14:paraId="522E3B01" w14:textId="77777777" w:rsidR="00D26781" w:rsidRPr="00D54757" w:rsidRDefault="00D26781" w:rsidP="00251C32">
            <w:pPr>
              <w:spacing w:line="260" w:lineRule="atLeast"/>
              <w:rPr>
                <w:rFonts w:eastAsia="Calibri"/>
                <w:lang w:eastAsia="en-US"/>
              </w:rPr>
            </w:pPr>
            <w:r w:rsidRPr="00D54757">
              <w:rPr>
                <w:rFonts w:eastAsia="Calibri"/>
                <w:lang w:eastAsia="en-US"/>
              </w:rPr>
              <w:t>Solid Fibreboard</w:t>
            </w:r>
          </w:p>
        </w:tc>
        <w:tc>
          <w:tcPr>
            <w:tcW w:w="1229" w:type="dxa"/>
            <w:shd w:val="clear" w:color="auto" w:fill="auto"/>
          </w:tcPr>
          <w:p w14:paraId="529A678F" w14:textId="77777777" w:rsidR="00D26781" w:rsidRPr="00D54757" w:rsidRDefault="00D26781" w:rsidP="00251C32">
            <w:pPr>
              <w:rPr>
                <w:color w:val="000000"/>
              </w:rPr>
            </w:pPr>
            <w:r w:rsidRPr="00D54757">
              <w:rPr>
                <w:color w:val="000000"/>
              </w:rPr>
              <w:t>Tuck-in</w:t>
            </w:r>
          </w:p>
        </w:tc>
        <w:tc>
          <w:tcPr>
            <w:tcW w:w="1663" w:type="dxa"/>
            <w:shd w:val="clear" w:color="auto" w:fill="auto"/>
          </w:tcPr>
          <w:p w14:paraId="0883BCC2" w14:textId="77777777" w:rsidR="00D26781" w:rsidRPr="00D54757" w:rsidRDefault="00D26781" w:rsidP="00251C32">
            <w:pPr>
              <w:spacing w:line="260" w:lineRule="atLeast"/>
              <w:rPr>
                <w:rFonts w:eastAsia="Calibri"/>
                <w:lang w:eastAsia="en-US"/>
              </w:rPr>
            </w:pPr>
            <w:r w:rsidRPr="00D54757">
              <w:rPr>
                <w:rFonts w:eastAsia="Calibri"/>
                <w:lang w:eastAsia="en-US"/>
              </w:rPr>
              <w:t>non-professional</w:t>
            </w:r>
          </w:p>
        </w:tc>
        <w:tc>
          <w:tcPr>
            <w:tcW w:w="1528" w:type="dxa"/>
          </w:tcPr>
          <w:p w14:paraId="40ED0FDB" w14:textId="77777777" w:rsidR="00D26781" w:rsidRPr="00D54757" w:rsidRDefault="00D26781" w:rsidP="00251C32">
            <w:pPr>
              <w:spacing w:line="260" w:lineRule="atLeast"/>
              <w:rPr>
                <w:rFonts w:eastAsia="Calibri"/>
                <w:lang w:eastAsia="en-US"/>
              </w:rPr>
            </w:pPr>
            <w:r w:rsidRPr="00D54757">
              <w:rPr>
                <w:rFonts w:eastAsia="Calibri"/>
                <w:lang w:eastAsia="en-US"/>
              </w:rPr>
              <w:t>Yes</w:t>
            </w:r>
          </w:p>
        </w:tc>
      </w:tr>
      <w:tr w:rsidR="00D26781" w:rsidRPr="00D54757" w14:paraId="69F3CC89" w14:textId="77777777" w:rsidTr="00251C32">
        <w:tc>
          <w:tcPr>
            <w:tcW w:w="1815" w:type="dxa"/>
            <w:shd w:val="clear" w:color="auto" w:fill="auto"/>
          </w:tcPr>
          <w:p w14:paraId="6F913483" w14:textId="77777777" w:rsidR="00D26781" w:rsidRPr="00D54757" w:rsidRDefault="00D26781" w:rsidP="00251C32">
            <w:pPr>
              <w:spacing w:line="260" w:lineRule="atLeast"/>
              <w:rPr>
                <w:rFonts w:eastAsia="Calibri"/>
                <w:lang w:eastAsia="en-US"/>
              </w:rPr>
            </w:pPr>
            <w:r w:rsidRPr="00D54757">
              <w:rPr>
                <w:rFonts w:eastAsia="Calibri"/>
                <w:lang w:eastAsia="en-US"/>
              </w:rPr>
              <w:t>Unit box for Refill</w:t>
            </w:r>
          </w:p>
        </w:tc>
        <w:tc>
          <w:tcPr>
            <w:tcW w:w="1466" w:type="dxa"/>
            <w:shd w:val="clear" w:color="auto" w:fill="auto"/>
          </w:tcPr>
          <w:p w14:paraId="30986FB1" w14:textId="77777777" w:rsidR="00D26781" w:rsidRPr="00D54757" w:rsidRDefault="001A38D8" w:rsidP="007A4F10">
            <w:pPr>
              <w:spacing w:line="260" w:lineRule="atLeast"/>
              <w:rPr>
                <w:rFonts w:eastAsia="Calibri"/>
                <w:highlight w:val="yellow"/>
                <w:lang w:eastAsia="en-US"/>
              </w:rPr>
            </w:pPr>
            <w:r>
              <w:rPr>
                <w:rFonts w:eastAsia="Calibri"/>
                <w:lang w:eastAsia="en-US"/>
              </w:rPr>
              <w:t>2 refill</w:t>
            </w:r>
            <w:r w:rsidR="007A4F10">
              <w:rPr>
                <w:rFonts w:eastAsia="Calibri"/>
                <w:lang w:eastAsia="en-US"/>
              </w:rPr>
              <w:t>s</w:t>
            </w:r>
          </w:p>
        </w:tc>
        <w:tc>
          <w:tcPr>
            <w:tcW w:w="1729" w:type="dxa"/>
            <w:shd w:val="clear" w:color="auto" w:fill="auto"/>
          </w:tcPr>
          <w:p w14:paraId="63019491" w14:textId="77777777" w:rsidR="00D26781" w:rsidRPr="00D54757" w:rsidRDefault="00D26781" w:rsidP="00251C32">
            <w:pPr>
              <w:spacing w:line="260" w:lineRule="atLeast"/>
              <w:rPr>
                <w:rFonts w:eastAsia="Calibri"/>
                <w:highlight w:val="yellow"/>
                <w:lang w:eastAsia="en-US"/>
              </w:rPr>
            </w:pPr>
            <w:r w:rsidRPr="00D54757">
              <w:rPr>
                <w:rFonts w:eastAsia="Calibri"/>
                <w:lang w:eastAsia="en-US"/>
              </w:rPr>
              <w:t>Solid Fibreboard</w:t>
            </w:r>
          </w:p>
        </w:tc>
        <w:tc>
          <w:tcPr>
            <w:tcW w:w="1229" w:type="dxa"/>
            <w:shd w:val="clear" w:color="auto" w:fill="auto"/>
          </w:tcPr>
          <w:p w14:paraId="4EAD7284" w14:textId="77777777" w:rsidR="00D26781" w:rsidRPr="00D54757" w:rsidRDefault="00D26781" w:rsidP="00251C32">
            <w:pPr>
              <w:rPr>
                <w:color w:val="000000"/>
                <w:highlight w:val="yellow"/>
              </w:rPr>
            </w:pPr>
            <w:r w:rsidRPr="00D54757">
              <w:rPr>
                <w:color w:val="000000"/>
              </w:rPr>
              <w:t>Tuck-in</w:t>
            </w:r>
          </w:p>
        </w:tc>
        <w:tc>
          <w:tcPr>
            <w:tcW w:w="1663" w:type="dxa"/>
            <w:shd w:val="clear" w:color="auto" w:fill="auto"/>
          </w:tcPr>
          <w:p w14:paraId="6F0F04BF" w14:textId="77777777" w:rsidR="00D26781" w:rsidRPr="00D54757" w:rsidRDefault="00D26781" w:rsidP="00251C32">
            <w:pPr>
              <w:spacing w:line="260" w:lineRule="atLeast"/>
              <w:rPr>
                <w:rFonts w:eastAsia="Calibri"/>
                <w:lang w:eastAsia="en-US"/>
              </w:rPr>
            </w:pPr>
            <w:r w:rsidRPr="00D54757">
              <w:rPr>
                <w:rFonts w:eastAsia="Calibri"/>
                <w:lang w:eastAsia="en-US"/>
              </w:rPr>
              <w:t>non-professional</w:t>
            </w:r>
          </w:p>
        </w:tc>
        <w:tc>
          <w:tcPr>
            <w:tcW w:w="1528" w:type="dxa"/>
          </w:tcPr>
          <w:p w14:paraId="2E360893" w14:textId="77777777" w:rsidR="00D26781" w:rsidRPr="00D54757" w:rsidRDefault="00D26781" w:rsidP="00251C32">
            <w:pPr>
              <w:spacing w:line="260" w:lineRule="atLeast"/>
              <w:rPr>
                <w:rFonts w:eastAsia="Calibri"/>
                <w:lang w:eastAsia="en-US"/>
              </w:rPr>
            </w:pPr>
            <w:r w:rsidRPr="00D54757">
              <w:rPr>
                <w:rFonts w:eastAsia="Calibri"/>
                <w:lang w:eastAsia="en-US"/>
              </w:rPr>
              <w:t>Yes</w:t>
            </w:r>
          </w:p>
        </w:tc>
      </w:tr>
      <w:tr w:rsidR="00D26781" w:rsidRPr="00D54757" w14:paraId="473DD72C" w14:textId="77777777" w:rsidTr="00251C32">
        <w:tc>
          <w:tcPr>
            <w:tcW w:w="1815" w:type="dxa"/>
            <w:shd w:val="clear" w:color="auto" w:fill="auto"/>
          </w:tcPr>
          <w:p w14:paraId="48FA9B81" w14:textId="77777777" w:rsidR="00D26781" w:rsidRPr="00D54757" w:rsidRDefault="00D26781" w:rsidP="00251C32">
            <w:pPr>
              <w:spacing w:line="260" w:lineRule="atLeast"/>
              <w:rPr>
                <w:rFonts w:eastAsia="Calibri"/>
                <w:lang w:eastAsia="en-US"/>
              </w:rPr>
            </w:pPr>
            <w:r w:rsidRPr="00D54757">
              <w:rPr>
                <w:rFonts w:eastAsia="Calibri"/>
                <w:lang w:eastAsia="en-US"/>
              </w:rPr>
              <w:t>Metalized Pouch</w:t>
            </w:r>
          </w:p>
        </w:tc>
        <w:tc>
          <w:tcPr>
            <w:tcW w:w="1466" w:type="dxa"/>
            <w:shd w:val="clear" w:color="auto" w:fill="auto"/>
          </w:tcPr>
          <w:p w14:paraId="512C87BE" w14:textId="77777777" w:rsidR="009B2F78" w:rsidRDefault="009B2F78" w:rsidP="00251C32">
            <w:pPr>
              <w:spacing w:line="260" w:lineRule="atLeast"/>
              <w:rPr>
                <w:rFonts w:eastAsia="Calibri"/>
                <w:lang w:eastAsia="en-US"/>
              </w:rPr>
            </w:pPr>
            <w:r>
              <w:rPr>
                <w:rFonts w:eastAsia="Calibri"/>
                <w:lang w:eastAsia="en-US"/>
              </w:rPr>
              <w:t xml:space="preserve">1 refill, </w:t>
            </w:r>
          </w:p>
          <w:p w14:paraId="346062BC" w14:textId="77777777" w:rsidR="00D26781" w:rsidRPr="00D54757" w:rsidRDefault="00D26781" w:rsidP="00251C32">
            <w:pPr>
              <w:spacing w:line="260" w:lineRule="atLeast"/>
              <w:rPr>
                <w:rFonts w:eastAsia="Calibri"/>
                <w:lang w:eastAsia="en-US"/>
              </w:rPr>
            </w:pPr>
            <w:r w:rsidRPr="00D54757">
              <w:rPr>
                <w:rFonts w:eastAsia="Calibri"/>
                <w:lang w:eastAsia="en-US"/>
              </w:rPr>
              <w:t>106mm x 106mm</w:t>
            </w:r>
          </w:p>
        </w:tc>
        <w:tc>
          <w:tcPr>
            <w:tcW w:w="1729" w:type="dxa"/>
            <w:shd w:val="clear" w:color="auto" w:fill="auto"/>
          </w:tcPr>
          <w:p w14:paraId="70B8908C" w14:textId="77777777" w:rsidR="00D26781" w:rsidRPr="00D54757" w:rsidRDefault="00D26781" w:rsidP="00251C32">
            <w:pPr>
              <w:spacing w:line="260" w:lineRule="atLeast"/>
              <w:rPr>
                <w:rFonts w:eastAsia="Calibri"/>
                <w:lang w:eastAsia="en-US"/>
              </w:rPr>
            </w:pPr>
            <w:r w:rsidRPr="00D54757">
              <w:rPr>
                <w:rFonts w:eastAsia="Calibri"/>
                <w:lang w:eastAsia="en-US"/>
              </w:rPr>
              <w:t>Metalized (aluminium) PP and PET</w:t>
            </w:r>
          </w:p>
        </w:tc>
        <w:tc>
          <w:tcPr>
            <w:tcW w:w="1229" w:type="dxa"/>
            <w:shd w:val="clear" w:color="auto" w:fill="auto"/>
          </w:tcPr>
          <w:p w14:paraId="738E4B49" w14:textId="77777777" w:rsidR="00D26781" w:rsidRPr="00D54757" w:rsidRDefault="00D26781" w:rsidP="00251C32">
            <w:pPr>
              <w:rPr>
                <w:color w:val="000000"/>
              </w:rPr>
            </w:pPr>
            <w:r w:rsidRPr="00D54757">
              <w:rPr>
                <w:color w:val="000000"/>
              </w:rPr>
              <w:t>Heat sealed</w:t>
            </w:r>
          </w:p>
        </w:tc>
        <w:tc>
          <w:tcPr>
            <w:tcW w:w="1663" w:type="dxa"/>
            <w:shd w:val="clear" w:color="auto" w:fill="auto"/>
          </w:tcPr>
          <w:p w14:paraId="34EB163F" w14:textId="77777777" w:rsidR="00D26781" w:rsidRPr="00D54757" w:rsidRDefault="00D26781" w:rsidP="00251C32">
            <w:pPr>
              <w:spacing w:line="260" w:lineRule="atLeast"/>
              <w:rPr>
                <w:rFonts w:eastAsia="Calibri"/>
                <w:lang w:eastAsia="en-US"/>
              </w:rPr>
            </w:pPr>
            <w:r w:rsidRPr="00D54757">
              <w:rPr>
                <w:rFonts w:eastAsia="Calibri"/>
                <w:lang w:eastAsia="en-US"/>
              </w:rPr>
              <w:t>non-professional</w:t>
            </w:r>
          </w:p>
        </w:tc>
        <w:tc>
          <w:tcPr>
            <w:tcW w:w="1528" w:type="dxa"/>
          </w:tcPr>
          <w:p w14:paraId="39C149ED" w14:textId="77777777" w:rsidR="00D26781" w:rsidRPr="00D54757" w:rsidRDefault="00D26781" w:rsidP="00251C32">
            <w:pPr>
              <w:spacing w:line="260" w:lineRule="atLeast"/>
              <w:rPr>
                <w:rFonts w:eastAsia="Calibri"/>
                <w:lang w:eastAsia="en-US"/>
              </w:rPr>
            </w:pPr>
            <w:r w:rsidRPr="00D54757">
              <w:rPr>
                <w:rFonts w:eastAsia="Calibri"/>
                <w:lang w:eastAsia="en-US"/>
              </w:rPr>
              <w:t>Yes</w:t>
            </w:r>
          </w:p>
        </w:tc>
      </w:tr>
    </w:tbl>
    <w:p w14:paraId="2A74972A" w14:textId="77777777" w:rsidR="00D26781" w:rsidRPr="00D54757" w:rsidRDefault="00D26781" w:rsidP="00D26781">
      <w:pPr>
        <w:spacing w:line="260" w:lineRule="atLeast"/>
        <w:rPr>
          <w:rFonts w:eastAsia="Calibri"/>
          <w:lang w:eastAsia="en-US"/>
        </w:rPr>
      </w:pPr>
    </w:p>
    <w:bookmarkEnd w:id="54"/>
    <w:p w14:paraId="55D7FA7A" w14:textId="77777777" w:rsidR="00D26781" w:rsidRPr="00D54757" w:rsidRDefault="00D26781" w:rsidP="00D26781">
      <w:pPr>
        <w:spacing w:line="260" w:lineRule="atLeast"/>
        <w:jc w:val="both"/>
        <w:rPr>
          <w:rFonts w:eastAsia="Calibri" w:cs="Times"/>
          <w:bCs/>
        </w:rPr>
      </w:pPr>
      <w:r w:rsidRPr="00D54757">
        <w:rPr>
          <w:rFonts w:eastAsia="Calibri" w:cs="Times"/>
          <w:bCs/>
        </w:rPr>
        <w:t>There are three product configurations which are considered to be within a single product family:</w:t>
      </w:r>
    </w:p>
    <w:p w14:paraId="59B0FA74" w14:textId="77777777" w:rsidR="00D26781" w:rsidRPr="00D54757" w:rsidRDefault="00D26781" w:rsidP="00D26781">
      <w:pPr>
        <w:spacing w:line="260" w:lineRule="atLeast"/>
        <w:jc w:val="both"/>
        <w:rPr>
          <w:rFonts w:eastAsia="Calibri" w:cs="Times"/>
          <w:bCs/>
        </w:rPr>
      </w:pPr>
    </w:p>
    <w:p w14:paraId="75850FB3" w14:textId="77777777" w:rsidR="00D26781" w:rsidRPr="00D54757" w:rsidRDefault="00D26781" w:rsidP="00D26781">
      <w:pPr>
        <w:pStyle w:val="ListParagraph"/>
        <w:numPr>
          <w:ilvl w:val="0"/>
          <w:numId w:val="19"/>
        </w:numPr>
        <w:spacing w:line="260" w:lineRule="atLeast"/>
        <w:contextualSpacing/>
        <w:jc w:val="both"/>
        <w:rPr>
          <w:rFonts w:eastAsia="Calibri" w:cs="Times"/>
          <w:bCs/>
        </w:rPr>
      </w:pPr>
      <w:r w:rsidRPr="00D54757">
        <w:rPr>
          <w:rFonts w:eastAsia="Calibri" w:cs="Times"/>
          <w:bCs/>
        </w:rPr>
        <w:t>Night &amp; Day™ + 1 refill</w:t>
      </w:r>
    </w:p>
    <w:p w14:paraId="0CB844E2" w14:textId="77777777" w:rsidR="00D26781" w:rsidRPr="00D54757" w:rsidRDefault="00D26781" w:rsidP="00D26781">
      <w:pPr>
        <w:pStyle w:val="ListParagraph"/>
        <w:numPr>
          <w:ilvl w:val="0"/>
          <w:numId w:val="19"/>
        </w:numPr>
        <w:spacing w:line="260" w:lineRule="atLeast"/>
        <w:contextualSpacing/>
        <w:jc w:val="both"/>
        <w:rPr>
          <w:rFonts w:eastAsia="Calibri" w:cs="Times"/>
          <w:bCs/>
        </w:rPr>
      </w:pPr>
      <w:r w:rsidRPr="00D54757">
        <w:rPr>
          <w:rFonts w:eastAsia="Calibri" w:cs="Times"/>
          <w:bCs/>
        </w:rPr>
        <w:t>Night &amp; Day™ Trio + 1 refill</w:t>
      </w:r>
    </w:p>
    <w:p w14:paraId="14375983" w14:textId="77777777" w:rsidR="00D26781" w:rsidRPr="00D54757" w:rsidRDefault="00D26781" w:rsidP="00D26781">
      <w:pPr>
        <w:pStyle w:val="ListParagraph"/>
        <w:numPr>
          <w:ilvl w:val="0"/>
          <w:numId w:val="19"/>
        </w:numPr>
        <w:spacing w:line="260" w:lineRule="atLeast"/>
        <w:contextualSpacing/>
        <w:jc w:val="both"/>
        <w:rPr>
          <w:rFonts w:eastAsia="Calibri" w:cs="Times"/>
          <w:bCs/>
        </w:rPr>
      </w:pPr>
      <w:r w:rsidRPr="00D54757">
        <w:rPr>
          <w:rFonts w:eastAsia="Calibri" w:cs="Times"/>
          <w:bCs/>
        </w:rPr>
        <w:t>Refill pack (contains two refills) – these can be used in either device.</w:t>
      </w:r>
    </w:p>
    <w:p w14:paraId="2A71AE0A" w14:textId="77777777" w:rsidR="00D26781" w:rsidRPr="00D54757" w:rsidRDefault="00D26781" w:rsidP="00D26781">
      <w:pPr>
        <w:spacing w:line="260" w:lineRule="atLeast"/>
        <w:rPr>
          <w:rFonts w:eastAsia="Calibri"/>
          <w:lang w:eastAsia="en-US"/>
        </w:rPr>
      </w:pPr>
    </w:p>
    <w:p w14:paraId="662E78FE" w14:textId="0C1CC2A9" w:rsidR="00D26781" w:rsidRPr="00D54757" w:rsidRDefault="005C1835" w:rsidP="00D26781">
      <w:pPr>
        <w:spacing w:line="260" w:lineRule="atLeast"/>
        <w:jc w:val="center"/>
        <w:rPr>
          <w:rFonts w:eastAsia="Calibri"/>
          <w:lang w:eastAsia="en-US"/>
        </w:rPr>
      </w:pPr>
      <w:r>
        <w:rPr>
          <w:noProof/>
          <w:color w:val="1F497D"/>
          <w:lang w:val="en-US" w:eastAsia="en-US"/>
        </w:rPr>
        <w:lastRenderedPageBreak/>
        <w:drawing>
          <wp:inline distT="0" distB="0" distL="0" distR="0" wp14:anchorId="383B13B1" wp14:editId="2B4EE10F">
            <wp:extent cx="5591175" cy="2924175"/>
            <wp:effectExtent l="0" t="0" r="0" b="0"/>
            <wp:docPr id="14" name="Picture 14" descr="cid:image002.png@01D102AA.BD08C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2.png@01D102AA.BD08C7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2924175"/>
                    </a:xfrm>
                    <a:prstGeom prst="rect">
                      <a:avLst/>
                    </a:prstGeom>
                    <a:noFill/>
                    <a:ln>
                      <a:noFill/>
                    </a:ln>
                  </pic:spPr>
                </pic:pic>
              </a:graphicData>
            </a:graphic>
          </wp:inline>
        </w:drawing>
      </w:r>
    </w:p>
    <w:p w14:paraId="1FE48D6E" w14:textId="77777777" w:rsidR="00D26781" w:rsidRPr="00D54757" w:rsidRDefault="00D26781" w:rsidP="00D26781">
      <w:pPr>
        <w:pStyle w:val="Heading3"/>
        <w:rPr>
          <w:lang w:eastAsia="en-US"/>
        </w:rPr>
      </w:pPr>
      <w:bookmarkStart w:id="90" w:name="_Toc59197977"/>
      <w:bookmarkStart w:id="91" w:name="_Toc366658854"/>
      <w:bookmarkStart w:id="92" w:name="d0e2119"/>
      <w:r w:rsidRPr="00D54757">
        <w:rPr>
          <w:lang w:eastAsia="en-US"/>
        </w:rPr>
        <w:t>Documentation</w:t>
      </w:r>
      <w:bookmarkEnd w:id="90"/>
    </w:p>
    <w:p w14:paraId="1E1270AE" w14:textId="77777777" w:rsidR="00D26781" w:rsidRPr="00F42E50" w:rsidRDefault="00D26781" w:rsidP="00D26781">
      <w:pPr>
        <w:pStyle w:val="Heading4"/>
        <w:rPr>
          <w:lang w:val="en-US"/>
        </w:rPr>
      </w:pPr>
      <w:bookmarkStart w:id="93" w:name="_Toc59197978"/>
      <w:r w:rsidRPr="00F42E50">
        <w:rPr>
          <w:lang w:val="en-US"/>
        </w:rPr>
        <w:t>Data submitted in relation to product application</w:t>
      </w:r>
      <w:bookmarkEnd w:id="93"/>
    </w:p>
    <w:p w14:paraId="44799422" w14:textId="77777777" w:rsidR="00D26781" w:rsidRPr="00D54757" w:rsidRDefault="00D26781" w:rsidP="00D26781">
      <w:pPr>
        <w:spacing w:line="260" w:lineRule="atLeast"/>
        <w:jc w:val="both"/>
        <w:rPr>
          <w:rFonts w:eastAsia="Calibri"/>
          <w:iCs/>
          <w:u w:val="single"/>
          <w:lang w:eastAsia="en-US"/>
        </w:rPr>
      </w:pPr>
      <w:r w:rsidRPr="00D54757">
        <w:rPr>
          <w:rFonts w:eastAsia="Calibri"/>
          <w:iCs/>
          <w:u w:val="single"/>
          <w:lang w:eastAsia="en-US"/>
        </w:rPr>
        <w:t>Product</w:t>
      </w:r>
    </w:p>
    <w:p w14:paraId="0734BCCA" w14:textId="77777777" w:rsidR="00D26781" w:rsidRPr="00D54757" w:rsidRDefault="00D26781" w:rsidP="00D26781">
      <w:pPr>
        <w:spacing w:line="260" w:lineRule="atLeast"/>
        <w:jc w:val="both"/>
        <w:rPr>
          <w:rFonts w:eastAsia="Calibri"/>
          <w:iCs/>
          <w:lang w:eastAsia="en-US"/>
        </w:rPr>
      </w:pPr>
      <w:r w:rsidRPr="00D54757">
        <w:rPr>
          <w:rFonts w:eastAsia="Calibri"/>
          <w:iCs/>
          <w:lang w:eastAsia="en-US"/>
        </w:rPr>
        <w:t>Please refer to the reference list contained in Annex 3.1</w:t>
      </w:r>
    </w:p>
    <w:p w14:paraId="0D3B3C18" w14:textId="77777777" w:rsidR="00D26781" w:rsidRPr="00D54757" w:rsidRDefault="00D26781" w:rsidP="00D26781">
      <w:pPr>
        <w:spacing w:line="260" w:lineRule="atLeast"/>
        <w:jc w:val="both"/>
        <w:rPr>
          <w:rFonts w:eastAsia="Calibri"/>
          <w:iCs/>
          <w:lang w:eastAsia="en-US"/>
        </w:rPr>
      </w:pPr>
    </w:p>
    <w:p w14:paraId="347D2CBA" w14:textId="77777777" w:rsidR="00D26781" w:rsidRPr="00D54757" w:rsidRDefault="00D26781" w:rsidP="00D26781">
      <w:pPr>
        <w:spacing w:line="260" w:lineRule="atLeast"/>
        <w:jc w:val="both"/>
        <w:rPr>
          <w:rFonts w:eastAsia="Calibri"/>
          <w:iCs/>
          <w:u w:val="single"/>
          <w:lang w:eastAsia="en-US"/>
        </w:rPr>
      </w:pPr>
      <w:r w:rsidRPr="00D54757">
        <w:rPr>
          <w:rFonts w:eastAsia="Calibri"/>
          <w:iCs/>
          <w:u w:val="single"/>
          <w:lang w:eastAsia="en-US"/>
        </w:rPr>
        <w:t>Active substance</w:t>
      </w:r>
    </w:p>
    <w:p w14:paraId="4129A467" w14:textId="77777777" w:rsidR="00D26781" w:rsidRPr="00D54757" w:rsidRDefault="00D26781" w:rsidP="00D26781">
      <w:pPr>
        <w:spacing w:line="260" w:lineRule="atLeast"/>
        <w:jc w:val="both"/>
        <w:rPr>
          <w:rFonts w:eastAsia="Calibri"/>
          <w:iCs/>
          <w:lang w:eastAsia="en-US"/>
        </w:rPr>
      </w:pPr>
      <w:r w:rsidRPr="00D54757">
        <w:rPr>
          <w:rFonts w:eastAsia="Calibri"/>
          <w:iCs/>
          <w:lang w:eastAsia="en-US"/>
        </w:rPr>
        <w:t>Please refer to Annex 3.3 for a list of additional studies, supplied by the active substance data holder, not contained in the original Transfluthrin Assessment report.</w:t>
      </w:r>
    </w:p>
    <w:p w14:paraId="7594CC2C" w14:textId="77777777" w:rsidR="00D26781" w:rsidRPr="00D54757" w:rsidRDefault="00D26781" w:rsidP="00D26781">
      <w:pPr>
        <w:pStyle w:val="Heading4"/>
      </w:pPr>
      <w:bookmarkStart w:id="94" w:name="_Toc59197979"/>
      <w:r w:rsidRPr="00D54757">
        <w:t>Access to documentation</w:t>
      </w:r>
      <w:bookmarkEnd w:id="94"/>
    </w:p>
    <w:p w14:paraId="68699C22" w14:textId="77777777" w:rsidR="00D26781" w:rsidRPr="00D54757" w:rsidRDefault="00D26781" w:rsidP="00D26781">
      <w:r w:rsidRPr="00D54757">
        <w:t>The applicant is the owner of the product data.  For a letter of access to the active substance data, please refer to IUCLID, section 13.</w:t>
      </w:r>
    </w:p>
    <w:bookmarkEnd w:id="91"/>
    <w:bookmarkEnd w:id="92"/>
    <w:p w14:paraId="3697B0C6" w14:textId="77777777" w:rsidR="00D26781" w:rsidRPr="00D54757" w:rsidRDefault="00D26781" w:rsidP="00D26781">
      <w:pPr>
        <w:spacing w:line="260" w:lineRule="atLeast"/>
        <w:rPr>
          <w:rFonts w:eastAsia="Calibri"/>
          <w:lang w:eastAsia="en-US"/>
        </w:rPr>
      </w:pPr>
    </w:p>
    <w:p w14:paraId="74656F66" w14:textId="77777777" w:rsidR="00D26781" w:rsidRPr="00D54757" w:rsidRDefault="00D26781" w:rsidP="00D26781">
      <w:pPr>
        <w:rPr>
          <w:sz w:val="24"/>
          <w:szCs w:val="24"/>
        </w:rPr>
      </w:pPr>
      <w:bookmarkStart w:id="95" w:name="_Toc389728863"/>
      <w:r w:rsidRPr="00D54757">
        <w:rPr>
          <w:sz w:val="24"/>
          <w:szCs w:val="24"/>
        </w:rPr>
        <w:br w:type="page"/>
      </w:r>
    </w:p>
    <w:p w14:paraId="726F833A" w14:textId="77777777" w:rsidR="00D26781" w:rsidRPr="00D54757" w:rsidRDefault="00D26781" w:rsidP="00D26781">
      <w:pPr>
        <w:pStyle w:val="Heading2"/>
      </w:pPr>
      <w:bookmarkStart w:id="96" w:name="_Toc387244927"/>
      <w:bookmarkStart w:id="97" w:name="_Toc387250751"/>
      <w:bookmarkStart w:id="98" w:name="_Toc388374050"/>
      <w:bookmarkStart w:id="99" w:name="_Toc387244929"/>
      <w:bookmarkStart w:id="100" w:name="_Toc387250753"/>
      <w:bookmarkStart w:id="101" w:name="_Toc387244930"/>
      <w:bookmarkStart w:id="102" w:name="_Toc387250754"/>
      <w:bookmarkStart w:id="103" w:name="_Toc387244932"/>
      <w:bookmarkStart w:id="104" w:name="_Toc387250756"/>
      <w:bookmarkStart w:id="105" w:name="_Toc388374053"/>
      <w:bookmarkStart w:id="106" w:name="_Toc387244935"/>
      <w:bookmarkStart w:id="107" w:name="_Toc387250759"/>
      <w:bookmarkStart w:id="108" w:name="_Toc388281243"/>
      <w:bookmarkStart w:id="109" w:name="_Toc388281699"/>
      <w:bookmarkStart w:id="110" w:name="_Toc388282181"/>
      <w:bookmarkStart w:id="111" w:name="_Toc388282629"/>
      <w:bookmarkStart w:id="112" w:name="_Toc387244936"/>
      <w:bookmarkStart w:id="113" w:name="_Toc387250760"/>
      <w:bookmarkStart w:id="114" w:name="_Toc388281244"/>
      <w:bookmarkStart w:id="115" w:name="_Toc388281700"/>
      <w:bookmarkStart w:id="116" w:name="_Toc388282182"/>
      <w:bookmarkStart w:id="117" w:name="_Toc388282630"/>
      <w:bookmarkStart w:id="118" w:name="_Toc387244937"/>
      <w:bookmarkStart w:id="119" w:name="_Toc387250761"/>
      <w:bookmarkStart w:id="120" w:name="_Toc388281245"/>
      <w:bookmarkStart w:id="121" w:name="_Toc388281701"/>
      <w:bookmarkStart w:id="122" w:name="_Toc388282183"/>
      <w:bookmarkStart w:id="123" w:name="_Toc388282631"/>
      <w:bookmarkStart w:id="124" w:name="_Toc387244938"/>
      <w:bookmarkStart w:id="125" w:name="_Toc387250762"/>
      <w:bookmarkStart w:id="126" w:name="_Toc388281246"/>
      <w:bookmarkStart w:id="127" w:name="_Toc388281702"/>
      <w:bookmarkStart w:id="128" w:name="_Toc388282184"/>
      <w:bookmarkStart w:id="129" w:name="_Toc388282632"/>
      <w:bookmarkStart w:id="130" w:name="_Toc387244939"/>
      <w:bookmarkStart w:id="131" w:name="_Toc387250763"/>
      <w:bookmarkStart w:id="132" w:name="_Toc388281247"/>
      <w:bookmarkStart w:id="133" w:name="_Toc388281703"/>
      <w:bookmarkStart w:id="134" w:name="_Toc388282185"/>
      <w:bookmarkStart w:id="135" w:name="_Toc388282633"/>
      <w:bookmarkStart w:id="136" w:name="_Toc387244940"/>
      <w:bookmarkStart w:id="137" w:name="_Toc387250764"/>
      <w:bookmarkStart w:id="138" w:name="_Toc388281248"/>
      <w:bookmarkStart w:id="139" w:name="_Toc388281704"/>
      <w:bookmarkStart w:id="140" w:name="_Toc388282186"/>
      <w:bookmarkStart w:id="141" w:name="_Toc388282634"/>
      <w:bookmarkStart w:id="142" w:name="_Toc387244941"/>
      <w:bookmarkStart w:id="143" w:name="_Toc387250765"/>
      <w:bookmarkStart w:id="144" w:name="_Toc388281249"/>
      <w:bookmarkStart w:id="145" w:name="_Toc388281705"/>
      <w:bookmarkStart w:id="146" w:name="_Toc388282187"/>
      <w:bookmarkStart w:id="147" w:name="_Toc388282635"/>
      <w:bookmarkStart w:id="148" w:name="_Toc389725110"/>
      <w:bookmarkStart w:id="149" w:name="_Toc389726046"/>
      <w:bookmarkStart w:id="150" w:name="_Toc389727098"/>
      <w:bookmarkStart w:id="151" w:name="_Toc389727456"/>
      <w:bookmarkStart w:id="152" w:name="_Toc389727815"/>
      <w:bookmarkStart w:id="153" w:name="_Toc389728174"/>
      <w:bookmarkStart w:id="154" w:name="_Toc389728534"/>
      <w:bookmarkStart w:id="155" w:name="_Toc389728892"/>
      <w:bookmarkStart w:id="156" w:name="_Toc387244961"/>
      <w:bookmarkStart w:id="157" w:name="_Toc387250770"/>
      <w:bookmarkStart w:id="158" w:name="_Toc388281268"/>
      <w:bookmarkStart w:id="159" w:name="_Toc388281724"/>
      <w:bookmarkStart w:id="160" w:name="_Toc388282206"/>
      <w:bookmarkStart w:id="161" w:name="_Toc388282654"/>
      <w:bookmarkStart w:id="162" w:name="_Toc387244962"/>
      <w:bookmarkStart w:id="163" w:name="_Toc387250771"/>
      <w:bookmarkStart w:id="164" w:name="_Toc388281269"/>
      <w:bookmarkStart w:id="165" w:name="_Toc388281725"/>
      <w:bookmarkStart w:id="166" w:name="_Toc388282207"/>
      <w:bookmarkStart w:id="167" w:name="_Toc388282655"/>
      <w:bookmarkStart w:id="168" w:name="_Toc388281270"/>
      <w:bookmarkStart w:id="169" w:name="_Toc388281726"/>
      <w:bookmarkStart w:id="170" w:name="_Toc388282208"/>
      <w:bookmarkStart w:id="171" w:name="_Toc388282656"/>
      <w:bookmarkStart w:id="172" w:name="_Toc388281275"/>
      <w:bookmarkStart w:id="173" w:name="_Toc388281731"/>
      <w:bookmarkStart w:id="174" w:name="_Toc388282213"/>
      <w:bookmarkStart w:id="175" w:name="_Toc388282661"/>
      <w:bookmarkStart w:id="176" w:name="_Toc388284930"/>
      <w:bookmarkStart w:id="177" w:name="_Toc388374075"/>
      <w:bookmarkStart w:id="178" w:name="_Toc388281276"/>
      <w:bookmarkStart w:id="179" w:name="_Toc388281732"/>
      <w:bookmarkStart w:id="180" w:name="_Toc388282214"/>
      <w:bookmarkStart w:id="181" w:name="_Toc388282662"/>
      <w:bookmarkStart w:id="182" w:name="_Toc388284931"/>
      <w:bookmarkStart w:id="183" w:name="_Toc388281277"/>
      <w:bookmarkStart w:id="184" w:name="_Toc388281733"/>
      <w:bookmarkStart w:id="185" w:name="_Toc388282215"/>
      <w:bookmarkStart w:id="186" w:name="_Toc388282663"/>
      <w:bookmarkStart w:id="187" w:name="_Toc388284932"/>
      <w:bookmarkStart w:id="188" w:name="_Toc388374077"/>
      <w:bookmarkStart w:id="189" w:name="_Toc377644220"/>
      <w:bookmarkStart w:id="190" w:name="_Toc377644817"/>
      <w:bookmarkStart w:id="191" w:name="_Toc377646047"/>
      <w:bookmarkStart w:id="192" w:name="_Toc377648982"/>
      <w:bookmarkStart w:id="193" w:name="_Toc377650835"/>
      <w:bookmarkStart w:id="194" w:name="_Toc377650962"/>
      <w:bookmarkStart w:id="195" w:name="_Toc377653231"/>
      <w:bookmarkStart w:id="196" w:name="_Toc378351536"/>
      <w:bookmarkStart w:id="197" w:name="_Toc378681285"/>
      <w:bookmarkStart w:id="198" w:name="_Toc378682205"/>
      <w:bookmarkStart w:id="199" w:name="_Toc378683652"/>
      <w:bookmarkStart w:id="200" w:name="_Toc378685340"/>
      <w:bookmarkStart w:id="201" w:name="_Toc378685476"/>
      <w:bookmarkStart w:id="202" w:name="_Toc378691685"/>
      <w:bookmarkStart w:id="203" w:name="_Toc378692142"/>
      <w:bookmarkStart w:id="204" w:name="_Toc378692279"/>
      <w:bookmarkStart w:id="205" w:name="_Toc378692416"/>
      <w:bookmarkStart w:id="206" w:name="_Toc378761118"/>
      <w:bookmarkStart w:id="207" w:name="_Toc378761261"/>
      <w:bookmarkStart w:id="208" w:name="_Toc378761404"/>
      <w:bookmarkStart w:id="209" w:name="_Toc378761547"/>
      <w:bookmarkStart w:id="210" w:name="_Toc378761860"/>
      <w:bookmarkStart w:id="211" w:name="_Toc378762000"/>
      <w:bookmarkStart w:id="212" w:name="_Toc378762138"/>
      <w:bookmarkStart w:id="213" w:name="_Toc378765615"/>
      <w:bookmarkStart w:id="214" w:name="_Toc378767363"/>
      <w:bookmarkStart w:id="215" w:name="_Toc378774958"/>
      <w:bookmarkStart w:id="216" w:name="_Toc378776153"/>
      <w:bookmarkStart w:id="217" w:name="_Toc378841233"/>
      <w:bookmarkStart w:id="218" w:name="_Toc378858832"/>
      <w:bookmarkStart w:id="219" w:name="_Toc378859060"/>
      <w:bookmarkStart w:id="220" w:name="_Toc377646048"/>
      <w:bookmarkStart w:id="221" w:name="_Toc377648983"/>
      <w:bookmarkStart w:id="222" w:name="_Toc377650836"/>
      <w:bookmarkStart w:id="223" w:name="_Toc377650963"/>
      <w:bookmarkStart w:id="224" w:name="_Toc377653232"/>
      <w:bookmarkStart w:id="225" w:name="_Toc378351537"/>
      <w:bookmarkStart w:id="226" w:name="_Toc378681286"/>
      <w:bookmarkStart w:id="227" w:name="_Toc378682206"/>
      <w:bookmarkStart w:id="228" w:name="_Toc378683653"/>
      <w:bookmarkStart w:id="229" w:name="_Toc378685341"/>
      <w:bookmarkStart w:id="230" w:name="_Toc378685477"/>
      <w:bookmarkStart w:id="231" w:name="_Toc378691686"/>
      <w:bookmarkStart w:id="232" w:name="_Toc378692143"/>
      <w:bookmarkStart w:id="233" w:name="_Toc378692280"/>
      <w:bookmarkStart w:id="234" w:name="_Toc378692417"/>
      <w:bookmarkStart w:id="235" w:name="_Toc378761119"/>
      <w:bookmarkStart w:id="236" w:name="_Toc378761262"/>
      <w:bookmarkStart w:id="237" w:name="_Toc378761405"/>
      <w:bookmarkStart w:id="238" w:name="_Toc378761548"/>
      <w:bookmarkStart w:id="239" w:name="_Toc378761861"/>
      <w:bookmarkStart w:id="240" w:name="_Toc378762001"/>
      <w:bookmarkStart w:id="241" w:name="_Toc378762139"/>
      <w:bookmarkStart w:id="242" w:name="_Toc378765616"/>
      <w:bookmarkStart w:id="243" w:name="_Toc378767364"/>
      <w:bookmarkStart w:id="244" w:name="_Toc378774959"/>
      <w:bookmarkStart w:id="245" w:name="_Toc378776154"/>
      <w:bookmarkStart w:id="246" w:name="_Toc378841234"/>
      <w:bookmarkStart w:id="247" w:name="_Toc378858833"/>
      <w:bookmarkStart w:id="248" w:name="_Toc378859061"/>
      <w:bookmarkStart w:id="249" w:name="_Toc377646049"/>
      <w:bookmarkStart w:id="250" w:name="_Toc377648984"/>
      <w:bookmarkStart w:id="251" w:name="_Toc377650837"/>
      <w:bookmarkStart w:id="252" w:name="_Toc377650964"/>
      <w:bookmarkStart w:id="253" w:name="_Toc377653233"/>
      <w:bookmarkStart w:id="254" w:name="_Toc378351538"/>
      <w:bookmarkStart w:id="255" w:name="_Toc378681287"/>
      <w:bookmarkStart w:id="256" w:name="_Toc378682207"/>
      <w:bookmarkStart w:id="257" w:name="_Toc378683654"/>
      <w:bookmarkStart w:id="258" w:name="_Toc378685342"/>
      <w:bookmarkStart w:id="259" w:name="_Toc378685478"/>
      <w:bookmarkStart w:id="260" w:name="_Toc378691687"/>
      <w:bookmarkStart w:id="261" w:name="_Toc378692144"/>
      <w:bookmarkStart w:id="262" w:name="_Toc378692281"/>
      <w:bookmarkStart w:id="263" w:name="_Toc378692418"/>
      <w:bookmarkStart w:id="264" w:name="_Toc378761120"/>
      <w:bookmarkStart w:id="265" w:name="_Toc378761263"/>
      <w:bookmarkStart w:id="266" w:name="_Toc378761406"/>
      <w:bookmarkStart w:id="267" w:name="_Toc378761549"/>
      <w:bookmarkStart w:id="268" w:name="_Toc378761862"/>
      <w:bookmarkStart w:id="269" w:name="_Toc378762002"/>
      <w:bookmarkStart w:id="270" w:name="_Toc378762140"/>
      <w:bookmarkStart w:id="271" w:name="_Toc378765617"/>
      <w:bookmarkStart w:id="272" w:name="_Toc378767365"/>
      <w:bookmarkStart w:id="273" w:name="_Toc378774960"/>
      <w:bookmarkStart w:id="274" w:name="_Toc378776155"/>
      <w:bookmarkStart w:id="275" w:name="_Toc378841235"/>
      <w:bookmarkStart w:id="276" w:name="_Toc378858834"/>
      <w:bookmarkStart w:id="277" w:name="_Toc378859062"/>
      <w:bookmarkStart w:id="278" w:name="_Toc377646050"/>
      <w:bookmarkStart w:id="279" w:name="_Toc377648985"/>
      <w:bookmarkStart w:id="280" w:name="_Toc377650838"/>
      <w:bookmarkStart w:id="281" w:name="_Toc377650965"/>
      <w:bookmarkStart w:id="282" w:name="_Toc377653234"/>
      <w:bookmarkStart w:id="283" w:name="_Toc378351539"/>
      <w:bookmarkStart w:id="284" w:name="_Toc378681288"/>
      <w:bookmarkStart w:id="285" w:name="_Toc378682208"/>
      <w:bookmarkStart w:id="286" w:name="_Toc378683655"/>
      <w:bookmarkStart w:id="287" w:name="_Toc378685343"/>
      <w:bookmarkStart w:id="288" w:name="_Toc378685479"/>
      <w:bookmarkStart w:id="289" w:name="_Toc378691688"/>
      <w:bookmarkStart w:id="290" w:name="_Toc378692145"/>
      <w:bookmarkStart w:id="291" w:name="_Toc378692282"/>
      <w:bookmarkStart w:id="292" w:name="_Toc378692419"/>
      <w:bookmarkStart w:id="293" w:name="_Toc378761121"/>
      <w:bookmarkStart w:id="294" w:name="_Toc378761264"/>
      <w:bookmarkStart w:id="295" w:name="_Toc378761407"/>
      <w:bookmarkStart w:id="296" w:name="_Toc378761550"/>
      <w:bookmarkStart w:id="297" w:name="_Toc378761863"/>
      <w:bookmarkStart w:id="298" w:name="_Toc378762003"/>
      <w:bookmarkStart w:id="299" w:name="_Toc378762141"/>
      <w:bookmarkStart w:id="300" w:name="_Toc378765618"/>
      <w:bookmarkStart w:id="301" w:name="_Toc378767366"/>
      <w:bookmarkStart w:id="302" w:name="_Toc378774961"/>
      <w:bookmarkStart w:id="303" w:name="_Toc378776156"/>
      <w:bookmarkStart w:id="304" w:name="_Toc378841236"/>
      <w:bookmarkStart w:id="305" w:name="_Toc378858835"/>
      <w:bookmarkStart w:id="306" w:name="_Toc378859063"/>
      <w:bookmarkStart w:id="307" w:name="_Toc388281278"/>
      <w:bookmarkStart w:id="308" w:name="_Toc388281734"/>
      <w:bookmarkStart w:id="309" w:name="_Toc388282216"/>
      <w:bookmarkStart w:id="310" w:name="_Toc388282664"/>
      <w:bookmarkStart w:id="311" w:name="_Toc388284933"/>
      <w:bookmarkStart w:id="312" w:name="_Toc388281292"/>
      <w:bookmarkStart w:id="313" w:name="_Toc388281748"/>
      <w:bookmarkStart w:id="314" w:name="_Toc388282230"/>
      <w:bookmarkStart w:id="315" w:name="_Toc388282678"/>
      <w:bookmarkStart w:id="316" w:name="_Toc388284947"/>
      <w:bookmarkStart w:id="317" w:name="_Toc388374088"/>
      <w:bookmarkStart w:id="318" w:name="_Toc388281295"/>
      <w:bookmarkStart w:id="319" w:name="_Toc388281751"/>
      <w:bookmarkStart w:id="320" w:name="_Toc388282233"/>
      <w:bookmarkStart w:id="321" w:name="_Toc388282681"/>
      <w:bookmarkStart w:id="322" w:name="_Toc388284950"/>
      <w:bookmarkStart w:id="323" w:name="_Toc388374090"/>
      <w:bookmarkStart w:id="324" w:name="_Toc388281298"/>
      <w:bookmarkStart w:id="325" w:name="_Toc388281754"/>
      <w:bookmarkStart w:id="326" w:name="_Toc388282236"/>
      <w:bookmarkStart w:id="327" w:name="_Toc388282684"/>
      <w:bookmarkStart w:id="328" w:name="_Toc388284953"/>
      <w:bookmarkStart w:id="329" w:name="_Toc388374092"/>
      <w:bookmarkStart w:id="330" w:name="_Toc388281301"/>
      <w:bookmarkStart w:id="331" w:name="_Toc388281757"/>
      <w:bookmarkStart w:id="332" w:name="_Toc388282239"/>
      <w:bookmarkStart w:id="333" w:name="_Toc388282687"/>
      <w:bookmarkStart w:id="334" w:name="_Toc388284956"/>
      <w:bookmarkStart w:id="335" w:name="_Toc388374094"/>
      <w:bookmarkStart w:id="336" w:name="_Toc388281313"/>
      <w:bookmarkStart w:id="337" w:name="_Toc388281769"/>
      <w:bookmarkStart w:id="338" w:name="_Toc388282251"/>
      <w:bookmarkStart w:id="339" w:name="_Toc388282699"/>
      <w:bookmarkStart w:id="340" w:name="_Toc388284968"/>
      <w:bookmarkStart w:id="341" w:name="_Toc388374102"/>
      <w:bookmarkStart w:id="342" w:name="_Toc388281318"/>
      <w:bookmarkStart w:id="343" w:name="_Toc388281774"/>
      <w:bookmarkStart w:id="344" w:name="_Toc388282256"/>
      <w:bookmarkStart w:id="345" w:name="_Toc388282704"/>
      <w:bookmarkStart w:id="346" w:name="_Toc388281319"/>
      <w:bookmarkStart w:id="347" w:name="_Toc388281775"/>
      <w:bookmarkStart w:id="348" w:name="_Toc388282257"/>
      <w:bookmarkStart w:id="349" w:name="_Toc388282705"/>
      <w:bookmarkStart w:id="350" w:name="_Toc388281320"/>
      <w:bookmarkStart w:id="351" w:name="_Toc388281776"/>
      <w:bookmarkStart w:id="352" w:name="_Toc388282258"/>
      <w:bookmarkStart w:id="353" w:name="_Toc388282706"/>
      <w:bookmarkStart w:id="354" w:name="_Toc388281321"/>
      <w:bookmarkStart w:id="355" w:name="_Toc388281777"/>
      <w:bookmarkStart w:id="356" w:name="_Toc388282259"/>
      <w:bookmarkStart w:id="357" w:name="_Toc388282707"/>
      <w:bookmarkStart w:id="358" w:name="_Toc387244977"/>
      <w:bookmarkStart w:id="359" w:name="_Toc388281327"/>
      <w:bookmarkStart w:id="360" w:name="_Toc388281783"/>
      <w:bookmarkStart w:id="361" w:name="_Toc388282265"/>
      <w:bookmarkStart w:id="362" w:name="_Toc388282713"/>
      <w:bookmarkStart w:id="363" w:name="_Toc388284979"/>
      <w:bookmarkStart w:id="364" w:name="_Toc388374113"/>
      <w:bookmarkStart w:id="365" w:name="_Toc387244978"/>
      <w:bookmarkStart w:id="366" w:name="_Toc388281328"/>
      <w:bookmarkStart w:id="367" w:name="_Toc388281784"/>
      <w:bookmarkStart w:id="368" w:name="_Toc388282266"/>
      <w:bookmarkStart w:id="369" w:name="_Toc388282714"/>
      <w:bookmarkStart w:id="370" w:name="_Toc388284980"/>
      <w:bookmarkStart w:id="371" w:name="_Toc387245003"/>
      <w:bookmarkStart w:id="372" w:name="_Toc388281353"/>
      <w:bookmarkStart w:id="373" w:name="_Toc388281809"/>
      <w:bookmarkStart w:id="374" w:name="_Toc388282291"/>
      <w:bookmarkStart w:id="375" w:name="_Toc388282739"/>
      <w:bookmarkStart w:id="376" w:name="_Toc388285005"/>
      <w:bookmarkStart w:id="377" w:name="_Toc388374131"/>
      <w:bookmarkStart w:id="378" w:name="_Toc387245028"/>
      <w:bookmarkStart w:id="379" w:name="_Toc388281378"/>
      <w:bookmarkStart w:id="380" w:name="_Toc388281834"/>
      <w:bookmarkStart w:id="381" w:name="_Toc388282316"/>
      <w:bookmarkStart w:id="382" w:name="_Toc388282764"/>
      <w:bookmarkStart w:id="383" w:name="_Toc388285030"/>
      <w:bookmarkStart w:id="384" w:name="_Toc388374148"/>
      <w:bookmarkStart w:id="385" w:name="_Toc387245029"/>
      <w:bookmarkStart w:id="386" w:name="_Toc388281379"/>
      <w:bookmarkStart w:id="387" w:name="_Toc388281835"/>
      <w:bookmarkStart w:id="388" w:name="_Toc388282317"/>
      <w:bookmarkStart w:id="389" w:name="_Toc388282765"/>
      <w:bookmarkStart w:id="390" w:name="_Toc388285031"/>
      <w:bookmarkStart w:id="391" w:name="_Toc388374149"/>
      <w:bookmarkStart w:id="392" w:name="_Toc387245030"/>
      <w:bookmarkStart w:id="393" w:name="_Toc388281380"/>
      <w:bookmarkStart w:id="394" w:name="_Toc388281836"/>
      <w:bookmarkStart w:id="395" w:name="_Toc388282318"/>
      <w:bookmarkStart w:id="396" w:name="_Toc388282766"/>
      <w:bookmarkStart w:id="397" w:name="_Toc388285032"/>
      <w:bookmarkStart w:id="398" w:name="_Toc388374150"/>
      <w:bookmarkStart w:id="399" w:name="_Toc387245031"/>
      <w:bookmarkStart w:id="400" w:name="_Toc388281381"/>
      <w:bookmarkStart w:id="401" w:name="_Toc388281837"/>
      <w:bookmarkStart w:id="402" w:name="_Toc388282319"/>
      <w:bookmarkStart w:id="403" w:name="_Toc388282767"/>
      <w:bookmarkStart w:id="404" w:name="_Toc388285033"/>
      <w:bookmarkStart w:id="405" w:name="_Toc388374151"/>
      <w:bookmarkStart w:id="406" w:name="_Toc387245032"/>
      <w:bookmarkStart w:id="407" w:name="_Toc388281382"/>
      <w:bookmarkStart w:id="408" w:name="_Toc388281838"/>
      <w:bookmarkStart w:id="409" w:name="_Toc388282320"/>
      <w:bookmarkStart w:id="410" w:name="_Toc388282768"/>
      <w:bookmarkStart w:id="411" w:name="_Toc388285034"/>
      <w:bookmarkStart w:id="412" w:name="_Toc388374152"/>
      <w:bookmarkStart w:id="413" w:name="_Toc387245033"/>
      <w:bookmarkStart w:id="414" w:name="_Toc388281383"/>
      <w:bookmarkStart w:id="415" w:name="_Toc388281839"/>
      <w:bookmarkStart w:id="416" w:name="_Toc388282321"/>
      <w:bookmarkStart w:id="417" w:name="_Toc388282769"/>
      <w:bookmarkStart w:id="418" w:name="_Toc388285035"/>
      <w:bookmarkStart w:id="419" w:name="_Toc387245106"/>
      <w:bookmarkStart w:id="420" w:name="_Toc388281456"/>
      <w:bookmarkStart w:id="421" w:name="_Toc388281912"/>
      <w:bookmarkStart w:id="422" w:name="_Toc388282394"/>
      <w:bookmarkStart w:id="423" w:name="_Toc388282842"/>
      <w:bookmarkStart w:id="424" w:name="_Toc388285108"/>
      <w:bookmarkStart w:id="425" w:name="_Toc388374208"/>
      <w:bookmarkStart w:id="426" w:name="_Toc377646054"/>
      <w:bookmarkStart w:id="427" w:name="_Toc377648989"/>
      <w:bookmarkStart w:id="428" w:name="_Toc377650842"/>
      <w:bookmarkStart w:id="429" w:name="_Toc377650969"/>
      <w:bookmarkStart w:id="430" w:name="_Toc377653238"/>
      <w:bookmarkStart w:id="431" w:name="_Toc378351543"/>
      <w:bookmarkStart w:id="432" w:name="_Toc378681292"/>
      <w:bookmarkStart w:id="433" w:name="_Toc378682212"/>
      <w:bookmarkStart w:id="434" w:name="_Toc378683659"/>
      <w:bookmarkStart w:id="435" w:name="_Toc378685347"/>
      <w:bookmarkStart w:id="436" w:name="_Toc378685483"/>
      <w:bookmarkStart w:id="437" w:name="_Toc378691692"/>
      <w:bookmarkStart w:id="438" w:name="_Toc378692149"/>
      <w:bookmarkStart w:id="439" w:name="_Toc378692286"/>
      <w:bookmarkStart w:id="440" w:name="_Toc378692423"/>
      <w:bookmarkStart w:id="441" w:name="_Toc378761125"/>
      <w:bookmarkStart w:id="442" w:name="_Toc378761268"/>
      <w:bookmarkStart w:id="443" w:name="_Toc378761411"/>
      <w:bookmarkStart w:id="444" w:name="_Toc378761554"/>
      <w:bookmarkStart w:id="445" w:name="_Toc378761867"/>
      <w:bookmarkStart w:id="446" w:name="_Toc378762007"/>
      <w:bookmarkStart w:id="447" w:name="_Toc378762145"/>
      <w:bookmarkStart w:id="448" w:name="_Toc378765622"/>
      <w:bookmarkStart w:id="449" w:name="_Toc378767370"/>
      <w:bookmarkStart w:id="450" w:name="_Toc378774965"/>
      <w:bookmarkStart w:id="451" w:name="_Toc378776160"/>
      <w:bookmarkStart w:id="452" w:name="_Toc378841240"/>
      <w:bookmarkStart w:id="453" w:name="_Toc378858839"/>
      <w:bookmarkStart w:id="454" w:name="_Toc378859067"/>
      <w:bookmarkStart w:id="455" w:name="_Toc377646055"/>
      <w:bookmarkStart w:id="456" w:name="_Toc377648990"/>
      <w:bookmarkStart w:id="457" w:name="_Toc377650843"/>
      <w:bookmarkStart w:id="458" w:name="_Toc377650970"/>
      <w:bookmarkStart w:id="459" w:name="_Toc377653239"/>
      <w:bookmarkStart w:id="460" w:name="_Toc378351544"/>
      <w:bookmarkStart w:id="461" w:name="_Toc378681293"/>
      <w:bookmarkStart w:id="462" w:name="_Toc378682213"/>
      <w:bookmarkStart w:id="463" w:name="_Toc378683660"/>
      <w:bookmarkStart w:id="464" w:name="_Toc378685348"/>
      <w:bookmarkStart w:id="465" w:name="_Toc378685484"/>
      <w:bookmarkStart w:id="466" w:name="_Toc378691693"/>
      <w:bookmarkStart w:id="467" w:name="_Toc378692150"/>
      <w:bookmarkStart w:id="468" w:name="_Toc378692287"/>
      <w:bookmarkStart w:id="469" w:name="_Toc378692424"/>
      <w:bookmarkStart w:id="470" w:name="_Toc378761126"/>
      <w:bookmarkStart w:id="471" w:name="_Toc378761269"/>
      <w:bookmarkStart w:id="472" w:name="_Toc378761412"/>
      <w:bookmarkStart w:id="473" w:name="_Toc378761555"/>
      <w:bookmarkStart w:id="474" w:name="_Toc378761868"/>
      <w:bookmarkStart w:id="475" w:name="_Toc378762008"/>
      <w:bookmarkStart w:id="476" w:name="_Toc378762146"/>
      <w:bookmarkStart w:id="477" w:name="_Toc378765623"/>
      <w:bookmarkStart w:id="478" w:name="_Toc378767371"/>
      <w:bookmarkStart w:id="479" w:name="_Toc378774966"/>
      <w:bookmarkStart w:id="480" w:name="_Toc378776161"/>
      <w:bookmarkStart w:id="481" w:name="_Toc378841241"/>
      <w:bookmarkStart w:id="482" w:name="_Toc378858840"/>
      <w:bookmarkStart w:id="483" w:name="_Toc378859068"/>
      <w:bookmarkStart w:id="484" w:name="_Toc377646056"/>
      <w:bookmarkStart w:id="485" w:name="_Toc377648991"/>
      <w:bookmarkStart w:id="486" w:name="_Toc377650844"/>
      <w:bookmarkStart w:id="487" w:name="_Toc377650971"/>
      <w:bookmarkStart w:id="488" w:name="_Toc377653240"/>
      <w:bookmarkStart w:id="489" w:name="_Toc378351545"/>
      <w:bookmarkStart w:id="490" w:name="_Toc378681294"/>
      <w:bookmarkStart w:id="491" w:name="_Toc378682214"/>
      <w:bookmarkStart w:id="492" w:name="_Toc378683661"/>
      <w:bookmarkStart w:id="493" w:name="_Toc378685349"/>
      <w:bookmarkStart w:id="494" w:name="_Toc378685485"/>
      <w:bookmarkStart w:id="495" w:name="_Toc378691694"/>
      <w:bookmarkStart w:id="496" w:name="_Toc378692151"/>
      <w:bookmarkStart w:id="497" w:name="_Toc378692288"/>
      <w:bookmarkStart w:id="498" w:name="_Toc378692425"/>
      <w:bookmarkStart w:id="499" w:name="_Toc378761127"/>
      <w:bookmarkStart w:id="500" w:name="_Toc378761270"/>
      <w:bookmarkStart w:id="501" w:name="_Toc378761413"/>
      <w:bookmarkStart w:id="502" w:name="_Toc378761556"/>
      <w:bookmarkStart w:id="503" w:name="_Toc378761869"/>
      <w:bookmarkStart w:id="504" w:name="_Toc378762009"/>
      <w:bookmarkStart w:id="505" w:name="_Toc378762147"/>
      <w:bookmarkStart w:id="506" w:name="_Toc378765624"/>
      <w:bookmarkStart w:id="507" w:name="_Toc378767372"/>
      <w:bookmarkStart w:id="508" w:name="_Toc378774967"/>
      <w:bookmarkStart w:id="509" w:name="_Toc378776162"/>
      <w:bookmarkStart w:id="510" w:name="_Toc378841242"/>
      <w:bookmarkStart w:id="511" w:name="_Toc378858841"/>
      <w:bookmarkStart w:id="512" w:name="_Toc378859069"/>
      <w:bookmarkStart w:id="513" w:name="_Toc377646057"/>
      <w:bookmarkStart w:id="514" w:name="_Toc377648992"/>
      <w:bookmarkStart w:id="515" w:name="_Toc377650845"/>
      <w:bookmarkStart w:id="516" w:name="_Toc377650972"/>
      <w:bookmarkStart w:id="517" w:name="_Toc377653241"/>
      <w:bookmarkStart w:id="518" w:name="_Toc378351546"/>
      <w:bookmarkStart w:id="519" w:name="_Toc378681295"/>
      <w:bookmarkStart w:id="520" w:name="_Toc378682215"/>
      <w:bookmarkStart w:id="521" w:name="_Toc378683662"/>
      <w:bookmarkStart w:id="522" w:name="_Toc378685350"/>
      <w:bookmarkStart w:id="523" w:name="_Toc378685486"/>
      <w:bookmarkStart w:id="524" w:name="_Toc378691695"/>
      <w:bookmarkStart w:id="525" w:name="_Toc378692152"/>
      <w:bookmarkStart w:id="526" w:name="_Toc378692289"/>
      <w:bookmarkStart w:id="527" w:name="_Toc378692426"/>
      <w:bookmarkStart w:id="528" w:name="_Toc378761128"/>
      <w:bookmarkStart w:id="529" w:name="_Toc378761271"/>
      <w:bookmarkStart w:id="530" w:name="_Toc378761414"/>
      <w:bookmarkStart w:id="531" w:name="_Toc378761557"/>
      <w:bookmarkStart w:id="532" w:name="_Toc378761870"/>
      <w:bookmarkStart w:id="533" w:name="_Toc378762010"/>
      <w:bookmarkStart w:id="534" w:name="_Toc378762148"/>
      <w:bookmarkStart w:id="535" w:name="_Toc378765625"/>
      <w:bookmarkStart w:id="536" w:name="_Toc378767373"/>
      <w:bookmarkStart w:id="537" w:name="_Toc378774968"/>
      <w:bookmarkStart w:id="538" w:name="_Toc378776163"/>
      <w:bookmarkStart w:id="539" w:name="_Toc378841243"/>
      <w:bookmarkStart w:id="540" w:name="_Toc378858842"/>
      <w:bookmarkStart w:id="541" w:name="_Toc378859070"/>
      <w:bookmarkStart w:id="542" w:name="_Toc377646058"/>
      <w:bookmarkStart w:id="543" w:name="_Toc377648993"/>
      <w:bookmarkStart w:id="544" w:name="_Toc377650846"/>
      <w:bookmarkStart w:id="545" w:name="_Toc377650973"/>
      <w:bookmarkStart w:id="546" w:name="_Toc377653242"/>
      <w:bookmarkStart w:id="547" w:name="_Toc378351547"/>
      <w:bookmarkStart w:id="548" w:name="_Toc378681296"/>
      <w:bookmarkStart w:id="549" w:name="_Toc378682216"/>
      <w:bookmarkStart w:id="550" w:name="_Toc378683663"/>
      <w:bookmarkStart w:id="551" w:name="_Toc378685351"/>
      <w:bookmarkStart w:id="552" w:name="_Toc378685487"/>
      <w:bookmarkStart w:id="553" w:name="_Toc378691696"/>
      <w:bookmarkStart w:id="554" w:name="_Toc378692153"/>
      <w:bookmarkStart w:id="555" w:name="_Toc378692290"/>
      <w:bookmarkStart w:id="556" w:name="_Toc378692427"/>
      <w:bookmarkStart w:id="557" w:name="_Toc378761129"/>
      <w:bookmarkStart w:id="558" w:name="_Toc378761272"/>
      <w:bookmarkStart w:id="559" w:name="_Toc378761415"/>
      <w:bookmarkStart w:id="560" w:name="_Toc378761558"/>
      <w:bookmarkStart w:id="561" w:name="_Toc378761871"/>
      <w:bookmarkStart w:id="562" w:name="_Toc378762011"/>
      <w:bookmarkStart w:id="563" w:name="_Toc378762149"/>
      <w:bookmarkStart w:id="564" w:name="_Toc378765626"/>
      <w:bookmarkStart w:id="565" w:name="_Toc378767374"/>
      <w:bookmarkStart w:id="566" w:name="_Toc378774969"/>
      <w:bookmarkStart w:id="567" w:name="_Toc378776164"/>
      <w:bookmarkStart w:id="568" w:name="_Toc378841244"/>
      <w:bookmarkStart w:id="569" w:name="_Toc378858843"/>
      <w:bookmarkStart w:id="570" w:name="_Toc378859071"/>
      <w:bookmarkStart w:id="571" w:name="_Toc377646059"/>
      <w:bookmarkStart w:id="572" w:name="_Toc377648994"/>
      <w:bookmarkStart w:id="573" w:name="_Toc377650847"/>
      <w:bookmarkStart w:id="574" w:name="_Toc377650974"/>
      <w:bookmarkStart w:id="575" w:name="_Toc377653243"/>
      <w:bookmarkStart w:id="576" w:name="_Toc378351548"/>
      <w:bookmarkStart w:id="577" w:name="_Toc378681297"/>
      <w:bookmarkStart w:id="578" w:name="_Toc378682217"/>
      <w:bookmarkStart w:id="579" w:name="_Toc378683664"/>
      <w:bookmarkStart w:id="580" w:name="_Toc378685352"/>
      <w:bookmarkStart w:id="581" w:name="_Toc378685488"/>
      <w:bookmarkStart w:id="582" w:name="_Toc378691697"/>
      <w:bookmarkStart w:id="583" w:name="_Toc378692154"/>
      <w:bookmarkStart w:id="584" w:name="_Toc378692291"/>
      <w:bookmarkStart w:id="585" w:name="_Toc378692428"/>
      <w:bookmarkStart w:id="586" w:name="_Toc378761130"/>
      <w:bookmarkStart w:id="587" w:name="_Toc378761273"/>
      <w:bookmarkStart w:id="588" w:name="_Toc378761416"/>
      <w:bookmarkStart w:id="589" w:name="_Toc378761559"/>
      <w:bookmarkStart w:id="590" w:name="_Toc378761872"/>
      <w:bookmarkStart w:id="591" w:name="_Toc378762012"/>
      <w:bookmarkStart w:id="592" w:name="_Toc378762150"/>
      <w:bookmarkStart w:id="593" w:name="_Toc378765627"/>
      <w:bookmarkStart w:id="594" w:name="_Toc378767375"/>
      <w:bookmarkStart w:id="595" w:name="_Toc378774970"/>
      <w:bookmarkStart w:id="596" w:name="_Toc378776165"/>
      <w:bookmarkStart w:id="597" w:name="_Toc378841245"/>
      <w:bookmarkStart w:id="598" w:name="_Toc378858844"/>
      <w:bookmarkStart w:id="599" w:name="_Toc378859072"/>
      <w:bookmarkStart w:id="600" w:name="_Toc377646060"/>
      <w:bookmarkStart w:id="601" w:name="_Toc377648995"/>
      <w:bookmarkStart w:id="602" w:name="_Toc377650848"/>
      <w:bookmarkStart w:id="603" w:name="_Toc377650975"/>
      <w:bookmarkStart w:id="604" w:name="_Toc377653244"/>
      <w:bookmarkStart w:id="605" w:name="_Toc378351549"/>
      <w:bookmarkStart w:id="606" w:name="_Toc378681298"/>
      <w:bookmarkStart w:id="607" w:name="_Toc378682218"/>
      <w:bookmarkStart w:id="608" w:name="_Toc378683665"/>
      <w:bookmarkStart w:id="609" w:name="_Toc378685353"/>
      <w:bookmarkStart w:id="610" w:name="_Toc378685489"/>
      <w:bookmarkStart w:id="611" w:name="_Toc378691698"/>
      <w:bookmarkStart w:id="612" w:name="_Toc378692155"/>
      <w:bookmarkStart w:id="613" w:name="_Toc378692292"/>
      <w:bookmarkStart w:id="614" w:name="_Toc378692429"/>
      <w:bookmarkStart w:id="615" w:name="_Toc378761131"/>
      <w:bookmarkStart w:id="616" w:name="_Toc378761274"/>
      <w:bookmarkStart w:id="617" w:name="_Toc378761417"/>
      <w:bookmarkStart w:id="618" w:name="_Toc378761560"/>
      <w:bookmarkStart w:id="619" w:name="_Toc378761873"/>
      <w:bookmarkStart w:id="620" w:name="_Toc378762013"/>
      <w:bookmarkStart w:id="621" w:name="_Toc378762151"/>
      <w:bookmarkStart w:id="622" w:name="_Toc378765628"/>
      <w:bookmarkStart w:id="623" w:name="_Toc378767376"/>
      <w:bookmarkStart w:id="624" w:name="_Toc378774971"/>
      <w:bookmarkStart w:id="625" w:name="_Toc378776166"/>
      <w:bookmarkStart w:id="626" w:name="_Toc378841246"/>
      <w:bookmarkStart w:id="627" w:name="_Toc378858845"/>
      <w:bookmarkStart w:id="628" w:name="_Toc378859073"/>
      <w:bookmarkStart w:id="629" w:name="_Toc387245107"/>
      <w:bookmarkStart w:id="630" w:name="_Toc388281457"/>
      <w:bookmarkStart w:id="631" w:name="_Toc388281913"/>
      <w:bookmarkStart w:id="632" w:name="_Toc388282395"/>
      <w:bookmarkStart w:id="633" w:name="_Toc388282843"/>
      <w:bookmarkStart w:id="634" w:name="_Toc388285109"/>
      <w:bookmarkStart w:id="635" w:name="_Toc387245108"/>
      <w:bookmarkStart w:id="636" w:name="_Toc388281458"/>
      <w:bookmarkStart w:id="637" w:name="_Toc388281914"/>
      <w:bookmarkStart w:id="638" w:name="_Toc388282396"/>
      <w:bookmarkStart w:id="639" w:name="_Toc388282844"/>
      <w:bookmarkStart w:id="640" w:name="_Toc388285110"/>
      <w:bookmarkStart w:id="641" w:name="_Toc387245109"/>
      <w:bookmarkStart w:id="642" w:name="_Toc388281459"/>
      <w:bookmarkStart w:id="643" w:name="_Toc388281915"/>
      <w:bookmarkStart w:id="644" w:name="_Toc388282397"/>
      <w:bookmarkStart w:id="645" w:name="_Toc388282845"/>
      <w:bookmarkStart w:id="646" w:name="_Toc388285111"/>
      <w:bookmarkStart w:id="647" w:name="_Toc388374211"/>
      <w:bookmarkStart w:id="648" w:name="_Toc387245110"/>
      <w:bookmarkStart w:id="649" w:name="_Toc388281460"/>
      <w:bookmarkStart w:id="650" w:name="_Toc388281916"/>
      <w:bookmarkStart w:id="651" w:name="_Toc388282398"/>
      <w:bookmarkStart w:id="652" w:name="_Toc388282846"/>
      <w:bookmarkStart w:id="653" w:name="_Toc388285112"/>
      <w:bookmarkStart w:id="654" w:name="_Toc388374212"/>
      <w:bookmarkStart w:id="655" w:name="_Toc387245111"/>
      <w:bookmarkStart w:id="656" w:name="_Toc388281461"/>
      <w:bookmarkStart w:id="657" w:name="_Toc388281917"/>
      <w:bookmarkStart w:id="658" w:name="_Toc388282399"/>
      <w:bookmarkStart w:id="659" w:name="_Toc388282847"/>
      <w:bookmarkStart w:id="660" w:name="_Toc388285113"/>
      <w:bookmarkStart w:id="661" w:name="_Toc387245148"/>
      <w:bookmarkStart w:id="662" w:name="_Toc387250792"/>
      <w:bookmarkStart w:id="663" w:name="_Toc388281498"/>
      <w:bookmarkStart w:id="664" w:name="_Toc388281954"/>
      <w:bookmarkStart w:id="665" w:name="_Toc388282436"/>
      <w:bookmarkStart w:id="666" w:name="_Toc388282884"/>
      <w:bookmarkStart w:id="667" w:name="_Toc388285150"/>
      <w:bookmarkStart w:id="668" w:name="_Toc388374241"/>
      <w:bookmarkStart w:id="669" w:name="_Toc387245149"/>
      <w:bookmarkStart w:id="670" w:name="_Toc387250793"/>
      <w:bookmarkStart w:id="671" w:name="_Toc388281499"/>
      <w:bookmarkStart w:id="672" w:name="_Toc388281955"/>
      <w:bookmarkStart w:id="673" w:name="_Toc388282437"/>
      <w:bookmarkStart w:id="674" w:name="_Toc388282885"/>
      <w:bookmarkStart w:id="675" w:name="_Toc388285151"/>
      <w:bookmarkStart w:id="676" w:name="_Toc388374242"/>
      <w:bookmarkStart w:id="677" w:name="_Toc387245151"/>
      <w:bookmarkStart w:id="678" w:name="_Toc388281501"/>
      <w:bookmarkStart w:id="679" w:name="_Toc388281957"/>
      <w:bookmarkStart w:id="680" w:name="_Toc388282439"/>
      <w:bookmarkStart w:id="681" w:name="_Toc388282887"/>
      <w:bookmarkStart w:id="682" w:name="_Toc388285153"/>
      <w:bookmarkStart w:id="683" w:name="_Toc388374244"/>
      <w:bookmarkStart w:id="684" w:name="_Toc377646064"/>
      <w:bookmarkStart w:id="685" w:name="_Toc377648999"/>
      <w:bookmarkStart w:id="686" w:name="_Toc377650852"/>
      <w:bookmarkStart w:id="687" w:name="_Toc377650979"/>
      <w:bookmarkStart w:id="688" w:name="_Toc377653248"/>
      <w:bookmarkStart w:id="689" w:name="_Toc378351553"/>
      <w:bookmarkStart w:id="690" w:name="_Toc378681302"/>
      <w:bookmarkStart w:id="691" w:name="_Toc378682222"/>
      <w:bookmarkStart w:id="692" w:name="_Toc378683669"/>
      <w:bookmarkStart w:id="693" w:name="_Toc378685357"/>
      <w:bookmarkStart w:id="694" w:name="_Toc378685493"/>
      <w:bookmarkStart w:id="695" w:name="_Toc378691702"/>
      <w:bookmarkStart w:id="696" w:name="_Toc378692159"/>
      <w:bookmarkStart w:id="697" w:name="_Toc378692296"/>
      <w:bookmarkStart w:id="698" w:name="_Toc378692433"/>
      <w:bookmarkStart w:id="699" w:name="_Toc378761135"/>
      <w:bookmarkStart w:id="700" w:name="_Toc378761278"/>
      <w:bookmarkStart w:id="701" w:name="_Toc378761421"/>
      <w:bookmarkStart w:id="702" w:name="_Toc378761564"/>
      <w:bookmarkStart w:id="703" w:name="_Toc378761877"/>
      <w:bookmarkStart w:id="704" w:name="_Toc378762017"/>
      <w:bookmarkStart w:id="705" w:name="_Toc378762155"/>
      <w:bookmarkStart w:id="706" w:name="_Toc378765632"/>
      <w:bookmarkStart w:id="707" w:name="_Toc378767380"/>
      <w:bookmarkStart w:id="708" w:name="_Toc378774975"/>
      <w:bookmarkStart w:id="709" w:name="_Toc378776170"/>
      <w:bookmarkStart w:id="710" w:name="_Toc378841250"/>
      <w:bookmarkStart w:id="711" w:name="_Toc378858849"/>
      <w:bookmarkStart w:id="712" w:name="_Toc378859077"/>
      <w:bookmarkStart w:id="713" w:name="_Toc377646065"/>
      <w:bookmarkStart w:id="714" w:name="_Toc377649000"/>
      <w:bookmarkStart w:id="715" w:name="_Toc377650853"/>
      <w:bookmarkStart w:id="716" w:name="_Toc377650980"/>
      <w:bookmarkStart w:id="717" w:name="_Toc377653249"/>
      <w:bookmarkStart w:id="718" w:name="_Toc378351554"/>
      <w:bookmarkStart w:id="719" w:name="_Toc378681303"/>
      <w:bookmarkStart w:id="720" w:name="_Toc378682223"/>
      <w:bookmarkStart w:id="721" w:name="_Toc378683670"/>
      <w:bookmarkStart w:id="722" w:name="_Toc378685358"/>
      <w:bookmarkStart w:id="723" w:name="_Toc378685494"/>
      <w:bookmarkStart w:id="724" w:name="_Toc378691703"/>
      <w:bookmarkStart w:id="725" w:name="_Toc378692160"/>
      <w:bookmarkStart w:id="726" w:name="_Toc378692297"/>
      <w:bookmarkStart w:id="727" w:name="_Toc378692434"/>
      <w:bookmarkStart w:id="728" w:name="_Toc378761136"/>
      <w:bookmarkStart w:id="729" w:name="_Toc378761279"/>
      <w:bookmarkStart w:id="730" w:name="_Toc378761422"/>
      <w:bookmarkStart w:id="731" w:name="_Toc378761565"/>
      <w:bookmarkStart w:id="732" w:name="_Toc378761878"/>
      <w:bookmarkStart w:id="733" w:name="_Toc378762018"/>
      <w:bookmarkStart w:id="734" w:name="_Toc378762156"/>
      <w:bookmarkStart w:id="735" w:name="_Toc378765633"/>
      <w:bookmarkStart w:id="736" w:name="_Toc378767381"/>
      <w:bookmarkStart w:id="737" w:name="_Toc378774976"/>
      <w:bookmarkStart w:id="738" w:name="_Toc378776171"/>
      <w:bookmarkStart w:id="739" w:name="_Toc378841251"/>
      <w:bookmarkStart w:id="740" w:name="_Toc378858850"/>
      <w:bookmarkStart w:id="741" w:name="_Toc378859078"/>
      <w:bookmarkStart w:id="742" w:name="_Toc377646066"/>
      <w:bookmarkStart w:id="743" w:name="_Toc377649001"/>
      <w:bookmarkStart w:id="744" w:name="_Toc377650854"/>
      <w:bookmarkStart w:id="745" w:name="_Toc377650981"/>
      <w:bookmarkStart w:id="746" w:name="_Toc377653250"/>
      <w:bookmarkStart w:id="747" w:name="_Toc378351555"/>
      <w:bookmarkStart w:id="748" w:name="_Toc378681304"/>
      <w:bookmarkStart w:id="749" w:name="_Toc378682224"/>
      <w:bookmarkStart w:id="750" w:name="_Toc378683671"/>
      <w:bookmarkStart w:id="751" w:name="_Toc378685359"/>
      <w:bookmarkStart w:id="752" w:name="_Toc378685495"/>
      <w:bookmarkStart w:id="753" w:name="_Toc378691704"/>
      <w:bookmarkStart w:id="754" w:name="_Toc378692161"/>
      <w:bookmarkStart w:id="755" w:name="_Toc378692298"/>
      <w:bookmarkStart w:id="756" w:name="_Toc378692435"/>
      <w:bookmarkStart w:id="757" w:name="_Toc378761137"/>
      <w:bookmarkStart w:id="758" w:name="_Toc378761280"/>
      <w:bookmarkStart w:id="759" w:name="_Toc378761423"/>
      <w:bookmarkStart w:id="760" w:name="_Toc378761566"/>
      <w:bookmarkStart w:id="761" w:name="_Toc378761879"/>
      <w:bookmarkStart w:id="762" w:name="_Toc378762019"/>
      <w:bookmarkStart w:id="763" w:name="_Toc378762157"/>
      <w:bookmarkStart w:id="764" w:name="_Toc378765634"/>
      <w:bookmarkStart w:id="765" w:name="_Toc378767382"/>
      <w:bookmarkStart w:id="766" w:name="_Toc378774977"/>
      <w:bookmarkStart w:id="767" w:name="_Toc378776172"/>
      <w:bookmarkStart w:id="768" w:name="_Toc378841252"/>
      <w:bookmarkStart w:id="769" w:name="_Toc378858851"/>
      <w:bookmarkStart w:id="770" w:name="_Toc378859079"/>
      <w:bookmarkStart w:id="771" w:name="_Toc377646067"/>
      <w:bookmarkStart w:id="772" w:name="_Toc377649002"/>
      <w:bookmarkStart w:id="773" w:name="_Toc377650855"/>
      <w:bookmarkStart w:id="774" w:name="_Toc377650982"/>
      <w:bookmarkStart w:id="775" w:name="_Toc377653251"/>
      <w:bookmarkStart w:id="776" w:name="_Toc378351556"/>
      <w:bookmarkStart w:id="777" w:name="_Toc378681305"/>
      <w:bookmarkStart w:id="778" w:name="_Toc378682225"/>
      <w:bookmarkStart w:id="779" w:name="_Toc378683672"/>
      <w:bookmarkStart w:id="780" w:name="_Toc378685360"/>
      <w:bookmarkStart w:id="781" w:name="_Toc378685496"/>
      <w:bookmarkStart w:id="782" w:name="_Toc378691705"/>
      <w:bookmarkStart w:id="783" w:name="_Toc378692162"/>
      <w:bookmarkStart w:id="784" w:name="_Toc378692299"/>
      <w:bookmarkStart w:id="785" w:name="_Toc378692436"/>
      <w:bookmarkStart w:id="786" w:name="_Toc378761138"/>
      <w:bookmarkStart w:id="787" w:name="_Toc378761281"/>
      <w:bookmarkStart w:id="788" w:name="_Toc378761424"/>
      <w:bookmarkStart w:id="789" w:name="_Toc378761567"/>
      <w:bookmarkStart w:id="790" w:name="_Toc378761880"/>
      <w:bookmarkStart w:id="791" w:name="_Toc378762020"/>
      <w:bookmarkStart w:id="792" w:name="_Toc378762158"/>
      <w:bookmarkStart w:id="793" w:name="_Toc378765635"/>
      <w:bookmarkStart w:id="794" w:name="_Toc378767383"/>
      <w:bookmarkStart w:id="795" w:name="_Toc378774978"/>
      <w:bookmarkStart w:id="796" w:name="_Toc378776173"/>
      <w:bookmarkStart w:id="797" w:name="_Toc378841253"/>
      <w:bookmarkStart w:id="798" w:name="_Toc378858852"/>
      <w:bookmarkStart w:id="799" w:name="_Toc378859080"/>
      <w:bookmarkStart w:id="800" w:name="_Toc377646068"/>
      <w:bookmarkStart w:id="801" w:name="_Toc377649003"/>
      <w:bookmarkStart w:id="802" w:name="_Toc377650856"/>
      <w:bookmarkStart w:id="803" w:name="_Toc377650983"/>
      <w:bookmarkStart w:id="804" w:name="_Toc377653252"/>
      <w:bookmarkStart w:id="805" w:name="_Toc378351557"/>
      <w:bookmarkStart w:id="806" w:name="_Toc378681306"/>
      <w:bookmarkStart w:id="807" w:name="_Toc378682226"/>
      <w:bookmarkStart w:id="808" w:name="_Toc378683673"/>
      <w:bookmarkStart w:id="809" w:name="_Toc378685361"/>
      <w:bookmarkStart w:id="810" w:name="_Toc378685497"/>
      <w:bookmarkStart w:id="811" w:name="_Toc378691706"/>
      <w:bookmarkStart w:id="812" w:name="_Toc378692163"/>
      <w:bookmarkStart w:id="813" w:name="_Toc378692300"/>
      <w:bookmarkStart w:id="814" w:name="_Toc378692437"/>
      <w:bookmarkStart w:id="815" w:name="_Toc378761139"/>
      <w:bookmarkStart w:id="816" w:name="_Toc378761282"/>
      <w:bookmarkStart w:id="817" w:name="_Toc378761425"/>
      <w:bookmarkStart w:id="818" w:name="_Toc378761568"/>
      <w:bookmarkStart w:id="819" w:name="_Toc378761881"/>
      <w:bookmarkStart w:id="820" w:name="_Toc378762021"/>
      <w:bookmarkStart w:id="821" w:name="_Toc378762159"/>
      <w:bookmarkStart w:id="822" w:name="_Toc378765636"/>
      <w:bookmarkStart w:id="823" w:name="_Toc378767384"/>
      <w:bookmarkStart w:id="824" w:name="_Toc378774979"/>
      <w:bookmarkStart w:id="825" w:name="_Toc378776174"/>
      <w:bookmarkStart w:id="826" w:name="_Toc378841254"/>
      <w:bookmarkStart w:id="827" w:name="_Toc378858853"/>
      <w:bookmarkStart w:id="828" w:name="_Toc378859081"/>
      <w:bookmarkStart w:id="829" w:name="_Toc389728912"/>
      <w:bookmarkStart w:id="830" w:name="_Toc5919798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Pr="00D54757">
        <w:lastRenderedPageBreak/>
        <w:t>Assessment of the biocidal product</w:t>
      </w:r>
      <w:bookmarkEnd w:id="829"/>
      <w:r w:rsidRPr="00D54757">
        <w:t xml:space="preserve"> (family)</w:t>
      </w:r>
      <w:bookmarkEnd w:id="830"/>
    </w:p>
    <w:p w14:paraId="3B0A4CEB" w14:textId="77777777" w:rsidR="00D26781" w:rsidRPr="00D54757" w:rsidRDefault="00D26781" w:rsidP="00D26781">
      <w:pPr>
        <w:pStyle w:val="Heading3"/>
        <w:rPr>
          <w:lang w:val="en-GB"/>
        </w:rPr>
      </w:pPr>
      <w:bookmarkStart w:id="831" w:name="_Toc423017259"/>
      <w:bookmarkStart w:id="832" w:name="_Toc59197981"/>
      <w:r w:rsidRPr="00D54757">
        <w:rPr>
          <w:lang w:val="en-GB"/>
        </w:rPr>
        <w:t>Intended use(s) as applied for by the applicant</w:t>
      </w:r>
      <w:bookmarkEnd w:id="831"/>
      <w:bookmarkEnd w:id="832"/>
      <w:r w:rsidRPr="00D54757">
        <w:rPr>
          <w:lang w:val="en-GB"/>
        </w:rPr>
        <w:t xml:space="preserve"> </w:t>
      </w:r>
    </w:p>
    <w:p w14:paraId="1535AF29" w14:textId="77777777" w:rsidR="00D26781" w:rsidRPr="00D54757" w:rsidRDefault="00D26781" w:rsidP="00D26781">
      <w:pPr>
        <w:pStyle w:val="Caption"/>
        <w:spacing w:after="120"/>
        <w:ind w:left="0" w:firstLine="0"/>
        <w:rPr>
          <w:rFonts w:ascii="Verdana" w:hAnsi="Verdana"/>
        </w:rPr>
      </w:pPr>
      <w:r w:rsidRPr="00D54757">
        <w:rPr>
          <w:rFonts w:ascii="Verdana" w:hAnsi="Verdana"/>
        </w:rPr>
        <w:t xml:space="preserve">The uses below are the ones applied for by the applicant, without any changes by the e-CA. These uses are assessed in the following chapters. </w:t>
      </w:r>
    </w:p>
    <w:p w14:paraId="478D7EED" w14:textId="77777777" w:rsidR="00D26781" w:rsidRPr="00D54757" w:rsidRDefault="00D26781" w:rsidP="00D26781">
      <w:pPr>
        <w:pStyle w:val="Caption"/>
        <w:spacing w:after="120"/>
        <w:ind w:left="0" w:firstLine="0"/>
        <w:rPr>
          <w:rFonts w:ascii="Verdana" w:hAnsi="Verdana"/>
        </w:rPr>
      </w:pPr>
      <w:r w:rsidRPr="00D54757">
        <w:rPr>
          <w:rFonts w:ascii="Verdana" w:hAnsi="Verdana"/>
        </w:rPr>
        <w:t>See 2.1.4 for the authorised uses, after assessment of the dossier.</w:t>
      </w:r>
    </w:p>
    <w:p w14:paraId="1A4B2B6F" w14:textId="77777777" w:rsidR="00701A94" w:rsidRPr="00671A6D" w:rsidRDefault="00D26781" w:rsidP="00701A94">
      <w:pPr>
        <w:pStyle w:val="Caption"/>
        <w:spacing w:after="120"/>
        <w:ind w:left="0" w:firstLine="0"/>
        <w:rPr>
          <w:rFonts w:ascii="Verdana" w:hAnsi="Verdana"/>
        </w:rPr>
      </w:pPr>
      <w:r w:rsidRPr="00D54757">
        <w:rPr>
          <w:rFonts w:ascii="Verdana" w:hAnsi="Verdana"/>
        </w:rPr>
        <w:t xml:space="preserve">Table </w:t>
      </w:r>
      <w:r w:rsidRPr="00D54757">
        <w:rPr>
          <w:rFonts w:ascii="Verdana" w:hAnsi="Verdana"/>
        </w:rPr>
        <w:fldChar w:fldCharType="begin"/>
      </w:r>
      <w:r w:rsidRPr="00D54757">
        <w:rPr>
          <w:rFonts w:ascii="Verdana" w:hAnsi="Verdana"/>
        </w:rPr>
        <w:instrText xml:space="preserve"> SEQ Table \* ARABIC </w:instrText>
      </w:r>
      <w:r w:rsidRPr="00D54757">
        <w:rPr>
          <w:rFonts w:ascii="Verdana" w:hAnsi="Verdana"/>
        </w:rPr>
        <w:fldChar w:fldCharType="separate"/>
      </w:r>
      <w:r w:rsidR="009A3CFF">
        <w:rPr>
          <w:rFonts w:ascii="Verdana" w:hAnsi="Verdana"/>
          <w:noProof/>
        </w:rPr>
        <w:t>1</w:t>
      </w:r>
      <w:r w:rsidRPr="00D54757">
        <w:rPr>
          <w:rFonts w:ascii="Verdana" w:hAnsi="Verdana"/>
        </w:rPr>
        <w:fldChar w:fldCharType="end"/>
      </w:r>
      <w:r w:rsidRPr="00D54757">
        <w:rPr>
          <w:rFonts w:ascii="Verdana" w:hAnsi="Verdana"/>
        </w:rPr>
        <w:t>.</w:t>
      </w:r>
      <w:r w:rsidR="00701A94">
        <w:rPr>
          <w:rFonts w:ascii="Verdana" w:hAnsi="Verdana"/>
        </w:rPr>
        <w:t xml:space="preserve"> Intended u</w:t>
      </w:r>
      <w:r w:rsidR="00701A94" w:rsidRPr="00671A6D">
        <w:rPr>
          <w:rFonts w:ascii="Verdana" w:hAnsi="Verdana"/>
        </w:rPr>
        <w:t xml:space="preserve">se # 1 – </w:t>
      </w:r>
      <w:r w:rsidR="00701A94">
        <w:rPr>
          <w:rFonts w:ascii="Verdana" w:hAnsi="Verdana"/>
        </w:rPr>
        <w:t>Consumer</w:t>
      </w:r>
    </w:p>
    <w:tbl>
      <w:tblPr>
        <w:tblW w:w="0" w:type="auto"/>
        <w:tblInd w:w="45" w:type="dxa"/>
        <w:tblLayout w:type="fixed"/>
        <w:tblCellMar>
          <w:left w:w="57" w:type="dxa"/>
          <w:right w:w="0" w:type="dxa"/>
        </w:tblCellMar>
        <w:tblLook w:val="0000" w:firstRow="0" w:lastRow="0" w:firstColumn="0" w:lastColumn="0" w:noHBand="0" w:noVBand="0"/>
      </w:tblPr>
      <w:tblGrid>
        <w:gridCol w:w="2707"/>
        <w:gridCol w:w="2391"/>
        <w:gridCol w:w="3927"/>
      </w:tblGrid>
      <w:tr w:rsidR="00701A94" w:rsidRPr="00F24D0D" w14:paraId="3657C391" w14:textId="77777777" w:rsidTr="00D44A2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CDF2ED" w14:textId="77777777" w:rsidR="00701A94" w:rsidRPr="00F24D0D" w:rsidRDefault="00701A94" w:rsidP="00D44A25">
            <w:pPr>
              <w:rPr>
                <w:b/>
              </w:rPr>
            </w:pPr>
            <w:r w:rsidRPr="00671A6D">
              <w:rPr>
                <w:b/>
                <w:bCs/>
                <w:szCs w:val="24"/>
                <w:lang w:eastAsia="en-GB"/>
              </w:rPr>
              <w:t>Product Type</w:t>
            </w:r>
          </w:p>
        </w:tc>
        <w:tc>
          <w:tcPr>
            <w:tcW w:w="6318" w:type="dxa"/>
            <w:gridSpan w:val="2"/>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7ED5162" w14:textId="77777777" w:rsidR="00701A94" w:rsidRPr="00F24D0D" w:rsidRDefault="00701A94" w:rsidP="00D44A25">
            <w:r w:rsidRPr="002320FA">
              <w:rPr>
                <w:rFonts w:cs="Arial"/>
                <w:lang w:eastAsia="en-GB"/>
              </w:rPr>
              <w:t>EU BPD Product type 18: Insecticides, acaricides and products to control other arthropods</w:t>
            </w:r>
          </w:p>
        </w:tc>
      </w:tr>
      <w:tr w:rsidR="00701A94" w:rsidRPr="00F24D0D" w14:paraId="4A279A21" w14:textId="77777777" w:rsidTr="00D44A2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F65689" w14:textId="77777777" w:rsidR="00701A94" w:rsidRPr="00F24D0D" w:rsidRDefault="00701A94" w:rsidP="00D44A25">
            <w:pPr>
              <w:rPr>
                <w:b/>
              </w:rPr>
            </w:pPr>
            <w:r w:rsidRPr="00094514">
              <w:rPr>
                <w:b/>
                <w:bCs/>
                <w:szCs w:val="24"/>
                <w:lang w:eastAsia="en-GB"/>
              </w:rPr>
              <w:t>Where relevant, an exact description of the authorised use</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08629CD7" w14:textId="77777777" w:rsidR="00701A94" w:rsidRPr="00F24D0D" w:rsidRDefault="00701A94" w:rsidP="00D44A25">
            <w:r>
              <w:t>Insecticide</w:t>
            </w:r>
          </w:p>
        </w:tc>
      </w:tr>
      <w:tr w:rsidR="00701A94" w:rsidRPr="00DD181D" w14:paraId="2F237CD6" w14:textId="77777777" w:rsidTr="00D44A25">
        <w:trPr>
          <w:trHeight w:val="245"/>
        </w:trPr>
        <w:tc>
          <w:tcPr>
            <w:tcW w:w="2707" w:type="dxa"/>
            <w:vMerge w:val="restart"/>
            <w:tcBorders>
              <w:top w:val="single" w:sz="4" w:space="0" w:color="000000"/>
              <w:left w:val="single" w:sz="4" w:space="0" w:color="000000"/>
              <w:right w:val="single" w:sz="4" w:space="0" w:color="000000"/>
            </w:tcBorders>
            <w:tcMar>
              <w:top w:w="40" w:type="dxa"/>
              <w:left w:w="40" w:type="dxa"/>
              <w:bottom w:w="40" w:type="dxa"/>
              <w:right w:w="40" w:type="dxa"/>
            </w:tcMar>
          </w:tcPr>
          <w:p w14:paraId="6C50BC67" w14:textId="77777777" w:rsidR="00701A94" w:rsidRPr="00F24D0D" w:rsidRDefault="00701A94" w:rsidP="00D44A25">
            <w:pPr>
              <w:rPr>
                <w:b/>
              </w:rPr>
            </w:pPr>
            <w:r w:rsidRPr="00094514">
              <w:rPr>
                <w:b/>
                <w:bCs/>
                <w:szCs w:val="24"/>
                <w:lang w:eastAsia="en-GB"/>
              </w:rPr>
              <w:t>Target organism (including development stage)</w:t>
            </w:r>
          </w:p>
        </w:tc>
        <w:tc>
          <w:tcPr>
            <w:tcW w:w="2391" w:type="dxa"/>
            <w:tcBorders>
              <w:top w:val="single" w:sz="4" w:space="0" w:color="000000"/>
              <w:left w:val="nil"/>
              <w:right w:val="single" w:sz="4" w:space="0" w:color="000000"/>
            </w:tcBorders>
            <w:tcMar>
              <w:top w:w="40" w:type="dxa"/>
              <w:left w:w="40" w:type="dxa"/>
              <w:bottom w:w="40" w:type="dxa"/>
              <w:right w:w="40" w:type="dxa"/>
            </w:tcMar>
          </w:tcPr>
          <w:p w14:paraId="7058A224" w14:textId="77777777" w:rsidR="00701A94" w:rsidRPr="00DD181D" w:rsidRDefault="00701A94" w:rsidP="00D44A25">
            <w:pPr>
              <w:rPr>
                <w:b/>
              </w:rPr>
            </w:pPr>
            <w:r w:rsidRPr="00DD181D">
              <w:rPr>
                <w:b/>
              </w:rPr>
              <w:t>Scientific name:</w:t>
            </w:r>
          </w:p>
        </w:tc>
        <w:tc>
          <w:tcPr>
            <w:tcW w:w="3927" w:type="dxa"/>
            <w:tcBorders>
              <w:top w:val="single" w:sz="4" w:space="0" w:color="000000"/>
              <w:left w:val="nil"/>
              <w:right w:val="single" w:sz="4" w:space="0" w:color="000000"/>
            </w:tcBorders>
          </w:tcPr>
          <w:p w14:paraId="1351407B" w14:textId="77777777" w:rsidR="00701A94" w:rsidRPr="00DD181D" w:rsidRDefault="00701A94" w:rsidP="00D44A25">
            <w:pPr>
              <w:rPr>
                <w:i/>
              </w:rPr>
            </w:pPr>
            <w:r w:rsidRPr="00DD181D">
              <w:rPr>
                <w:i/>
              </w:rPr>
              <w:t>Culex quinquefasciatus</w:t>
            </w:r>
          </w:p>
        </w:tc>
      </w:tr>
      <w:tr w:rsidR="00701A94" w:rsidRPr="00DD181D" w14:paraId="42045067" w14:textId="77777777" w:rsidTr="00D44A25">
        <w:trPr>
          <w:trHeight w:val="245"/>
        </w:trPr>
        <w:tc>
          <w:tcPr>
            <w:tcW w:w="2707" w:type="dxa"/>
            <w:vMerge/>
            <w:tcBorders>
              <w:left w:val="single" w:sz="4" w:space="0" w:color="000000"/>
              <w:right w:val="single" w:sz="4" w:space="0" w:color="000000"/>
            </w:tcBorders>
            <w:tcMar>
              <w:top w:w="40" w:type="dxa"/>
              <w:left w:w="40" w:type="dxa"/>
              <w:bottom w:w="40" w:type="dxa"/>
              <w:right w:w="40" w:type="dxa"/>
            </w:tcMar>
          </w:tcPr>
          <w:p w14:paraId="7F78E286" w14:textId="77777777" w:rsidR="00701A94" w:rsidRPr="00094514" w:rsidRDefault="00701A94" w:rsidP="00D44A25">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5B972524" w14:textId="77777777" w:rsidR="00701A94" w:rsidRPr="00DD181D" w:rsidRDefault="00701A94" w:rsidP="00D44A25">
            <w:pPr>
              <w:rPr>
                <w:b/>
              </w:rPr>
            </w:pPr>
            <w:r>
              <w:rPr>
                <w:b/>
              </w:rPr>
              <w:t>Common name:</w:t>
            </w:r>
          </w:p>
        </w:tc>
        <w:tc>
          <w:tcPr>
            <w:tcW w:w="3927" w:type="dxa"/>
            <w:tcBorders>
              <w:top w:val="nil"/>
              <w:left w:val="nil"/>
              <w:right w:val="single" w:sz="4" w:space="0" w:color="000000"/>
            </w:tcBorders>
          </w:tcPr>
          <w:p w14:paraId="5078B6A9" w14:textId="77777777" w:rsidR="00701A94" w:rsidRPr="00DD181D" w:rsidRDefault="00701A94" w:rsidP="00D44A25">
            <w:r w:rsidRPr="00DD181D">
              <w:t>Southern House Mosquito</w:t>
            </w:r>
          </w:p>
        </w:tc>
      </w:tr>
      <w:tr w:rsidR="00701A94" w:rsidRPr="00DD181D" w14:paraId="2EF4EB25" w14:textId="77777777" w:rsidTr="00D44A25">
        <w:trPr>
          <w:trHeight w:val="245"/>
        </w:trPr>
        <w:tc>
          <w:tcPr>
            <w:tcW w:w="2707" w:type="dxa"/>
            <w:vMerge/>
            <w:tcBorders>
              <w:left w:val="single" w:sz="4" w:space="0" w:color="000000"/>
              <w:right w:val="single" w:sz="4" w:space="0" w:color="000000"/>
            </w:tcBorders>
            <w:tcMar>
              <w:top w:w="40" w:type="dxa"/>
              <w:left w:w="40" w:type="dxa"/>
              <w:bottom w:w="40" w:type="dxa"/>
              <w:right w:w="40" w:type="dxa"/>
            </w:tcMar>
          </w:tcPr>
          <w:p w14:paraId="3A8D658C" w14:textId="77777777" w:rsidR="00701A94" w:rsidRPr="00094514" w:rsidRDefault="00701A94" w:rsidP="00D44A25">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5D7D7570" w14:textId="77777777" w:rsidR="00701A94" w:rsidRPr="00DD181D" w:rsidRDefault="00701A94" w:rsidP="00D44A25">
            <w:pPr>
              <w:rPr>
                <w:b/>
              </w:rPr>
            </w:pPr>
            <w:r>
              <w:rPr>
                <w:b/>
              </w:rPr>
              <w:t>Development stage:</w:t>
            </w:r>
          </w:p>
        </w:tc>
        <w:tc>
          <w:tcPr>
            <w:tcW w:w="3927" w:type="dxa"/>
            <w:tcBorders>
              <w:top w:val="nil"/>
              <w:left w:val="nil"/>
              <w:bottom w:val="single" w:sz="4" w:space="0" w:color="000000"/>
              <w:right w:val="single" w:sz="4" w:space="0" w:color="000000"/>
            </w:tcBorders>
          </w:tcPr>
          <w:p w14:paraId="310F31C4" w14:textId="77777777" w:rsidR="00701A94" w:rsidRPr="00DD181D" w:rsidRDefault="00701A94" w:rsidP="00D44A25">
            <w:r>
              <w:t>Adults</w:t>
            </w:r>
          </w:p>
        </w:tc>
      </w:tr>
      <w:tr w:rsidR="00701A94" w14:paraId="0F1EA536"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04EDB41A" w14:textId="77777777" w:rsidR="00701A94" w:rsidRPr="00094514" w:rsidRDefault="00701A94" w:rsidP="00D44A25">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2E22EBC4" w14:textId="77777777" w:rsidR="00701A94" w:rsidRPr="00DD181D" w:rsidRDefault="00701A94" w:rsidP="00D44A25">
            <w:pPr>
              <w:rPr>
                <w:b/>
              </w:rPr>
            </w:pPr>
            <w:r w:rsidRPr="00DD181D">
              <w:rPr>
                <w:b/>
              </w:rPr>
              <w:t>Scientific name:</w:t>
            </w:r>
          </w:p>
        </w:tc>
        <w:tc>
          <w:tcPr>
            <w:tcW w:w="3927" w:type="dxa"/>
            <w:tcBorders>
              <w:top w:val="single" w:sz="4" w:space="0" w:color="000000"/>
              <w:left w:val="single" w:sz="4" w:space="0" w:color="000000"/>
              <w:right w:val="single" w:sz="4" w:space="0" w:color="000000"/>
            </w:tcBorders>
          </w:tcPr>
          <w:p w14:paraId="0CBB7906" w14:textId="77777777" w:rsidR="00701A94" w:rsidRDefault="00701A94" w:rsidP="00D44A25">
            <w:r w:rsidRPr="0021178B">
              <w:rPr>
                <w:i/>
              </w:rPr>
              <w:t>Aedes aegypti</w:t>
            </w:r>
          </w:p>
        </w:tc>
      </w:tr>
      <w:tr w:rsidR="00701A94" w14:paraId="77C997EB"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25B4CDC7" w14:textId="77777777" w:rsidR="00701A94" w:rsidRPr="00094514" w:rsidRDefault="00701A94" w:rsidP="00D44A25">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244717DF" w14:textId="77777777" w:rsidR="00701A94" w:rsidRPr="00DD181D" w:rsidRDefault="00701A94" w:rsidP="00D44A25">
            <w:pPr>
              <w:rPr>
                <w:b/>
              </w:rPr>
            </w:pPr>
            <w:r>
              <w:rPr>
                <w:b/>
              </w:rPr>
              <w:t>Common name:</w:t>
            </w:r>
          </w:p>
        </w:tc>
        <w:tc>
          <w:tcPr>
            <w:tcW w:w="3927" w:type="dxa"/>
            <w:tcBorders>
              <w:top w:val="nil"/>
              <w:left w:val="single" w:sz="4" w:space="0" w:color="000000"/>
              <w:right w:val="single" w:sz="4" w:space="0" w:color="000000"/>
            </w:tcBorders>
          </w:tcPr>
          <w:p w14:paraId="566B91EA" w14:textId="77777777" w:rsidR="00701A94" w:rsidRDefault="00701A94" w:rsidP="00D44A25">
            <w:r>
              <w:t>Yellow Fever Mosquito</w:t>
            </w:r>
          </w:p>
        </w:tc>
      </w:tr>
      <w:tr w:rsidR="00701A94" w14:paraId="3C88D71E"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0BD61161" w14:textId="77777777" w:rsidR="00701A94" w:rsidRPr="00094514" w:rsidRDefault="00701A94" w:rsidP="00D44A25">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2E656538" w14:textId="77777777" w:rsidR="00701A94" w:rsidRPr="00DD181D" w:rsidRDefault="00701A94" w:rsidP="00D44A25">
            <w:pPr>
              <w:rPr>
                <w:b/>
              </w:rPr>
            </w:pPr>
            <w:r>
              <w:rPr>
                <w:b/>
              </w:rPr>
              <w:t>Development stage:</w:t>
            </w:r>
          </w:p>
        </w:tc>
        <w:tc>
          <w:tcPr>
            <w:tcW w:w="3927" w:type="dxa"/>
            <w:tcBorders>
              <w:top w:val="nil"/>
              <w:left w:val="single" w:sz="4" w:space="0" w:color="000000"/>
              <w:bottom w:val="single" w:sz="4" w:space="0" w:color="000000"/>
              <w:right w:val="single" w:sz="4" w:space="0" w:color="000000"/>
            </w:tcBorders>
          </w:tcPr>
          <w:p w14:paraId="02E8EAEA" w14:textId="77777777" w:rsidR="00701A94" w:rsidRDefault="00701A94" w:rsidP="00D44A25">
            <w:r>
              <w:t>Adults</w:t>
            </w:r>
          </w:p>
        </w:tc>
      </w:tr>
      <w:tr w:rsidR="00701A94" w14:paraId="3F45FE5C"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68B17802" w14:textId="77777777" w:rsidR="00701A94" w:rsidRPr="00094514" w:rsidRDefault="00701A94" w:rsidP="00D44A25">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7B55DAF6" w14:textId="77777777" w:rsidR="00701A94" w:rsidRPr="00DD181D" w:rsidRDefault="00701A94" w:rsidP="00D44A25">
            <w:pPr>
              <w:rPr>
                <w:b/>
              </w:rPr>
            </w:pPr>
            <w:r w:rsidRPr="00DD181D">
              <w:rPr>
                <w:b/>
              </w:rPr>
              <w:t>Scientific name:</w:t>
            </w:r>
          </w:p>
        </w:tc>
        <w:tc>
          <w:tcPr>
            <w:tcW w:w="3927" w:type="dxa"/>
            <w:tcBorders>
              <w:top w:val="single" w:sz="4" w:space="0" w:color="000000"/>
              <w:left w:val="nil"/>
              <w:right w:val="single" w:sz="4" w:space="0" w:color="000000"/>
            </w:tcBorders>
          </w:tcPr>
          <w:p w14:paraId="27BE0156" w14:textId="77777777" w:rsidR="00701A94" w:rsidRDefault="00701A94" w:rsidP="00D44A25">
            <w:r w:rsidRPr="0021178B">
              <w:rPr>
                <w:i/>
              </w:rPr>
              <w:t>Anopheles stephensi</w:t>
            </w:r>
          </w:p>
        </w:tc>
      </w:tr>
      <w:tr w:rsidR="00701A94" w14:paraId="2DB9A630"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7B3BD926" w14:textId="77777777" w:rsidR="00701A94" w:rsidRPr="00094514" w:rsidRDefault="00701A94" w:rsidP="00D44A25">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42067CD1" w14:textId="77777777" w:rsidR="00701A94" w:rsidRPr="00DD181D" w:rsidRDefault="00701A94" w:rsidP="00D44A25">
            <w:pPr>
              <w:rPr>
                <w:b/>
              </w:rPr>
            </w:pPr>
            <w:r>
              <w:rPr>
                <w:b/>
              </w:rPr>
              <w:t>Common name:</w:t>
            </w:r>
          </w:p>
        </w:tc>
        <w:tc>
          <w:tcPr>
            <w:tcW w:w="3927" w:type="dxa"/>
            <w:tcBorders>
              <w:top w:val="nil"/>
              <w:left w:val="nil"/>
              <w:right w:val="single" w:sz="4" w:space="0" w:color="000000"/>
            </w:tcBorders>
          </w:tcPr>
          <w:p w14:paraId="0DEF3B11" w14:textId="0BB946A8" w:rsidR="00701A94" w:rsidRDefault="00522110" w:rsidP="00D44A25">
            <w:r>
              <w:t>Indo-Pakistan malaria mosquito</w:t>
            </w:r>
          </w:p>
        </w:tc>
      </w:tr>
      <w:tr w:rsidR="00701A94" w14:paraId="0D920558"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46293CF4" w14:textId="77777777" w:rsidR="00701A94" w:rsidRPr="00094514" w:rsidRDefault="00701A94" w:rsidP="00D44A25">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37143B5A" w14:textId="77777777" w:rsidR="00701A94" w:rsidRPr="00DD181D" w:rsidRDefault="00701A94" w:rsidP="00D44A25">
            <w:pPr>
              <w:rPr>
                <w:b/>
              </w:rPr>
            </w:pPr>
            <w:r>
              <w:rPr>
                <w:b/>
              </w:rPr>
              <w:t>Development stage:</w:t>
            </w:r>
          </w:p>
        </w:tc>
        <w:tc>
          <w:tcPr>
            <w:tcW w:w="3927" w:type="dxa"/>
            <w:tcBorders>
              <w:top w:val="nil"/>
              <w:left w:val="nil"/>
              <w:bottom w:val="single" w:sz="4" w:space="0" w:color="000000"/>
              <w:right w:val="single" w:sz="4" w:space="0" w:color="000000"/>
            </w:tcBorders>
          </w:tcPr>
          <w:p w14:paraId="1E35B5F4" w14:textId="77777777" w:rsidR="00701A94" w:rsidRDefault="00701A94" w:rsidP="00D44A25">
            <w:r>
              <w:t>Adults</w:t>
            </w:r>
          </w:p>
        </w:tc>
      </w:tr>
      <w:tr w:rsidR="00701A94" w:rsidRPr="0021178B" w14:paraId="0B3C1460"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35E3C12F" w14:textId="77777777" w:rsidR="00701A94" w:rsidRPr="00094514" w:rsidRDefault="00701A94" w:rsidP="00D44A25">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7D76F519" w14:textId="77777777" w:rsidR="00701A94" w:rsidRPr="00DD181D" w:rsidRDefault="00701A94" w:rsidP="00D44A25">
            <w:pPr>
              <w:rPr>
                <w:b/>
              </w:rPr>
            </w:pPr>
            <w:r w:rsidRPr="00DD181D">
              <w:rPr>
                <w:b/>
              </w:rPr>
              <w:t>Scientific name:</w:t>
            </w:r>
          </w:p>
        </w:tc>
        <w:tc>
          <w:tcPr>
            <w:tcW w:w="3927" w:type="dxa"/>
            <w:tcBorders>
              <w:top w:val="single" w:sz="4" w:space="0" w:color="000000"/>
              <w:left w:val="nil"/>
              <w:right w:val="single" w:sz="4" w:space="0" w:color="000000"/>
            </w:tcBorders>
          </w:tcPr>
          <w:p w14:paraId="57A5B5CB" w14:textId="77777777" w:rsidR="00701A94" w:rsidRPr="0021178B" w:rsidRDefault="00701A94" w:rsidP="00D44A25">
            <w:pPr>
              <w:rPr>
                <w:i/>
              </w:rPr>
            </w:pPr>
            <w:r w:rsidRPr="0021178B">
              <w:rPr>
                <w:i/>
              </w:rPr>
              <w:t>Aedes albopictus</w:t>
            </w:r>
          </w:p>
        </w:tc>
      </w:tr>
      <w:tr w:rsidR="00701A94" w14:paraId="6456D50D"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1AE6625F" w14:textId="77777777" w:rsidR="00701A94" w:rsidRPr="00094514" w:rsidRDefault="00701A94" w:rsidP="00D44A25">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13589288" w14:textId="77777777" w:rsidR="00701A94" w:rsidRPr="00DD181D" w:rsidRDefault="00701A94" w:rsidP="00D44A25">
            <w:pPr>
              <w:rPr>
                <w:b/>
              </w:rPr>
            </w:pPr>
            <w:r>
              <w:rPr>
                <w:b/>
              </w:rPr>
              <w:t>Common name:</w:t>
            </w:r>
          </w:p>
        </w:tc>
        <w:tc>
          <w:tcPr>
            <w:tcW w:w="3927" w:type="dxa"/>
            <w:tcBorders>
              <w:top w:val="nil"/>
              <w:left w:val="nil"/>
              <w:right w:val="single" w:sz="4" w:space="0" w:color="000000"/>
            </w:tcBorders>
          </w:tcPr>
          <w:p w14:paraId="47FA31D7" w14:textId="77777777" w:rsidR="00701A94" w:rsidRDefault="00701A94" w:rsidP="00D44A25">
            <w:r>
              <w:t>Tiger Mosquito</w:t>
            </w:r>
          </w:p>
        </w:tc>
      </w:tr>
      <w:tr w:rsidR="00701A94" w14:paraId="1B478382"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72384CA7" w14:textId="77777777" w:rsidR="00701A94" w:rsidRPr="00094514" w:rsidRDefault="00701A94" w:rsidP="00D44A25">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74E1A950" w14:textId="77777777" w:rsidR="00701A94" w:rsidRPr="00DD181D" w:rsidRDefault="00701A94" w:rsidP="00D44A25">
            <w:pPr>
              <w:rPr>
                <w:b/>
              </w:rPr>
            </w:pPr>
            <w:r>
              <w:rPr>
                <w:b/>
              </w:rPr>
              <w:t>Development stage:</w:t>
            </w:r>
          </w:p>
        </w:tc>
        <w:tc>
          <w:tcPr>
            <w:tcW w:w="3927" w:type="dxa"/>
            <w:tcBorders>
              <w:top w:val="nil"/>
              <w:left w:val="nil"/>
              <w:bottom w:val="single" w:sz="4" w:space="0" w:color="000000"/>
              <w:right w:val="single" w:sz="4" w:space="0" w:color="000000"/>
            </w:tcBorders>
          </w:tcPr>
          <w:p w14:paraId="10294BA4" w14:textId="77777777" w:rsidR="00701A94" w:rsidRDefault="00701A94" w:rsidP="00D44A25">
            <w:r>
              <w:t>Adults</w:t>
            </w:r>
          </w:p>
        </w:tc>
      </w:tr>
      <w:tr w:rsidR="00701A94" w:rsidRPr="0021178B" w14:paraId="640BC794"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218CDD28" w14:textId="77777777" w:rsidR="00701A94" w:rsidRPr="00094514" w:rsidRDefault="00701A94" w:rsidP="00D44A25">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340D1396" w14:textId="77777777" w:rsidR="00701A94" w:rsidRPr="00DD181D" w:rsidRDefault="00701A94" w:rsidP="00D44A25">
            <w:pPr>
              <w:rPr>
                <w:b/>
              </w:rPr>
            </w:pPr>
            <w:r w:rsidRPr="00DD181D">
              <w:rPr>
                <w:b/>
              </w:rPr>
              <w:t>Scientific name:</w:t>
            </w:r>
          </w:p>
        </w:tc>
        <w:tc>
          <w:tcPr>
            <w:tcW w:w="3927" w:type="dxa"/>
            <w:tcBorders>
              <w:top w:val="single" w:sz="4" w:space="0" w:color="000000"/>
              <w:left w:val="nil"/>
              <w:right w:val="single" w:sz="4" w:space="0" w:color="000000"/>
            </w:tcBorders>
          </w:tcPr>
          <w:p w14:paraId="74B522FA" w14:textId="77777777" w:rsidR="00701A94" w:rsidRPr="0021178B" w:rsidRDefault="00701A94" w:rsidP="00D44A25">
            <w:pPr>
              <w:rPr>
                <w:i/>
              </w:rPr>
            </w:pPr>
            <w:r w:rsidRPr="0021178B">
              <w:rPr>
                <w:i/>
              </w:rPr>
              <w:t>Musca domestica</w:t>
            </w:r>
          </w:p>
        </w:tc>
      </w:tr>
      <w:tr w:rsidR="00701A94" w14:paraId="02F5AE4F"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32F47539" w14:textId="77777777" w:rsidR="00701A94" w:rsidRPr="00094514" w:rsidRDefault="00701A94" w:rsidP="00D44A25">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6741DA3B" w14:textId="77777777" w:rsidR="00701A94" w:rsidRPr="00DD181D" w:rsidRDefault="00701A94" w:rsidP="00D44A25">
            <w:pPr>
              <w:rPr>
                <w:b/>
              </w:rPr>
            </w:pPr>
            <w:r>
              <w:rPr>
                <w:b/>
              </w:rPr>
              <w:t>Common name:</w:t>
            </w:r>
          </w:p>
        </w:tc>
        <w:tc>
          <w:tcPr>
            <w:tcW w:w="3927" w:type="dxa"/>
            <w:tcBorders>
              <w:top w:val="nil"/>
              <w:left w:val="nil"/>
              <w:right w:val="single" w:sz="4" w:space="0" w:color="000000"/>
            </w:tcBorders>
          </w:tcPr>
          <w:p w14:paraId="645DF10F" w14:textId="77777777" w:rsidR="00701A94" w:rsidRDefault="00701A94" w:rsidP="00D44A25">
            <w:r>
              <w:t>House Fly</w:t>
            </w:r>
          </w:p>
        </w:tc>
      </w:tr>
      <w:tr w:rsidR="00701A94" w14:paraId="07B553E5"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262CC8B8" w14:textId="77777777" w:rsidR="00701A94" w:rsidRPr="00094514" w:rsidRDefault="00701A94" w:rsidP="00D44A25">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1F1D0148" w14:textId="77777777" w:rsidR="00701A94" w:rsidRPr="00DD181D" w:rsidRDefault="00701A94" w:rsidP="00D44A25">
            <w:pPr>
              <w:rPr>
                <w:b/>
              </w:rPr>
            </w:pPr>
            <w:r>
              <w:rPr>
                <w:b/>
              </w:rPr>
              <w:t>Development stage:</w:t>
            </w:r>
          </w:p>
        </w:tc>
        <w:tc>
          <w:tcPr>
            <w:tcW w:w="3927" w:type="dxa"/>
            <w:tcBorders>
              <w:top w:val="nil"/>
              <w:left w:val="nil"/>
              <w:bottom w:val="single" w:sz="4" w:space="0" w:color="000000"/>
              <w:right w:val="single" w:sz="4" w:space="0" w:color="000000"/>
            </w:tcBorders>
          </w:tcPr>
          <w:p w14:paraId="36C6E7BF" w14:textId="77777777" w:rsidR="00701A94" w:rsidRDefault="00701A94" w:rsidP="00D44A25">
            <w:r>
              <w:t>Adults</w:t>
            </w:r>
          </w:p>
        </w:tc>
      </w:tr>
      <w:tr w:rsidR="00701A94" w:rsidRPr="0021178B" w14:paraId="5607119B"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526032EF" w14:textId="77777777" w:rsidR="00701A94" w:rsidRPr="00094514" w:rsidRDefault="00701A94" w:rsidP="00D44A25">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4F8EE43F" w14:textId="77777777" w:rsidR="00701A94" w:rsidRPr="00DD181D" w:rsidRDefault="00701A94" w:rsidP="00D44A25">
            <w:pPr>
              <w:rPr>
                <w:b/>
              </w:rPr>
            </w:pPr>
            <w:r w:rsidRPr="00DD181D">
              <w:rPr>
                <w:b/>
              </w:rPr>
              <w:t>Scientific name:</w:t>
            </w:r>
          </w:p>
        </w:tc>
        <w:tc>
          <w:tcPr>
            <w:tcW w:w="3927" w:type="dxa"/>
            <w:tcBorders>
              <w:top w:val="single" w:sz="4" w:space="0" w:color="000000"/>
              <w:left w:val="single" w:sz="4" w:space="0" w:color="000000"/>
              <w:right w:val="single" w:sz="4" w:space="0" w:color="000000"/>
            </w:tcBorders>
          </w:tcPr>
          <w:p w14:paraId="37D73488" w14:textId="77777777" w:rsidR="00701A94" w:rsidRPr="0021178B" w:rsidRDefault="00701A94" w:rsidP="00D44A25">
            <w:pPr>
              <w:rPr>
                <w:i/>
              </w:rPr>
            </w:pPr>
            <w:r w:rsidRPr="0021178B">
              <w:rPr>
                <w:i/>
              </w:rPr>
              <w:t>Lasisus niger</w:t>
            </w:r>
          </w:p>
        </w:tc>
      </w:tr>
      <w:tr w:rsidR="00701A94" w14:paraId="72BE0CF9"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683B5D18" w14:textId="77777777" w:rsidR="00701A94" w:rsidRPr="00094514" w:rsidRDefault="00701A94" w:rsidP="00D44A25">
            <w:pPr>
              <w:rPr>
                <w:b/>
                <w:bCs/>
                <w:szCs w:val="24"/>
                <w:lang w:eastAsia="en-GB"/>
              </w:rPr>
            </w:pPr>
          </w:p>
        </w:tc>
        <w:tc>
          <w:tcPr>
            <w:tcW w:w="2391" w:type="dxa"/>
            <w:tcBorders>
              <w:left w:val="nil"/>
              <w:right w:val="single" w:sz="4" w:space="0" w:color="000000"/>
            </w:tcBorders>
            <w:tcMar>
              <w:top w:w="40" w:type="dxa"/>
              <w:left w:w="40" w:type="dxa"/>
              <w:bottom w:w="40" w:type="dxa"/>
              <w:right w:w="40" w:type="dxa"/>
            </w:tcMar>
          </w:tcPr>
          <w:p w14:paraId="486F503D" w14:textId="77777777" w:rsidR="00701A94" w:rsidRPr="00DD181D" w:rsidRDefault="00701A94" w:rsidP="00D44A25">
            <w:pPr>
              <w:rPr>
                <w:b/>
              </w:rPr>
            </w:pPr>
            <w:r>
              <w:rPr>
                <w:b/>
              </w:rPr>
              <w:t>Common name:</w:t>
            </w:r>
          </w:p>
        </w:tc>
        <w:tc>
          <w:tcPr>
            <w:tcW w:w="3927" w:type="dxa"/>
            <w:tcBorders>
              <w:left w:val="single" w:sz="4" w:space="0" w:color="000000"/>
              <w:right w:val="single" w:sz="4" w:space="0" w:color="000000"/>
            </w:tcBorders>
          </w:tcPr>
          <w:p w14:paraId="71660AED" w14:textId="77777777" w:rsidR="00701A94" w:rsidRDefault="00701A94" w:rsidP="00D44A25">
            <w:r>
              <w:t>Garden Black Ant</w:t>
            </w:r>
          </w:p>
        </w:tc>
      </w:tr>
      <w:tr w:rsidR="00701A94" w14:paraId="2850FBCC"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00049570" w14:textId="77777777" w:rsidR="00701A94" w:rsidRPr="00094514" w:rsidRDefault="00701A94" w:rsidP="00D44A25">
            <w:pPr>
              <w:rPr>
                <w:b/>
                <w:bCs/>
                <w:szCs w:val="24"/>
                <w:lang w:eastAsia="en-GB"/>
              </w:rPr>
            </w:pPr>
          </w:p>
        </w:tc>
        <w:tc>
          <w:tcPr>
            <w:tcW w:w="2391" w:type="dxa"/>
            <w:tcBorders>
              <w:left w:val="nil"/>
              <w:bottom w:val="single" w:sz="4" w:space="0" w:color="000000"/>
              <w:right w:val="single" w:sz="4" w:space="0" w:color="000000"/>
            </w:tcBorders>
            <w:tcMar>
              <w:top w:w="40" w:type="dxa"/>
              <w:left w:w="40" w:type="dxa"/>
              <w:bottom w:w="40" w:type="dxa"/>
              <w:right w:w="40" w:type="dxa"/>
            </w:tcMar>
          </w:tcPr>
          <w:p w14:paraId="4AE5893B" w14:textId="77777777" w:rsidR="00701A94" w:rsidRPr="00DD181D" w:rsidRDefault="00701A94" w:rsidP="00D44A25">
            <w:pPr>
              <w:rPr>
                <w:b/>
              </w:rPr>
            </w:pPr>
            <w:r>
              <w:rPr>
                <w:b/>
              </w:rPr>
              <w:t>Development stage:</w:t>
            </w:r>
          </w:p>
        </w:tc>
        <w:tc>
          <w:tcPr>
            <w:tcW w:w="3927" w:type="dxa"/>
            <w:tcBorders>
              <w:left w:val="single" w:sz="4" w:space="0" w:color="000000"/>
              <w:bottom w:val="single" w:sz="4" w:space="0" w:color="000000"/>
              <w:right w:val="single" w:sz="4" w:space="0" w:color="000000"/>
            </w:tcBorders>
          </w:tcPr>
          <w:p w14:paraId="62CE8854" w14:textId="77777777" w:rsidR="00701A94" w:rsidRDefault="00701A94" w:rsidP="00D44A25">
            <w:r>
              <w:t>Adults</w:t>
            </w:r>
          </w:p>
        </w:tc>
      </w:tr>
      <w:tr w:rsidR="00701A94" w:rsidRPr="0021178B" w14:paraId="116F7B87"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45D88F8F" w14:textId="77777777" w:rsidR="00701A94" w:rsidRPr="00094514" w:rsidRDefault="00701A94" w:rsidP="00D44A25">
            <w:pPr>
              <w:rPr>
                <w:b/>
                <w:bCs/>
                <w:szCs w:val="24"/>
                <w:lang w:eastAsia="en-GB"/>
              </w:rPr>
            </w:pPr>
          </w:p>
        </w:tc>
        <w:tc>
          <w:tcPr>
            <w:tcW w:w="2391" w:type="dxa"/>
            <w:tcBorders>
              <w:top w:val="single" w:sz="4" w:space="0" w:color="000000"/>
              <w:left w:val="nil"/>
              <w:right w:val="single" w:sz="4" w:space="0" w:color="000000"/>
            </w:tcBorders>
            <w:tcMar>
              <w:top w:w="40" w:type="dxa"/>
              <w:left w:w="40" w:type="dxa"/>
              <w:bottom w:w="40" w:type="dxa"/>
              <w:right w:w="40" w:type="dxa"/>
            </w:tcMar>
          </w:tcPr>
          <w:p w14:paraId="2008419C" w14:textId="77777777" w:rsidR="00701A94" w:rsidRPr="00DD181D" w:rsidRDefault="00701A94" w:rsidP="00D44A25">
            <w:pPr>
              <w:rPr>
                <w:b/>
              </w:rPr>
            </w:pPr>
            <w:r w:rsidRPr="00DD181D">
              <w:rPr>
                <w:b/>
              </w:rPr>
              <w:t>Scientific name:</w:t>
            </w:r>
          </w:p>
        </w:tc>
        <w:tc>
          <w:tcPr>
            <w:tcW w:w="3927" w:type="dxa"/>
            <w:tcBorders>
              <w:top w:val="single" w:sz="4" w:space="0" w:color="000000"/>
              <w:left w:val="nil"/>
              <w:right w:val="single" w:sz="4" w:space="0" w:color="000000"/>
            </w:tcBorders>
          </w:tcPr>
          <w:p w14:paraId="77C9BD48" w14:textId="77777777" w:rsidR="00701A94" w:rsidRPr="0021178B" w:rsidRDefault="00701A94" w:rsidP="00D44A25">
            <w:r w:rsidRPr="0021178B">
              <w:rPr>
                <w:i/>
              </w:rPr>
              <w:t>Anopheles gambiae</w:t>
            </w:r>
          </w:p>
        </w:tc>
      </w:tr>
      <w:tr w:rsidR="00701A94" w14:paraId="3FBCF3C5" w14:textId="77777777" w:rsidTr="00D44A25">
        <w:trPr>
          <w:trHeight w:val="245"/>
        </w:trPr>
        <w:tc>
          <w:tcPr>
            <w:tcW w:w="2707" w:type="dxa"/>
            <w:tcBorders>
              <w:left w:val="single" w:sz="4" w:space="0" w:color="000000"/>
              <w:right w:val="single" w:sz="4" w:space="0" w:color="000000"/>
            </w:tcBorders>
            <w:tcMar>
              <w:top w:w="40" w:type="dxa"/>
              <w:left w:w="40" w:type="dxa"/>
              <w:bottom w:w="40" w:type="dxa"/>
              <w:right w:w="40" w:type="dxa"/>
            </w:tcMar>
          </w:tcPr>
          <w:p w14:paraId="7CE2B3FE" w14:textId="77777777" w:rsidR="00701A94" w:rsidRPr="00094514" w:rsidRDefault="00701A94" w:rsidP="00D44A25">
            <w:pPr>
              <w:rPr>
                <w:b/>
                <w:bCs/>
                <w:szCs w:val="24"/>
                <w:lang w:eastAsia="en-GB"/>
              </w:rPr>
            </w:pPr>
          </w:p>
        </w:tc>
        <w:tc>
          <w:tcPr>
            <w:tcW w:w="2391" w:type="dxa"/>
            <w:tcBorders>
              <w:top w:val="nil"/>
              <w:left w:val="nil"/>
              <w:right w:val="single" w:sz="4" w:space="0" w:color="000000"/>
            </w:tcBorders>
            <w:tcMar>
              <w:top w:w="40" w:type="dxa"/>
              <w:left w:w="40" w:type="dxa"/>
              <w:bottom w:w="40" w:type="dxa"/>
              <w:right w:w="40" w:type="dxa"/>
            </w:tcMar>
          </w:tcPr>
          <w:p w14:paraId="20202231" w14:textId="77777777" w:rsidR="00701A94" w:rsidRPr="00DD181D" w:rsidRDefault="00701A94" w:rsidP="00D44A25">
            <w:pPr>
              <w:rPr>
                <w:b/>
              </w:rPr>
            </w:pPr>
            <w:r>
              <w:rPr>
                <w:b/>
              </w:rPr>
              <w:t>Common name:</w:t>
            </w:r>
          </w:p>
        </w:tc>
        <w:tc>
          <w:tcPr>
            <w:tcW w:w="3927" w:type="dxa"/>
            <w:tcBorders>
              <w:top w:val="nil"/>
              <w:left w:val="nil"/>
              <w:right w:val="single" w:sz="4" w:space="0" w:color="000000"/>
            </w:tcBorders>
          </w:tcPr>
          <w:p w14:paraId="0BCC82A7" w14:textId="5DD85852" w:rsidR="00701A94" w:rsidRDefault="00522110" w:rsidP="00D44A25">
            <w:r>
              <w:t>African malaria mosquito</w:t>
            </w:r>
          </w:p>
        </w:tc>
      </w:tr>
      <w:tr w:rsidR="00701A94" w14:paraId="1DCE4F10" w14:textId="77777777" w:rsidTr="00D44A25">
        <w:trPr>
          <w:trHeight w:val="245"/>
        </w:trPr>
        <w:tc>
          <w:tcPr>
            <w:tcW w:w="27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E0A1C2" w14:textId="77777777" w:rsidR="00701A94" w:rsidRPr="00094514" w:rsidRDefault="00701A94" w:rsidP="00D44A25">
            <w:pPr>
              <w:rPr>
                <w:b/>
                <w:bCs/>
                <w:szCs w:val="24"/>
                <w:lang w:eastAsia="en-GB"/>
              </w:rPr>
            </w:pPr>
          </w:p>
        </w:tc>
        <w:tc>
          <w:tcPr>
            <w:tcW w:w="2391" w:type="dxa"/>
            <w:tcBorders>
              <w:top w:val="nil"/>
              <w:left w:val="nil"/>
              <w:bottom w:val="single" w:sz="4" w:space="0" w:color="000000"/>
              <w:right w:val="single" w:sz="4" w:space="0" w:color="000000"/>
            </w:tcBorders>
            <w:tcMar>
              <w:top w:w="40" w:type="dxa"/>
              <w:left w:w="40" w:type="dxa"/>
              <w:bottom w:w="40" w:type="dxa"/>
              <w:right w:w="40" w:type="dxa"/>
            </w:tcMar>
          </w:tcPr>
          <w:p w14:paraId="1AAA7D79" w14:textId="77777777" w:rsidR="00701A94" w:rsidRPr="00DD181D" w:rsidRDefault="00701A94" w:rsidP="00D44A25">
            <w:pPr>
              <w:rPr>
                <w:b/>
              </w:rPr>
            </w:pPr>
            <w:r>
              <w:rPr>
                <w:b/>
              </w:rPr>
              <w:t>Development stage:</w:t>
            </w:r>
          </w:p>
        </w:tc>
        <w:tc>
          <w:tcPr>
            <w:tcW w:w="3927" w:type="dxa"/>
            <w:tcBorders>
              <w:top w:val="nil"/>
              <w:left w:val="nil"/>
              <w:bottom w:val="single" w:sz="4" w:space="0" w:color="000000"/>
              <w:right w:val="single" w:sz="4" w:space="0" w:color="000000"/>
            </w:tcBorders>
          </w:tcPr>
          <w:p w14:paraId="199C5750" w14:textId="77777777" w:rsidR="00701A94" w:rsidRDefault="00701A94" w:rsidP="00D44A25">
            <w:r>
              <w:t>Adults</w:t>
            </w:r>
          </w:p>
        </w:tc>
      </w:tr>
      <w:tr w:rsidR="00701A94" w:rsidRPr="00F24D0D" w14:paraId="6BF93ED3" w14:textId="77777777" w:rsidTr="00D44A2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BBD8BB" w14:textId="77777777" w:rsidR="00701A94" w:rsidRPr="00F24D0D" w:rsidRDefault="00701A94" w:rsidP="00D44A25">
            <w:pPr>
              <w:rPr>
                <w:b/>
              </w:rPr>
            </w:pPr>
            <w:r w:rsidRPr="00094514">
              <w:rPr>
                <w:b/>
                <w:bCs/>
                <w:szCs w:val="24"/>
                <w:lang w:eastAsia="en-GB"/>
              </w:rPr>
              <w:t>Field of use</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57762F16" w14:textId="77777777" w:rsidR="00701A94" w:rsidRPr="00F24D0D" w:rsidRDefault="00701A94" w:rsidP="00D44A25">
            <w:r>
              <w:t>Indoors</w:t>
            </w:r>
          </w:p>
        </w:tc>
      </w:tr>
      <w:tr w:rsidR="00701A94" w:rsidRPr="00F24D0D" w14:paraId="01DF8FBA" w14:textId="77777777" w:rsidTr="00D44A2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EC0AB4" w14:textId="77777777" w:rsidR="00701A94" w:rsidRPr="00F24D0D" w:rsidRDefault="00701A94" w:rsidP="00D44A25">
            <w:pPr>
              <w:rPr>
                <w:b/>
              </w:rPr>
            </w:pPr>
            <w:r w:rsidRPr="00094514">
              <w:rPr>
                <w:b/>
                <w:bCs/>
                <w:szCs w:val="24"/>
                <w:lang w:eastAsia="en-GB"/>
              </w:rPr>
              <w:t>Application method(s)</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21638484" w14:textId="77777777" w:rsidR="00701A94" w:rsidRPr="00F24D0D" w:rsidRDefault="00701A94" w:rsidP="00D44A25">
            <w:r>
              <w:t>Electrically heated vaporiser.</w:t>
            </w:r>
          </w:p>
        </w:tc>
      </w:tr>
      <w:tr w:rsidR="00701A94" w:rsidRPr="00F24D0D" w14:paraId="7BBD7737" w14:textId="77777777" w:rsidTr="00D44A2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9988E4" w14:textId="77777777" w:rsidR="00701A94" w:rsidRPr="00F24D0D" w:rsidRDefault="00701A94" w:rsidP="00D44A25">
            <w:pPr>
              <w:rPr>
                <w:b/>
              </w:rPr>
            </w:pPr>
            <w:r w:rsidRPr="00094514">
              <w:rPr>
                <w:b/>
                <w:bCs/>
                <w:szCs w:val="24"/>
                <w:lang w:eastAsia="en-GB"/>
              </w:rPr>
              <w:t>Application rate(s) and frequency</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525871F" w14:textId="77777777" w:rsidR="00701A94" w:rsidRPr="00F24D0D" w:rsidRDefault="00701A94" w:rsidP="00D44A25">
            <w:r>
              <w:t>One unit will treat a 20 m</w:t>
            </w:r>
            <w:r w:rsidRPr="0054597C">
              <w:rPr>
                <w:vertAlign w:val="superscript"/>
              </w:rPr>
              <w:t>3</w:t>
            </w:r>
            <w:r>
              <w:rPr>
                <w:vertAlign w:val="superscript"/>
              </w:rPr>
              <w:t xml:space="preserve"> </w:t>
            </w:r>
            <w:r w:rsidRPr="0054597C">
              <w:t>room</w:t>
            </w:r>
            <w:r>
              <w:t xml:space="preserve"> for 10 days if used 24 hrs/day (Night &amp; Day</w:t>
            </w:r>
            <w:r w:rsidRPr="00A250E2">
              <w:rPr>
                <w:vertAlign w:val="superscript"/>
              </w:rPr>
              <w:t>TM</w:t>
            </w:r>
            <w:r>
              <w:t>).  In the case of Night &amp; Day Trio</w:t>
            </w:r>
            <w:r w:rsidRPr="00A250E2">
              <w:rPr>
                <w:vertAlign w:val="superscript"/>
              </w:rPr>
              <w:t>TM</w:t>
            </w:r>
            <w:r>
              <w:t>, one unit will treat 30 m</w:t>
            </w:r>
            <w:r w:rsidRPr="00A250E2">
              <w:rPr>
                <w:vertAlign w:val="superscript"/>
              </w:rPr>
              <w:t>3</w:t>
            </w:r>
            <w:r>
              <w:t xml:space="preserve"> on high rate (160 hrs) or a 16 m</w:t>
            </w:r>
            <w:r w:rsidRPr="00A250E2">
              <w:rPr>
                <w:vertAlign w:val="superscript"/>
              </w:rPr>
              <w:t>3</w:t>
            </w:r>
            <w:r>
              <w:t xml:space="preserve"> room on low rate (320 hrs). </w:t>
            </w:r>
          </w:p>
        </w:tc>
      </w:tr>
      <w:tr w:rsidR="00701A94" w:rsidRPr="00F24D0D" w14:paraId="211A0AC1" w14:textId="77777777" w:rsidTr="00D44A2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9379B5" w14:textId="77777777" w:rsidR="00701A94" w:rsidRPr="00F24D0D" w:rsidRDefault="00701A94" w:rsidP="00D44A25">
            <w:pPr>
              <w:rPr>
                <w:b/>
              </w:rPr>
            </w:pPr>
            <w:r w:rsidRPr="00094514">
              <w:rPr>
                <w:b/>
                <w:bCs/>
                <w:szCs w:val="24"/>
                <w:lang w:eastAsia="en-GB"/>
              </w:rPr>
              <w:t>Category(ies) of users</w:t>
            </w:r>
          </w:p>
        </w:tc>
        <w:tc>
          <w:tcPr>
            <w:tcW w:w="631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AB0F0FD" w14:textId="77777777" w:rsidR="00701A94" w:rsidRPr="00F24D0D" w:rsidRDefault="00701A94" w:rsidP="00D44A25">
            <w:r>
              <w:t>Non-professionals/consumers</w:t>
            </w:r>
          </w:p>
        </w:tc>
      </w:tr>
    </w:tbl>
    <w:p w14:paraId="7F1B56B7" w14:textId="77777777" w:rsidR="00701A94" w:rsidRPr="00701A94" w:rsidRDefault="00701A94" w:rsidP="00701A94">
      <w:pPr>
        <w:pStyle w:val="Absatz"/>
      </w:pPr>
    </w:p>
    <w:p w14:paraId="56DAAB0E" w14:textId="77777777" w:rsidR="00D26781" w:rsidRPr="00D54757" w:rsidRDefault="00D26781" w:rsidP="00D26781">
      <w:pPr>
        <w:pStyle w:val="Absatz"/>
        <w:rPr>
          <w:rFonts w:ascii="Verdana" w:hAnsi="Verdana"/>
          <w:lang w:val="de-DE"/>
        </w:rPr>
      </w:pPr>
    </w:p>
    <w:p w14:paraId="1DE12C9A" w14:textId="77777777" w:rsidR="00D26781" w:rsidRDefault="00D26781" w:rsidP="00D26781">
      <w:pPr>
        <w:pStyle w:val="Heading3"/>
        <w:rPr>
          <w:lang w:val="en-GB"/>
        </w:rPr>
      </w:pPr>
      <w:bookmarkStart w:id="833" w:name="_Toc387245157"/>
      <w:bookmarkStart w:id="834" w:name="_Toc388285159"/>
      <w:bookmarkStart w:id="835" w:name="_Toc388374250"/>
      <w:bookmarkStart w:id="836" w:name="_Toc388609953"/>
      <w:bookmarkStart w:id="837" w:name="_Toc388624987"/>
      <w:bookmarkStart w:id="838" w:name="_Toc388625241"/>
      <w:bookmarkStart w:id="839" w:name="_Toc388633642"/>
      <w:bookmarkStart w:id="840" w:name="_Toc389725131"/>
      <w:bookmarkStart w:id="841" w:name="_Toc389726067"/>
      <w:bookmarkStart w:id="842" w:name="_Toc389727119"/>
      <w:bookmarkStart w:id="843" w:name="_Toc389727477"/>
      <w:bookmarkStart w:id="844" w:name="_Toc389727836"/>
      <w:bookmarkStart w:id="845" w:name="_Toc389728195"/>
      <w:bookmarkStart w:id="846" w:name="_Toc389728555"/>
      <w:bookmarkStart w:id="847" w:name="_Toc389728913"/>
      <w:bookmarkStart w:id="848" w:name="_Toc389748638"/>
      <w:bookmarkStart w:id="849" w:name="_Toc389750053"/>
      <w:bookmarkStart w:id="850" w:name="_Toc389807235"/>
      <w:bookmarkStart w:id="851" w:name="_Toc389807491"/>
      <w:bookmarkStart w:id="852" w:name="_Toc389807857"/>
      <w:bookmarkStart w:id="853" w:name="_Toc388285160"/>
      <w:bookmarkStart w:id="854" w:name="_Toc389726068"/>
      <w:bookmarkStart w:id="855" w:name="_Toc389727120"/>
      <w:bookmarkStart w:id="856" w:name="_Toc389727478"/>
      <w:bookmarkStart w:id="857" w:name="_Toc389727837"/>
      <w:bookmarkStart w:id="858" w:name="_Toc389728196"/>
      <w:bookmarkStart w:id="859" w:name="_Toc389728556"/>
      <w:bookmarkStart w:id="860" w:name="_Toc389728914"/>
      <w:bookmarkStart w:id="861" w:name="_Toc388285161"/>
      <w:bookmarkStart w:id="862" w:name="_Toc388374252"/>
      <w:bookmarkStart w:id="863" w:name="_Toc388609955"/>
      <w:bookmarkStart w:id="864" w:name="_Toc388624989"/>
      <w:bookmarkStart w:id="865" w:name="_Toc388625243"/>
      <w:bookmarkStart w:id="866" w:name="_Toc388633644"/>
      <w:bookmarkStart w:id="867" w:name="_Toc389725133"/>
      <w:bookmarkStart w:id="868" w:name="_Toc389726069"/>
      <w:bookmarkStart w:id="869" w:name="_Toc389727121"/>
      <w:bookmarkStart w:id="870" w:name="_Toc389727479"/>
      <w:bookmarkStart w:id="871" w:name="_Toc389727838"/>
      <w:bookmarkStart w:id="872" w:name="_Toc389728197"/>
      <w:bookmarkStart w:id="873" w:name="_Toc389728557"/>
      <w:bookmarkStart w:id="874" w:name="_Toc389728915"/>
      <w:bookmarkStart w:id="875" w:name="_Toc389748640"/>
      <w:bookmarkStart w:id="876" w:name="_Toc389750055"/>
      <w:bookmarkStart w:id="877" w:name="_Toc389807237"/>
      <w:bookmarkStart w:id="878" w:name="_Toc389807493"/>
      <w:bookmarkStart w:id="879" w:name="_Toc389807859"/>
      <w:bookmarkStart w:id="880" w:name="_Toc388285162"/>
      <w:bookmarkStart w:id="881" w:name="_Toc389726070"/>
      <w:bookmarkStart w:id="882" w:name="_Toc389727122"/>
      <w:bookmarkStart w:id="883" w:name="_Toc389727480"/>
      <w:bookmarkStart w:id="884" w:name="_Toc389727839"/>
      <w:bookmarkStart w:id="885" w:name="_Toc389728198"/>
      <w:bookmarkStart w:id="886" w:name="_Toc389728558"/>
      <w:bookmarkStart w:id="887" w:name="_Toc389728916"/>
      <w:bookmarkStart w:id="888" w:name="_Toc388285164"/>
      <w:bookmarkStart w:id="889" w:name="_Toc389726072"/>
      <w:bookmarkStart w:id="890" w:name="_Toc389727124"/>
      <w:bookmarkStart w:id="891" w:name="_Toc389727482"/>
      <w:bookmarkStart w:id="892" w:name="_Toc389727841"/>
      <w:bookmarkStart w:id="893" w:name="_Toc389728200"/>
      <w:bookmarkStart w:id="894" w:name="_Toc389728560"/>
      <w:bookmarkStart w:id="895" w:name="_Toc389728918"/>
      <w:bookmarkStart w:id="896" w:name="_Toc388285165"/>
      <w:bookmarkStart w:id="897" w:name="_Toc389726073"/>
      <w:bookmarkStart w:id="898" w:name="_Toc389727125"/>
      <w:bookmarkStart w:id="899" w:name="_Toc389727483"/>
      <w:bookmarkStart w:id="900" w:name="_Toc389727842"/>
      <w:bookmarkStart w:id="901" w:name="_Toc389728201"/>
      <w:bookmarkStart w:id="902" w:name="_Toc389728561"/>
      <w:bookmarkStart w:id="903" w:name="_Toc389728919"/>
      <w:bookmarkStart w:id="904" w:name="_Toc388285167"/>
      <w:bookmarkStart w:id="905" w:name="_Toc389726075"/>
      <w:bookmarkStart w:id="906" w:name="_Toc389727127"/>
      <w:bookmarkStart w:id="907" w:name="_Toc389727485"/>
      <w:bookmarkStart w:id="908" w:name="_Toc389727844"/>
      <w:bookmarkStart w:id="909" w:name="_Toc389728203"/>
      <w:bookmarkStart w:id="910" w:name="_Toc389728563"/>
      <w:bookmarkStart w:id="911" w:name="_Toc389728921"/>
      <w:bookmarkStart w:id="912" w:name="_Toc388285168"/>
      <w:bookmarkStart w:id="913" w:name="_Toc389726076"/>
      <w:bookmarkStart w:id="914" w:name="_Toc389727128"/>
      <w:bookmarkStart w:id="915" w:name="_Toc389727486"/>
      <w:bookmarkStart w:id="916" w:name="_Toc389727845"/>
      <w:bookmarkStart w:id="917" w:name="_Toc389728204"/>
      <w:bookmarkStart w:id="918" w:name="_Toc389728564"/>
      <w:bookmarkStart w:id="919" w:name="_Toc389728922"/>
      <w:bookmarkStart w:id="920" w:name="_Toc388285170"/>
      <w:bookmarkStart w:id="921" w:name="_Toc389726078"/>
      <w:bookmarkStart w:id="922" w:name="_Toc389727130"/>
      <w:bookmarkStart w:id="923" w:name="_Toc389727488"/>
      <w:bookmarkStart w:id="924" w:name="_Toc389727847"/>
      <w:bookmarkStart w:id="925" w:name="_Toc389728206"/>
      <w:bookmarkStart w:id="926" w:name="_Toc389728566"/>
      <w:bookmarkStart w:id="927" w:name="_Toc389728924"/>
      <w:bookmarkStart w:id="928" w:name="_Toc388285171"/>
      <w:bookmarkStart w:id="929" w:name="_Toc389726079"/>
      <w:bookmarkStart w:id="930" w:name="_Toc389727131"/>
      <w:bookmarkStart w:id="931" w:name="_Toc389727489"/>
      <w:bookmarkStart w:id="932" w:name="_Toc389727848"/>
      <w:bookmarkStart w:id="933" w:name="_Toc389728207"/>
      <w:bookmarkStart w:id="934" w:name="_Toc389728567"/>
      <w:bookmarkStart w:id="935" w:name="_Toc389728925"/>
      <w:bookmarkStart w:id="936" w:name="_Toc388285179"/>
      <w:bookmarkStart w:id="937" w:name="_Toc389726087"/>
      <w:bookmarkStart w:id="938" w:name="_Toc389727139"/>
      <w:bookmarkStart w:id="939" w:name="_Toc389727497"/>
      <w:bookmarkStart w:id="940" w:name="_Toc389727856"/>
      <w:bookmarkStart w:id="941" w:name="_Toc389728215"/>
      <w:bookmarkStart w:id="942" w:name="_Toc389728575"/>
      <w:bookmarkStart w:id="943" w:name="_Toc389728933"/>
      <w:bookmarkStart w:id="944" w:name="_Toc388285186"/>
      <w:bookmarkStart w:id="945" w:name="_Toc389726094"/>
      <w:bookmarkStart w:id="946" w:name="_Toc389727146"/>
      <w:bookmarkStart w:id="947" w:name="_Toc389727504"/>
      <w:bookmarkStart w:id="948" w:name="_Toc389727863"/>
      <w:bookmarkStart w:id="949" w:name="_Toc389728222"/>
      <w:bookmarkStart w:id="950" w:name="_Toc389728582"/>
      <w:bookmarkStart w:id="951" w:name="_Toc389728940"/>
      <w:bookmarkStart w:id="952" w:name="_Toc388285193"/>
      <w:bookmarkStart w:id="953" w:name="_Toc389726101"/>
      <w:bookmarkStart w:id="954" w:name="_Toc389727153"/>
      <w:bookmarkStart w:id="955" w:name="_Toc389727511"/>
      <w:bookmarkStart w:id="956" w:name="_Toc389727870"/>
      <w:bookmarkStart w:id="957" w:name="_Toc389728229"/>
      <w:bookmarkStart w:id="958" w:name="_Toc389728589"/>
      <w:bookmarkStart w:id="959" w:name="_Toc389728947"/>
      <w:bookmarkStart w:id="960" w:name="_Toc388285200"/>
      <w:bookmarkStart w:id="961" w:name="_Toc389726108"/>
      <w:bookmarkStart w:id="962" w:name="_Toc389727160"/>
      <w:bookmarkStart w:id="963" w:name="_Toc389727518"/>
      <w:bookmarkStart w:id="964" w:name="_Toc389727877"/>
      <w:bookmarkStart w:id="965" w:name="_Toc389728236"/>
      <w:bookmarkStart w:id="966" w:name="_Toc389728596"/>
      <w:bookmarkStart w:id="967" w:name="_Toc389728954"/>
      <w:bookmarkStart w:id="968" w:name="_Toc388285207"/>
      <w:bookmarkStart w:id="969" w:name="_Toc389726115"/>
      <w:bookmarkStart w:id="970" w:name="_Toc389727167"/>
      <w:bookmarkStart w:id="971" w:name="_Toc389727525"/>
      <w:bookmarkStart w:id="972" w:name="_Toc389727884"/>
      <w:bookmarkStart w:id="973" w:name="_Toc389728243"/>
      <w:bookmarkStart w:id="974" w:name="_Toc389728603"/>
      <w:bookmarkStart w:id="975" w:name="_Toc389728961"/>
      <w:bookmarkStart w:id="976" w:name="_Toc388285208"/>
      <w:bookmarkStart w:id="977" w:name="_Toc389726116"/>
      <w:bookmarkStart w:id="978" w:name="_Toc389727168"/>
      <w:bookmarkStart w:id="979" w:name="_Toc389727526"/>
      <w:bookmarkStart w:id="980" w:name="_Toc389727885"/>
      <w:bookmarkStart w:id="981" w:name="_Toc389728244"/>
      <w:bookmarkStart w:id="982" w:name="_Toc389728604"/>
      <w:bookmarkStart w:id="983" w:name="_Toc389728962"/>
      <w:bookmarkStart w:id="984" w:name="_Toc388281508"/>
      <w:bookmarkStart w:id="985" w:name="_Toc388281964"/>
      <w:bookmarkStart w:id="986" w:name="_Toc388282446"/>
      <w:bookmarkStart w:id="987" w:name="_Toc388282894"/>
      <w:bookmarkStart w:id="988" w:name="_Toc388285210"/>
      <w:bookmarkStart w:id="989" w:name="_Toc389726118"/>
      <w:bookmarkStart w:id="990" w:name="_Toc389727170"/>
      <w:bookmarkStart w:id="991" w:name="_Toc389727528"/>
      <w:bookmarkStart w:id="992" w:name="_Toc389727887"/>
      <w:bookmarkStart w:id="993" w:name="_Toc389728246"/>
      <w:bookmarkStart w:id="994" w:name="_Toc389728606"/>
      <w:bookmarkStart w:id="995" w:name="_Toc389728964"/>
      <w:bookmarkStart w:id="996" w:name="_Toc388281510"/>
      <w:bookmarkStart w:id="997" w:name="_Toc388281966"/>
      <w:bookmarkStart w:id="998" w:name="_Toc388282448"/>
      <w:bookmarkStart w:id="999" w:name="_Toc388282896"/>
      <w:bookmarkStart w:id="1000" w:name="_Toc388285212"/>
      <w:bookmarkStart w:id="1001" w:name="_Toc389726120"/>
      <w:bookmarkStart w:id="1002" w:name="_Toc389727172"/>
      <w:bookmarkStart w:id="1003" w:name="_Toc389727530"/>
      <w:bookmarkStart w:id="1004" w:name="_Toc389727889"/>
      <w:bookmarkStart w:id="1005" w:name="_Toc389728248"/>
      <w:bookmarkStart w:id="1006" w:name="_Toc389728608"/>
      <w:bookmarkStart w:id="1007" w:name="_Toc389728966"/>
      <w:bookmarkStart w:id="1008" w:name="_Toc388281511"/>
      <w:bookmarkStart w:id="1009" w:name="_Toc388281967"/>
      <w:bookmarkStart w:id="1010" w:name="_Toc388282449"/>
      <w:bookmarkStart w:id="1011" w:name="_Toc388282897"/>
      <w:bookmarkStart w:id="1012" w:name="_Toc388285213"/>
      <w:bookmarkStart w:id="1013" w:name="_Toc389726121"/>
      <w:bookmarkStart w:id="1014" w:name="_Toc389727173"/>
      <w:bookmarkStart w:id="1015" w:name="_Toc389727531"/>
      <w:bookmarkStart w:id="1016" w:name="_Toc389727890"/>
      <w:bookmarkStart w:id="1017" w:name="_Toc389728249"/>
      <w:bookmarkStart w:id="1018" w:name="_Toc389728609"/>
      <w:bookmarkStart w:id="1019" w:name="_Toc389728967"/>
      <w:bookmarkStart w:id="1020" w:name="_Toc388281525"/>
      <w:bookmarkStart w:id="1021" w:name="_Toc388281981"/>
      <w:bookmarkStart w:id="1022" w:name="_Toc388282463"/>
      <w:bookmarkStart w:id="1023" w:name="_Toc388282911"/>
      <w:bookmarkStart w:id="1024" w:name="_Toc388285227"/>
      <w:bookmarkStart w:id="1025" w:name="_Toc388374267"/>
      <w:bookmarkStart w:id="1026" w:name="_Toc388609970"/>
      <w:bookmarkStart w:id="1027" w:name="_Toc388625004"/>
      <w:bookmarkStart w:id="1028" w:name="_Toc388625258"/>
      <w:bookmarkStart w:id="1029" w:name="_Toc388633659"/>
      <w:bookmarkStart w:id="1030" w:name="_Toc389725148"/>
      <w:bookmarkStart w:id="1031" w:name="_Toc389726135"/>
      <w:bookmarkStart w:id="1032" w:name="_Toc389727187"/>
      <w:bookmarkStart w:id="1033" w:name="_Toc389727545"/>
      <w:bookmarkStart w:id="1034" w:name="_Toc389727904"/>
      <w:bookmarkStart w:id="1035" w:name="_Toc389728263"/>
      <w:bookmarkStart w:id="1036" w:name="_Toc389728623"/>
      <w:bookmarkStart w:id="1037" w:name="_Toc389728981"/>
      <w:bookmarkStart w:id="1038" w:name="_Toc389748652"/>
      <w:bookmarkStart w:id="1039" w:name="_Toc389750067"/>
      <w:bookmarkStart w:id="1040" w:name="_Toc389807249"/>
      <w:bookmarkStart w:id="1041" w:name="_Toc389807505"/>
      <w:bookmarkStart w:id="1042" w:name="_Toc389807871"/>
      <w:bookmarkStart w:id="1043" w:name="_Toc388281534"/>
      <w:bookmarkStart w:id="1044" w:name="_Toc388281990"/>
      <w:bookmarkStart w:id="1045" w:name="_Toc388282472"/>
      <w:bookmarkStart w:id="1046" w:name="_Toc388282920"/>
      <w:bookmarkStart w:id="1047" w:name="_Toc388285236"/>
      <w:bookmarkStart w:id="1048" w:name="_Toc388374275"/>
      <w:bookmarkStart w:id="1049" w:name="_Toc388609978"/>
      <w:bookmarkStart w:id="1050" w:name="_Toc388625012"/>
      <w:bookmarkStart w:id="1051" w:name="_Toc388625266"/>
      <w:bookmarkStart w:id="1052" w:name="_Toc388633667"/>
      <w:bookmarkStart w:id="1053" w:name="_Toc389725156"/>
      <w:bookmarkStart w:id="1054" w:name="_Toc389726144"/>
      <w:bookmarkStart w:id="1055" w:name="_Toc389727196"/>
      <w:bookmarkStart w:id="1056" w:name="_Toc389727554"/>
      <w:bookmarkStart w:id="1057" w:name="_Toc389727913"/>
      <w:bookmarkStart w:id="1058" w:name="_Toc389728272"/>
      <w:bookmarkStart w:id="1059" w:name="_Toc389728632"/>
      <w:bookmarkStart w:id="1060" w:name="_Toc389728990"/>
      <w:bookmarkStart w:id="1061" w:name="_Toc389748660"/>
      <w:bookmarkStart w:id="1062" w:name="_Toc389750075"/>
      <w:bookmarkStart w:id="1063" w:name="_Toc389807257"/>
      <w:bookmarkStart w:id="1064" w:name="_Toc389807513"/>
      <w:bookmarkStart w:id="1065" w:name="_Toc389807879"/>
      <w:bookmarkStart w:id="1066" w:name="_Toc388281535"/>
      <w:bookmarkStart w:id="1067" w:name="_Toc388281991"/>
      <w:bookmarkStart w:id="1068" w:name="_Toc388282473"/>
      <w:bookmarkStart w:id="1069" w:name="_Toc388282921"/>
      <w:bookmarkStart w:id="1070" w:name="_Toc388285237"/>
      <w:bookmarkStart w:id="1071" w:name="_Toc388374276"/>
      <w:bookmarkStart w:id="1072" w:name="_Toc388609979"/>
      <w:bookmarkStart w:id="1073" w:name="_Toc388625013"/>
      <w:bookmarkStart w:id="1074" w:name="_Toc388625267"/>
      <w:bookmarkStart w:id="1075" w:name="_Toc388633668"/>
      <w:bookmarkStart w:id="1076" w:name="_Toc389725157"/>
      <w:bookmarkStart w:id="1077" w:name="_Toc389726145"/>
      <w:bookmarkStart w:id="1078" w:name="_Toc389727197"/>
      <w:bookmarkStart w:id="1079" w:name="_Toc389727555"/>
      <w:bookmarkStart w:id="1080" w:name="_Toc389727914"/>
      <w:bookmarkStart w:id="1081" w:name="_Toc389728273"/>
      <w:bookmarkStart w:id="1082" w:name="_Toc389728633"/>
      <w:bookmarkStart w:id="1083" w:name="_Toc389728991"/>
      <w:bookmarkStart w:id="1084" w:name="_Toc389748661"/>
      <w:bookmarkStart w:id="1085" w:name="_Toc389750076"/>
      <w:bookmarkStart w:id="1086" w:name="_Toc389807258"/>
      <w:bookmarkStart w:id="1087" w:name="_Toc389807514"/>
      <w:bookmarkStart w:id="1088" w:name="_Toc389807880"/>
      <w:bookmarkStart w:id="1089" w:name="_Toc388281536"/>
      <w:bookmarkStart w:id="1090" w:name="_Toc388281992"/>
      <w:bookmarkStart w:id="1091" w:name="_Toc388282474"/>
      <w:bookmarkStart w:id="1092" w:name="_Toc388282922"/>
      <w:bookmarkStart w:id="1093" w:name="_Toc388285238"/>
      <w:bookmarkStart w:id="1094" w:name="_Toc389726146"/>
      <w:bookmarkStart w:id="1095" w:name="_Toc389727198"/>
      <w:bookmarkStart w:id="1096" w:name="_Toc389727556"/>
      <w:bookmarkStart w:id="1097" w:name="_Toc389727915"/>
      <w:bookmarkStart w:id="1098" w:name="_Toc389728274"/>
      <w:bookmarkStart w:id="1099" w:name="_Toc389728634"/>
      <w:bookmarkStart w:id="1100" w:name="_Toc389728992"/>
      <w:bookmarkStart w:id="1101" w:name="_Toc388281548"/>
      <w:bookmarkStart w:id="1102" w:name="_Toc388282004"/>
      <w:bookmarkStart w:id="1103" w:name="_Toc388282486"/>
      <w:bookmarkStart w:id="1104" w:name="_Toc388282934"/>
      <w:bookmarkStart w:id="1105" w:name="_Toc388285250"/>
      <w:bookmarkStart w:id="1106" w:name="_Toc388374287"/>
      <w:bookmarkStart w:id="1107" w:name="_Toc388609990"/>
      <w:bookmarkStart w:id="1108" w:name="_Toc388625024"/>
      <w:bookmarkStart w:id="1109" w:name="_Toc388625278"/>
      <w:bookmarkStart w:id="1110" w:name="_Toc388633679"/>
      <w:bookmarkStart w:id="1111" w:name="_Toc389725168"/>
      <w:bookmarkStart w:id="1112" w:name="_Toc389726158"/>
      <w:bookmarkStart w:id="1113" w:name="_Toc389727210"/>
      <w:bookmarkStart w:id="1114" w:name="_Toc389727568"/>
      <w:bookmarkStart w:id="1115" w:name="_Toc389727927"/>
      <w:bookmarkStart w:id="1116" w:name="_Toc389728286"/>
      <w:bookmarkStart w:id="1117" w:name="_Toc389728646"/>
      <w:bookmarkStart w:id="1118" w:name="_Toc389729004"/>
      <w:bookmarkStart w:id="1119" w:name="_Toc389748672"/>
      <w:bookmarkStart w:id="1120" w:name="_Toc389750087"/>
      <w:bookmarkStart w:id="1121" w:name="_Toc389807269"/>
      <w:bookmarkStart w:id="1122" w:name="_Toc389807525"/>
      <w:bookmarkStart w:id="1123" w:name="_Toc389807891"/>
      <w:bookmarkStart w:id="1124" w:name="_Toc388281555"/>
      <w:bookmarkStart w:id="1125" w:name="_Toc388282011"/>
      <w:bookmarkStart w:id="1126" w:name="_Toc388282493"/>
      <w:bookmarkStart w:id="1127" w:name="_Toc388282941"/>
      <w:bookmarkStart w:id="1128" w:name="_Toc388285257"/>
      <w:bookmarkStart w:id="1129" w:name="_Toc388374293"/>
      <w:bookmarkStart w:id="1130" w:name="_Toc388609996"/>
      <w:bookmarkStart w:id="1131" w:name="_Toc388625030"/>
      <w:bookmarkStart w:id="1132" w:name="_Toc388625284"/>
      <w:bookmarkStart w:id="1133" w:name="_Toc388633685"/>
      <w:bookmarkStart w:id="1134" w:name="_Toc389725174"/>
      <w:bookmarkStart w:id="1135" w:name="_Toc389726165"/>
      <w:bookmarkStart w:id="1136" w:name="_Toc389727217"/>
      <w:bookmarkStart w:id="1137" w:name="_Toc389727575"/>
      <w:bookmarkStart w:id="1138" w:name="_Toc389727934"/>
      <w:bookmarkStart w:id="1139" w:name="_Toc389728293"/>
      <w:bookmarkStart w:id="1140" w:name="_Toc389728653"/>
      <w:bookmarkStart w:id="1141" w:name="_Toc389729011"/>
      <w:bookmarkStart w:id="1142" w:name="_Toc389748678"/>
      <w:bookmarkStart w:id="1143" w:name="_Toc389750093"/>
      <w:bookmarkStart w:id="1144" w:name="_Toc389807275"/>
      <w:bookmarkStart w:id="1145" w:name="_Toc389807531"/>
      <w:bookmarkStart w:id="1146" w:name="_Toc389807897"/>
      <w:bookmarkStart w:id="1147" w:name="_Toc388281556"/>
      <w:bookmarkStart w:id="1148" w:name="_Toc388282012"/>
      <w:bookmarkStart w:id="1149" w:name="_Toc388282494"/>
      <w:bookmarkStart w:id="1150" w:name="_Toc388282942"/>
      <w:bookmarkStart w:id="1151" w:name="_Toc388285258"/>
      <w:bookmarkStart w:id="1152" w:name="_Toc388374294"/>
      <w:bookmarkStart w:id="1153" w:name="_Toc388609997"/>
      <w:bookmarkStart w:id="1154" w:name="_Toc388625031"/>
      <w:bookmarkStart w:id="1155" w:name="_Toc388625285"/>
      <w:bookmarkStart w:id="1156" w:name="_Toc388633686"/>
      <w:bookmarkStart w:id="1157" w:name="_Toc389725175"/>
      <w:bookmarkStart w:id="1158" w:name="_Toc389726166"/>
      <w:bookmarkStart w:id="1159" w:name="_Toc389727218"/>
      <w:bookmarkStart w:id="1160" w:name="_Toc389727576"/>
      <w:bookmarkStart w:id="1161" w:name="_Toc389727935"/>
      <w:bookmarkStart w:id="1162" w:name="_Toc389728294"/>
      <w:bookmarkStart w:id="1163" w:name="_Toc389728654"/>
      <w:bookmarkStart w:id="1164" w:name="_Toc389729012"/>
      <w:bookmarkStart w:id="1165" w:name="_Toc389748679"/>
      <w:bookmarkStart w:id="1166" w:name="_Toc389750094"/>
      <w:bookmarkStart w:id="1167" w:name="_Toc389807276"/>
      <w:bookmarkStart w:id="1168" w:name="_Toc389807532"/>
      <w:bookmarkStart w:id="1169" w:name="_Toc389807898"/>
      <w:bookmarkStart w:id="1170" w:name="_Toc388281557"/>
      <w:bookmarkStart w:id="1171" w:name="_Toc388282013"/>
      <w:bookmarkStart w:id="1172" w:name="_Toc388282495"/>
      <w:bookmarkStart w:id="1173" w:name="_Toc388282943"/>
      <w:bookmarkStart w:id="1174" w:name="_Toc388285259"/>
      <w:bookmarkStart w:id="1175" w:name="_Toc389726167"/>
      <w:bookmarkStart w:id="1176" w:name="_Toc389727219"/>
      <w:bookmarkStart w:id="1177" w:name="_Toc389727577"/>
      <w:bookmarkStart w:id="1178" w:name="_Toc389727936"/>
      <w:bookmarkStart w:id="1179" w:name="_Toc389728295"/>
      <w:bookmarkStart w:id="1180" w:name="_Toc389728655"/>
      <w:bookmarkStart w:id="1181" w:name="_Toc389729013"/>
      <w:bookmarkStart w:id="1182" w:name="_Toc388281565"/>
      <w:bookmarkStart w:id="1183" w:name="_Toc388282021"/>
      <w:bookmarkStart w:id="1184" w:name="_Toc388282503"/>
      <w:bookmarkStart w:id="1185" w:name="_Toc388282951"/>
      <w:bookmarkStart w:id="1186" w:name="_Toc388285267"/>
      <w:bookmarkStart w:id="1187" w:name="_Toc388374302"/>
      <w:bookmarkStart w:id="1188" w:name="_Toc388610005"/>
      <w:bookmarkStart w:id="1189" w:name="_Toc388625039"/>
      <w:bookmarkStart w:id="1190" w:name="_Toc388625293"/>
      <w:bookmarkStart w:id="1191" w:name="_Toc388633694"/>
      <w:bookmarkStart w:id="1192" w:name="_Toc389725183"/>
      <w:bookmarkStart w:id="1193" w:name="_Toc389726175"/>
      <w:bookmarkStart w:id="1194" w:name="_Toc389727227"/>
      <w:bookmarkStart w:id="1195" w:name="_Toc389727585"/>
      <w:bookmarkStart w:id="1196" w:name="_Toc389727944"/>
      <w:bookmarkStart w:id="1197" w:name="_Toc389728303"/>
      <w:bookmarkStart w:id="1198" w:name="_Toc389728663"/>
      <w:bookmarkStart w:id="1199" w:name="_Toc389729021"/>
      <w:bookmarkStart w:id="1200" w:name="_Toc389748687"/>
      <w:bookmarkStart w:id="1201" w:name="_Toc389750102"/>
      <w:bookmarkStart w:id="1202" w:name="_Toc389807284"/>
      <w:bookmarkStart w:id="1203" w:name="_Toc389807540"/>
      <w:bookmarkStart w:id="1204" w:name="_Toc389807906"/>
      <w:bookmarkStart w:id="1205" w:name="_Toc388281572"/>
      <w:bookmarkStart w:id="1206" w:name="_Toc388282028"/>
      <w:bookmarkStart w:id="1207" w:name="_Toc388282510"/>
      <w:bookmarkStart w:id="1208" w:name="_Toc388282958"/>
      <w:bookmarkStart w:id="1209" w:name="_Toc388285274"/>
      <w:bookmarkStart w:id="1210" w:name="_Toc388374308"/>
      <w:bookmarkStart w:id="1211" w:name="_Toc388610011"/>
      <w:bookmarkStart w:id="1212" w:name="_Toc388625045"/>
      <w:bookmarkStart w:id="1213" w:name="_Toc388625299"/>
      <w:bookmarkStart w:id="1214" w:name="_Toc388633700"/>
      <w:bookmarkStart w:id="1215" w:name="_Toc377649016"/>
      <w:bookmarkStart w:id="1216" w:name="_Toc377650869"/>
      <w:bookmarkStart w:id="1217" w:name="_Toc377650996"/>
      <w:bookmarkStart w:id="1218" w:name="_Toc377653265"/>
      <w:bookmarkStart w:id="1219" w:name="_Toc378351569"/>
      <w:bookmarkStart w:id="1220" w:name="_Toc378681318"/>
      <w:bookmarkStart w:id="1221" w:name="_Toc378682238"/>
      <w:bookmarkStart w:id="1222" w:name="_Toc378683685"/>
      <w:bookmarkStart w:id="1223" w:name="_Toc378685373"/>
      <w:bookmarkStart w:id="1224" w:name="_Toc378685509"/>
      <w:bookmarkStart w:id="1225" w:name="_Toc378691718"/>
      <w:bookmarkStart w:id="1226" w:name="_Toc378692175"/>
      <w:bookmarkStart w:id="1227" w:name="_Toc378692312"/>
      <w:bookmarkStart w:id="1228" w:name="_Toc378692449"/>
      <w:bookmarkStart w:id="1229" w:name="_Toc378761151"/>
      <w:bookmarkStart w:id="1230" w:name="_Toc378761294"/>
      <w:bookmarkStart w:id="1231" w:name="_Toc378761437"/>
      <w:bookmarkStart w:id="1232" w:name="_Toc378761580"/>
      <w:bookmarkStart w:id="1233" w:name="_Toc378761893"/>
      <w:bookmarkStart w:id="1234" w:name="_Toc378762033"/>
      <w:bookmarkStart w:id="1235" w:name="_Toc378762171"/>
      <w:bookmarkStart w:id="1236" w:name="_Toc378765648"/>
      <w:bookmarkStart w:id="1237" w:name="_Toc378767396"/>
      <w:bookmarkStart w:id="1238" w:name="_Toc378774991"/>
      <w:bookmarkStart w:id="1239" w:name="_Toc378776186"/>
      <w:bookmarkStart w:id="1240" w:name="_Toc378841266"/>
      <w:bookmarkStart w:id="1241" w:name="_Toc378858865"/>
      <w:bookmarkStart w:id="1242" w:name="_Toc378859093"/>
      <w:bookmarkStart w:id="1243" w:name="_Toc377649017"/>
      <w:bookmarkStart w:id="1244" w:name="_Toc377650870"/>
      <w:bookmarkStart w:id="1245" w:name="_Toc377650997"/>
      <w:bookmarkStart w:id="1246" w:name="_Toc377653266"/>
      <w:bookmarkStart w:id="1247" w:name="_Toc378351570"/>
      <w:bookmarkStart w:id="1248" w:name="_Toc378681319"/>
      <w:bookmarkStart w:id="1249" w:name="_Toc378682239"/>
      <w:bookmarkStart w:id="1250" w:name="_Toc378683686"/>
      <w:bookmarkStart w:id="1251" w:name="_Toc378685374"/>
      <w:bookmarkStart w:id="1252" w:name="_Toc378685510"/>
      <w:bookmarkStart w:id="1253" w:name="_Toc378691719"/>
      <w:bookmarkStart w:id="1254" w:name="_Toc378692176"/>
      <w:bookmarkStart w:id="1255" w:name="_Toc378692313"/>
      <w:bookmarkStart w:id="1256" w:name="_Toc378692450"/>
      <w:bookmarkStart w:id="1257" w:name="_Toc378761152"/>
      <w:bookmarkStart w:id="1258" w:name="_Toc378761295"/>
      <w:bookmarkStart w:id="1259" w:name="_Toc378761438"/>
      <w:bookmarkStart w:id="1260" w:name="_Toc378761581"/>
      <w:bookmarkStart w:id="1261" w:name="_Toc378761894"/>
      <w:bookmarkStart w:id="1262" w:name="_Toc378762034"/>
      <w:bookmarkStart w:id="1263" w:name="_Toc378762172"/>
      <w:bookmarkStart w:id="1264" w:name="_Toc378765649"/>
      <w:bookmarkStart w:id="1265" w:name="_Toc378767397"/>
      <w:bookmarkStart w:id="1266" w:name="_Toc378774992"/>
      <w:bookmarkStart w:id="1267" w:name="_Toc378776187"/>
      <w:bookmarkStart w:id="1268" w:name="_Toc378841267"/>
      <w:bookmarkStart w:id="1269" w:name="_Toc378858866"/>
      <w:bookmarkStart w:id="1270" w:name="_Toc378859094"/>
      <w:bookmarkStart w:id="1271" w:name="_Toc377649018"/>
      <w:bookmarkStart w:id="1272" w:name="_Toc377650871"/>
      <w:bookmarkStart w:id="1273" w:name="_Toc377650998"/>
      <w:bookmarkStart w:id="1274" w:name="_Toc377653267"/>
      <w:bookmarkStart w:id="1275" w:name="_Toc378351571"/>
      <w:bookmarkStart w:id="1276" w:name="_Toc378681320"/>
      <w:bookmarkStart w:id="1277" w:name="_Toc378682240"/>
      <w:bookmarkStart w:id="1278" w:name="_Toc378683687"/>
      <w:bookmarkStart w:id="1279" w:name="_Toc378685375"/>
      <w:bookmarkStart w:id="1280" w:name="_Toc378685511"/>
      <w:bookmarkStart w:id="1281" w:name="_Toc378691720"/>
      <w:bookmarkStart w:id="1282" w:name="_Toc378692177"/>
      <w:bookmarkStart w:id="1283" w:name="_Toc378692314"/>
      <w:bookmarkStart w:id="1284" w:name="_Toc378692451"/>
      <w:bookmarkStart w:id="1285" w:name="_Toc378761153"/>
      <w:bookmarkStart w:id="1286" w:name="_Toc378761296"/>
      <w:bookmarkStart w:id="1287" w:name="_Toc378761439"/>
      <w:bookmarkStart w:id="1288" w:name="_Toc378761582"/>
      <w:bookmarkStart w:id="1289" w:name="_Toc378761895"/>
      <w:bookmarkStart w:id="1290" w:name="_Toc378762035"/>
      <w:bookmarkStart w:id="1291" w:name="_Toc378762173"/>
      <w:bookmarkStart w:id="1292" w:name="_Toc378765650"/>
      <w:bookmarkStart w:id="1293" w:name="_Toc378767398"/>
      <w:bookmarkStart w:id="1294" w:name="_Toc378774993"/>
      <w:bookmarkStart w:id="1295" w:name="_Toc378776188"/>
      <w:bookmarkStart w:id="1296" w:name="_Toc378841268"/>
      <w:bookmarkStart w:id="1297" w:name="_Toc378858867"/>
      <w:bookmarkStart w:id="1298" w:name="_Toc378859095"/>
      <w:bookmarkStart w:id="1299" w:name="_Toc403472740"/>
      <w:bookmarkStart w:id="1300" w:name="_Toc59197982"/>
      <w:bookmarkStart w:id="1301" w:name="_Toc389729028"/>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rsidRPr="00D54757">
        <w:rPr>
          <w:lang w:val="en-GB"/>
        </w:rPr>
        <w:t>Physical, chemical and technical properties</w:t>
      </w:r>
      <w:bookmarkEnd w:id="1299"/>
      <w:bookmarkEnd w:id="1300"/>
      <w:r w:rsidRPr="00D54757">
        <w:rPr>
          <w:lang w:val="en-GB"/>
        </w:rPr>
        <w:t xml:space="preserve"> </w:t>
      </w:r>
      <w:bookmarkEnd w:id="1301"/>
    </w:p>
    <w:p w14:paraId="6278D4BA" w14:textId="77777777" w:rsidR="008C3DDE" w:rsidRPr="008C3DDE" w:rsidRDefault="008C3DDE" w:rsidP="008C3DDE">
      <w:pPr>
        <w:pStyle w:val="Absatz"/>
        <w:ind w:left="0"/>
        <w:rPr>
          <w:rFonts w:ascii="Verdana" w:hAnsi="Verdana"/>
        </w:rPr>
      </w:pPr>
      <w:r>
        <w:rPr>
          <w:rFonts w:ascii="Verdana" w:hAnsi="Verdana"/>
        </w:rPr>
        <w:t>The product is sold as a device together with</w:t>
      </w:r>
      <w:r w:rsidR="00373FDF">
        <w:rPr>
          <w:rFonts w:ascii="Verdana" w:hAnsi="Verdana"/>
        </w:rPr>
        <w:t xml:space="preserve"> the sandc</w:t>
      </w:r>
      <w:r>
        <w:rPr>
          <w:rFonts w:ascii="Verdana" w:hAnsi="Verdana"/>
        </w:rPr>
        <w:t>ore refill in metalized pouch</w:t>
      </w:r>
      <w:r w:rsidR="007A4F10">
        <w:rPr>
          <w:rFonts w:ascii="Verdana" w:hAnsi="Verdana"/>
        </w:rPr>
        <w:t xml:space="preserve"> or</w:t>
      </w:r>
      <w:r w:rsidR="002E52F6">
        <w:rPr>
          <w:rFonts w:ascii="Verdana" w:hAnsi="Verdana"/>
        </w:rPr>
        <w:t xml:space="preserve"> as refills only</w:t>
      </w:r>
      <w:r>
        <w:rPr>
          <w:rFonts w:ascii="Verdana" w:hAnsi="Verdana"/>
        </w:rPr>
        <w:t>.</w:t>
      </w:r>
      <w:r w:rsidR="002E52F6">
        <w:rPr>
          <w:rFonts w:ascii="Verdana" w:hAnsi="Verdana"/>
        </w:rPr>
        <w:t xml:space="preserve"> The product was considered </w:t>
      </w:r>
      <w:r w:rsidR="002F2685">
        <w:rPr>
          <w:rFonts w:ascii="Verdana" w:hAnsi="Verdana"/>
        </w:rPr>
        <w:t>as</w:t>
      </w:r>
      <w:r w:rsidR="002E52F6">
        <w:rPr>
          <w:rFonts w:ascii="Verdana" w:hAnsi="Verdana"/>
        </w:rPr>
        <w:t xml:space="preserve"> type C according to the carrier guidance (CA-Nov16-Doc.4.3 – Final</w:t>
      </w:r>
      <w:r w:rsidR="009B2F78">
        <w:rPr>
          <w:rFonts w:ascii="Verdana" w:hAnsi="Verdana"/>
        </w:rPr>
        <w:t>)</w:t>
      </w:r>
      <w:r w:rsidR="002E52F6">
        <w:rPr>
          <w:rFonts w:ascii="Verdana" w:hAnsi="Verdana"/>
        </w:rPr>
        <w:t>. Therefore, the concentration of the active substance (13.4% w/w)</w:t>
      </w:r>
      <w:r w:rsidR="009B2F78">
        <w:rPr>
          <w:rFonts w:ascii="Verdana" w:hAnsi="Verdana"/>
        </w:rPr>
        <w:t xml:space="preserve"> </w:t>
      </w:r>
      <w:r w:rsidR="002E52F6">
        <w:rPr>
          <w:rFonts w:ascii="Verdana" w:hAnsi="Verdana"/>
        </w:rPr>
        <w:t xml:space="preserve">in the product is based on the composition of the biocidal mixture including the </w:t>
      </w:r>
      <w:r w:rsidR="002F2685">
        <w:rPr>
          <w:rFonts w:ascii="Verdana" w:hAnsi="Verdana"/>
        </w:rPr>
        <w:t>s</w:t>
      </w:r>
      <w:r w:rsidR="00373FDF">
        <w:rPr>
          <w:rFonts w:ascii="Verdana" w:hAnsi="Verdana"/>
        </w:rPr>
        <w:t>and</w:t>
      </w:r>
      <w:r w:rsidR="002F2685">
        <w:rPr>
          <w:rFonts w:ascii="Verdana" w:hAnsi="Verdana"/>
        </w:rPr>
        <w:t>core</w:t>
      </w:r>
      <w:r w:rsidR="002E52F6">
        <w:rPr>
          <w:rFonts w:ascii="Verdana" w:hAnsi="Verdana"/>
        </w:rPr>
        <w:t>.</w:t>
      </w:r>
      <w:r w:rsidR="0012603E">
        <w:rPr>
          <w:rFonts w:ascii="Verdana" w:hAnsi="Verdana"/>
        </w:rPr>
        <w:t xml:space="preserve"> The data in the table below concern the sandcore refill.</w:t>
      </w:r>
    </w:p>
    <w:p w14:paraId="5085DA08" w14:textId="77777777" w:rsidR="00D26781" w:rsidRPr="00D54757" w:rsidRDefault="00D26781" w:rsidP="00D26781">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3"/>
        <w:gridCol w:w="2050"/>
        <w:gridCol w:w="2056"/>
        <w:gridCol w:w="4345"/>
        <w:gridCol w:w="1639"/>
      </w:tblGrid>
      <w:tr w:rsidR="00D26781" w:rsidRPr="00D54757" w14:paraId="6F4B9280" w14:textId="77777777" w:rsidTr="00251C32">
        <w:trPr>
          <w:tblHeader/>
        </w:trPr>
        <w:tc>
          <w:tcPr>
            <w:tcW w:w="3289" w:type="dxa"/>
            <w:shd w:val="clear" w:color="auto" w:fill="E0E0E0"/>
            <w:vAlign w:val="center"/>
          </w:tcPr>
          <w:p w14:paraId="3A0A456A" w14:textId="77777777" w:rsidR="00D26781" w:rsidRPr="00D54757" w:rsidRDefault="00D26781" w:rsidP="00251C32">
            <w:pPr>
              <w:spacing w:line="260" w:lineRule="atLeast"/>
              <w:rPr>
                <w:rFonts w:eastAsia="Calibri"/>
                <w:b/>
                <w:lang w:eastAsia="en-US"/>
              </w:rPr>
            </w:pPr>
            <w:r w:rsidRPr="00D54757">
              <w:rPr>
                <w:rFonts w:eastAsia="Calibri"/>
                <w:b/>
                <w:lang w:eastAsia="en-US"/>
              </w:rPr>
              <w:t>Property</w:t>
            </w:r>
          </w:p>
        </w:tc>
        <w:tc>
          <w:tcPr>
            <w:tcW w:w="2073" w:type="dxa"/>
            <w:tcBorders>
              <w:bottom w:val="single" w:sz="4" w:space="0" w:color="auto"/>
            </w:tcBorders>
            <w:shd w:val="clear" w:color="auto" w:fill="E0E0E0"/>
            <w:vAlign w:val="center"/>
          </w:tcPr>
          <w:p w14:paraId="3715CB8D" w14:textId="77777777" w:rsidR="00D26781" w:rsidRPr="00D54757" w:rsidRDefault="00D26781" w:rsidP="00251C32">
            <w:pPr>
              <w:spacing w:line="260" w:lineRule="atLeast"/>
              <w:rPr>
                <w:rFonts w:eastAsia="Calibri"/>
                <w:b/>
                <w:lang w:eastAsia="en-US"/>
              </w:rPr>
            </w:pPr>
            <w:r w:rsidRPr="00D54757">
              <w:rPr>
                <w:rFonts w:eastAsia="Calibri"/>
                <w:b/>
                <w:lang w:eastAsia="en-US"/>
              </w:rPr>
              <w:t>Guideline  and Method</w:t>
            </w:r>
          </w:p>
        </w:tc>
        <w:tc>
          <w:tcPr>
            <w:tcW w:w="2079" w:type="dxa"/>
            <w:tcBorders>
              <w:bottom w:val="single" w:sz="4" w:space="0" w:color="auto"/>
            </w:tcBorders>
            <w:shd w:val="clear" w:color="auto" w:fill="E0E0E0"/>
            <w:vAlign w:val="center"/>
          </w:tcPr>
          <w:p w14:paraId="5A2EA41B" w14:textId="77777777" w:rsidR="00D26781" w:rsidRPr="00D54757" w:rsidRDefault="00D26781" w:rsidP="00251C32">
            <w:pPr>
              <w:spacing w:line="260" w:lineRule="atLeast"/>
              <w:rPr>
                <w:rFonts w:eastAsia="Calibri"/>
                <w:b/>
                <w:lang w:eastAsia="en-US"/>
              </w:rPr>
            </w:pPr>
            <w:r w:rsidRPr="00D54757">
              <w:rPr>
                <w:rFonts w:eastAsia="Calibri"/>
                <w:b/>
                <w:lang w:eastAsia="en-US"/>
              </w:rPr>
              <w:t>Purity of the test substance (% (w/w)</w:t>
            </w:r>
          </w:p>
        </w:tc>
        <w:tc>
          <w:tcPr>
            <w:tcW w:w="4395" w:type="dxa"/>
            <w:tcBorders>
              <w:bottom w:val="single" w:sz="4" w:space="0" w:color="auto"/>
            </w:tcBorders>
            <w:shd w:val="clear" w:color="auto" w:fill="E0E0E0"/>
            <w:vAlign w:val="center"/>
          </w:tcPr>
          <w:p w14:paraId="4A5A8F60" w14:textId="77777777" w:rsidR="00D26781" w:rsidRPr="00D54757" w:rsidRDefault="00D26781" w:rsidP="00251C32">
            <w:pPr>
              <w:spacing w:line="260" w:lineRule="atLeast"/>
              <w:rPr>
                <w:rFonts w:eastAsia="Calibri"/>
                <w:b/>
                <w:lang w:eastAsia="en-US"/>
              </w:rPr>
            </w:pPr>
            <w:r w:rsidRPr="00D54757">
              <w:rPr>
                <w:rFonts w:eastAsia="Calibri"/>
                <w:b/>
                <w:lang w:eastAsia="en-US"/>
              </w:rPr>
              <w:t>Results</w:t>
            </w:r>
          </w:p>
        </w:tc>
        <w:tc>
          <w:tcPr>
            <w:tcW w:w="1657" w:type="dxa"/>
            <w:tcBorders>
              <w:bottom w:val="single" w:sz="4" w:space="0" w:color="auto"/>
            </w:tcBorders>
            <w:shd w:val="clear" w:color="auto" w:fill="E0E0E0"/>
            <w:vAlign w:val="center"/>
          </w:tcPr>
          <w:p w14:paraId="0F3B417A" w14:textId="77777777" w:rsidR="00D26781" w:rsidRPr="00D54757" w:rsidRDefault="00D26781" w:rsidP="00251C32">
            <w:pPr>
              <w:spacing w:line="260" w:lineRule="atLeast"/>
              <w:rPr>
                <w:rFonts w:eastAsia="Calibri"/>
                <w:b/>
                <w:lang w:eastAsia="en-US"/>
              </w:rPr>
            </w:pPr>
            <w:r w:rsidRPr="00D54757">
              <w:rPr>
                <w:rFonts w:eastAsia="Calibri"/>
                <w:b/>
                <w:lang w:eastAsia="en-US"/>
              </w:rPr>
              <w:t>Reference</w:t>
            </w:r>
          </w:p>
        </w:tc>
      </w:tr>
      <w:tr w:rsidR="00D26781" w:rsidRPr="00D54757" w14:paraId="12CC35CE" w14:textId="77777777" w:rsidTr="00251C32">
        <w:tc>
          <w:tcPr>
            <w:tcW w:w="3289" w:type="dxa"/>
          </w:tcPr>
          <w:p w14:paraId="414026A5" w14:textId="77777777" w:rsidR="00D26781" w:rsidRPr="00D54757" w:rsidRDefault="00D26781" w:rsidP="00251C32">
            <w:pPr>
              <w:rPr>
                <w:rFonts w:eastAsia="Calibri"/>
              </w:rPr>
            </w:pPr>
            <w:r w:rsidRPr="00D54757">
              <w:rPr>
                <w:rFonts w:eastAsia="Calibri"/>
              </w:rPr>
              <w:t>Physical state at 20 °C and 101.3 kPa</w:t>
            </w:r>
          </w:p>
        </w:tc>
        <w:tc>
          <w:tcPr>
            <w:tcW w:w="2073" w:type="dxa"/>
            <w:tcBorders>
              <w:bottom w:val="single" w:sz="4" w:space="0" w:color="auto"/>
            </w:tcBorders>
          </w:tcPr>
          <w:p w14:paraId="55176261" w14:textId="77777777" w:rsidR="00D26781" w:rsidRPr="00D54757" w:rsidRDefault="00D26781" w:rsidP="00251C32">
            <w:pPr>
              <w:rPr>
                <w:rFonts w:eastAsia="Calibri"/>
              </w:rPr>
            </w:pPr>
            <w:r w:rsidRPr="00D54757">
              <w:rPr>
                <w:rFonts w:eastAsia="Calibri"/>
              </w:rPr>
              <w:t>Visual</w:t>
            </w:r>
          </w:p>
        </w:tc>
        <w:tc>
          <w:tcPr>
            <w:tcW w:w="2079" w:type="dxa"/>
            <w:tcBorders>
              <w:bottom w:val="single" w:sz="4" w:space="0" w:color="auto"/>
            </w:tcBorders>
          </w:tcPr>
          <w:p w14:paraId="7D26064A" w14:textId="77777777" w:rsidR="00D26781" w:rsidRPr="00D54757" w:rsidRDefault="00D26781" w:rsidP="00251C32">
            <w:pPr>
              <w:rPr>
                <w:rFonts w:eastAsia="Calibri"/>
              </w:rPr>
            </w:pPr>
            <w:r w:rsidRPr="00D54757">
              <w:rPr>
                <w:rFonts w:eastAsia="Calibri"/>
              </w:rPr>
              <w:t>13.4%</w:t>
            </w:r>
          </w:p>
        </w:tc>
        <w:tc>
          <w:tcPr>
            <w:tcW w:w="4395" w:type="dxa"/>
            <w:tcBorders>
              <w:bottom w:val="single" w:sz="4" w:space="0" w:color="auto"/>
            </w:tcBorders>
          </w:tcPr>
          <w:p w14:paraId="36CC4A08" w14:textId="77777777" w:rsidR="00D26781" w:rsidRPr="00D54757" w:rsidRDefault="00D26781" w:rsidP="00251C32">
            <w:pPr>
              <w:rPr>
                <w:rFonts w:eastAsia="Calibri"/>
              </w:rPr>
            </w:pPr>
            <w:r w:rsidRPr="00D54757">
              <w:rPr>
                <w:rFonts w:eastAsia="Calibri"/>
              </w:rPr>
              <w:t xml:space="preserve">Solid </w:t>
            </w:r>
          </w:p>
        </w:tc>
        <w:tc>
          <w:tcPr>
            <w:tcW w:w="1657" w:type="dxa"/>
            <w:tcBorders>
              <w:bottom w:val="single" w:sz="4" w:space="0" w:color="auto"/>
            </w:tcBorders>
          </w:tcPr>
          <w:p w14:paraId="5640E634" w14:textId="69184870" w:rsidR="00D26781" w:rsidRPr="00D54757" w:rsidRDefault="00CE7DE1" w:rsidP="00251C32">
            <w:pPr>
              <w:rPr>
                <w:rFonts w:eastAsia="Calibri"/>
              </w:rPr>
            </w:pPr>
            <w:r w:rsidRPr="00CE7DE1">
              <w:rPr>
                <w:rFonts w:eastAsia="Calibri"/>
                <w:highlight w:val="black"/>
              </w:rPr>
              <w:t>xxxx</w:t>
            </w:r>
            <w:r w:rsidR="00D26781" w:rsidRPr="00D54757">
              <w:rPr>
                <w:rFonts w:eastAsia="Calibri"/>
              </w:rPr>
              <w:t>, (2010)</w:t>
            </w:r>
          </w:p>
        </w:tc>
      </w:tr>
      <w:tr w:rsidR="00D26781" w:rsidRPr="00D54757" w14:paraId="0075B2EB" w14:textId="77777777" w:rsidTr="00251C32">
        <w:tc>
          <w:tcPr>
            <w:tcW w:w="3289" w:type="dxa"/>
          </w:tcPr>
          <w:p w14:paraId="3F38DC4E" w14:textId="77777777" w:rsidR="00D26781" w:rsidRPr="00D54757" w:rsidRDefault="00D26781" w:rsidP="00251C32">
            <w:pPr>
              <w:rPr>
                <w:rFonts w:eastAsia="Calibri"/>
              </w:rPr>
            </w:pPr>
            <w:r w:rsidRPr="00D54757">
              <w:rPr>
                <w:rFonts w:eastAsia="Calibri"/>
              </w:rPr>
              <w:t>Colour at 20 °C and 101.3 kPa</w:t>
            </w:r>
          </w:p>
        </w:tc>
        <w:tc>
          <w:tcPr>
            <w:tcW w:w="2073" w:type="dxa"/>
            <w:tcBorders>
              <w:top w:val="single" w:sz="4" w:space="0" w:color="auto"/>
              <w:bottom w:val="single" w:sz="4" w:space="0" w:color="auto"/>
            </w:tcBorders>
          </w:tcPr>
          <w:p w14:paraId="03686638" w14:textId="77777777" w:rsidR="00D26781" w:rsidRPr="00D54757" w:rsidRDefault="00D26781" w:rsidP="00251C32">
            <w:pPr>
              <w:rPr>
                <w:rFonts w:eastAsia="Calibri"/>
              </w:rPr>
            </w:pPr>
            <w:r w:rsidRPr="00D54757">
              <w:rPr>
                <w:rFonts w:eastAsia="Calibri"/>
              </w:rPr>
              <w:t>Visual</w:t>
            </w:r>
          </w:p>
        </w:tc>
        <w:tc>
          <w:tcPr>
            <w:tcW w:w="2079" w:type="dxa"/>
            <w:tcBorders>
              <w:top w:val="single" w:sz="4" w:space="0" w:color="auto"/>
              <w:bottom w:val="single" w:sz="4" w:space="0" w:color="auto"/>
            </w:tcBorders>
          </w:tcPr>
          <w:p w14:paraId="57262991" w14:textId="77777777" w:rsidR="00D26781" w:rsidRPr="00D54757" w:rsidRDefault="00D26781" w:rsidP="00251C32">
            <w:pPr>
              <w:rPr>
                <w:rFonts w:eastAsia="Calibri"/>
              </w:rPr>
            </w:pPr>
            <w:r w:rsidRPr="00D54757">
              <w:rPr>
                <w:rFonts w:eastAsia="Calibri"/>
              </w:rPr>
              <w:t>13.4%</w:t>
            </w:r>
          </w:p>
        </w:tc>
        <w:tc>
          <w:tcPr>
            <w:tcW w:w="4395" w:type="dxa"/>
            <w:tcBorders>
              <w:top w:val="single" w:sz="4" w:space="0" w:color="auto"/>
              <w:bottom w:val="single" w:sz="4" w:space="0" w:color="auto"/>
            </w:tcBorders>
          </w:tcPr>
          <w:p w14:paraId="6E15747E" w14:textId="77777777" w:rsidR="00D26781" w:rsidRPr="00D54757" w:rsidRDefault="00D26781" w:rsidP="00251C32">
            <w:pPr>
              <w:rPr>
                <w:rFonts w:eastAsia="Calibri"/>
              </w:rPr>
            </w:pPr>
            <w:r w:rsidRPr="00D54757">
              <w:rPr>
                <w:rFonts w:eastAsia="Calibri"/>
              </w:rPr>
              <w:t>Yellowish brown</w:t>
            </w:r>
          </w:p>
        </w:tc>
        <w:tc>
          <w:tcPr>
            <w:tcW w:w="1657" w:type="dxa"/>
            <w:tcBorders>
              <w:top w:val="single" w:sz="4" w:space="0" w:color="auto"/>
              <w:bottom w:val="single" w:sz="4" w:space="0" w:color="auto"/>
            </w:tcBorders>
          </w:tcPr>
          <w:p w14:paraId="4822F74A" w14:textId="7958A6E0" w:rsidR="00D26781" w:rsidRPr="00D54757" w:rsidRDefault="00CE7DE1" w:rsidP="00251C32">
            <w:pPr>
              <w:rPr>
                <w:rFonts w:eastAsia="Calibri"/>
              </w:rPr>
            </w:pPr>
            <w:r w:rsidRPr="00CE7DE1">
              <w:rPr>
                <w:rFonts w:eastAsia="Calibri"/>
                <w:highlight w:val="black"/>
              </w:rPr>
              <w:t>xxxx</w:t>
            </w:r>
            <w:r w:rsidR="00D26781" w:rsidRPr="00D54757">
              <w:rPr>
                <w:rFonts w:eastAsia="Calibri"/>
              </w:rPr>
              <w:t>, (2010)</w:t>
            </w:r>
          </w:p>
        </w:tc>
      </w:tr>
      <w:tr w:rsidR="00D26781" w:rsidRPr="00D54757" w14:paraId="16581B2B" w14:textId="77777777" w:rsidTr="00251C32">
        <w:tc>
          <w:tcPr>
            <w:tcW w:w="3289" w:type="dxa"/>
          </w:tcPr>
          <w:p w14:paraId="3E5D9D77" w14:textId="77777777" w:rsidR="00D26781" w:rsidRPr="00D54757" w:rsidRDefault="00D26781" w:rsidP="00251C32">
            <w:pPr>
              <w:rPr>
                <w:rFonts w:eastAsia="Calibri"/>
              </w:rPr>
            </w:pPr>
            <w:r w:rsidRPr="00D54757">
              <w:rPr>
                <w:rFonts w:eastAsia="Calibri"/>
              </w:rPr>
              <w:t>Odour at 20 °C and 101.3 kPa</w:t>
            </w:r>
          </w:p>
        </w:tc>
        <w:tc>
          <w:tcPr>
            <w:tcW w:w="2073" w:type="dxa"/>
            <w:tcBorders>
              <w:top w:val="single" w:sz="4" w:space="0" w:color="auto"/>
            </w:tcBorders>
          </w:tcPr>
          <w:p w14:paraId="286EABA2" w14:textId="77777777" w:rsidR="00D26781" w:rsidRPr="00D54757" w:rsidRDefault="00D26781" w:rsidP="00251C32">
            <w:pPr>
              <w:rPr>
                <w:rFonts w:eastAsia="Calibri"/>
              </w:rPr>
            </w:pPr>
            <w:r w:rsidRPr="00D54757">
              <w:rPr>
                <w:rFonts w:eastAsia="Calibri"/>
              </w:rPr>
              <w:t>-</w:t>
            </w:r>
          </w:p>
        </w:tc>
        <w:tc>
          <w:tcPr>
            <w:tcW w:w="2079" w:type="dxa"/>
            <w:tcBorders>
              <w:top w:val="single" w:sz="4" w:space="0" w:color="auto"/>
            </w:tcBorders>
          </w:tcPr>
          <w:p w14:paraId="38BB3D25" w14:textId="77777777" w:rsidR="00D26781" w:rsidRPr="00D54757" w:rsidRDefault="00D26781" w:rsidP="00251C32">
            <w:pPr>
              <w:rPr>
                <w:rFonts w:eastAsia="Calibri"/>
              </w:rPr>
            </w:pPr>
            <w:r w:rsidRPr="00D54757">
              <w:rPr>
                <w:rFonts w:eastAsia="Calibri"/>
              </w:rPr>
              <w:t>-</w:t>
            </w:r>
          </w:p>
        </w:tc>
        <w:tc>
          <w:tcPr>
            <w:tcW w:w="4395" w:type="dxa"/>
            <w:tcBorders>
              <w:top w:val="single" w:sz="4" w:space="0" w:color="auto"/>
            </w:tcBorders>
          </w:tcPr>
          <w:p w14:paraId="02257F60" w14:textId="77777777" w:rsidR="00D26781" w:rsidRPr="00D54757" w:rsidRDefault="00D26781" w:rsidP="00251C32">
            <w:pPr>
              <w:rPr>
                <w:rFonts w:eastAsia="Calibri"/>
              </w:rPr>
            </w:pPr>
            <w:r w:rsidRPr="00D54757">
              <w:rPr>
                <w:rFonts w:eastAsia="Calibri"/>
              </w:rPr>
              <w:t>Odourless</w:t>
            </w:r>
          </w:p>
        </w:tc>
        <w:tc>
          <w:tcPr>
            <w:tcW w:w="1657" w:type="dxa"/>
            <w:tcBorders>
              <w:top w:val="single" w:sz="4" w:space="0" w:color="auto"/>
            </w:tcBorders>
          </w:tcPr>
          <w:p w14:paraId="73942B90" w14:textId="52846862" w:rsidR="00D26781" w:rsidRPr="00D54757" w:rsidRDefault="00E21B57" w:rsidP="00251C32">
            <w:pPr>
              <w:rPr>
                <w:rFonts w:eastAsia="Calibri"/>
              </w:rPr>
            </w:pPr>
            <w:r w:rsidRPr="00CE7DE1">
              <w:rPr>
                <w:rFonts w:eastAsia="Calibri"/>
                <w:highlight w:val="black"/>
              </w:rPr>
              <w:t>Xxxx</w:t>
            </w:r>
            <w:r>
              <w:rPr>
                <w:rFonts w:eastAsia="Calibri"/>
              </w:rPr>
              <w:t>,</w:t>
            </w:r>
            <w:r w:rsidRPr="00D54757">
              <w:rPr>
                <w:rFonts w:eastAsia="Calibri"/>
              </w:rPr>
              <w:t xml:space="preserve"> </w:t>
            </w:r>
            <w:r w:rsidR="00D26781" w:rsidRPr="00D54757">
              <w:rPr>
                <w:rFonts w:eastAsia="Calibri"/>
              </w:rPr>
              <w:t>(2010)</w:t>
            </w:r>
          </w:p>
        </w:tc>
      </w:tr>
      <w:tr w:rsidR="00D26781" w:rsidRPr="00D54757" w14:paraId="518FDD32" w14:textId="77777777" w:rsidTr="00251C32">
        <w:tc>
          <w:tcPr>
            <w:tcW w:w="3289" w:type="dxa"/>
          </w:tcPr>
          <w:p w14:paraId="4D1701BC" w14:textId="77777777" w:rsidR="00D26781" w:rsidRPr="00D54757" w:rsidRDefault="00D26781" w:rsidP="00251C32">
            <w:pPr>
              <w:rPr>
                <w:rFonts w:eastAsia="Calibri"/>
              </w:rPr>
            </w:pPr>
            <w:r w:rsidRPr="00D54757">
              <w:rPr>
                <w:rFonts w:eastAsia="Calibri"/>
              </w:rPr>
              <w:t>Acidity / alkalinity</w:t>
            </w:r>
          </w:p>
        </w:tc>
        <w:tc>
          <w:tcPr>
            <w:tcW w:w="2073" w:type="dxa"/>
          </w:tcPr>
          <w:p w14:paraId="06AA5D38" w14:textId="77777777" w:rsidR="00D26781" w:rsidRPr="00D54757" w:rsidRDefault="00D26781" w:rsidP="00251C32">
            <w:pPr>
              <w:rPr>
                <w:rFonts w:eastAsia="Calibri"/>
              </w:rPr>
            </w:pPr>
            <w:r w:rsidRPr="00D54757">
              <w:rPr>
                <w:rFonts w:eastAsia="Calibri"/>
              </w:rPr>
              <w:t>-</w:t>
            </w:r>
          </w:p>
        </w:tc>
        <w:tc>
          <w:tcPr>
            <w:tcW w:w="2079" w:type="dxa"/>
          </w:tcPr>
          <w:p w14:paraId="50C6F19A" w14:textId="77777777" w:rsidR="00D26781" w:rsidRPr="00D54757" w:rsidRDefault="00D26781" w:rsidP="00251C32">
            <w:pPr>
              <w:rPr>
                <w:rFonts w:eastAsia="Calibri"/>
              </w:rPr>
            </w:pPr>
            <w:r w:rsidRPr="00D54757">
              <w:rPr>
                <w:rFonts w:eastAsia="Calibri"/>
              </w:rPr>
              <w:t>-</w:t>
            </w:r>
          </w:p>
        </w:tc>
        <w:tc>
          <w:tcPr>
            <w:tcW w:w="4395" w:type="dxa"/>
          </w:tcPr>
          <w:p w14:paraId="7B2F8CFD" w14:textId="77777777" w:rsidR="00D26781" w:rsidRPr="00D54757" w:rsidRDefault="00D26781" w:rsidP="00251C32">
            <w:pPr>
              <w:rPr>
                <w:rFonts w:eastAsia="Calibri"/>
              </w:rPr>
            </w:pPr>
            <w:r w:rsidRPr="00D54757">
              <w:rPr>
                <w:rFonts w:eastAsia="Calibri"/>
              </w:rPr>
              <w:t xml:space="preserve">This data requirement is only relevant to </w:t>
            </w:r>
            <w:r w:rsidR="00422BED">
              <w:rPr>
                <w:rFonts w:eastAsia="Calibri"/>
              </w:rPr>
              <w:t xml:space="preserve">aqueous </w:t>
            </w:r>
            <w:r w:rsidRPr="00D54757">
              <w:rPr>
                <w:rFonts w:eastAsia="Calibri"/>
              </w:rPr>
              <w:t>liquid products or products that are applied dispersed in water.</w:t>
            </w:r>
          </w:p>
        </w:tc>
        <w:tc>
          <w:tcPr>
            <w:tcW w:w="1657" w:type="dxa"/>
          </w:tcPr>
          <w:p w14:paraId="6A40C343" w14:textId="77777777" w:rsidR="00D26781" w:rsidRPr="00D54757" w:rsidRDefault="00D26781" w:rsidP="00251C32">
            <w:pPr>
              <w:rPr>
                <w:rFonts w:eastAsia="Calibri"/>
              </w:rPr>
            </w:pPr>
            <w:r w:rsidRPr="00D54757">
              <w:rPr>
                <w:rFonts w:eastAsia="Calibri"/>
              </w:rPr>
              <w:t>-</w:t>
            </w:r>
          </w:p>
        </w:tc>
      </w:tr>
      <w:tr w:rsidR="00D26781" w:rsidRPr="00D54757" w14:paraId="18A4815E" w14:textId="77777777" w:rsidTr="00251C32">
        <w:tc>
          <w:tcPr>
            <w:tcW w:w="3289" w:type="dxa"/>
            <w:tcBorders>
              <w:top w:val="single" w:sz="4" w:space="0" w:color="auto"/>
              <w:left w:val="single" w:sz="4" w:space="0" w:color="auto"/>
              <w:bottom w:val="single" w:sz="4" w:space="0" w:color="auto"/>
              <w:right w:val="single" w:sz="4" w:space="0" w:color="auto"/>
            </w:tcBorders>
          </w:tcPr>
          <w:p w14:paraId="1725AAAC" w14:textId="77777777" w:rsidR="00D26781" w:rsidRPr="00D54757" w:rsidRDefault="00D26781" w:rsidP="00251C32">
            <w:pPr>
              <w:rPr>
                <w:rFonts w:eastAsia="Calibri"/>
              </w:rPr>
            </w:pPr>
            <w:bookmarkStart w:id="1302" w:name="_Toc244336298"/>
            <w:r w:rsidRPr="00D54757">
              <w:rPr>
                <w:rFonts w:eastAsia="Calibri"/>
              </w:rPr>
              <w:t>Relative density / bulk density</w:t>
            </w:r>
            <w:bookmarkEnd w:id="1302"/>
          </w:p>
        </w:tc>
        <w:tc>
          <w:tcPr>
            <w:tcW w:w="2073" w:type="dxa"/>
            <w:tcBorders>
              <w:top w:val="single" w:sz="4" w:space="0" w:color="auto"/>
              <w:left w:val="single" w:sz="4" w:space="0" w:color="auto"/>
              <w:bottom w:val="single" w:sz="4" w:space="0" w:color="auto"/>
              <w:right w:val="single" w:sz="4" w:space="0" w:color="auto"/>
            </w:tcBorders>
          </w:tcPr>
          <w:p w14:paraId="1B11445B" w14:textId="77777777" w:rsidR="00D26781" w:rsidRPr="00D54757" w:rsidRDefault="00D26781" w:rsidP="00251C32">
            <w:pPr>
              <w:rPr>
                <w:rFonts w:eastAsia="Calibri"/>
              </w:rPr>
            </w:pPr>
            <w:r w:rsidRPr="00D54757">
              <w:rPr>
                <w:rFonts w:eastAsia="Calibri"/>
              </w:rPr>
              <w:t>-</w:t>
            </w:r>
          </w:p>
        </w:tc>
        <w:tc>
          <w:tcPr>
            <w:tcW w:w="2079" w:type="dxa"/>
            <w:tcBorders>
              <w:top w:val="single" w:sz="4" w:space="0" w:color="auto"/>
              <w:left w:val="single" w:sz="4" w:space="0" w:color="auto"/>
              <w:bottom w:val="single" w:sz="4" w:space="0" w:color="auto"/>
              <w:right w:val="single" w:sz="4" w:space="0" w:color="auto"/>
            </w:tcBorders>
          </w:tcPr>
          <w:p w14:paraId="00780F8F" w14:textId="77777777" w:rsidR="00D26781" w:rsidRPr="00D54757" w:rsidRDefault="00D26781" w:rsidP="00251C32">
            <w:pPr>
              <w:rPr>
                <w:rFonts w:eastAsia="Calibri"/>
              </w:rPr>
            </w:pPr>
            <w:r w:rsidRPr="00D54757">
              <w:rPr>
                <w:rFonts w:eastAsia="Calibri"/>
              </w:rPr>
              <w:t>-</w:t>
            </w:r>
          </w:p>
        </w:tc>
        <w:tc>
          <w:tcPr>
            <w:tcW w:w="4395" w:type="dxa"/>
            <w:tcBorders>
              <w:top w:val="single" w:sz="4" w:space="0" w:color="auto"/>
              <w:left w:val="single" w:sz="4" w:space="0" w:color="auto"/>
              <w:bottom w:val="single" w:sz="4" w:space="0" w:color="auto"/>
              <w:right w:val="single" w:sz="4" w:space="0" w:color="auto"/>
            </w:tcBorders>
          </w:tcPr>
          <w:p w14:paraId="18F992C7" w14:textId="77777777" w:rsidR="00D26781" w:rsidRPr="00D54757" w:rsidRDefault="00D26781" w:rsidP="00251C32">
            <w:pPr>
              <w:rPr>
                <w:rFonts w:eastAsia="Calibri"/>
              </w:rPr>
            </w:pPr>
            <w:r w:rsidRPr="00D54757">
              <w:rPr>
                <w:rFonts w:eastAsia="Calibri"/>
              </w:rPr>
              <w:t xml:space="preserve">This data requirement is only relevant to liquid products or products that are </w:t>
            </w:r>
            <w:r w:rsidRPr="00D54757">
              <w:rPr>
                <w:rFonts w:eastAsia="Calibri"/>
              </w:rPr>
              <w:lastRenderedPageBreak/>
              <w:t>supplied as powders or granules. Not applicable for pre-shaped solid devices.</w:t>
            </w:r>
          </w:p>
        </w:tc>
        <w:tc>
          <w:tcPr>
            <w:tcW w:w="1657" w:type="dxa"/>
            <w:tcBorders>
              <w:top w:val="single" w:sz="4" w:space="0" w:color="auto"/>
              <w:left w:val="single" w:sz="4" w:space="0" w:color="auto"/>
              <w:bottom w:val="single" w:sz="4" w:space="0" w:color="auto"/>
              <w:right w:val="single" w:sz="4" w:space="0" w:color="auto"/>
            </w:tcBorders>
          </w:tcPr>
          <w:p w14:paraId="3980AE1E" w14:textId="77777777" w:rsidR="00D26781" w:rsidRPr="00D54757" w:rsidRDefault="00D26781" w:rsidP="00251C32">
            <w:pPr>
              <w:rPr>
                <w:rFonts w:eastAsia="Calibri"/>
              </w:rPr>
            </w:pPr>
            <w:r w:rsidRPr="00D54757">
              <w:rPr>
                <w:rFonts w:eastAsia="Calibri"/>
              </w:rPr>
              <w:lastRenderedPageBreak/>
              <w:t>-</w:t>
            </w:r>
          </w:p>
        </w:tc>
      </w:tr>
      <w:tr w:rsidR="00D26781" w:rsidRPr="00D54757" w14:paraId="15CFEE4D" w14:textId="77777777" w:rsidTr="00251C32">
        <w:tc>
          <w:tcPr>
            <w:tcW w:w="3289" w:type="dxa"/>
          </w:tcPr>
          <w:p w14:paraId="7A03A173" w14:textId="77777777" w:rsidR="00D26781" w:rsidRPr="00D54757" w:rsidRDefault="00D26781" w:rsidP="00251C32">
            <w:pPr>
              <w:rPr>
                <w:rFonts w:eastAsia="Calibri"/>
              </w:rPr>
            </w:pPr>
            <w:r w:rsidRPr="00D54757">
              <w:rPr>
                <w:rFonts w:eastAsia="Calibri"/>
              </w:rPr>
              <w:t xml:space="preserve">Storage stability test – </w:t>
            </w:r>
            <w:r w:rsidRPr="00D54757">
              <w:rPr>
                <w:rFonts w:eastAsia="Calibri"/>
                <w:b/>
              </w:rPr>
              <w:t>accelerated storage</w:t>
            </w:r>
          </w:p>
        </w:tc>
        <w:tc>
          <w:tcPr>
            <w:tcW w:w="2073" w:type="dxa"/>
          </w:tcPr>
          <w:p w14:paraId="7855C2B8" w14:textId="77777777" w:rsidR="00D26781" w:rsidRPr="00D54757" w:rsidRDefault="00D26781" w:rsidP="00251C32">
            <w:pPr>
              <w:rPr>
                <w:rFonts w:eastAsia="Calibri"/>
              </w:rPr>
            </w:pPr>
            <w:r w:rsidRPr="00D54757">
              <w:rPr>
                <w:rFonts w:eastAsia="Calibri"/>
              </w:rPr>
              <w:t>CIPAC MT 46.3</w:t>
            </w:r>
          </w:p>
        </w:tc>
        <w:tc>
          <w:tcPr>
            <w:tcW w:w="2079" w:type="dxa"/>
          </w:tcPr>
          <w:p w14:paraId="0D1BF61F" w14:textId="77777777" w:rsidR="00D26781" w:rsidRPr="00D54757" w:rsidRDefault="00D26781" w:rsidP="00251C32">
            <w:pPr>
              <w:rPr>
                <w:rFonts w:eastAsia="Calibri"/>
              </w:rPr>
            </w:pPr>
            <w:r w:rsidRPr="00D54757">
              <w:rPr>
                <w:rFonts w:eastAsia="Calibri"/>
              </w:rPr>
              <w:t>13.4%</w:t>
            </w:r>
          </w:p>
        </w:tc>
        <w:tc>
          <w:tcPr>
            <w:tcW w:w="4395" w:type="dxa"/>
          </w:tcPr>
          <w:p w14:paraId="04BDBEAF" w14:textId="77777777" w:rsidR="00D26781" w:rsidRPr="00D54757" w:rsidRDefault="00D26781" w:rsidP="00251C32">
            <w:pPr>
              <w:rPr>
                <w:rFonts w:eastAsia="Calibri"/>
              </w:rPr>
            </w:pPr>
            <w:r w:rsidRPr="00D54757">
              <w:rPr>
                <w:rFonts w:eastAsia="Calibri"/>
              </w:rPr>
              <w:t>No significant changes were seen following storage tests for two weeks at 54°C, and 40°C at 6 months.</w:t>
            </w:r>
          </w:p>
          <w:p w14:paraId="7E48F49F" w14:textId="77777777" w:rsidR="00D26781" w:rsidRPr="00D54757" w:rsidRDefault="00D26781" w:rsidP="00251C32">
            <w:pPr>
              <w:rPr>
                <w:rFonts w:eastAsia="Calibri"/>
              </w:rPr>
            </w:pPr>
          </w:p>
          <w:p w14:paraId="4FDD68AE" w14:textId="77777777" w:rsidR="00D26781" w:rsidRPr="00D54757" w:rsidRDefault="00D26781" w:rsidP="00251C32">
            <w:pPr>
              <w:rPr>
                <w:rFonts w:eastAsia="Calibri"/>
              </w:rPr>
            </w:pPr>
            <w:r w:rsidRPr="00D54757">
              <w:rPr>
                <w:rFonts w:eastAsia="Calibri"/>
                <w:b/>
              </w:rPr>
              <w:t>Test result summary</w:t>
            </w:r>
            <w:r w:rsidRPr="00D54757">
              <w:rPr>
                <w:rFonts w:eastAsia="Calibri"/>
              </w:rPr>
              <w:t xml:space="preserve"> - 2 weeks at 54°C in silver foil pouch (made of metalized PET and PP).</w:t>
            </w:r>
          </w:p>
          <w:p w14:paraId="7C05AADB" w14:textId="77777777" w:rsidR="00D26781" w:rsidRPr="00D54757" w:rsidRDefault="00D26781" w:rsidP="00251C32">
            <w:pPr>
              <w:rPr>
                <w:rFonts w:eastAsia="Calibri"/>
              </w:rPr>
            </w:pPr>
          </w:p>
          <w:p w14:paraId="007896FD" w14:textId="77777777" w:rsidR="00D26781" w:rsidRPr="00D54757" w:rsidRDefault="00D26781" w:rsidP="00251C32">
            <w:pPr>
              <w:rPr>
                <w:rFonts w:eastAsia="Calibri"/>
                <w:b/>
              </w:rPr>
            </w:pPr>
            <w:r w:rsidRPr="00D54757">
              <w:rPr>
                <w:rFonts w:eastAsia="Calibri"/>
                <w:b/>
              </w:rPr>
              <w:t>Appearance</w:t>
            </w:r>
          </w:p>
          <w:p w14:paraId="2D450C1A" w14:textId="77777777" w:rsidR="00D26781" w:rsidRPr="00D54757" w:rsidRDefault="00D26781" w:rsidP="00251C32">
            <w:pPr>
              <w:rPr>
                <w:rFonts w:eastAsia="Calibri"/>
              </w:rPr>
            </w:pPr>
            <w:r w:rsidRPr="00D54757">
              <w:rPr>
                <w:rFonts w:eastAsia="Calibri"/>
              </w:rPr>
              <w:t xml:space="preserve">Before: </w:t>
            </w:r>
          </w:p>
          <w:p w14:paraId="4CEE1105" w14:textId="77777777" w:rsidR="00D26781" w:rsidRPr="00D54757" w:rsidRDefault="00D26781" w:rsidP="00251C32">
            <w:pPr>
              <w:rPr>
                <w:rFonts w:eastAsia="Calibri"/>
              </w:rPr>
            </w:pPr>
            <w:r w:rsidRPr="00D54757">
              <w:rPr>
                <w:rFonts w:eastAsia="Calibri"/>
              </w:rPr>
              <w:t>brown/yellowish brown sandcore plug</w:t>
            </w:r>
          </w:p>
          <w:p w14:paraId="640FCE69" w14:textId="77777777" w:rsidR="00D26781" w:rsidRPr="00D54757" w:rsidRDefault="00D26781" w:rsidP="00251C32">
            <w:pPr>
              <w:rPr>
                <w:rFonts w:eastAsia="Calibri"/>
              </w:rPr>
            </w:pPr>
            <w:r w:rsidRPr="00D54757">
              <w:rPr>
                <w:rFonts w:eastAsia="Calibri"/>
              </w:rPr>
              <w:t>After:</w:t>
            </w:r>
          </w:p>
          <w:p w14:paraId="4D6E6F5B" w14:textId="77777777" w:rsidR="00D26781" w:rsidRPr="00D54757" w:rsidRDefault="00D26781" w:rsidP="00251C32">
            <w:pPr>
              <w:rPr>
                <w:rFonts w:eastAsia="Calibri"/>
              </w:rPr>
            </w:pPr>
            <w:r w:rsidRPr="00D54757">
              <w:rPr>
                <w:rFonts w:eastAsia="Calibri"/>
              </w:rPr>
              <w:t>Sandcore somewhat browner at the top</w:t>
            </w:r>
          </w:p>
          <w:p w14:paraId="20B2CE67" w14:textId="77777777" w:rsidR="00D26781" w:rsidRPr="00D54757" w:rsidRDefault="00D26781" w:rsidP="00251C32">
            <w:pPr>
              <w:rPr>
                <w:rFonts w:eastAsia="Calibri"/>
              </w:rPr>
            </w:pPr>
          </w:p>
          <w:p w14:paraId="06A4FED1" w14:textId="77777777" w:rsidR="00D26781" w:rsidRPr="00D54757" w:rsidRDefault="00D26781" w:rsidP="00251C32">
            <w:pPr>
              <w:rPr>
                <w:rFonts w:eastAsia="Calibri"/>
              </w:rPr>
            </w:pPr>
            <w:r w:rsidRPr="00D54757">
              <w:rPr>
                <w:rFonts w:eastAsia="Calibri"/>
                <w:b/>
              </w:rPr>
              <w:t>Packaging</w:t>
            </w:r>
          </w:p>
          <w:p w14:paraId="02D050A7" w14:textId="77777777" w:rsidR="00D26781" w:rsidRPr="00D54757" w:rsidRDefault="00D26781" w:rsidP="00251C32">
            <w:pPr>
              <w:rPr>
                <w:rFonts w:eastAsia="Calibri"/>
              </w:rPr>
            </w:pPr>
            <w:r w:rsidRPr="00D54757">
              <w:rPr>
                <w:rFonts w:eastAsia="Calibri"/>
              </w:rPr>
              <w:t xml:space="preserve">Before: heat sealed silver foil pouch (made of metalized PET and PP) </w:t>
            </w:r>
          </w:p>
          <w:p w14:paraId="0CB2B70A" w14:textId="77777777" w:rsidR="00D26781" w:rsidRPr="00D54757" w:rsidRDefault="00D26781" w:rsidP="00251C32">
            <w:pPr>
              <w:rPr>
                <w:rFonts w:eastAsia="Calibri"/>
              </w:rPr>
            </w:pPr>
            <w:r w:rsidRPr="00D54757">
              <w:rPr>
                <w:rFonts w:eastAsia="Calibri"/>
              </w:rPr>
              <w:t>After: unchanged</w:t>
            </w:r>
          </w:p>
          <w:p w14:paraId="3F24C018" w14:textId="77777777" w:rsidR="00D26781" w:rsidRPr="00D54757" w:rsidRDefault="00D26781" w:rsidP="00251C32">
            <w:pPr>
              <w:rPr>
                <w:rFonts w:eastAsia="Calibri"/>
              </w:rPr>
            </w:pPr>
          </w:p>
          <w:p w14:paraId="7FEA31CC" w14:textId="77777777" w:rsidR="00D26781" w:rsidRPr="00D54757" w:rsidRDefault="00D26781" w:rsidP="00251C32">
            <w:pPr>
              <w:rPr>
                <w:rFonts w:eastAsia="Calibri"/>
              </w:rPr>
            </w:pPr>
            <w:r w:rsidRPr="00D54757">
              <w:rPr>
                <w:rFonts w:eastAsia="Calibri"/>
                <w:b/>
              </w:rPr>
              <w:t xml:space="preserve">Weight </w:t>
            </w:r>
          </w:p>
          <w:p w14:paraId="56854EE7" w14:textId="77777777" w:rsidR="00D26781" w:rsidRPr="00D54757" w:rsidRDefault="00D26781" w:rsidP="00251C32">
            <w:pPr>
              <w:rPr>
                <w:rFonts w:eastAsia="Calibri"/>
              </w:rPr>
            </w:pPr>
            <w:r w:rsidRPr="00D54757">
              <w:rPr>
                <w:rFonts w:eastAsia="Calibri"/>
              </w:rPr>
              <w:t xml:space="preserve">Before: </w:t>
            </w:r>
          </w:p>
          <w:p w14:paraId="5330CE0E" w14:textId="77777777" w:rsidR="00D26781" w:rsidRPr="00D54757" w:rsidRDefault="008A344C" w:rsidP="00251C32">
            <w:pPr>
              <w:rPr>
                <w:rFonts w:eastAsia="Calibri"/>
              </w:rPr>
            </w:pPr>
            <w:r>
              <w:rPr>
                <w:rFonts w:eastAsia="Calibri"/>
              </w:rPr>
              <w:t>5.617-</w:t>
            </w:r>
            <w:r w:rsidR="004A0399">
              <w:rPr>
                <w:rFonts w:eastAsia="Calibri"/>
              </w:rPr>
              <w:t>5.769 g (n=30)</w:t>
            </w:r>
          </w:p>
          <w:p w14:paraId="125DDCA2" w14:textId="77777777" w:rsidR="00D26781" w:rsidRPr="00D54757" w:rsidRDefault="00D26781" w:rsidP="00251C32">
            <w:pPr>
              <w:rPr>
                <w:rFonts w:eastAsia="Calibri"/>
              </w:rPr>
            </w:pPr>
            <w:r w:rsidRPr="00D54757">
              <w:rPr>
                <w:rFonts w:eastAsia="Calibri"/>
              </w:rPr>
              <w:t xml:space="preserve">After: </w:t>
            </w:r>
          </w:p>
          <w:p w14:paraId="35E5FBC2" w14:textId="77777777" w:rsidR="00D26781" w:rsidRPr="00D54757" w:rsidRDefault="009E0B69" w:rsidP="00251C32">
            <w:pPr>
              <w:rPr>
                <w:rFonts w:eastAsia="Calibri"/>
              </w:rPr>
            </w:pPr>
            <w:r>
              <w:rPr>
                <w:rFonts w:eastAsia="Calibri"/>
              </w:rPr>
              <w:t xml:space="preserve">Weight change </w:t>
            </w:r>
            <w:r w:rsidR="00D26781" w:rsidRPr="00D54757">
              <w:rPr>
                <w:rFonts w:eastAsia="Calibri"/>
              </w:rPr>
              <w:t>-</w:t>
            </w:r>
            <w:r w:rsidR="0012603E">
              <w:rPr>
                <w:rFonts w:eastAsia="Calibri"/>
              </w:rPr>
              <w:t>0.05-0.24</w:t>
            </w:r>
            <w:r w:rsidR="008A344C">
              <w:rPr>
                <w:rFonts w:eastAsia="Calibri"/>
              </w:rPr>
              <w:t xml:space="preserve"> </w:t>
            </w:r>
            <w:r w:rsidR="0012603E">
              <w:rPr>
                <w:rFonts w:eastAsia="Calibri"/>
              </w:rPr>
              <w:t>g</w:t>
            </w:r>
            <w:r w:rsidR="004A0399">
              <w:rPr>
                <w:rFonts w:eastAsia="Calibri"/>
              </w:rPr>
              <w:t xml:space="preserve"> </w:t>
            </w:r>
            <w:r w:rsidR="004A0399" w:rsidRPr="00D54757">
              <w:rPr>
                <w:rFonts w:eastAsia="Calibri"/>
              </w:rPr>
              <w:t>(n=30)</w:t>
            </w:r>
          </w:p>
          <w:p w14:paraId="52F81133" w14:textId="77777777" w:rsidR="00D26781" w:rsidRPr="00D54757" w:rsidRDefault="00D26781" w:rsidP="00251C32">
            <w:pPr>
              <w:rPr>
                <w:rFonts w:eastAsia="Calibri"/>
              </w:rPr>
            </w:pPr>
          </w:p>
          <w:p w14:paraId="11B8B58F" w14:textId="77777777" w:rsidR="00D26781" w:rsidRPr="00D54757" w:rsidRDefault="00D26781" w:rsidP="00251C32">
            <w:pPr>
              <w:rPr>
                <w:rFonts w:eastAsia="Calibri"/>
              </w:rPr>
            </w:pPr>
            <w:r w:rsidRPr="00D54757">
              <w:rPr>
                <w:rFonts w:eastAsia="Calibri"/>
                <w:b/>
              </w:rPr>
              <w:t>Active substance content</w:t>
            </w:r>
          </w:p>
          <w:p w14:paraId="7619F53B" w14:textId="77777777" w:rsidR="005670FC" w:rsidRDefault="00D26781" w:rsidP="00251C32">
            <w:pPr>
              <w:rPr>
                <w:rFonts w:eastAsia="Calibri"/>
              </w:rPr>
            </w:pPr>
            <w:r w:rsidRPr="00D54757">
              <w:rPr>
                <w:rFonts w:eastAsia="Calibri"/>
              </w:rPr>
              <w:t xml:space="preserve">Before: </w:t>
            </w:r>
          </w:p>
          <w:p w14:paraId="5CE1C0CF" w14:textId="77777777" w:rsidR="00D26781" w:rsidRPr="00D54757" w:rsidRDefault="008A344C" w:rsidP="00251C32">
            <w:pPr>
              <w:rPr>
                <w:rFonts w:eastAsia="Calibri"/>
              </w:rPr>
            </w:pPr>
            <w:r>
              <w:rPr>
                <w:rFonts w:eastAsia="Calibri"/>
              </w:rPr>
              <w:t>305.00-332.79 mg</w:t>
            </w:r>
            <w:r w:rsidR="009E0B69">
              <w:rPr>
                <w:rFonts w:eastAsia="Calibri"/>
              </w:rPr>
              <w:t xml:space="preserve"> (n=5</w:t>
            </w:r>
            <w:r>
              <w:rPr>
                <w:rFonts w:eastAsia="Calibri"/>
              </w:rPr>
              <w:t>)</w:t>
            </w:r>
          </w:p>
          <w:p w14:paraId="5BAEA016" w14:textId="77777777" w:rsidR="005670FC" w:rsidRDefault="00D26781" w:rsidP="00251C32">
            <w:pPr>
              <w:rPr>
                <w:rFonts w:eastAsia="Calibri"/>
              </w:rPr>
            </w:pPr>
            <w:r w:rsidRPr="00D54757">
              <w:rPr>
                <w:rFonts w:eastAsia="Calibri"/>
              </w:rPr>
              <w:t>After:</w:t>
            </w:r>
          </w:p>
          <w:p w14:paraId="5540527E" w14:textId="77777777" w:rsidR="00D26781" w:rsidRDefault="008A344C" w:rsidP="00251C32">
            <w:pPr>
              <w:rPr>
                <w:rFonts w:eastAsia="Calibri"/>
              </w:rPr>
            </w:pPr>
            <w:r>
              <w:rPr>
                <w:rFonts w:eastAsia="Calibri"/>
              </w:rPr>
              <w:t>312,69-333.37 mg</w:t>
            </w:r>
            <w:r w:rsidR="009E0B69">
              <w:rPr>
                <w:rFonts w:eastAsia="Calibri"/>
              </w:rPr>
              <w:t xml:space="preserve"> (n=3</w:t>
            </w:r>
            <w:r>
              <w:rPr>
                <w:rFonts w:eastAsia="Calibri"/>
              </w:rPr>
              <w:t>)</w:t>
            </w:r>
          </w:p>
          <w:p w14:paraId="1FA99832" w14:textId="77777777" w:rsidR="008A344C" w:rsidRPr="00D54757" w:rsidRDefault="008A344C" w:rsidP="00251C32">
            <w:pPr>
              <w:rPr>
                <w:rFonts w:eastAsia="Calibri"/>
              </w:rPr>
            </w:pPr>
            <w:r>
              <w:rPr>
                <w:rFonts w:eastAsia="Calibri"/>
              </w:rPr>
              <w:t>Mean 3.17% w/w increase</w:t>
            </w:r>
          </w:p>
          <w:p w14:paraId="484089A2" w14:textId="77777777" w:rsidR="00D26781" w:rsidRPr="00D54757" w:rsidRDefault="00D26781" w:rsidP="00251C32">
            <w:pPr>
              <w:rPr>
                <w:rFonts w:eastAsia="Calibri"/>
              </w:rPr>
            </w:pPr>
            <w:r w:rsidRPr="00D54757">
              <w:rPr>
                <w:rFonts w:eastAsia="Calibri"/>
              </w:rPr>
              <w:lastRenderedPageBreak/>
              <w:t>Within the specification range of 285-345 mg per sandcore plug range.</w:t>
            </w:r>
          </w:p>
          <w:p w14:paraId="6EECF306" w14:textId="77777777" w:rsidR="00D26781" w:rsidRPr="00D54757" w:rsidRDefault="00D26781" w:rsidP="00251C32">
            <w:pPr>
              <w:rPr>
                <w:rFonts w:eastAsia="Calibri"/>
              </w:rPr>
            </w:pPr>
          </w:p>
          <w:p w14:paraId="133431F5" w14:textId="77777777" w:rsidR="00D26781" w:rsidRPr="00D54757" w:rsidRDefault="00D26781" w:rsidP="00251C32">
            <w:pPr>
              <w:rPr>
                <w:rFonts w:eastAsia="Calibri"/>
              </w:rPr>
            </w:pPr>
            <w:r w:rsidRPr="00D54757">
              <w:rPr>
                <w:rFonts w:eastAsia="Calibri"/>
                <w:b/>
              </w:rPr>
              <w:t>Test result summary</w:t>
            </w:r>
            <w:r w:rsidRPr="00D54757">
              <w:rPr>
                <w:rFonts w:eastAsia="Calibri"/>
              </w:rPr>
              <w:t xml:space="preserve"> - 6 month</w:t>
            </w:r>
            <w:r w:rsidR="007A4F10">
              <w:rPr>
                <w:rFonts w:eastAsia="Calibri"/>
              </w:rPr>
              <w:t>s</w:t>
            </w:r>
            <w:r w:rsidRPr="00D54757">
              <w:rPr>
                <w:rFonts w:eastAsia="Calibri"/>
              </w:rPr>
              <w:t xml:space="preserve"> at 40°C in silver foil pouch (made of metalized PET and PP).</w:t>
            </w:r>
          </w:p>
          <w:p w14:paraId="546D3262" w14:textId="77777777" w:rsidR="00D26781" w:rsidRPr="00D54757" w:rsidRDefault="00D26781" w:rsidP="00251C32">
            <w:pPr>
              <w:rPr>
                <w:rFonts w:eastAsia="Calibri"/>
              </w:rPr>
            </w:pPr>
          </w:p>
          <w:p w14:paraId="7C32C425" w14:textId="77777777" w:rsidR="00D26781" w:rsidRPr="00D54757" w:rsidRDefault="00D26781" w:rsidP="00251C32">
            <w:pPr>
              <w:rPr>
                <w:rFonts w:eastAsia="Calibri"/>
                <w:b/>
              </w:rPr>
            </w:pPr>
            <w:r w:rsidRPr="00D54757">
              <w:rPr>
                <w:rFonts w:eastAsia="Calibri"/>
                <w:b/>
              </w:rPr>
              <w:t>Appearance</w:t>
            </w:r>
          </w:p>
          <w:p w14:paraId="429BCAE2" w14:textId="77777777" w:rsidR="00D26781" w:rsidRPr="00D54757" w:rsidRDefault="00D26781" w:rsidP="00251C32">
            <w:pPr>
              <w:rPr>
                <w:rFonts w:eastAsia="Calibri"/>
              </w:rPr>
            </w:pPr>
            <w:r w:rsidRPr="00D54757">
              <w:rPr>
                <w:rFonts w:eastAsia="Calibri"/>
              </w:rPr>
              <w:t xml:space="preserve">Before: </w:t>
            </w:r>
          </w:p>
          <w:p w14:paraId="6DC31B49" w14:textId="77777777" w:rsidR="00D26781" w:rsidRPr="00D54757" w:rsidRDefault="00D26781" w:rsidP="00251C32">
            <w:pPr>
              <w:rPr>
                <w:rFonts w:eastAsia="Calibri"/>
              </w:rPr>
            </w:pPr>
            <w:r w:rsidRPr="00D54757">
              <w:rPr>
                <w:rFonts w:eastAsia="Calibri"/>
              </w:rPr>
              <w:t>brown/yellowish brown sandcore plug</w:t>
            </w:r>
          </w:p>
          <w:p w14:paraId="70FAC1E4" w14:textId="77777777" w:rsidR="00D26781" w:rsidRPr="00D54757" w:rsidRDefault="00D26781" w:rsidP="00251C32">
            <w:pPr>
              <w:rPr>
                <w:rFonts w:eastAsia="Calibri"/>
              </w:rPr>
            </w:pPr>
            <w:r w:rsidRPr="00D54757">
              <w:rPr>
                <w:rFonts w:eastAsia="Calibri"/>
              </w:rPr>
              <w:t>After:</w:t>
            </w:r>
          </w:p>
          <w:p w14:paraId="5EED4A20" w14:textId="77777777" w:rsidR="00D26781" w:rsidRPr="00D54757" w:rsidRDefault="00D26781" w:rsidP="00251C32">
            <w:pPr>
              <w:rPr>
                <w:rFonts w:eastAsia="Calibri"/>
              </w:rPr>
            </w:pPr>
            <w:r w:rsidRPr="00D54757">
              <w:rPr>
                <w:rFonts w:eastAsia="Calibri"/>
              </w:rPr>
              <w:t>Sandcore somewhat browner at the top</w:t>
            </w:r>
          </w:p>
          <w:p w14:paraId="5041A908" w14:textId="77777777" w:rsidR="00D26781" w:rsidRPr="00D54757" w:rsidRDefault="00D26781" w:rsidP="00251C32">
            <w:pPr>
              <w:rPr>
                <w:rFonts w:eastAsia="Calibri"/>
              </w:rPr>
            </w:pPr>
          </w:p>
          <w:p w14:paraId="01FE77F8" w14:textId="77777777" w:rsidR="00D26781" w:rsidRPr="00D54757" w:rsidRDefault="00D26781" w:rsidP="00251C32">
            <w:pPr>
              <w:rPr>
                <w:rFonts w:eastAsia="Calibri"/>
              </w:rPr>
            </w:pPr>
            <w:r w:rsidRPr="00D54757">
              <w:rPr>
                <w:rFonts w:eastAsia="Calibri"/>
                <w:b/>
              </w:rPr>
              <w:t>Packaging</w:t>
            </w:r>
          </w:p>
          <w:p w14:paraId="1A4D1354" w14:textId="77777777" w:rsidR="00D26781" w:rsidRPr="00D54757" w:rsidRDefault="00D26781" w:rsidP="00251C32">
            <w:pPr>
              <w:rPr>
                <w:rFonts w:eastAsia="Calibri"/>
              </w:rPr>
            </w:pPr>
            <w:r w:rsidRPr="00D54757">
              <w:rPr>
                <w:rFonts w:eastAsia="Calibri"/>
              </w:rPr>
              <w:t xml:space="preserve">Before: heat sealed silver foil pouch (made of metalized PET and PP) </w:t>
            </w:r>
          </w:p>
          <w:p w14:paraId="19EB33C5" w14:textId="77777777" w:rsidR="00D26781" w:rsidRPr="00D54757" w:rsidRDefault="00D26781" w:rsidP="00251C32">
            <w:pPr>
              <w:rPr>
                <w:rFonts w:eastAsia="Calibri"/>
              </w:rPr>
            </w:pPr>
            <w:r w:rsidRPr="00D54757">
              <w:rPr>
                <w:rFonts w:eastAsia="Calibri"/>
              </w:rPr>
              <w:t>After: unchanged</w:t>
            </w:r>
          </w:p>
          <w:p w14:paraId="6F2DC429" w14:textId="77777777" w:rsidR="00D26781" w:rsidRPr="00D54757" w:rsidRDefault="00D26781" w:rsidP="00251C32">
            <w:pPr>
              <w:rPr>
                <w:rFonts w:eastAsia="Calibri"/>
              </w:rPr>
            </w:pPr>
          </w:p>
          <w:p w14:paraId="49CB508E" w14:textId="77777777" w:rsidR="00D26781" w:rsidRPr="00D54757" w:rsidRDefault="00D26781" w:rsidP="00251C32">
            <w:pPr>
              <w:rPr>
                <w:rFonts w:eastAsia="Calibri"/>
              </w:rPr>
            </w:pPr>
            <w:r w:rsidRPr="00D54757">
              <w:rPr>
                <w:rFonts w:eastAsia="Calibri"/>
                <w:b/>
              </w:rPr>
              <w:t xml:space="preserve">Weight </w:t>
            </w:r>
          </w:p>
          <w:p w14:paraId="17DE3493" w14:textId="77777777" w:rsidR="00D26781" w:rsidRPr="00D54757" w:rsidRDefault="00D26781" w:rsidP="00251C32">
            <w:pPr>
              <w:rPr>
                <w:rFonts w:eastAsia="Calibri"/>
              </w:rPr>
            </w:pPr>
            <w:r w:rsidRPr="00D54757">
              <w:rPr>
                <w:rFonts w:eastAsia="Calibri"/>
              </w:rPr>
              <w:t xml:space="preserve">Before: </w:t>
            </w:r>
          </w:p>
          <w:p w14:paraId="4293AED7" w14:textId="77777777" w:rsidR="00D26781" w:rsidRPr="00D54757" w:rsidRDefault="008A344C" w:rsidP="00251C32">
            <w:pPr>
              <w:rPr>
                <w:rFonts w:eastAsia="Calibri"/>
              </w:rPr>
            </w:pPr>
            <w:r>
              <w:rPr>
                <w:rFonts w:eastAsia="Calibri"/>
              </w:rPr>
              <w:t>5.637-5.708 g</w:t>
            </w:r>
            <w:r w:rsidR="009E0B69">
              <w:rPr>
                <w:rFonts w:eastAsia="Calibri"/>
              </w:rPr>
              <w:t xml:space="preserve"> (n=26</w:t>
            </w:r>
            <w:r>
              <w:rPr>
                <w:rFonts w:eastAsia="Calibri"/>
              </w:rPr>
              <w:t>)</w:t>
            </w:r>
          </w:p>
          <w:p w14:paraId="36A733DD" w14:textId="77777777" w:rsidR="00D26781" w:rsidRPr="00D54757" w:rsidRDefault="00D26781" w:rsidP="00251C32">
            <w:pPr>
              <w:rPr>
                <w:rFonts w:eastAsia="Calibri"/>
              </w:rPr>
            </w:pPr>
            <w:r w:rsidRPr="00D54757">
              <w:rPr>
                <w:rFonts w:eastAsia="Calibri"/>
              </w:rPr>
              <w:t xml:space="preserve">After: </w:t>
            </w:r>
          </w:p>
          <w:p w14:paraId="477D833F" w14:textId="77777777" w:rsidR="00D26781" w:rsidRPr="00D54757" w:rsidRDefault="008A344C" w:rsidP="00251C32">
            <w:pPr>
              <w:rPr>
                <w:rFonts w:eastAsia="Calibri"/>
              </w:rPr>
            </w:pPr>
            <w:r>
              <w:rPr>
                <w:rFonts w:eastAsia="Calibri"/>
              </w:rPr>
              <w:t>W</w:t>
            </w:r>
            <w:r w:rsidR="00D26781" w:rsidRPr="00D54757">
              <w:rPr>
                <w:rFonts w:eastAsia="Calibri"/>
              </w:rPr>
              <w:t>eight change</w:t>
            </w:r>
            <w:r w:rsidR="005670FC">
              <w:rPr>
                <w:rFonts w:eastAsia="Calibri"/>
              </w:rPr>
              <w:t xml:space="preserve"> </w:t>
            </w:r>
            <w:r w:rsidR="00D26781" w:rsidRPr="00D54757">
              <w:rPr>
                <w:rFonts w:eastAsia="Calibri"/>
              </w:rPr>
              <w:t>-0.0</w:t>
            </w:r>
            <w:r w:rsidR="00F7020E">
              <w:rPr>
                <w:rFonts w:eastAsia="Calibri"/>
              </w:rPr>
              <w:t>35-0.053</w:t>
            </w:r>
            <w:r w:rsidR="005670FC">
              <w:rPr>
                <w:rFonts w:eastAsia="Calibri"/>
              </w:rPr>
              <w:t xml:space="preserve"> </w:t>
            </w:r>
            <w:r w:rsidR="00F7020E">
              <w:rPr>
                <w:rFonts w:eastAsia="Calibri"/>
              </w:rPr>
              <w:t>g</w:t>
            </w:r>
            <w:r w:rsidR="005670FC">
              <w:rPr>
                <w:rFonts w:eastAsia="Calibri"/>
              </w:rPr>
              <w:t xml:space="preserve"> (n=26)</w:t>
            </w:r>
          </w:p>
          <w:p w14:paraId="3520D92F" w14:textId="77777777" w:rsidR="00D26781" w:rsidRPr="00D54757" w:rsidRDefault="00D26781" w:rsidP="00251C32">
            <w:pPr>
              <w:rPr>
                <w:rFonts w:eastAsia="Calibri"/>
              </w:rPr>
            </w:pPr>
          </w:p>
          <w:p w14:paraId="4838BCFC" w14:textId="77777777" w:rsidR="00D26781" w:rsidRPr="00D54757" w:rsidRDefault="00D26781" w:rsidP="00251C32">
            <w:pPr>
              <w:rPr>
                <w:rFonts w:eastAsia="Calibri"/>
              </w:rPr>
            </w:pPr>
            <w:r w:rsidRPr="00D54757">
              <w:rPr>
                <w:rFonts w:eastAsia="Calibri"/>
                <w:b/>
              </w:rPr>
              <w:t>Active substance content</w:t>
            </w:r>
          </w:p>
          <w:p w14:paraId="43B6F261" w14:textId="77777777" w:rsidR="005670FC" w:rsidRDefault="00D26781" w:rsidP="00251C32">
            <w:pPr>
              <w:rPr>
                <w:rFonts w:eastAsia="Calibri"/>
              </w:rPr>
            </w:pPr>
            <w:r w:rsidRPr="00D54757">
              <w:rPr>
                <w:rFonts w:eastAsia="Calibri"/>
              </w:rPr>
              <w:t xml:space="preserve">Before: </w:t>
            </w:r>
          </w:p>
          <w:p w14:paraId="5C7D3D1E" w14:textId="77777777" w:rsidR="00D26781" w:rsidRPr="00D54757" w:rsidRDefault="00D26781" w:rsidP="00251C32">
            <w:pPr>
              <w:rPr>
                <w:rFonts w:eastAsia="Calibri"/>
              </w:rPr>
            </w:pPr>
            <w:r w:rsidRPr="00D54757">
              <w:rPr>
                <w:rFonts w:eastAsia="Calibri"/>
              </w:rPr>
              <w:t>3</w:t>
            </w:r>
            <w:r w:rsidR="009E0B69">
              <w:rPr>
                <w:rFonts w:eastAsia="Calibri"/>
              </w:rPr>
              <w:t xml:space="preserve">05.00-332.79 </w:t>
            </w:r>
            <w:r w:rsidRPr="00D54757">
              <w:rPr>
                <w:rFonts w:eastAsia="Calibri"/>
              </w:rPr>
              <w:t>mg</w:t>
            </w:r>
            <w:r w:rsidR="009E0B69">
              <w:rPr>
                <w:rFonts w:eastAsia="Calibri"/>
              </w:rPr>
              <w:t xml:space="preserve"> (n=5)</w:t>
            </w:r>
          </w:p>
          <w:p w14:paraId="4B9E857C" w14:textId="77777777" w:rsidR="005670FC" w:rsidRDefault="00D26781" w:rsidP="00251C32">
            <w:pPr>
              <w:rPr>
                <w:rFonts w:eastAsia="Calibri"/>
              </w:rPr>
            </w:pPr>
            <w:r w:rsidRPr="00D54757">
              <w:rPr>
                <w:rFonts w:eastAsia="Calibri"/>
              </w:rPr>
              <w:t xml:space="preserve">After: </w:t>
            </w:r>
          </w:p>
          <w:p w14:paraId="1B73BADE" w14:textId="77777777" w:rsidR="00D26781" w:rsidRDefault="00D26781" w:rsidP="00251C32">
            <w:pPr>
              <w:rPr>
                <w:rFonts w:eastAsia="Calibri"/>
              </w:rPr>
            </w:pPr>
            <w:r w:rsidRPr="00D54757">
              <w:rPr>
                <w:rFonts w:eastAsia="Calibri"/>
              </w:rPr>
              <w:t>31</w:t>
            </w:r>
            <w:r w:rsidR="009E0B69">
              <w:rPr>
                <w:rFonts w:eastAsia="Calibri"/>
              </w:rPr>
              <w:t>2</w:t>
            </w:r>
            <w:r w:rsidRPr="00D54757">
              <w:rPr>
                <w:rFonts w:eastAsia="Calibri"/>
              </w:rPr>
              <w:t>.</w:t>
            </w:r>
            <w:r w:rsidR="009E0B69">
              <w:rPr>
                <w:rFonts w:eastAsia="Calibri"/>
              </w:rPr>
              <w:t>16-318.68</w:t>
            </w:r>
            <w:r w:rsidRPr="00D54757">
              <w:rPr>
                <w:rFonts w:eastAsia="Calibri"/>
              </w:rPr>
              <w:t xml:space="preserve"> mg</w:t>
            </w:r>
            <w:r w:rsidR="009E0B69">
              <w:rPr>
                <w:rFonts w:eastAsia="Calibri"/>
              </w:rPr>
              <w:t xml:space="preserve"> (n=3)</w:t>
            </w:r>
          </w:p>
          <w:p w14:paraId="41D4A1CD" w14:textId="77777777" w:rsidR="009E0B69" w:rsidRPr="00D54757" w:rsidRDefault="009E0B69" w:rsidP="00251C32">
            <w:pPr>
              <w:rPr>
                <w:rFonts w:eastAsia="Calibri"/>
              </w:rPr>
            </w:pPr>
            <w:r w:rsidRPr="009E0B69">
              <w:rPr>
                <w:rFonts w:eastAsia="Calibri"/>
              </w:rPr>
              <w:t xml:space="preserve">Mean </w:t>
            </w:r>
            <w:r>
              <w:rPr>
                <w:rFonts w:eastAsia="Calibri"/>
              </w:rPr>
              <w:t>0.61</w:t>
            </w:r>
            <w:r w:rsidRPr="009E0B69">
              <w:rPr>
                <w:rFonts w:eastAsia="Calibri"/>
              </w:rPr>
              <w:t>% w/w increase</w:t>
            </w:r>
          </w:p>
          <w:p w14:paraId="1550166F" w14:textId="77777777" w:rsidR="00D26781" w:rsidRPr="00D54757" w:rsidRDefault="00D26781" w:rsidP="00251C32">
            <w:pPr>
              <w:rPr>
                <w:rFonts w:eastAsia="Calibri"/>
              </w:rPr>
            </w:pPr>
            <w:r w:rsidRPr="00D54757">
              <w:rPr>
                <w:rFonts w:eastAsia="Calibri"/>
              </w:rPr>
              <w:t>Within the specification r</w:t>
            </w:r>
            <w:r w:rsidR="009E0B69">
              <w:rPr>
                <w:rFonts w:eastAsia="Calibri"/>
              </w:rPr>
              <w:t>a</w:t>
            </w:r>
            <w:r w:rsidRPr="00D54757">
              <w:rPr>
                <w:rFonts w:eastAsia="Calibri"/>
              </w:rPr>
              <w:t>nge of 285-345 mg per sandcore plug range.</w:t>
            </w:r>
          </w:p>
        </w:tc>
        <w:tc>
          <w:tcPr>
            <w:tcW w:w="1657" w:type="dxa"/>
          </w:tcPr>
          <w:p w14:paraId="3C795573" w14:textId="2BB48C36" w:rsidR="00D26781" w:rsidRPr="00D54757" w:rsidRDefault="00E21B57" w:rsidP="00251C32">
            <w:pPr>
              <w:rPr>
                <w:rFonts w:eastAsia="Calibri"/>
              </w:rPr>
            </w:pPr>
            <w:r w:rsidRPr="00CE7DE1">
              <w:rPr>
                <w:rFonts w:eastAsia="Calibri"/>
                <w:highlight w:val="black"/>
              </w:rPr>
              <w:lastRenderedPageBreak/>
              <w:t>xxxx</w:t>
            </w:r>
            <w:r w:rsidR="00D26781" w:rsidRPr="00D54757">
              <w:rPr>
                <w:rFonts w:eastAsia="Calibri"/>
              </w:rPr>
              <w:t>, (2010)</w:t>
            </w:r>
          </w:p>
        </w:tc>
      </w:tr>
      <w:tr w:rsidR="00D26781" w:rsidRPr="00D54757" w14:paraId="5BB1EA9B" w14:textId="77777777" w:rsidTr="00251C32">
        <w:tc>
          <w:tcPr>
            <w:tcW w:w="3289" w:type="dxa"/>
          </w:tcPr>
          <w:p w14:paraId="64F5CB6C" w14:textId="77777777" w:rsidR="00D26781" w:rsidRPr="00D54757" w:rsidRDefault="00D26781" w:rsidP="00251C32">
            <w:pPr>
              <w:rPr>
                <w:rFonts w:eastAsia="Calibri"/>
              </w:rPr>
            </w:pPr>
            <w:r w:rsidRPr="00D54757">
              <w:rPr>
                <w:rFonts w:eastAsia="Calibri"/>
              </w:rPr>
              <w:lastRenderedPageBreak/>
              <w:t xml:space="preserve">Storage stability test – </w:t>
            </w:r>
            <w:r w:rsidRPr="00D54757">
              <w:rPr>
                <w:rFonts w:eastAsia="Calibri"/>
                <w:b/>
              </w:rPr>
              <w:t>long term storage at ambient temperature</w:t>
            </w:r>
          </w:p>
        </w:tc>
        <w:tc>
          <w:tcPr>
            <w:tcW w:w="2073" w:type="dxa"/>
          </w:tcPr>
          <w:p w14:paraId="4489EB11" w14:textId="77777777" w:rsidR="00D26781" w:rsidRPr="00D54757" w:rsidRDefault="00D26781" w:rsidP="00251C32">
            <w:pPr>
              <w:pStyle w:val="CommentText"/>
            </w:pPr>
            <w:r w:rsidRPr="00D54757">
              <w:t>According to TNsG</w:t>
            </w:r>
          </w:p>
          <w:p w14:paraId="7A0BB62D" w14:textId="77777777" w:rsidR="00D26781" w:rsidRPr="00D54757" w:rsidRDefault="00D26781" w:rsidP="00251C32">
            <w:pPr>
              <w:rPr>
                <w:rFonts w:eastAsia="Calibri"/>
              </w:rPr>
            </w:pPr>
          </w:p>
        </w:tc>
        <w:tc>
          <w:tcPr>
            <w:tcW w:w="2079" w:type="dxa"/>
          </w:tcPr>
          <w:p w14:paraId="2E58D5BC" w14:textId="77777777" w:rsidR="00D26781" w:rsidRPr="00D54757" w:rsidRDefault="00D26781" w:rsidP="00251C32">
            <w:pPr>
              <w:rPr>
                <w:rFonts w:eastAsia="Calibri"/>
              </w:rPr>
            </w:pPr>
            <w:r w:rsidRPr="00D54757">
              <w:rPr>
                <w:rFonts w:eastAsia="Calibri"/>
              </w:rPr>
              <w:t>13.4%</w:t>
            </w:r>
          </w:p>
        </w:tc>
        <w:tc>
          <w:tcPr>
            <w:tcW w:w="4395" w:type="dxa"/>
          </w:tcPr>
          <w:p w14:paraId="210C4AAA" w14:textId="77777777" w:rsidR="00D26781" w:rsidRPr="00D54757" w:rsidRDefault="00D26781" w:rsidP="00251C32">
            <w:pPr>
              <w:rPr>
                <w:rFonts w:eastAsia="Calibri"/>
              </w:rPr>
            </w:pPr>
            <w:r w:rsidRPr="00D54757">
              <w:rPr>
                <w:rFonts w:eastAsia="Calibri"/>
              </w:rPr>
              <w:t>No significant changes were seen following storage for 48 months at ambient temperature.</w:t>
            </w:r>
          </w:p>
          <w:p w14:paraId="6F992C87" w14:textId="77777777" w:rsidR="00D26781" w:rsidRPr="00D54757" w:rsidRDefault="00D26781" w:rsidP="00251C32">
            <w:pPr>
              <w:rPr>
                <w:rFonts w:eastAsia="Calibri"/>
              </w:rPr>
            </w:pPr>
            <w:r w:rsidRPr="00D54757">
              <w:rPr>
                <w:rFonts w:eastAsia="Calibri"/>
                <w:b/>
              </w:rPr>
              <w:t>Test result summary</w:t>
            </w:r>
            <w:r w:rsidRPr="00D54757">
              <w:rPr>
                <w:rFonts w:eastAsia="Calibri"/>
              </w:rPr>
              <w:t xml:space="preserve"> </w:t>
            </w:r>
          </w:p>
          <w:p w14:paraId="624E2FE7" w14:textId="77777777" w:rsidR="00D26781" w:rsidRPr="00D54757" w:rsidRDefault="00D26781" w:rsidP="00251C32">
            <w:pPr>
              <w:rPr>
                <w:rFonts w:eastAsia="Calibri"/>
              </w:rPr>
            </w:pPr>
          </w:p>
          <w:p w14:paraId="6C908A4E" w14:textId="77777777" w:rsidR="00D26781" w:rsidRPr="00D54757" w:rsidRDefault="00D26781" w:rsidP="00251C32">
            <w:pPr>
              <w:rPr>
                <w:rFonts w:eastAsia="Calibri"/>
                <w:b/>
              </w:rPr>
            </w:pPr>
            <w:r w:rsidRPr="00D54757">
              <w:rPr>
                <w:rFonts w:eastAsia="Calibri"/>
                <w:b/>
              </w:rPr>
              <w:t>Appearance</w:t>
            </w:r>
          </w:p>
          <w:p w14:paraId="0016C6EE" w14:textId="77777777" w:rsidR="00D26781" w:rsidRPr="00D54757" w:rsidRDefault="00D26781" w:rsidP="00251C32">
            <w:pPr>
              <w:rPr>
                <w:rFonts w:eastAsia="Calibri"/>
              </w:rPr>
            </w:pPr>
            <w:r w:rsidRPr="00D54757">
              <w:rPr>
                <w:rFonts w:eastAsia="Calibri"/>
              </w:rPr>
              <w:t xml:space="preserve">Before: </w:t>
            </w:r>
          </w:p>
          <w:p w14:paraId="04DA3DDB" w14:textId="77777777" w:rsidR="00D26781" w:rsidRPr="00D54757" w:rsidRDefault="00D26781" w:rsidP="00251C32">
            <w:pPr>
              <w:rPr>
                <w:rFonts w:eastAsia="Calibri"/>
              </w:rPr>
            </w:pPr>
            <w:r w:rsidRPr="00D54757">
              <w:rPr>
                <w:rFonts w:eastAsia="Calibri"/>
              </w:rPr>
              <w:t>brown/yellowish brown sandcore plug</w:t>
            </w:r>
          </w:p>
          <w:p w14:paraId="4383A02D" w14:textId="77777777" w:rsidR="00D26781" w:rsidRPr="00D54757" w:rsidRDefault="00D26781" w:rsidP="00251C32">
            <w:pPr>
              <w:rPr>
                <w:rFonts w:eastAsia="Calibri"/>
              </w:rPr>
            </w:pPr>
            <w:r w:rsidRPr="00D54757">
              <w:rPr>
                <w:rFonts w:eastAsia="Calibri"/>
              </w:rPr>
              <w:t>After:</w:t>
            </w:r>
          </w:p>
          <w:p w14:paraId="2BA4A686" w14:textId="77777777" w:rsidR="00D26781" w:rsidRPr="00D54757" w:rsidRDefault="00D26781" w:rsidP="00251C32">
            <w:pPr>
              <w:rPr>
                <w:rFonts w:eastAsia="Calibri"/>
              </w:rPr>
            </w:pPr>
            <w:r w:rsidRPr="00D54757">
              <w:rPr>
                <w:rFonts w:eastAsia="Calibri"/>
              </w:rPr>
              <w:t>There was some white residue on the surface of the sandcore.</w:t>
            </w:r>
          </w:p>
          <w:p w14:paraId="66953194" w14:textId="77777777" w:rsidR="00D26781" w:rsidRPr="00D54757" w:rsidRDefault="00D26781" w:rsidP="00251C32">
            <w:pPr>
              <w:rPr>
                <w:rFonts w:eastAsia="Calibri"/>
              </w:rPr>
            </w:pPr>
          </w:p>
          <w:p w14:paraId="049BDEE0" w14:textId="77777777" w:rsidR="00D26781" w:rsidRPr="00D54757" w:rsidRDefault="00D26781" w:rsidP="00251C32">
            <w:pPr>
              <w:rPr>
                <w:rFonts w:eastAsia="Calibri"/>
              </w:rPr>
            </w:pPr>
            <w:r w:rsidRPr="00D54757">
              <w:rPr>
                <w:rFonts w:eastAsia="Calibri"/>
                <w:b/>
              </w:rPr>
              <w:t>Packaging</w:t>
            </w:r>
          </w:p>
          <w:p w14:paraId="6AC1DE43" w14:textId="77777777" w:rsidR="00D26781" w:rsidRPr="00D54757" w:rsidRDefault="00D26781" w:rsidP="00251C32">
            <w:pPr>
              <w:rPr>
                <w:rFonts w:eastAsia="Calibri"/>
              </w:rPr>
            </w:pPr>
            <w:r w:rsidRPr="00D54757">
              <w:rPr>
                <w:rFonts w:eastAsia="Calibri"/>
              </w:rPr>
              <w:t xml:space="preserve">Before: heat sealed silver foil pouch (made of metalized PET and PP) </w:t>
            </w:r>
          </w:p>
          <w:p w14:paraId="2A789498" w14:textId="77777777" w:rsidR="00D26781" w:rsidRPr="00D54757" w:rsidRDefault="00D26781" w:rsidP="00251C32">
            <w:pPr>
              <w:rPr>
                <w:rFonts w:eastAsia="Calibri"/>
              </w:rPr>
            </w:pPr>
            <w:r w:rsidRPr="00D54757">
              <w:rPr>
                <w:rFonts w:eastAsia="Calibri"/>
              </w:rPr>
              <w:t>After: unchanged</w:t>
            </w:r>
          </w:p>
          <w:p w14:paraId="6EE96667" w14:textId="77777777" w:rsidR="00D26781" w:rsidRPr="00D54757" w:rsidRDefault="00D26781" w:rsidP="00251C32">
            <w:pPr>
              <w:rPr>
                <w:rFonts w:eastAsia="Calibri"/>
              </w:rPr>
            </w:pPr>
          </w:p>
          <w:p w14:paraId="0B0A7FCC" w14:textId="77777777" w:rsidR="00D26781" w:rsidRPr="00D54757" w:rsidRDefault="00D26781" w:rsidP="00251C32">
            <w:pPr>
              <w:rPr>
                <w:rFonts w:eastAsia="Calibri"/>
              </w:rPr>
            </w:pPr>
            <w:r w:rsidRPr="00D54757">
              <w:rPr>
                <w:rFonts w:eastAsia="Calibri"/>
                <w:b/>
              </w:rPr>
              <w:t>Weight</w:t>
            </w:r>
          </w:p>
          <w:p w14:paraId="2CD56AAF" w14:textId="77777777" w:rsidR="00D26781" w:rsidRPr="00D54757" w:rsidRDefault="00D26781" w:rsidP="00251C32">
            <w:pPr>
              <w:rPr>
                <w:rFonts w:eastAsia="Calibri"/>
              </w:rPr>
            </w:pPr>
            <w:r w:rsidRPr="00D54757">
              <w:rPr>
                <w:rFonts w:eastAsia="Calibri"/>
              </w:rPr>
              <w:t xml:space="preserve">Before: </w:t>
            </w:r>
          </w:p>
          <w:p w14:paraId="126A908C" w14:textId="77777777" w:rsidR="00D26781" w:rsidRPr="00D54757" w:rsidRDefault="00D26781" w:rsidP="00251C32">
            <w:pPr>
              <w:rPr>
                <w:rFonts w:eastAsia="Calibri"/>
              </w:rPr>
            </w:pPr>
            <w:r w:rsidRPr="00D54757">
              <w:rPr>
                <w:rFonts w:eastAsia="Calibri"/>
              </w:rPr>
              <w:t>5.6</w:t>
            </w:r>
            <w:r w:rsidR="009E0B69">
              <w:rPr>
                <w:rFonts w:eastAsia="Calibri"/>
              </w:rPr>
              <w:t>28</w:t>
            </w:r>
            <w:r w:rsidRPr="00D54757">
              <w:rPr>
                <w:rFonts w:eastAsia="Calibri"/>
              </w:rPr>
              <w:t>-5.7</w:t>
            </w:r>
            <w:r w:rsidR="009E0B69">
              <w:rPr>
                <w:rFonts w:eastAsia="Calibri"/>
              </w:rPr>
              <w:t>05 g (n=24)</w:t>
            </w:r>
          </w:p>
          <w:p w14:paraId="1D37FD97" w14:textId="77777777" w:rsidR="00D26781" w:rsidRPr="00D54757" w:rsidRDefault="00D26781" w:rsidP="00251C32">
            <w:pPr>
              <w:rPr>
                <w:rFonts w:eastAsia="Calibri"/>
              </w:rPr>
            </w:pPr>
            <w:r w:rsidRPr="00D54757">
              <w:rPr>
                <w:rFonts w:eastAsia="Calibri"/>
              </w:rPr>
              <w:t xml:space="preserve">After: </w:t>
            </w:r>
          </w:p>
          <w:p w14:paraId="08083C36" w14:textId="77777777" w:rsidR="00D26781" w:rsidRPr="00D54757" w:rsidRDefault="009E0B69" w:rsidP="00251C32">
            <w:pPr>
              <w:rPr>
                <w:rFonts w:eastAsia="Calibri"/>
              </w:rPr>
            </w:pPr>
            <w:r>
              <w:rPr>
                <w:rFonts w:eastAsia="Calibri"/>
              </w:rPr>
              <w:t>W</w:t>
            </w:r>
            <w:r w:rsidR="00D26781" w:rsidRPr="00D54757">
              <w:rPr>
                <w:rFonts w:eastAsia="Calibri"/>
              </w:rPr>
              <w:t>eight change (n=24)</w:t>
            </w:r>
            <w:r>
              <w:rPr>
                <w:rFonts w:eastAsia="Calibri"/>
              </w:rPr>
              <w:t xml:space="preserve">: </w:t>
            </w:r>
            <w:r w:rsidR="005670FC">
              <w:rPr>
                <w:rFonts w:eastAsia="Calibri"/>
              </w:rPr>
              <w:t>-</w:t>
            </w:r>
            <w:r>
              <w:rPr>
                <w:rFonts w:eastAsia="Calibri"/>
              </w:rPr>
              <w:t>0.000-0.035 g</w:t>
            </w:r>
          </w:p>
          <w:p w14:paraId="3EFA997E" w14:textId="77777777" w:rsidR="00D26781" w:rsidRPr="00D54757" w:rsidRDefault="00D26781" w:rsidP="00251C32">
            <w:pPr>
              <w:rPr>
                <w:rFonts w:eastAsia="Calibri"/>
              </w:rPr>
            </w:pPr>
          </w:p>
          <w:p w14:paraId="2EDF4141" w14:textId="77777777" w:rsidR="00D26781" w:rsidRPr="00D54757" w:rsidRDefault="00D26781" w:rsidP="00251C32">
            <w:pPr>
              <w:rPr>
                <w:rFonts w:eastAsia="Calibri"/>
              </w:rPr>
            </w:pPr>
            <w:r w:rsidRPr="00D54757">
              <w:rPr>
                <w:rFonts w:eastAsia="Calibri"/>
                <w:b/>
              </w:rPr>
              <w:t>Active substance content</w:t>
            </w:r>
          </w:p>
          <w:p w14:paraId="45D72338" w14:textId="77777777" w:rsidR="005670FC" w:rsidRDefault="00D26781" w:rsidP="00251C32">
            <w:pPr>
              <w:rPr>
                <w:rFonts w:eastAsia="Calibri"/>
              </w:rPr>
            </w:pPr>
            <w:r w:rsidRPr="00D54757">
              <w:rPr>
                <w:rFonts w:eastAsia="Calibri"/>
              </w:rPr>
              <w:t>Before:</w:t>
            </w:r>
          </w:p>
          <w:p w14:paraId="696EF58E" w14:textId="77777777" w:rsidR="00D26781" w:rsidRPr="00D54757" w:rsidRDefault="005670FC" w:rsidP="00251C32">
            <w:pPr>
              <w:rPr>
                <w:rFonts w:eastAsia="Calibri"/>
              </w:rPr>
            </w:pPr>
            <w:r>
              <w:rPr>
                <w:rFonts w:eastAsia="Calibri"/>
              </w:rPr>
              <w:t>305.00-302.79 mg (n=5)</w:t>
            </w:r>
          </w:p>
          <w:p w14:paraId="60CF3D19" w14:textId="77777777" w:rsidR="005670FC" w:rsidRDefault="00D26781" w:rsidP="00251C32">
            <w:pPr>
              <w:rPr>
                <w:rFonts w:eastAsia="Calibri"/>
              </w:rPr>
            </w:pPr>
            <w:r w:rsidRPr="00D54757">
              <w:rPr>
                <w:rFonts w:eastAsia="Calibri"/>
              </w:rPr>
              <w:t>After:</w:t>
            </w:r>
          </w:p>
          <w:p w14:paraId="0967D33C" w14:textId="77777777" w:rsidR="00D26781" w:rsidRDefault="00D26781" w:rsidP="00251C32">
            <w:pPr>
              <w:rPr>
                <w:rFonts w:eastAsia="Calibri"/>
              </w:rPr>
            </w:pPr>
            <w:r w:rsidRPr="00D54757">
              <w:rPr>
                <w:rFonts w:eastAsia="Calibri"/>
              </w:rPr>
              <w:t>31</w:t>
            </w:r>
            <w:r w:rsidR="005670FC">
              <w:rPr>
                <w:rFonts w:eastAsia="Calibri"/>
              </w:rPr>
              <w:t>5</w:t>
            </w:r>
            <w:r w:rsidRPr="00D54757">
              <w:rPr>
                <w:rFonts w:eastAsia="Calibri"/>
              </w:rPr>
              <w:t>.</w:t>
            </w:r>
            <w:r w:rsidR="005670FC">
              <w:rPr>
                <w:rFonts w:eastAsia="Calibri"/>
              </w:rPr>
              <w:t>93-324.35</w:t>
            </w:r>
            <w:r w:rsidRPr="00D54757">
              <w:rPr>
                <w:rFonts w:eastAsia="Calibri"/>
              </w:rPr>
              <w:t xml:space="preserve"> mg</w:t>
            </w:r>
            <w:r w:rsidR="005670FC">
              <w:rPr>
                <w:rFonts w:eastAsia="Calibri"/>
              </w:rPr>
              <w:t xml:space="preserve"> (n=3)</w:t>
            </w:r>
          </w:p>
          <w:p w14:paraId="6F1F4E88" w14:textId="77777777" w:rsidR="005670FC" w:rsidRPr="00D54757" w:rsidRDefault="005670FC" w:rsidP="00251C32">
            <w:pPr>
              <w:rPr>
                <w:rFonts w:eastAsia="Calibri"/>
              </w:rPr>
            </w:pPr>
            <w:r w:rsidRPr="005670FC">
              <w:rPr>
                <w:rFonts w:eastAsia="Calibri"/>
              </w:rPr>
              <w:t xml:space="preserve">Mean </w:t>
            </w:r>
            <w:r>
              <w:rPr>
                <w:rFonts w:eastAsia="Calibri"/>
              </w:rPr>
              <w:t>2.11%</w:t>
            </w:r>
            <w:r w:rsidRPr="005670FC">
              <w:rPr>
                <w:rFonts w:eastAsia="Calibri"/>
              </w:rPr>
              <w:t xml:space="preserve"> w/w increase</w:t>
            </w:r>
          </w:p>
          <w:p w14:paraId="1F1497EB" w14:textId="1D1FF2D9" w:rsidR="00D26781" w:rsidRPr="00D54757" w:rsidRDefault="00D26781" w:rsidP="00251C32">
            <w:pPr>
              <w:rPr>
                <w:rFonts w:eastAsia="Calibri"/>
              </w:rPr>
            </w:pPr>
            <w:r w:rsidRPr="00D54757">
              <w:rPr>
                <w:rFonts w:eastAsia="Calibri"/>
              </w:rPr>
              <w:t>Within the specification r</w:t>
            </w:r>
            <w:r w:rsidR="005670FC">
              <w:rPr>
                <w:rFonts w:eastAsia="Calibri"/>
              </w:rPr>
              <w:t>a</w:t>
            </w:r>
            <w:r w:rsidRPr="00D54757">
              <w:rPr>
                <w:rFonts w:eastAsia="Calibri"/>
              </w:rPr>
              <w:t>nge of 2</w:t>
            </w:r>
            <w:r w:rsidR="004A43ED">
              <w:rPr>
                <w:rFonts w:eastAsia="Calibri"/>
              </w:rPr>
              <w:t>5</w:t>
            </w:r>
            <w:r w:rsidRPr="00D54757">
              <w:rPr>
                <w:rFonts w:eastAsia="Calibri"/>
              </w:rPr>
              <w:t>5-345 mg per sandcore plug range.</w:t>
            </w:r>
          </w:p>
        </w:tc>
        <w:tc>
          <w:tcPr>
            <w:tcW w:w="1657" w:type="dxa"/>
          </w:tcPr>
          <w:p w14:paraId="7414C40C" w14:textId="1942855B" w:rsidR="00D26781" w:rsidRPr="00D54757" w:rsidRDefault="00E21B57" w:rsidP="00251C32">
            <w:pPr>
              <w:rPr>
                <w:rFonts w:eastAsia="Calibri"/>
              </w:rPr>
            </w:pPr>
            <w:r w:rsidRPr="00CE7DE1">
              <w:rPr>
                <w:rFonts w:eastAsia="Calibri"/>
                <w:highlight w:val="black"/>
              </w:rPr>
              <w:t>xxxx</w:t>
            </w:r>
            <w:r w:rsidR="00D26781" w:rsidRPr="00D54757">
              <w:rPr>
                <w:rFonts w:eastAsia="Calibri"/>
              </w:rPr>
              <w:t>, (2010)</w:t>
            </w:r>
          </w:p>
        </w:tc>
      </w:tr>
      <w:tr w:rsidR="00D26781" w:rsidRPr="00D54757" w14:paraId="32EF3F0F" w14:textId="77777777" w:rsidTr="00251C32">
        <w:tc>
          <w:tcPr>
            <w:tcW w:w="3289" w:type="dxa"/>
          </w:tcPr>
          <w:p w14:paraId="53822C07" w14:textId="77777777" w:rsidR="00D26781" w:rsidRPr="00D54757" w:rsidRDefault="00D26781" w:rsidP="00251C32">
            <w:pPr>
              <w:rPr>
                <w:rFonts w:eastAsia="Calibri"/>
              </w:rPr>
            </w:pPr>
            <w:r w:rsidRPr="00D54757">
              <w:rPr>
                <w:rFonts w:eastAsia="Calibri"/>
              </w:rPr>
              <w:t xml:space="preserve">Storage stability test – </w:t>
            </w:r>
            <w:r w:rsidRPr="00D54757">
              <w:rPr>
                <w:rFonts w:eastAsia="Calibri"/>
                <w:b/>
              </w:rPr>
              <w:t>low temperature stability test for liquids</w:t>
            </w:r>
          </w:p>
        </w:tc>
        <w:tc>
          <w:tcPr>
            <w:tcW w:w="2073" w:type="dxa"/>
          </w:tcPr>
          <w:p w14:paraId="43DFDBB7" w14:textId="77777777" w:rsidR="00D26781" w:rsidRPr="00D54757" w:rsidRDefault="00D26781" w:rsidP="00251C32">
            <w:pPr>
              <w:rPr>
                <w:rFonts w:eastAsia="Calibri"/>
              </w:rPr>
            </w:pPr>
            <w:r w:rsidRPr="00D54757">
              <w:rPr>
                <w:rFonts w:eastAsia="Calibri"/>
              </w:rPr>
              <w:t>-</w:t>
            </w:r>
          </w:p>
        </w:tc>
        <w:tc>
          <w:tcPr>
            <w:tcW w:w="2079" w:type="dxa"/>
          </w:tcPr>
          <w:p w14:paraId="7DFCC6C8" w14:textId="77777777" w:rsidR="00D26781" w:rsidRPr="00D54757" w:rsidRDefault="00D26781" w:rsidP="00251C32">
            <w:pPr>
              <w:rPr>
                <w:rFonts w:eastAsia="Calibri"/>
              </w:rPr>
            </w:pPr>
            <w:r w:rsidRPr="00D54757">
              <w:rPr>
                <w:rFonts w:eastAsia="Calibri"/>
              </w:rPr>
              <w:t>-</w:t>
            </w:r>
          </w:p>
        </w:tc>
        <w:tc>
          <w:tcPr>
            <w:tcW w:w="4395" w:type="dxa"/>
          </w:tcPr>
          <w:p w14:paraId="6562D58C" w14:textId="77777777" w:rsidR="00D26781" w:rsidRPr="00D54757" w:rsidRDefault="00D26781" w:rsidP="00251C32">
            <w:pPr>
              <w:rPr>
                <w:rFonts w:eastAsia="Calibri"/>
              </w:rPr>
            </w:pPr>
            <w:r w:rsidRPr="00D54757">
              <w:rPr>
                <w:rFonts w:eastAsia="Calibri"/>
              </w:rPr>
              <w:t>Not applicable to a solid.</w:t>
            </w:r>
          </w:p>
          <w:p w14:paraId="1BA75578" w14:textId="77777777" w:rsidR="00D26781" w:rsidRPr="00D54757" w:rsidRDefault="00D26781" w:rsidP="00251C32">
            <w:pPr>
              <w:jc w:val="center"/>
              <w:rPr>
                <w:rFonts w:eastAsia="Calibri"/>
              </w:rPr>
            </w:pPr>
          </w:p>
        </w:tc>
        <w:tc>
          <w:tcPr>
            <w:tcW w:w="1657" w:type="dxa"/>
          </w:tcPr>
          <w:p w14:paraId="7D86AEDD" w14:textId="77777777" w:rsidR="00D26781" w:rsidRPr="00D54757" w:rsidRDefault="00D26781" w:rsidP="00251C32">
            <w:pPr>
              <w:rPr>
                <w:rFonts w:eastAsia="Calibri"/>
              </w:rPr>
            </w:pPr>
            <w:r w:rsidRPr="00D54757">
              <w:rPr>
                <w:rFonts w:eastAsia="Calibri"/>
              </w:rPr>
              <w:t>-</w:t>
            </w:r>
          </w:p>
        </w:tc>
      </w:tr>
      <w:tr w:rsidR="00D26781" w:rsidRPr="00D54757" w14:paraId="62006F2F" w14:textId="77777777" w:rsidTr="00251C32">
        <w:tc>
          <w:tcPr>
            <w:tcW w:w="3289" w:type="dxa"/>
          </w:tcPr>
          <w:p w14:paraId="1F52F625" w14:textId="77777777" w:rsidR="00D26781" w:rsidRPr="00D54757" w:rsidRDefault="00D26781" w:rsidP="00251C32">
            <w:pPr>
              <w:rPr>
                <w:rFonts w:eastAsia="Calibri"/>
                <w:lang w:eastAsia="en-US"/>
              </w:rPr>
            </w:pPr>
            <w:r w:rsidRPr="00D54757">
              <w:rPr>
                <w:rFonts w:eastAsia="Calibri"/>
                <w:lang w:eastAsia="en-US"/>
              </w:rPr>
              <w:lastRenderedPageBreak/>
              <w:t xml:space="preserve">Effects on content of the active substance and technical characteristics of the biocidal product - </w:t>
            </w:r>
            <w:r w:rsidRPr="00D54757">
              <w:rPr>
                <w:rFonts w:eastAsia="Calibri"/>
                <w:b/>
                <w:lang w:eastAsia="en-US"/>
              </w:rPr>
              <w:t>light</w:t>
            </w:r>
          </w:p>
        </w:tc>
        <w:tc>
          <w:tcPr>
            <w:tcW w:w="2073" w:type="dxa"/>
          </w:tcPr>
          <w:p w14:paraId="4CB9BF29" w14:textId="77777777" w:rsidR="00D26781" w:rsidRPr="00D54757" w:rsidRDefault="00D26781" w:rsidP="00251C32">
            <w:pPr>
              <w:rPr>
                <w:rFonts w:eastAsia="Calibri"/>
              </w:rPr>
            </w:pPr>
            <w:r w:rsidRPr="00D54757">
              <w:rPr>
                <w:rFonts w:eastAsia="Calibri"/>
              </w:rPr>
              <w:t>-</w:t>
            </w:r>
          </w:p>
        </w:tc>
        <w:tc>
          <w:tcPr>
            <w:tcW w:w="2079" w:type="dxa"/>
          </w:tcPr>
          <w:p w14:paraId="0CE759F2" w14:textId="77777777" w:rsidR="00D26781" w:rsidRPr="00D54757" w:rsidRDefault="00D26781" w:rsidP="00251C32">
            <w:pPr>
              <w:rPr>
                <w:rFonts w:eastAsia="Calibri"/>
              </w:rPr>
            </w:pPr>
            <w:r w:rsidRPr="00D54757">
              <w:rPr>
                <w:rFonts w:eastAsia="Calibri"/>
              </w:rPr>
              <w:t>13.4%</w:t>
            </w:r>
          </w:p>
        </w:tc>
        <w:tc>
          <w:tcPr>
            <w:tcW w:w="4395" w:type="dxa"/>
          </w:tcPr>
          <w:p w14:paraId="2272486C" w14:textId="77777777" w:rsidR="00D26781" w:rsidRPr="00D54757" w:rsidRDefault="00D26781" w:rsidP="00251C32">
            <w:pPr>
              <w:spacing w:line="260" w:lineRule="atLeast"/>
              <w:rPr>
                <w:rFonts w:eastAsia="Calibri"/>
                <w:lang w:eastAsia="en-US"/>
              </w:rPr>
            </w:pPr>
            <w:bookmarkStart w:id="1303" w:name="_Hlk31635974"/>
            <w:r w:rsidRPr="00D54757">
              <w:rPr>
                <w:rFonts w:eastAsia="Calibri"/>
                <w:lang w:eastAsia="en-US"/>
              </w:rPr>
              <w:t>The product was stored in the commercial packaging and found to be stable over 48 months at ambient temperature, 6 months at 40°C and 2 weeks at 54°C.  The silver foil excludes light from the sandcore during storage.</w:t>
            </w:r>
            <w:bookmarkEnd w:id="1303"/>
          </w:p>
        </w:tc>
        <w:tc>
          <w:tcPr>
            <w:tcW w:w="1657" w:type="dxa"/>
          </w:tcPr>
          <w:p w14:paraId="155110DB" w14:textId="0CB91837" w:rsidR="00D26781" w:rsidRPr="00D54757" w:rsidRDefault="00E21B57" w:rsidP="00251C32">
            <w:pPr>
              <w:spacing w:line="260" w:lineRule="atLeast"/>
              <w:rPr>
                <w:rFonts w:eastAsia="Calibri"/>
                <w:lang w:eastAsia="en-US"/>
              </w:rPr>
            </w:pPr>
            <w:r w:rsidRPr="00CE7DE1">
              <w:rPr>
                <w:rFonts w:eastAsia="Calibri"/>
                <w:highlight w:val="black"/>
              </w:rPr>
              <w:t>xxxx</w:t>
            </w:r>
            <w:r w:rsidR="00D26781" w:rsidRPr="00D54757">
              <w:rPr>
                <w:rFonts w:eastAsia="Calibri"/>
              </w:rPr>
              <w:t>, (2010)</w:t>
            </w:r>
          </w:p>
        </w:tc>
      </w:tr>
      <w:tr w:rsidR="00D26781" w:rsidRPr="00D54757" w14:paraId="163005EC" w14:textId="77777777" w:rsidTr="00251C32">
        <w:tc>
          <w:tcPr>
            <w:tcW w:w="3289" w:type="dxa"/>
          </w:tcPr>
          <w:p w14:paraId="45B63ECE" w14:textId="77777777" w:rsidR="00D26781" w:rsidRPr="00D54757" w:rsidRDefault="00D26781" w:rsidP="00251C32">
            <w:pPr>
              <w:rPr>
                <w:rFonts w:eastAsia="Calibri"/>
              </w:rPr>
            </w:pPr>
            <w:r w:rsidRPr="00D54757">
              <w:rPr>
                <w:rFonts w:eastAsia="Calibri"/>
              </w:rPr>
              <w:t xml:space="preserve">Effects on content of the active substance and technical characteristics of the biocidal product – </w:t>
            </w:r>
            <w:r w:rsidRPr="00D54757">
              <w:rPr>
                <w:rFonts w:eastAsia="Calibri"/>
                <w:b/>
              </w:rPr>
              <w:t>temperature and humidity</w:t>
            </w:r>
          </w:p>
        </w:tc>
        <w:tc>
          <w:tcPr>
            <w:tcW w:w="2073" w:type="dxa"/>
          </w:tcPr>
          <w:p w14:paraId="7B9451C7" w14:textId="77777777" w:rsidR="00D26781" w:rsidRPr="00D54757" w:rsidRDefault="00D26781" w:rsidP="00251C32">
            <w:pPr>
              <w:rPr>
                <w:rFonts w:eastAsia="Calibri"/>
              </w:rPr>
            </w:pPr>
            <w:r w:rsidRPr="00D54757">
              <w:rPr>
                <w:rFonts w:eastAsia="Calibri"/>
              </w:rPr>
              <w:t>-</w:t>
            </w:r>
          </w:p>
        </w:tc>
        <w:tc>
          <w:tcPr>
            <w:tcW w:w="2079" w:type="dxa"/>
          </w:tcPr>
          <w:p w14:paraId="0412438C" w14:textId="77777777" w:rsidR="00D26781" w:rsidRPr="00D54757" w:rsidRDefault="00D26781" w:rsidP="00251C32">
            <w:pPr>
              <w:rPr>
                <w:rFonts w:eastAsia="Calibri"/>
              </w:rPr>
            </w:pPr>
            <w:r w:rsidRPr="00D54757">
              <w:rPr>
                <w:rFonts w:eastAsia="Calibri"/>
              </w:rPr>
              <w:t>-</w:t>
            </w:r>
          </w:p>
        </w:tc>
        <w:tc>
          <w:tcPr>
            <w:tcW w:w="4395" w:type="dxa"/>
          </w:tcPr>
          <w:p w14:paraId="4BB5F5E6" w14:textId="77777777" w:rsidR="00D26781" w:rsidRPr="00D54757" w:rsidRDefault="00D26781" w:rsidP="00251C32">
            <w:pPr>
              <w:spacing w:line="260" w:lineRule="atLeast"/>
              <w:rPr>
                <w:rFonts w:eastAsia="Calibri"/>
                <w:lang w:eastAsia="en-US"/>
              </w:rPr>
            </w:pPr>
            <w:r w:rsidRPr="00D54757">
              <w:rPr>
                <w:rFonts w:eastAsia="Calibri"/>
                <w:lang w:eastAsia="en-US"/>
              </w:rPr>
              <w:t>See long- and short-term stability tests.</w:t>
            </w:r>
          </w:p>
        </w:tc>
        <w:tc>
          <w:tcPr>
            <w:tcW w:w="1657" w:type="dxa"/>
          </w:tcPr>
          <w:p w14:paraId="1EA7608F" w14:textId="77777777" w:rsidR="00D26781" w:rsidRPr="00D54757" w:rsidRDefault="00D26781" w:rsidP="00251C32">
            <w:pPr>
              <w:spacing w:line="260" w:lineRule="atLeast"/>
              <w:rPr>
                <w:rFonts w:eastAsia="Calibri"/>
                <w:lang w:eastAsia="en-US"/>
              </w:rPr>
            </w:pPr>
            <w:r w:rsidRPr="00D54757">
              <w:rPr>
                <w:rFonts w:eastAsia="Calibri"/>
                <w:lang w:eastAsia="en-US"/>
              </w:rPr>
              <w:t>-</w:t>
            </w:r>
          </w:p>
        </w:tc>
      </w:tr>
      <w:tr w:rsidR="00D26781" w:rsidRPr="00D54757" w14:paraId="4A29C528" w14:textId="77777777" w:rsidTr="00251C32">
        <w:tc>
          <w:tcPr>
            <w:tcW w:w="3289" w:type="dxa"/>
          </w:tcPr>
          <w:p w14:paraId="4B5FFC82" w14:textId="77777777" w:rsidR="00D26781" w:rsidRPr="00D54757" w:rsidRDefault="00D26781" w:rsidP="00251C32">
            <w:pPr>
              <w:rPr>
                <w:rFonts w:eastAsia="Calibri"/>
              </w:rPr>
            </w:pPr>
            <w:r w:rsidRPr="00D54757">
              <w:rPr>
                <w:rFonts w:eastAsia="Calibri"/>
              </w:rPr>
              <w:t xml:space="preserve">Effects on content of the active substance and technical characteristics of the biocidal product - </w:t>
            </w:r>
            <w:r w:rsidRPr="00D54757">
              <w:rPr>
                <w:rFonts w:eastAsia="Calibri"/>
                <w:b/>
              </w:rPr>
              <w:t>reactivity towards container material</w:t>
            </w:r>
          </w:p>
        </w:tc>
        <w:tc>
          <w:tcPr>
            <w:tcW w:w="2073" w:type="dxa"/>
          </w:tcPr>
          <w:p w14:paraId="3C66F5E5" w14:textId="77777777" w:rsidR="00D26781" w:rsidRPr="00D54757" w:rsidRDefault="00D26781" w:rsidP="00251C32">
            <w:pPr>
              <w:rPr>
                <w:rFonts w:eastAsia="Calibri"/>
              </w:rPr>
            </w:pPr>
            <w:r w:rsidRPr="00D54757">
              <w:rPr>
                <w:rFonts w:eastAsia="Calibri"/>
              </w:rPr>
              <w:t>-</w:t>
            </w:r>
          </w:p>
        </w:tc>
        <w:tc>
          <w:tcPr>
            <w:tcW w:w="2079" w:type="dxa"/>
          </w:tcPr>
          <w:p w14:paraId="54F436E5" w14:textId="77777777" w:rsidR="00D26781" w:rsidRPr="00D54757" w:rsidRDefault="00D26781" w:rsidP="00251C32">
            <w:pPr>
              <w:rPr>
                <w:rFonts w:eastAsia="Calibri"/>
              </w:rPr>
            </w:pPr>
            <w:r w:rsidRPr="00D54757">
              <w:rPr>
                <w:rFonts w:eastAsia="Calibri"/>
              </w:rPr>
              <w:t>-</w:t>
            </w:r>
          </w:p>
        </w:tc>
        <w:tc>
          <w:tcPr>
            <w:tcW w:w="4395" w:type="dxa"/>
          </w:tcPr>
          <w:p w14:paraId="37EACDD4" w14:textId="77777777" w:rsidR="00D26781" w:rsidRPr="00D54757" w:rsidRDefault="00D26781" w:rsidP="00251C32">
            <w:pPr>
              <w:rPr>
                <w:rFonts w:eastAsia="Calibri"/>
              </w:rPr>
            </w:pPr>
            <w:r w:rsidRPr="00D54757">
              <w:rPr>
                <w:rFonts w:eastAsia="Calibri"/>
              </w:rPr>
              <w:t>See long- and short-term stability tests.</w:t>
            </w:r>
          </w:p>
        </w:tc>
        <w:tc>
          <w:tcPr>
            <w:tcW w:w="1657" w:type="dxa"/>
          </w:tcPr>
          <w:p w14:paraId="45E7014D" w14:textId="77777777" w:rsidR="00D26781" w:rsidRPr="00D54757" w:rsidRDefault="00D26781" w:rsidP="00251C32">
            <w:pPr>
              <w:rPr>
                <w:rFonts w:eastAsia="Calibri"/>
              </w:rPr>
            </w:pPr>
            <w:r w:rsidRPr="00D54757">
              <w:rPr>
                <w:rFonts w:eastAsia="Calibri"/>
              </w:rPr>
              <w:t>-</w:t>
            </w:r>
          </w:p>
        </w:tc>
      </w:tr>
      <w:tr w:rsidR="00D26781" w:rsidRPr="00D54757" w14:paraId="25536585" w14:textId="77777777" w:rsidTr="00251C32">
        <w:tc>
          <w:tcPr>
            <w:tcW w:w="3289" w:type="dxa"/>
          </w:tcPr>
          <w:p w14:paraId="3F7D75BC" w14:textId="77777777" w:rsidR="00D26781" w:rsidRPr="00D54757" w:rsidRDefault="00D26781" w:rsidP="00251C32">
            <w:pPr>
              <w:rPr>
                <w:rFonts w:eastAsia="Calibri"/>
              </w:rPr>
            </w:pPr>
            <w:r w:rsidRPr="00D54757">
              <w:rPr>
                <w:rFonts w:eastAsia="Calibri"/>
              </w:rPr>
              <w:t>Wettability</w:t>
            </w:r>
          </w:p>
        </w:tc>
        <w:tc>
          <w:tcPr>
            <w:tcW w:w="2073" w:type="dxa"/>
          </w:tcPr>
          <w:p w14:paraId="4B1A7DD8" w14:textId="77777777" w:rsidR="00D26781" w:rsidRPr="00D54757" w:rsidRDefault="00D26781" w:rsidP="00251C32">
            <w:pPr>
              <w:rPr>
                <w:rFonts w:eastAsia="Calibri"/>
              </w:rPr>
            </w:pPr>
            <w:r w:rsidRPr="00D54757">
              <w:rPr>
                <w:rFonts w:eastAsia="Calibri"/>
              </w:rPr>
              <w:t>-</w:t>
            </w:r>
          </w:p>
        </w:tc>
        <w:tc>
          <w:tcPr>
            <w:tcW w:w="2079" w:type="dxa"/>
          </w:tcPr>
          <w:p w14:paraId="525AAB6C" w14:textId="77777777" w:rsidR="00D26781" w:rsidRPr="00D54757" w:rsidRDefault="00D26781" w:rsidP="00251C32">
            <w:pPr>
              <w:rPr>
                <w:rFonts w:eastAsia="Calibri"/>
              </w:rPr>
            </w:pPr>
            <w:r w:rsidRPr="00D54757">
              <w:rPr>
                <w:rFonts w:eastAsia="Calibri"/>
              </w:rPr>
              <w:t>-</w:t>
            </w:r>
          </w:p>
        </w:tc>
        <w:tc>
          <w:tcPr>
            <w:tcW w:w="4395" w:type="dxa"/>
          </w:tcPr>
          <w:p w14:paraId="7B6F33E9" w14:textId="77777777" w:rsidR="00D26781" w:rsidRPr="00D54757" w:rsidRDefault="00D26781" w:rsidP="00251C32">
            <w:pPr>
              <w:rPr>
                <w:rFonts w:eastAsia="Calibri"/>
              </w:rPr>
            </w:pPr>
            <w:r w:rsidRPr="00D54757">
              <w:rPr>
                <w:rFonts w:eastAsia="Calibri"/>
              </w:rPr>
              <w:t>Not relevant.  The product consists of the insecticide, transfluthrin, which is absorbed by a sand-core matrix which acts as a carrier material.  The sandcore will not be mixed with water.</w:t>
            </w:r>
          </w:p>
        </w:tc>
        <w:tc>
          <w:tcPr>
            <w:tcW w:w="1657" w:type="dxa"/>
          </w:tcPr>
          <w:p w14:paraId="74275E23" w14:textId="77777777" w:rsidR="00D26781" w:rsidRPr="00D54757" w:rsidRDefault="00D26781" w:rsidP="00251C32">
            <w:pPr>
              <w:rPr>
                <w:rFonts w:eastAsia="Calibri"/>
              </w:rPr>
            </w:pPr>
            <w:r w:rsidRPr="00D54757">
              <w:rPr>
                <w:rFonts w:eastAsia="Calibri"/>
              </w:rPr>
              <w:t>-</w:t>
            </w:r>
          </w:p>
        </w:tc>
      </w:tr>
      <w:tr w:rsidR="00D26781" w:rsidRPr="00D54757" w14:paraId="661A1769" w14:textId="77777777" w:rsidTr="00251C32">
        <w:tc>
          <w:tcPr>
            <w:tcW w:w="3289" w:type="dxa"/>
          </w:tcPr>
          <w:p w14:paraId="0B6A5C16" w14:textId="77777777" w:rsidR="00D26781" w:rsidRPr="00D54757" w:rsidRDefault="00D26781" w:rsidP="00251C32">
            <w:pPr>
              <w:rPr>
                <w:rFonts w:eastAsia="Calibri"/>
              </w:rPr>
            </w:pPr>
            <w:r w:rsidRPr="00D54757">
              <w:rPr>
                <w:rFonts w:eastAsia="Calibri"/>
              </w:rPr>
              <w:t>Suspensibility, spontaneity and dispersion stability</w:t>
            </w:r>
          </w:p>
        </w:tc>
        <w:tc>
          <w:tcPr>
            <w:tcW w:w="2073" w:type="dxa"/>
          </w:tcPr>
          <w:p w14:paraId="0A5B7763" w14:textId="77777777" w:rsidR="00D26781" w:rsidRPr="00D54757" w:rsidRDefault="00D26781" w:rsidP="00251C32">
            <w:pPr>
              <w:rPr>
                <w:rFonts w:eastAsia="Calibri"/>
              </w:rPr>
            </w:pPr>
            <w:r w:rsidRPr="00D54757">
              <w:rPr>
                <w:rFonts w:eastAsia="Calibri"/>
              </w:rPr>
              <w:t>-</w:t>
            </w:r>
          </w:p>
        </w:tc>
        <w:tc>
          <w:tcPr>
            <w:tcW w:w="2079" w:type="dxa"/>
          </w:tcPr>
          <w:p w14:paraId="71FFB7B3" w14:textId="77777777" w:rsidR="00D26781" w:rsidRPr="00D54757" w:rsidRDefault="00D26781" w:rsidP="00251C32">
            <w:pPr>
              <w:rPr>
                <w:rFonts w:eastAsia="Calibri"/>
              </w:rPr>
            </w:pPr>
            <w:r w:rsidRPr="00D54757">
              <w:rPr>
                <w:rFonts w:eastAsia="Calibri"/>
              </w:rPr>
              <w:t>-</w:t>
            </w:r>
          </w:p>
        </w:tc>
        <w:tc>
          <w:tcPr>
            <w:tcW w:w="4395" w:type="dxa"/>
          </w:tcPr>
          <w:p w14:paraId="7A374AB4" w14:textId="77777777" w:rsidR="00D26781" w:rsidRPr="00D54757" w:rsidRDefault="00D26781" w:rsidP="00251C32">
            <w:r w:rsidRPr="00D54757">
              <w:rPr>
                <w:rFonts w:eastAsia="Calibri"/>
              </w:rPr>
              <w:t>Not relevant.  The product consists of the insecticide, transfluthrin, which is absorbed by a sand-core matrix which acts as a carrier material.  The sandcore will not be mixed with water.</w:t>
            </w:r>
          </w:p>
        </w:tc>
        <w:tc>
          <w:tcPr>
            <w:tcW w:w="1657" w:type="dxa"/>
          </w:tcPr>
          <w:p w14:paraId="3639E52F" w14:textId="77777777" w:rsidR="00D26781" w:rsidRPr="00D54757" w:rsidRDefault="00D26781" w:rsidP="00251C32">
            <w:pPr>
              <w:rPr>
                <w:rFonts w:eastAsia="Calibri"/>
              </w:rPr>
            </w:pPr>
            <w:r w:rsidRPr="00D54757">
              <w:rPr>
                <w:rFonts w:eastAsia="Calibri"/>
              </w:rPr>
              <w:t>-</w:t>
            </w:r>
          </w:p>
        </w:tc>
      </w:tr>
      <w:tr w:rsidR="00D26781" w:rsidRPr="00D54757" w14:paraId="4E612F0E" w14:textId="77777777" w:rsidTr="00251C32">
        <w:tc>
          <w:tcPr>
            <w:tcW w:w="3289" w:type="dxa"/>
          </w:tcPr>
          <w:p w14:paraId="12010119" w14:textId="77777777" w:rsidR="00D26781" w:rsidRPr="00D54757" w:rsidRDefault="00D26781" w:rsidP="00251C32">
            <w:pPr>
              <w:rPr>
                <w:rFonts w:eastAsia="Calibri"/>
              </w:rPr>
            </w:pPr>
            <w:r w:rsidRPr="00D54757">
              <w:rPr>
                <w:rFonts w:eastAsia="Calibri"/>
              </w:rPr>
              <w:t>Wet sieve analysis and dry sieve test</w:t>
            </w:r>
          </w:p>
        </w:tc>
        <w:tc>
          <w:tcPr>
            <w:tcW w:w="2073" w:type="dxa"/>
          </w:tcPr>
          <w:p w14:paraId="4B93C96A" w14:textId="77777777" w:rsidR="00D26781" w:rsidRPr="00D54757" w:rsidRDefault="00D26781" w:rsidP="00251C32">
            <w:pPr>
              <w:rPr>
                <w:rFonts w:eastAsia="Calibri"/>
              </w:rPr>
            </w:pPr>
            <w:r w:rsidRPr="00D54757">
              <w:rPr>
                <w:rFonts w:eastAsia="Calibri"/>
              </w:rPr>
              <w:t>-</w:t>
            </w:r>
          </w:p>
        </w:tc>
        <w:tc>
          <w:tcPr>
            <w:tcW w:w="2079" w:type="dxa"/>
          </w:tcPr>
          <w:p w14:paraId="7FA2BD39" w14:textId="77777777" w:rsidR="00D26781" w:rsidRPr="00D54757" w:rsidRDefault="00D26781" w:rsidP="00251C32">
            <w:pPr>
              <w:rPr>
                <w:rFonts w:eastAsia="Calibri"/>
              </w:rPr>
            </w:pPr>
            <w:r w:rsidRPr="00D54757">
              <w:rPr>
                <w:rFonts w:eastAsia="Calibri"/>
              </w:rPr>
              <w:t>-</w:t>
            </w:r>
          </w:p>
        </w:tc>
        <w:tc>
          <w:tcPr>
            <w:tcW w:w="4395" w:type="dxa"/>
          </w:tcPr>
          <w:p w14:paraId="21422C1E" w14:textId="77777777" w:rsidR="00D26781" w:rsidRPr="00D54757" w:rsidRDefault="00D26781" w:rsidP="00251C32">
            <w:r w:rsidRPr="00D54757">
              <w:rPr>
                <w:rFonts w:eastAsia="Calibri"/>
              </w:rPr>
              <w:t>Not relevant.  The product consists of the insecticide, transfluthrin, which is absorbed by a sand-core matrix which acts as a carrier material.  The sandcore will not be mixed with water.</w:t>
            </w:r>
          </w:p>
        </w:tc>
        <w:tc>
          <w:tcPr>
            <w:tcW w:w="1657" w:type="dxa"/>
          </w:tcPr>
          <w:p w14:paraId="02A350D8" w14:textId="77777777" w:rsidR="00D26781" w:rsidRPr="00D54757" w:rsidRDefault="00D26781" w:rsidP="00251C32">
            <w:pPr>
              <w:rPr>
                <w:rFonts w:eastAsia="Calibri"/>
              </w:rPr>
            </w:pPr>
            <w:r w:rsidRPr="00D54757">
              <w:rPr>
                <w:rFonts w:eastAsia="Calibri"/>
              </w:rPr>
              <w:t>-</w:t>
            </w:r>
          </w:p>
        </w:tc>
      </w:tr>
      <w:tr w:rsidR="00D26781" w:rsidRPr="00D54757" w14:paraId="680497BF" w14:textId="77777777" w:rsidTr="00251C32">
        <w:tc>
          <w:tcPr>
            <w:tcW w:w="3289" w:type="dxa"/>
          </w:tcPr>
          <w:p w14:paraId="01571BF6" w14:textId="77777777" w:rsidR="00D26781" w:rsidRPr="00D54757" w:rsidRDefault="00D26781" w:rsidP="00251C32">
            <w:pPr>
              <w:rPr>
                <w:rFonts w:eastAsia="Calibri"/>
              </w:rPr>
            </w:pPr>
            <w:r w:rsidRPr="00D54757">
              <w:rPr>
                <w:rFonts w:eastAsia="Calibri"/>
              </w:rPr>
              <w:lastRenderedPageBreak/>
              <w:t>Emulsifiability, re-emulsifiability and emulsion stability</w:t>
            </w:r>
          </w:p>
        </w:tc>
        <w:tc>
          <w:tcPr>
            <w:tcW w:w="2073" w:type="dxa"/>
          </w:tcPr>
          <w:p w14:paraId="05D857C1" w14:textId="77777777" w:rsidR="00D26781" w:rsidRPr="00D54757" w:rsidRDefault="00D26781" w:rsidP="00251C32">
            <w:pPr>
              <w:rPr>
                <w:rFonts w:eastAsia="Calibri"/>
              </w:rPr>
            </w:pPr>
            <w:r w:rsidRPr="00D54757">
              <w:rPr>
                <w:rFonts w:eastAsia="Calibri"/>
              </w:rPr>
              <w:t>-</w:t>
            </w:r>
          </w:p>
        </w:tc>
        <w:tc>
          <w:tcPr>
            <w:tcW w:w="2079" w:type="dxa"/>
          </w:tcPr>
          <w:p w14:paraId="57AB411C" w14:textId="77777777" w:rsidR="00D26781" w:rsidRPr="00D54757" w:rsidRDefault="00D26781" w:rsidP="00251C32">
            <w:pPr>
              <w:rPr>
                <w:rFonts w:eastAsia="Calibri"/>
              </w:rPr>
            </w:pPr>
            <w:r w:rsidRPr="00D54757">
              <w:rPr>
                <w:rFonts w:eastAsia="Calibri"/>
              </w:rPr>
              <w:t>-</w:t>
            </w:r>
          </w:p>
        </w:tc>
        <w:tc>
          <w:tcPr>
            <w:tcW w:w="4395" w:type="dxa"/>
          </w:tcPr>
          <w:p w14:paraId="5FEDA4C5" w14:textId="77777777" w:rsidR="00D26781" w:rsidRPr="00D54757" w:rsidRDefault="00D26781" w:rsidP="00251C32">
            <w:r w:rsidRPr="00D54757">
              <w:rPr>
                <w:rFonts w:eastAsia="Calibri"/>
              </w:rPr>
              <w:t>Not relevant.  The product consists of the insecticide, transfluthrin, which is absorbed by a sand-core matrix which acts as a carrier material.  The sandcore will not be mixed with water.</w:t>
            </w:r>
          </w:p>
        </w:tc>
        <w:tc>
          <w:tcPr>
            <w:tcW w:w="1657" w:type="dxa"/>
          </w:tcPr>
          <w:p w14:paraId="3AD7131A" w14:textId="77777777" w:rsidR="00D26781" w:rsidRPr="00D54757" w:rsidRDefault="00D26781" w:rsidP="00251C32">
            <w:pPr>
              <w:rPr>
                <w:rFonts w:eastAsia="Calibri"/>
              </w:rPr>
            </w:pPr>
            <w:r w:rsidRPr="00D54757">
              <w:rPr>
                <w:rFonts w:eastAsia="Calibri"/>
              </w:rPr>
              <w:t>-</w:t>
            </w:r>
          </w:p>
        </w:tc>
      </w:tr>
      <w:tr w:rsidR="00D26781" w:rsidRPr="00D54757" w14:paraId="6598D747" w14:textId="77777777" w:rsidTr="00251C32">
        <w:tc>
          <w:tcPr>
            <w:tcW w:w="3289" w:type="dxa"/>
          </w:tcPr>
          <w:p w14:paraId="133E6949" w14:textId="77777777" w:rsidR="00D26781" w:rsidRPr="00D54757" w:rsidRDefault="00D26781" w:rsidP="00251C32">
            <w:pPr>
              <w:rPr>
                <w:rFonts w:eastAsia="Calibri"/>
              </w:rPr>
            </w:pPr>
            <w:r w:rsidRPr="00D54757">
              <w:rPr>
                <w:rFonts w:eastAsia="Calibri"/>
              </w:rPr>
              <w:t>Disintegration time</w:t>
            </w:r>
          </w:p>
        </w:tc>
        <w:tc>
          <w:tcPr>
            <w:tcW w:w="2073" w:type="dxa"/>
          </w:tcPr>
          <w:p w14:paraId="5C59C266" w14:textId="77777777" w:rsidR="00D26781" w:rsidRPr="00D54757" w:rsidRDefault="00D26781" w:rsidP="00251C32">
            <w:pPr>
              <w:rPr>
                <w:rFonts w:eastAsia="Calibri"/>
              </w:rPr>
            </w:pPr>
            <w:r w:rsidRPr="00D54757">
              <w:rPr>
                <w:rFonts w:eastAsia="Calibri"/>
              </w:rPr>
              <w:t>-</w:t>
            </w:r>
          </w:p>
        </w:tc>
        <w:tc>
          <w:tcPr>
            <w:tcW w:w="2079" w:type="dxa"/>
          </w:tcPr>
          <w:p w14:paraId="7A83BBB0" w14:textId="77777777" w:rsidR="00D26781" w:rsidRPr="00D54757" w:rsidRDefault="00D26781" w:rsidP="00251C32">
            <w:pPr>
              <w:rPr>
                <w:rFonts w:eastAsia="Calibri"/>
              </w:rPr>
            </w:pPr>
            <w:r w:rsidRPr="00D54757">
              <w:rPr>
                <w:rFonts w:eastAsia="Calibri"/>
              </w:rPr>
              <w:t>-</w:t>
            </w:r>
          </w:p>
        </w:tc>
        <w:tc>
          <w:tcPr>
            <w:tcW w:w="4395" w:type="dxa"/>
          </w:tcPr>
          <w:p w14:paraId="2AC439B6" w14:textId="77777777" w:rsidR="00D26781" w:rsidRPr="00D54757" w:rsidRDefault="00D26781" w:rsidP="00251C32">
            <w:r w:rsidRPr="00D54757">
              <w:rPr>
                <w:rFonts w:eastAsia="Calibri"/>
              </w:rPr>
              <w:t>Not relevant.  The product consists of the insecticide, transfluthrin, which is absorbed by a sand-core matrix which acts as a carrier material.  The sandcore will not be mixed with water.</w:t>
            </w:r>
          </w:p>
        </w:tc>
        <w:tc>
          <w:tcPr>
            <w:tcW w:w="1657" w:type="dxa"/>
          </w:tcPr>
          <w:p w14:paraId="44E6CED0" w14:textId="77777777" w:rsidR="00D26781" w:rsidRPr="00D54757" w:rsidRDefault="00D26781" w:rsidP="00251C32">
            <w:pPr>
              <w:rPr>
                <w:rFonts w:eastAsia="Calibri"/>
              </w:rPr>
            </w:pPr>
            <w:r w:rsidRPr="00D54757">
              <w:rPr>
                <w:rFonts w:eastAsia="Calibri"/>
              </w:rPr>
              <w:t>-</w:t>
            </w:r>
          </w:p>
        </w:tc>
      </w:tr>
      <w:tr w:rsidR="00D26781" w:rsidRPr="00D54757" w14:paraId="575846B3" w14:textId="77777777" w:rsidTr="00251C32">
        <w:tc>
          <w:tcPr>
            <w:tcW w:w="3289" w:type="dxa"/>
          </w:tcPr>
          <w:p w14:paraId="3387B734" w14:textId="77777777" w:rsidR="00D26781" w:rsidRPr="00D54757" w:rsidRDefault="00D26781" w:rsidP="00251C32">
            <w:pPr>
              <w:rPr>
                <w:rFonts w:eastAsia="Calibri"/>
              </w:rPr>
            </w:pPr>
            <w:r w:rsidRPr="00D54757">
              <w:rPr>
                <w:rFonts w:eastAsia="Calibri"/>
              </w:rPr>
              <w:t>Particle size distribution, content of dust/fines, attrition, friability</w:t>
            </w:r>
          </w:p>
        </w:tc>
        <w:tc>
          <w:tcPr>
            <w:tcW w:w="2073" w:type="dxa"/>
          </w:tcPr>
          <w:p w14:paraId="788C1BC1" w14:textId="77777777" w:rsidR="00D26781" w:rsidRPr="00D54757" w:rsidRDefault="00D26781" w:rsidP="00251C32">
            <w:pPr>
              <w:rPr>
                <w:rFonts w:eastAsia="Calibri"/>
              </w:rPr>
            </w:pPr>
            <w:r w:rsidRPr="00D54757">
              <w:rPr>
                <w:rFonts w:eastAsia="Calibri"/>
              </w:rPr>
              <w:t>-</w:t>
            </w:r>
          </w:p>
        </w:tc>
        <w:tc>
          <w:tcPr>
            <w:tcW w:w="2079" w:type="dxa"/>
          </w:tcPr>
          <w:p w14:paraId="3211C176" w14:textId="77777777" w:rsidR="00D26781" w:rsidRPr="00D54757" w:rsidRDefault="00D26781" w:rsidP="00251C32">
            <w:pPr>
              <w:rPr>
                <w:rFonts w:eastAsia="Calibri"/>
              </w:rPr>
            </w:pPr>
            <w:r w:rsidRPr="00D54757">
              <w:rPr>
                <w:rFonts w:eastAsia="Calibri"/>
              </w:rPr>
              <w:t>-</w:t>
            </w:r>
          </w:p>
        </w:tc>
        <w:tc>
          <w:tcPr>
            <w:tcW w:w="4395" w:type="dxa"/>
          </w:tcPr>
          <w:p w14:paraId="6E379991" w14:textId="77777777" w:rsidR="00D26781" w:rsidRPr="00D54757" w:rsidRDefault="00D26781" w:rsidP="00251C32">
            <w:r w:rsidRPr="00D54757">
              <w:rPr>
                <w:rFonts w:eastAsia="Calibri"/>
              </w:rPr>
              <w:t>This product is not a granule or powder product.</w:t>
            </w:r>
          </w:p>
        </w:tc>
        <w:tc>
          <w:tcPr>
            <w:tcW w:w="1657" w:type="dxa"/>
          </w:tcPr>
          <w:p w14:paraId="660B3760" w14:textId="77777777" w:rsidR="00D26781" w:rsidRPr="00D54757" w:rsidRDefault="00D26781" w:rsidP="00251C32">
            <w:pPr>
              <w:rPr>
                <w:rFonts w:eastAsia="Calibri"/>
              </w:rPr>
            </w:pPr>
            <w:r w:rsidRPr="00D54757">
              <w:rPr>
                <w:rFonts w:eastAsia="Calibri"/>
              </w:rPr>
              <w:t>-</w:t>
            </w:r>
          </w:p>
        </w:tc>
      </w:tr>
      <w:tr w:rsidR="00D26781" w:rsidRPr="00D54757" w14:paraId="524A9836" w14:textId="77777777" w:rsidTr="00251C32">
        <w:tc>
          <w:tcPr>
            <w:tcW w:w="3289" w:type="dxa"/>
          </w:tcPr>
          <w:p w14:paraId="709D1F49" w14:textId="77777777" w:rsidR="00D26781" w:rsidRPr="00D54757" w:rsidRDefault="00D26781" w:rsidP="00251C32">
            <w:pPr>
              <w:rPr>
                <w:rFonts w:eastAsia="Calibri"/>
              </w:rPr>
            </w:pPr>
            <w:r w:rsidRPr="00D54757">
              <w:rPr>
                <w:rFonts w:eastAsia="Calibri"/>
              </w:rPr>
              <w:t>Persistent foaming</w:t>
            </w:r>
          </w:p>
        </w:tc>
        <w:tc>
          <w:tcPr>
            <w:tcW w:w="2073" w:type="dxa"/>
          </w:tcPr>
          <w:p w14:paraId="56C620B0" w14:textId="77777777" w:rsidR="00D26781" w:rsidRPr="00D54757" w:rsidRDefault="00D26781" w:rsidP="00251C32">
            <w:pPr>
              <w:rPr>
                <w:rFonts w:eastAsia="Calibri"/>
              </w:rPr>
            </w:pPr>
            <w:r w:rsidRPr="00D54757">
              <w:rPr>
                <w:rFonts w:eastAsia="Calibri"/>
              </w:rPr>
              <w:t>-</w:t>
            </w:r>
          </w:p>
        </w:tc>
        <w:tc>
          <w:tcPr>
            <w:tcW w:w="2079" w:type="dxa"/>
          </w:tcPr>
          <w:p w14:paraId="09E0F2CE" w14:textId="77777777" w:rsidR="00D26781" w:rsidRPr="00D54757" w:rsidRDefault="00D26781" w:rsidP="00251C32">
            <w:pPr>
              <w:rPr>
                <w:rFonts w:eastAsia="Calibri"/>
              </w:rPr>
            </w:pPr>
            <w:r w:rsidRPr="00D54757">
              <w:rPr>
                <w:rFonts w:eastAsia="Calibri"/>
              </w:rPr>
              <w:t>-</w:t>
            </w:r>
          </w:p>
        </w:tc>
        <w:tc>
          <w:tcPr>
            <w:tcW w:w="4395" w:type="dxa"/>
          </w:tcPr>
          <w:p w14:paraId="15CF8DC6" w14:textId="77777777" w:rsidR="00D26781" w:rsidRPr="00D54757" w:rsidRDefault="00D26781" w:rsidP="00251C32">
            <w:r w:rsidRPr="00D54757">
              <w:rPr>
                <w:rFonts w:eastAsia="Calibri"/>
              </w:rPr>
              <w:t>Not relevant.  The product consists of the insecticide, transfluthrin, which is absorbed by a sand-core matrix which acts as a carrier material.  The sandcore will not be mixed with water.</w:t>
            </w:r>
          </w:p>
        </w:tc>
        <w:tc>
          <w:tcPr>
            <w:tcW w:w="1657" w:type="dxa"/>
          </w:tcPr>
          <w:p w14:paraId="567E9C9A" w14:textId="77777777" w:rsidR="00D26781" w:rsidRPr="00D54757" w:rsidRDefault="00D26781" w:rsidP="00251C32">
            <w:pPr>
              <w:rPr>
                <w:rFonts w:eastAsia="Calibri"/>
              </w:rPr>
            </w:pPr>
            <w:r w:rsidRPr="00D54757">
              <w:rPr>
                <w:rFonts w:eastAsia="Calibri"/>
              </w:rPr>
              <w:t>-</w:t>
            </w:r>
          </w:p>
        </w:tc>
      </w:tr>
      <w:tr w:rsidR="00D26781" w:rsidRPr="00D54757" w14:paraId="4AC899A1" w14:textId="77777777" w:rsidTr="00251C32">
        <w:tc>
          <w:tcPr>
            <w:tcW w:w="3289" w:type="dxa"/>
          </w:tcPr>
          <w:p w14:paraId="12BE2869" w14:textId="77777777" w:rsidR="00D26781" w:rsidRPr="00D54757" w:rsidRDefault="00D26781" w:rsidP="00251C32">
            <w:pPr>
              <w:rPr>
                <w:rFonts w:eastAsia="Calibri"/>
              </w:rPr>
            </w:pPr>
            <w:r w:rsidRPr="00D54757">
              <w:rPr>
                <w:rFonts w:eastAsia="Calibri"/>
              </w:rPr>
              <w:t>Flowability/Pourability/Dustability</w:t>
            </w:r>
          </w:p>
        </w:tc>
        <w:tc>
          <w:tcPr>
            <w:tcW w:w="2073" w:type="dxa"/>
          </w:tcPr>
          <w:p w14:paraId="242100FD" w14:textId="77777777" w:rsidR="00D26781" w:rsidRPr="00D54757" w:rsidRDefault="00D26781" w:rsidP="00251C32">
            <w:pPr>
              <w:rPr>
                <w:rFonts w:eastAsia="Calibri"/>
              </w:rPr>
            </w:pPr>
            <w:r w:rsidRPr="00D54757">
              <w:rPr>
                <w:rFonts w:eastAsia="Calibri"/>
              </w:rPr>
              <w:t>-</w:t>
            </w:r>
          </w:p>
        </w:tc>
        <w:tc>
          <w:tcPr>
            <w:tcW w:w="2079" w:type="dxa"/>
          </w:tcPr>
          <w:p w14:paraId="212FB045" w14:textId="77777777" w:rsidR="00D26781" w:rsidRPr="00D54757" w:rsidRDefault="00D26781" w:rsidP="00251C32">
            <w:pPr>
              <w:rPr>
                <w:rFonts w:eastAsia="Calibri"/>
              </w:rPr>
            </w:pPr>
            <w:r w:rsidRPr="00D54757">
              <w:rPr>
                <w:rFonts w:eastAsia="Calibri"/>
              </w:rPr>
              <w:t>-</w:t>
            </w:r>
          </w:p>
        </w:tc>
        <w:tc>
          <w:tcPr>
            <w:tcW w:w="4395" w:type="dxa"/>
          </w:tcPr>
          <w:p w14:paraId="3D8A100C" w14:textId="77777777" w:rsidR="00D26781" w:rsidRPr="00D54757" w:rsidRDefault="00D26781" w:rsidP="00C129B2">
            <w:r w:rsidRPr="00D54757">
              <w:rPr>
                <w:rFonts w:eastAsia="Calibri"/>
              </w:rPr>
              <w:t>Not relevant.  The product consists of the insecticide, transfluthrin, which is absorbed by a sand-core matrix which acts as a carrier material.  The product is not a granule or powder product that will be applied through application equipment that will subject the granules to pressure and heat.</w:t>
            </w:r>
          </w:p>
        </w:tc>
        <w:tc>
          <w:tcPr>
            <w:tcW w:w="1657" w:type="dxa"/>
          </w:tcPr>
          <w:p w14:paraId="7496730C" w14:textId="77777777" w:rsidR="00D26781" w:rsidRPr="00D54757" w:rsidRDefault="00D26781" w:rsidP="00251C32">
            <w:pPr>
              <w:rPr>
                <w:rFonts w:eastAsia="Calibri"/>
              </w:rPr>
            </w:pPr>
            <w:r w:rsidRPr="00D54757">
              <w:rPr>
                <w:rFonts w:eastAsia="Calibri"/>
              </w:rPr>
              <w:t>-</w:t>
            </w:r>
          </w:p>
        </w:tc>
      </w:tr>
      <w:tr w:rsidR="00D26781" w:rsidRPr="00D54757" w14:paraId="3AF5A7B6" w14:textId="77777777" w:rsidTr="00251C32">
        <w:tc>
          <w:tcPr>
            <w:tcW w:w="3289" w:type="dxa"/>
          </w:tcPr>
          <w:p w14:paraId="0CBAA283" w14:textId="77777777" w:rsidR="00D26781" w:rsidRPr="00D54757" w:rsidRDefault="00D26781" w:rsidP="00251C32">
            <w:pPr>
              <w:rPr>
                <w:rFonts w:eastAsia="Calibri"/>
              </w:rPr>
            </w:pPr>
            <w:r w:rsidRPr="00D54757">
              <w:rPr>
                <w:rFonts w:eastAsia="Calibri"/>
              </w:rPr>
              <w:t>Burning rate — smoke generators</w:t>
            </w:r>
          </w:p>
        </w:tc>
        <w:tc>
          <w:tcPr>
            <w:tcW w:w="2073" w:type="dxa"/>
          </w:tcPr>
          <w:p w14:paraId="6EF93A14" w14:textId="77777777" w:rsidR="00D26781" w:rsidRPr="00D54757" w:rsidRDefault="00D26781" w:rsidP="00251C32">
            <w:pPr>
              <w:rPr>
                <w:rFonts w:eastAsia="Calibri"/>
              </w:rPr>
            </w:pPr>
            <w:r w:rsidRPr="00D54757">
              <w:rPr>
                <w:rFonts w:eastAsia="Calibri"/>
              </w:rPr>
              <w:t>-</w:t>
            </w:r>
          </w:p>
        </w:tc>
        <w:tc>
          <w:tcPr>
            <w:tcW w:w="2079" w:type="dxa"/>
          </w:tcPr>
          <w:p w14:paraId="6A35FDD6" w14:textId="77777777" w:rsidR="00D26781" w:rsidRPr="00D54757" w:rsidRDefault="00D26781" w:rsidP="00251C32">
            <w:pPr>
              <w:rPr>
                <w:rFonts w:eastAsia="Calibri"/>
              </w:rPr>
            </w:pPr>
            <w:r w:rsidRPr="00D54757">
              <w:rPr>
                <w:rFonts w:eastAsia="Calibri"/>
              </w:rPr>
              <w:t>-</w:t>
            </w:r>
          </w:p>
        </w:tc>
        <w:tc>
          <w:tcPr>
            <w:tcW w:w="4395" w:type="dxa"/>
          </w:tcPr>
          <w:p w14:paraId="3457DC3A" w14:textId="77777777" w:rsidR="00D26781" w:rsidRPr="00D54757" w:rsidRDefault="00D26781" w:rsidP="00251C32">
            <w:r w:rsidRPr="00D54757">
              <w:rPr>
                <w:rFonts w:eastAsia="Calibri"/>
              </w:rPr>
              <w:t>Not relevant.  The product consists of the insecticide, transfluthrin, which is absorbed by a sand-core matrix which acts as a carrier material.  The product is not intended to generate smoke.</w:t>
            </w:r>
          </w:p>
        </w:tc>
        <w:tc>
          <w:tcPr>
            <w:tcW w:w="1657" w:type="dxa"/>
          </w:tcPr>
          <w:p w14:paraId="29A85C9C" w14:textId="77777777" w:rsidR="00D26781" w:rsidRPr="00D54757" w:rsidRDefault="00D26781" w:rsidP="00251C32">
            <w:pPr>
              <w:rPr>
                <w:rFonts w:eastAsia="Calibri"/>
              </w:rPr>
            </w:pPr>
            <w:r w:rsidRPr="00D54757">
              <w:rPr>
                <w:rFonts w:eastAsia="Calibri"/>
              </w:rPr>
              <w:t>-</w:t>
            </w:r>
          </w:p>
        </w:tc>
      </w:tr>
      <w:tr w:rsidR="00D26781" w:rsidRPr="00D54757" w14:paraId="1FC20DB7" w14:textId="77777777" w:rsidTr="00251C32">
        <w:tc>
          <w:tcPr>
            <w:tcW w:w="3289" w:type="dxa"/>
          </w:tcPr>
          <w:p w14:paraId="7D2FBF30" w14:textId="77777777" w:rsidR="00D26781" w:rsidRPr="00D54757" w:rsidRDefault="00D26781" w:rsidP="00251C32">
            <w:pPr>
              <w:rPr>
                <w:rFonts w:eastAsia="Calibri"/>
              </w:rPr>
            </w:pPr>
            <w:r w:rsidRPr="00D54757">
              <w:rPr>
                <w:rFonts w:eastAsia="Calibri"/>
              </w:rPr>
              <w:t>Burning completeness — smoke generators</w:t>
            </w:r>
          </w:p>
        </w:tc>
        <w:tc>
          <w:tcPr>
            <w:tcW w:w="2073" w:type="dxa"/>
          </w:tcPr>
          <w:p w14:paraId="2BC69EFB" w14:textId="77777777" w:rsidR="00D26781" w:rsidRPr="00D54757" w:rsidRDefault="00D26781" w:rsidP="00251C32">
            <w:pPr>
              <w:rPr>
                <w:rFonts w:eastAsia="Calibri"/>
              </w:rPr>
            </w:pPr>
            <w:r w:rsidRPr="00D54757">
              <w:rPr>
                <w:rFonts w:eastAsia="Calibri"/>
              </w:rPr>
              <w:t>-</w:t>
            </w:r>
          </w:p>
        </w:tc>
        <w:tc>
          <w:tcPr>
            <w:tcW w:w="2079" w:type="dxa"/>
          </w:tcPr>
          <w:p w14:paraId="7DCDD779" w14:textId="77777777" w:rsidR="00D26781" w:rsidRPr="00D54757" w:rsidRDefault="00D26781" w:rsidP="00251C32">
            <w:pPr>
              <w:rPr>
                <w:rFonts w:eastAsia="Calibri"/>
              </w:rPr>
            </w:pPr>
            <w:r w:rsidRPr="00D54757">
              <w:rPr>
                <w:rFonts w:eastAsia="Calibri"/>
              </w:rPr>
              <w:t>-</w:t>
            </w:r>
          </w:p>
        </w:tc>
        <w:tc>
          <w:tcPr>
            <w:tcW w:w="4395" w:type="dxa"/>
          </w:tcPr>
          <w:p w14:paraId="5CD04A6C" w14:textId="77777777" w:rsidR="00D26781" w:rsidRPr="00D54757" w:rsidRDefault="00D26781" w:rsidP="00251C32">
            <w:r w:rsidRPr="00D54757">
              <w:rPr>
                <w:rFonts w:eastAsia="Calibri"/>
              </w:rPr>
              <w:t xml:space="preserve">Not relevant.  The product consists of the insecticide, transfluthrin, which is absorbed by a sand-core matrix which </w:t>
            </w:r>
            <w:r w:rsidRPr="00D54757">
              <w:rPr>
                <w:rFonts w:eastAsia="Calibri"/>
              </w:rPr>
              <w:lastRenderedPageBreak/>
              <w:t>acts as a carrier material.  The sandcore product is not intended to generate smoke.</w:t>
            </w:r>
          </w:p>
        </w:tc>
        <w:tc>
          <w:tcPr>
            <w:tcW w:w="1657" w:type="dxa"/>
          </w:tcPr>
          <w:p w14:paraId="3DC3E8AD" w14:textId="77777777" w:rsidR="00D26781" w:rsidRPr="00D54757" w:rsidRDefault="00D26781" w:rsidP="00251C32">
            <w:pPr>
              <w:rPr>
                <w:rFonts w:eastAsia="Calibri"/>
              </w:rPr>
            </w:pPr>
            <w:r w:rsidRPr="00D54757">
              <w:rPr>
                <w:rFonts w:eastAsia="Calibri"/>
              </w:rPr>
              <w:lastRenderedPageBreak/>
              <w:t>-</w:t>
            </w:r>
          </w:p>
        </w:tc>
      </w:tr>
      <w:tr w:rsidR="00D26781" w:rsidRPr="00D54757" w14:paraId="1317B581" w14:textId="77777777" w:rsidTr="00251C32">
        <w:tc>
          <w:tcPr>
            <w:tcW w:w="3289" w:type="dxa"/>
          </w:tcPr>
          <w:p w14:paraId="7294E94A" w14:textId="77777777" w:rsidR="00D26781" w:rsidRPr="00D54757" w:rsidRDefault="00D26781" w:rsidP="00251C32">
            <w:pPr>
              <w:rPr>
                <w:rFonts w:eastAsia="Calibri"/>
              </w:rPr>
            </w:pPr>
            <w:r w:rsidRPr="00D54757">
              <w:rPr>
                <w:rFonts w:eastAsia="Calibri"/>
              </w:rPr>
              <w:t>Composition of smoke — smoke generators</w:t>
            </w:r>
          </w:p>
        </w:tc>
        <w:tc>
          <w:tcPr>
            <w:tcW w:w="2073" w:type="dxa"/>
          </w:tcPr>
          <w:p w14:paraId="55C6A47B" w14:textId="77777777" w:rsidR="00D26781" w:rsidRPr="00D54757" w:rsidRDefault="00D26781" w:rsidP="00251C32">
            <w:pPr>
              <w:rPr>
                <w:rFonts w:eastAsia="Calibri"/>
              </w:rPr>
            </w:pPr>
            <w:r w:rsidRPr="00D54757">
              <w:rPr>
                <w:rFonts w:eastAsia="Calibri"/>
              </w:rPr>
              <w:t>-</w:t>
            </w:r>
          </w:p>
        </w:tc>
        <w:tc>
          <w:tcPr>
            <w:tcW w:w="2079" w:type="dxa"/>
          </w:tcPr>
          <w:p w14:paraId="40A0F267" w14:textId="77777777" w:rsidR="00D26781" w:rsidRPr="00D54757" w:rsidRDefault="00D26781" w:rsidP="00251C32">
            <w:pPr>
              <w:rPr>
                <w:rFonts w:eastAsia="Calibri"/>
              </w:rPr>
            </w:pPr>
            <w:r w:rsidRPr="00D54757">
              <w:rPr>
                <w:rFonts w:eastAsia="Calibri"/>
              </w:rPr>
              <w:t>-</w:t>
            </w:r>
          </w:p>
        </w:tc>
        <w:tc>
          <w:tcPr>
            <w:tcW w:w="4395" w:type="dxa"/>
          </w:tcPr>
          <w:p w14:paraId="79802C96" w14:textId="77777777" w:rsidR="00D26781" w:rsidRPr="00D54757" w:rsidRDefault="00D26781" w:rsidP="00251C32">
            <w:pPr>
              <w:rPr>
                <w:lang w:val="en-US" w:eastAsia="en-GB"/>
              </w:rPr>
            </w:pPr>
            <w:r w:rsidRPr="00D54757">
              <w:rPr>
                <w:lang w:val="en-US"/>
              </w:rPr>
              <w:t>The sand-core matrix is not intended to burn and therefore, not intended to generate smoke.  The sand-core is heated causing the active material, transfluthrin, to evaporate in a controlled manner.</w:t>
            </w:r>
          </w:p>
        </w:tc>
        <w:tc>
          <w:tcPr>
            <w:tcW w:w="1657" w:type="dxa"/>
          </w:tcPr>
          <w:p w14:paraId="453B6829" w14:textId="77777777" w:rsidR="00D26781" w:rsidRPr="00D54757" w:rsidRDefault="00D26781" w:rsidP="00251C32">
            <w:pPr>
              <w:rPr>
                <w:rFonts w:eastAsia="Calibri"/>
              </w:rPr>
            </w:pPr>
            <w:r w:rsidRPr="00D54757">
              <w:rPr>
                <w:rFonts w:eastAsia="Calibri"/>
              </w:rPr>
              <w:t>-</w:t>
            </w:r>
          </w:p>
        </w:tc>
      </w:tr>
      <w:tr w:rsidR="00D26781" w:rsidRPr="00D54757" w14:paraId="55A86CF3" w14:textId="77777777" w:rsidTr="00251C32">
        <w:tc>
          <w:tcPr>
            <w:tcW w:w="3289" w:type="dxa"/>
          </w:tcPr>
          <w:p w14:paraId="0F9AC9B8" w14:textId="77777777" w:rsidR="00D26781" w:rsidRPr="00D54757" w:rsidRDefault="00D26781" w:rsidP="00251C32">
            <w:pPr>
              <w:rPr>
                <w:rFonts w:eastAsia="Calibri"/>
              </w:rPr>
            </w:pPr>
            <w:r w:rsidRPr="00D54757">
              <w:rPr>
                <w:rFonts w:eastAsia="Calibri"/>
              </w:rPr>
              <w:t>Spraying pattern — aerosols</w:t>
            </w:r>
          </w:p>
        </w:tc>
        <w:tc>
          <w:tcPr>
            <w:tcW w:w="2073" w:type="dxa"/>
          </w:tcPr>
          <w:p w14:paraId="40393FA2" w14:textId="77777777" w:rsidR="00D26781" w:rsidRPr="00D54757" w:rsidRDefault="00D26781" w:rsidP="00251C32">
            <w:pPr>
              <w:rPr>
                <w:rFonts w:eastAsia="Calibri"/>
              </w:rPr>
            </w:pPr>
            <w:r w:rsidRPr="00D54757">
              <w:rPr>
                <w:rFonts w:eastAsia="Calibri"/>
              </w:rPr>
              <w:t>-</w:t>
            </w:r>
          </w:p>
        </w:tc>
        <w:tc>
          <w:tcPr>
            <w:tcW w:w="2079" w:type="dxa"/>
          </w:tcPr>
          <w:p w14:paraId="6F4AEEA2" w14:textId="77777777" w:rsidR="00D26781" w:rsidRPr="00D54757" w:rsidRDefault="00D26781" w:rsidP="00251C32">
            <w:pPr>
              <w:rPr>
                <w:rFonts w:eastAsia="Calibri"/>
              </w:rPr>
            </w:pPr>
            <w:r w:rsidRPr="00D54757">
              <w:rPr>
                <w:rFonts w:eastAsia="Calibri"/>
              </w:rPr>
              <w:t>-</w:t>
            </w:r>
          </w:p>
        </w:tc>
        <w:tc>
          <w:tcPr>
            <w:tcW w:w="4395" w:type="dxa"/>
          </w:tcPr>
          <w:p w14:paraId="28B1B351" w14:textId="77777777" w:rsidR="00D26781" w:rsidRPr="00D54757" w:rsidRDefault="00D26781" w:rsidP="00251C32">
            <w:r w:rsidRPr="00D54757">
              <w:rPr>
                <w:rFonts w:eastAsia="Calibri"/>
              </w:rPr>
              <w:t>Not relevant.  The product consists of the insecticide, transfluthrin, which is absorbed by a sand-core matrix which acts as a carrier material.  This is not relevant as the product is not an aerosol or trigger spray product.</w:t>
            </w:r>
          </w:p>
        </w:tc>
        <w:tc>
          <w:tcPr>
            <w:tcW w:w="1657" w:type="dxa"/>
          </w:tcPr>
          <w:p w14:paraId="4438E4A5" w14:textId="77777777" w:rsidR="00D26781" w:rsidRPr="00D54757" w:rsidRDefault="00D26781" w:rsidP="00251C32">
            <w:pPr>
              <w:rPr>
                <w:rFonts w:eastAsia="Calibri"/>
              </w:rPr>
            </w:pPr>
            <w:r w:rsidRPr="00D54757">
              <w:rPr>
                <w:rFonts w:eastAsia="Calibri"/>
              </w:rPr>
              <w:t>-</w:t>
            </w:r>
          </w:p>
        </w:tc>
      </w:tr>
      <w:tr w:rsidR="00D26781" w:rsidRPr="00D54757" w14:paraId="435DDF53" w14:textId="77777777" w:rsidTr="00251C32">
        <w:tc>
          <w:tcPr>
            <w:tcW w:w="3289" w:type="dxa"/>
          </w:tcPr>
          <w:p w14:paraId="39688C68" w14:textId="77777777" w:rsidR="00D26781" w:rsidRPr="00D54757" w:rsidRDefault="00D26781" w:rsidP="00251C32">
            <w:pPr>
              <w:rPr>
                <w:rFonts w:eastAsia="Calibri"/>
              </w:rPr>
            </w:pPr>
            <w:r w:rsidRPr="00D54757">
              <w:rPr>
                <w:rFonts w:eastAsia="Calibri"/>
              </w:rPr>
              <w:t>Physical compatibility</w:t>
            </w:r>
          </w:p>
        </w:tc>
        <w:tc>
          <w:tcPr>
            <w:tcW w:w="2073" w:type="dxa"/>
          </w:tcPr>
          <w:p w14:paraId="7ADF3B5C" w14:textId="77777777" w:rsidR="00D26781" w:rsidRPr="00D54757" w:rsidRDefault="00D26781" w:rsidP="00251C32">
            <w:pPr>
              <w:rPr>
                <w:rFonts w:eastAsia="Calibri"/>
              </w:rPr>
            </w:pPr>
            <w:r w:rsidRPr="00D54757">
              <w:rPr>
                <w:rFonts w:eastAsia="Calibri"/>
              </w:rPr>
              <w:t>-</w:t>
            </w:r>
          </w:p>
        </w:tc>
        <w:tc>
          <w:tcPr>
            <w:tcW w:w="2079" w:type="dxa"/>
          </w:tcPr>
          <w:p w14:paraId="60F5207F" w14:textId="77777777" w:rsidR="00D26781" w:rsidRPr="00D54757" w:rsidRDefault="00D26781" w:rsidP="00251C32">
            <w:pPr>
              <w:rPr>
                <w:rFonts w:eastAsia="Calibri"/>
              </w:rPr>
            </w:pPr>
            <w:r w:rsidRPr="00D54757">
              <w:rPr>
                <w:rFonts w:eastAsia="Calibri"/>
              </w:rPr>
              <w:t>-</w:t>
            </w:r>
          </w:p>
        </w:tc>
        <w:tc>
          <w:tcPr>
            <w:tcW w:w="4395" w:type="dxa"/>
          </w:tcPr>
          <w:p w14:paraId="36EC8D84" w14:textId="77777777" w:rsidR="00D26781" w:rsidRPr="00D54757" w:rsidRDefault="00D26781" w:rsidP="00251C32">
            <w:pPr>
              <w:rPr>
                <w:rFonts w:eastAsia="Calibri"/>
              </w:rPr>
            </w:pPr>
            <w:r w:rsidRPr="00D54757">
              <w:rPr>
                <w:rFonts w:eastAsia="Calibri"/>
              </w:rPr>
              <w:t>The product is not intended to be used with other biocidal products.</w:t>
            </w:r>
          </w:p>
        </w:tc>
        <w:tc>
          <w:tcPr>
            <w:tcW w:w="1657" w:type="dxa"/>
          </w:tcPr>
          <w:p w14:paraId="2BFDD194" w14:textId="77777777" w:rsidR="00D26781" w:rsidRPr="00D54757" w:rsidRDefault="00D26781" w:rsidP="00251C32">
            <w:pPr>
              <w:rPr>
                <w:rFonts w:eastAsia="Calibri"/>
              </w:rPr>
            </w:pPr>
            <w:r w:rsidRPr="00D54757">
              <w:rPr>
                <w:rFonts w:eastAsia="Calibri"/>
              </w:rPr>
              <w:t>-</w:t>
            </w:r>
          </w:p>
        </w:tc>
      </w:tr>
      <w:tr w:rsidR="00D26781" w:rsidRPr="00D54757" w14:paraId="62B0AC06" w14:textId="77777777" w:rsidTr="00251C32">
        <w:tc>
          <w:tcPr>
            <w:tcW w:w="3289" w:type="dxa"/>
          </w:tcPr>
          <w:p w14:paraId="034D54B7" w14:textId="77777777" w:rsidR="00D26781" w:rsidRPr="00D54757" w:rsidRDefault="00D26781" w:rsidP="00251C32">
            <w:pPr>
              <w:rPr>
                <w:rFonts w:eastAsia="Calibri"/>
              </w:rPr>
            </w:pPr>
            <w:r w:rsidRPr="00D54757">
              <w:rPr>
                <w:rFonts w:eastAsia="Calibri"/>
              </w:rPr>
              <w:t>Chemical compatibility</w:t>
            </w:r>
          </w:p>
        </w:tc>
        <w:tc>
          <w:tcPr>
            <w:tcW w:w="2073" w:type="dxa"/>
          </w:tcPr>
          <w:p w14:paraId="48B790A0" w14:textId="77777777" w:rsidR="00D26781" w:rsidRPr="00D54757" w:rsidRDefault="00D26781" w:rsidP="00251C32">
            <w:pPr>
              <w:rPr>
                <w:rFonts w:eastAsia="Calibri"/>
              </w:rPr>
            </w:pPr>
            <w:r w:rsidRPr="00D54757">
              <w:rPr>
                <w:rFonts w:eastAsia="Calibri"/>
              </w:rPr>
              <w:t>-</w:t>
            </w:r>
          </w:p>
        </w:tc>
        <w:tc>
          <w:tcPr>
            <w:tcW w:w="2079" w:type="dxa"/>
          </w:tcPr>
          <w:p w14:paraId="4534210B" w14:textId="77777777" w:rsidR="00D26781" w:rsidRPr="00D54757" w:rsidRDefault="00D26781" w:rsidP="00251C32">
            <w:pPr>
              <w:rPr>
                <w:rFonts w:eastAsia="Calibri"/>
              </w:rPr>
            </w:pPr>
            <w:r w:rsidRPr="00D54757">
              <w:rPr>
                <w:rFonts w:eastAsia="Calibri"/>
              </w:rPr>
              <w:t>-</w:t>
            </w:r>
          </w:p>
        </w:tc>
        <w:tc>
          <w:tcPr>
            <w:tcW w:w="4395" w:type="dxa"/>
          </w:tcPr>
          <w:p w14:paraId="7BE48872" w14:textId="77777777" w:rsidR="00D26781" w:rsidRPr="00D54757" w:rsidRDefault="00D26781" w:rsidP="00251C32">
            <w:pPr>
              <w:rPr>
                <w:rFonts w:eastAsia="Calibri"/>
              </w:rPr>
            </w:pPr>
            <w:r w:rsidRPr="00D54757">
              <w:rPr>
                <w:rFonts w:eastAsia="Calibri"/>
              </w:rPr>
              <w:t>The product is not intended to be used with other biocidal products.</w:t>
            </w:r>
          </w:p>
        </w:tc>
        <w:tc>
          <w:tcPr>
            <w:tcW w:w="1657" w:type="dxa"/>
          </w:tcPr>
          <w:p w14:paraId="09537B5F" w14:textId="77777777" w:rsidR="00D26781" w:rsidRPr="00D54757" w:rsidRDefault="00D26781" w:rsidP="00251C32">
            <w:pPr>
              <w:rPr>
                <w:rFonts w:eastAsia="Calibri"/>
              </w:rPr>
            </w:pPr>
            <w:r w:rsidRPr="00D54757">
              <w:rPr>
                <w:rFonts w:eastAsia="Calibri"/>
              </w:rPr>
              <w:t>-</w:t>
            </w:r>
          </w:p>
        </w:tc>
      </w:tr>
      <w:tr w:rsidR="00D26781" w:rsidRPr="00D54757" w14:paraId="2DCBB9D4" w14:textId="77777777" w:rsidTr="00251C32">
        <w:tc>
          <w:tcPr>
            <w:tcW w:w="3289" w:type="dxa"/>
          </w:tcPr>
          <w:p w14:paraId="2EC44B15" w14:textId="77777777" w:rsidR="00D26781" w:rsidRPr="00D54757" w:rsidRDefault="00D26781" w:rsidP="00251C32">
            <w:pPr>
              <w:rPr>
                <w:rFonts w:eastAsia="Calibri"/>
              </w:rPr>
            </w:pPr>
            <w:r w:rsidRPr="00D54757">
              <w:rPr>
                <w:rFonts w:eastAsia="Calibri"/>
              </w:rPr>
              <w:t>Degree of dissolution and dilution stability</w:t>
            </w:r>
          </w:p>
        </w:tc>
        <w:tc>
          <w:tcPr>
            <w:tcW w:w="2073" w:type="dxa"/>
          </w:tcPr>
          <w:p w14:paraId="3B81237F" w14:textId="77777777" w:rsidR="00D26781" w:rsidRPr="00D54757" w:rsidRDefault="00D26781" w:rsidP="00251C32">
            <w:pPr>
              <w:rPr>
                <w:rFonts w:eastAsia="Calibri"/>
              </w:rPr>
            </w:pPr>
            <w:r w:rsidRPr="00D54757">
              <w:rPr>
                <w:rFonts w:eastAsia="Calibri"/>
              </w:rPr>
              <w:t>-</w:t>
            </w:r>
          </w:p>
        </w:tc>
        <w:tc>
          <w:tcPr>
            <w:tcW w:w="2079" w:type="dxa"/>
          </w:tcPr>
          <w:p w14:paraId="643B81D2" w14:textId="77777777" w:rsidR="00D26781" w:rsidRPr="00D54757" w:rsidRDefault="00D26781" w:rsidP="00251C32">
            <w:pPr>
              <w:rPr>
                <w:rFonts w:eastAsia="Calibri"/>
              </w:rPr>
            </w:pPr>
            <w:r w:rsidRPr="00D54757">
              <w:rPr>
                <w:rFonts w:eastAsia="Calibri"/>
              </w:rPr>
              <w:t>-</w:t>
            </w:r>
          </w:p>
        </w:tc>
        <w:tc>
          <w:tcPr>
            <w:tcW w:w="4395" w:type="dxa"/>
          </w:tcPr>
          <w:p w14:paraId="59F04874" w14:textId="77777777" w:rsidR="00D26781" w:rsidRPr="00D54757" w:rsidRDefault="00D26781" w:rsidP="00251C32">
            <w:pPr>
              <w:rPr>
                <w:rFonts w:eastAsia="Calibri"/>
              </w:rPr>
            </w:pPr>
            <w:r w:rsidRPr="00D54757">
              <w:rPr>
                <w:rFonts w:eastAsia="Calibri"/>
              </w:rPr>
              <w:t>Not relevant.  The product consists of the insecticide, transfluthrin, which is absorbed by a sand-core matrix which acts as a carrier material.  The sandcore will not be mixed with water.</w:t>
            </w:r>
          </w:p>
        </w:tc>
        <w:tc>
          <w:tcPr>
            <w:tcW w:w="1657" w:type="dxa"/>
          </w:tcPr>
          <w:p w14:paraId="72186AF2" w14:textId="77777777" w:rsidR="00D26781" w:rsidRPr="00D54757" w:rsidRDefault="00D26781" w:rsidP="00251C32">
            <w:pPr>
              <w:rPr>
                <w:rFonts w:eastAsia="Calibri"/>
              </w:rPr>
            </w:pPr>
            <w:r w:rsidRPr="00D54757">
              <w:rPr>
                <w:rFonts w:eastAsia="Calibri"/>
              </w:rPr>
              <w:t>-</w:t>
            </w:r>
          </w:p>
        </w:tc>
      </w:tr>
      <w:tr w:rsidR="00D26781" w:rsidRPr="00D54757" w14:paraId="6F44D4EA" w14:textId="77777777" w:rsidTr="00251C32">
        <w:tc>
          <w:tcPr>
            <w:tcW w:w="3289" w:type="dxa"/>
          </w:tcPr>
          <w:p w14:paraId="7BA4D3DA" w14:textId="77777777" w:rsidR="00D26781" w:rsidRPr="00D54757" w:rsidRDefault="00D26781" w:rsidP="00251C32">
            <w:pPr>
              <w:rPr>
                <w:rFonts w:eastAsia="Calibri"/>
              </w:rPr>
            </w:pPr>
            <w:r w:rsidRPr="00D54757">
              <w:rPr>
                <w:rFonts w:eastAsia="Calibri"/>
              </w:rPr>
              <w:t>Surface tension</w:t>
            </w:r>
          </w:p>
        </w:tc>
        <w:tc>
          <w:tcPr>
            <w:tcW w:w="2073" w:type="dxa"/>
          </w:tcPr>
          <w:p w14:paraId="7D604A3A" w14:textId="77777777" w:rsidR="00D26781" w:rsidRPr="00D54757" w:rsidRDefault="00D26781" w:rsidP="00251C32">
            <w:pPr>
              <w:rPr>
                <w:rFonts w:eastAsia="Calibri"/>
              </w:rPr>
            </w:pPr>
            <w:r w:rsidRPr="00D54757">
              <w:rPr>
                <w:rFonts w:eastAsia="Calibri"/>
              </w:rPr>
              <w:t>-</w:t>
            </w:r>
          </w:p>
        </w:tc>
        <w:tc>
          <w:tcPr>
            <w:tcW w:w="2079" w:type="dxa"/>
          </w:tcPr>
          <w:p w14:paraId="720C92F8" w14:textId="77777777" w:rsidR="00D26781" w:rsidRPr="00D54757" w:rsidRDefault="00D26781" w:rsidP="00251C32">
            <w:pPr>
              <w:rPr>
                <w:rFonts w:eastAsia="Calibri"/>
              </w:rPr>
            </w:pPr>
            <w:r w:rsidRPr="00D54757">
              <w:rPr>
                <w:rFonts w:eastAsia="Calibri"/>
              </w:rPr>
              <w:t>-</w:t>
            </w:r>
          </w:p>
        </w:tc>
        <w:tc>
          <w:tcPr>
            <w:tcW w:w="4395" w:type="dxa"/>
          </w:tcPr>
          <w:p w14:paraId="676F36B1" w14:textId="77777777" w:rsidR="00D26781" w:rsidRPr="00D54757" w:rsidRDefault="00D26781" w:rsidP="00251C32">
            <w:pPr>
              <w:rPr>
                <w:rFonts w:eastAsia="Calibri"/>
              </w:rPr>
            </w:pPr>
            <w:r w:rsidRPr="00D54757">
              <w:rPr>
                <w:rFonts w:eastAsia="Calibri"/>
              </w:rPr>
              <w:t>Not relevant to a solid</w:t>
            </w:r>
            <w:r w:rsidR="00C4056F">
              <w:rPr>
                <w:rFonts w:eastAsia="Calibri"/>
              </w:rPr>
              <w:t>, which is not diluted before use</w:t>
            </w:r>
            <w:r w:rsidRPr="00D54757">
              <w:rPr>
                <w:rFonts w:eastAsia="Calibri"/>
              </w:rPr>
              <w:t>.</w:t>
            </w:r>
          </w:p>
        </w:tc>
        <w:tc>
          <w:tcPr>
            <w:tcW w:w="1657" w:type="dxa"/>
          </w:tcPr>
          <w:p w14:paraId="30921538" w14:textId="77777777" w:rsidR="00D26781" w:rsidRPr="00D54757" w:rsidRDefault="00D26781" w:rsidP="00251C32">
            <w:pPr>
              <w:rPr>
                <w:rFonts w:eastAsia="Calibri"/>
              </w:rPr>
            </w:pPr>
            <w:r w:rsidRPr="00D54757">
              <w:rPr>
                <w:rFonts w:eastAsia="Calibri"/>
              </w:rPr>
              <w:t>-</w:t>
            </w:r>
          </w:p>
        </w:tc>
      </w:tr>
      <w:tr w:rsidR="00D26781" w:rsidRPr="00D54757" w14:paraId="0ED40632" w14:textId="77777777" w:rsidTr="00251C32">
        <w:tc>
          <w:tcPr>
            <w:tcW w:w="3289" w:type="dxa"/>
          </w:tcPr>
          <w:p w14:paraId="3EA91177" w14:textId="77777777" w:rsidR="00D26781" w:rsidRPr="00D54757" w:rsidRDefault="00D26781" w:rsidP="00251C32">
            <w:pPr>
              <w:rPr>
                <w:rFonts w:eastAsia="Calibri"/>
              </w:rPr>
            </w:pPr>
            <w:r w:rsidRPr="00D54757">
              <w:rPr>
                <w:rFonts w:eastAsia="Calibri"/>
              </w:rPr>
              <w:t>Viscosity</w:t>
            </w:r>
          </w:p>
        </w:tc>
        <w:tc>
          <w:tcPr>
            <w:tcW w:w="2073" w:type="dxa"/>
          </w:tcPr>
          <w:p w14:paraId="770FD0D4" w14:textId="77777777" w:rsidR="00D26781" w:rsidRPr="00D54757" w:rsidRDefault="00D26781" w:rsidP="00251C32">
            <w:pPr>
              <w:rPr>
                <w:rFonts w:eastAsia="Calibri"/>
              </w:rPr>
            </w:pPr>
            <w:r w:rsidRPr="00D54757">
              <w:rPr>
                <w:rFonts w:eastAsia="Calibri"/>
              </w:rPr>
              <w:t>-</w:t>
            </w:r>
          </w:p>
        </w:tc>
        <w:tc>
          <w:tcPr>
            <w:tcW w:w="2079" w:type="dxa"/>
          </w:tcPr>
          <w:p w14:paraId="34CB439C" w14:textId="77777777" w:rsidR="00D26781" w:rsidRPr="00D54757" w:rsidRDefault="00D26781" w:rsidP="00251C32">
            <w:pPr>
              <w:rPr>
                <w:rFonts w:eastAsia="Calibri"/>
              </w:rPr>
            </w:pPr>
            <w:r w:rsidRPr="00D54757">
              <w:rPr>
                <w:rFonts w:eastAsia="Calibri"/>
              </w:rPr>
              <w:t>-</w:t>
            </w:r>
          </w:p>
        </w:tc>
        <w:tc>
          <w:tcPr>
            <w:tcW w:w="4395" w:type="dxa"/>
          </w:tcPr>
          <w:p w14:paraId="74ED9567" w14:textId="77777777" w:rsidR="00D26781" w:rsidRPr="00D54757" w:rsidRDefault="00D26781" w:rsidP="00251C32">
            <w:pPr>
              <w:rPr>
                <w:rFonts w:eastAsia="Calibri"/>
              </w:rPr>
            </w:pPr>
            <w:r w:rsidRPr="00D54757">
              <w:rPr>
                <w:rFonts w:eastAsia="Calibri"/>
              </w:rPr>
              <w:t>Not relevant to a solid.</w:t>
            </w:r>
          </w:p>
        </w:tc>
        <w:tc>
          <w:tcPr>
            <w:tcW w:w="1657" w:type="dxa"/>
          </w:tcPr>
          <w:p w14:paraId="59899989" w14:textId="77777777" w:rsidR="00D26781" w:rsidRPr="00D54757" w:rsidRDefault="00D26781" w:rsidP="00251C32">
            <w:pPr>
              <w:rPr>
                <w:rFonts w:eastAsia="Calibri"/>
              </w:rPr>
            </w:pPr>
            <w:r w:rsidRPr="00D54757">
              <w:rPr>
                <w:rFonts w:eastAsia="Calibri"/>
              </w:rPr>
              <w:t>-</w:t>
            </w:r>
          </w:p>
        </w:tc>
      </w:tr>
    </w:tbl>
    <w:p w14:paraId="76FE7571" w14:textId="77777777" w:rsidR="00D26781" w:rsidRPr="00D54757" w:rsidRDefault="00D26781" w:rsidP="00D26781">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D26781" w:rsidRPr="00D54757" w14:paraId="799016E5" w14:textId="77777777" w:rsidTr="00251C32">
        <w:tc>
          <w:tcPr>
            <w:tcW w:w="5000" w:type="pct"/>
            <w:tcBorders>
              <w:top w:val="single" w:sz="4" w:space="0" w:color="auto"/>
              <w:left w:val="single" w:sz="4" w:space="0" w:color="auto"/>
              <w:bottom w:val="single" w:sz="6" w:space="0" w:color="auto"/>
              <w:right w:val="single" w:sz="6" w:space="0" w:color="auto"/>
            </w:tcBorders>
            <w:shd w:val="clear" w:color="auto" w:fill="CCFFCC"/>
          </w:tcPr>
          <w:p w14:paraId="1AEC629E" w14:textId="77777777" w:rsidR="00D26781" w:rsidRPr="00D54757" w:rsidRDefault="00D26781" w:rsidP="00251C32">
            <w:pPr>
              <w:spacing w:line="260" w:lineRule="atLeast"/>
              <w:rPr>
                <w:rFonts w:eastAsia="Calibri"/>
                <w:b/>
                <w:bCs/>
                <w:lang w:eastAsia="en-US"/>
              </w:rPr>
            </w:pPr>
            <w:r w:rsidRPr="00D54757">
              <w:rPr>
                <w:rFonts w:eastAsia="Calibri"/>
                <w:b/>
                <w:bCs/>
                <w:lang w:eastAsia="en-US"/>
              </w:rPr>
              <w:t>Conclusion on the p</w:t>
            </w:r>
            <w:r w:rsidRPr="00D54757">
              <w:rPr>
                <w:rFonts w:eastAsia="Calibri"/>
                <w:b/>
              </w:rPr>
              <w:t>hysical, chemical and technical properties</w:t>
            </w:r>
            <w:r w:rsidRPr="00D54757">
              <w:rPr>
                <w:rFonts w:eastAsia="Calibri"/>
                <w:b/>
                <w:bCs/>
                <w:lang w:eastAsia="en-US"/>
              </w:rPr>
              <w:t xml:space="preserve"> of the product</w:t>
            </w:r>
          </w:p>
        </w:tc>
      </w:tr>
      <w:tr w:rsidR="00D26781" w:rsidRPr="00D54757" w14:paraId="3C1699DB" w14:textId="77777777" w:rsidTr="00251C3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7CB44AE" w14:textId="77777777" w:rsidR="00D26781" w:rsidRPr="00D54757" w:rsidRDefault="00D26781" w:rsidP="00251C32">
            <w:pPr>
              <w:spacing w:line="260" w:lineRule="atLeast"/>
              <w:rPr>
                <w:rFonts w:eastAsia="Calibri"/>
                <w:lang w:eastAsia="en-US"/>
              </w:rPr>
            </w:pPr>
            <w:r w:rsidRPr="00D54757">
              <w:rPr>
                <w:rFonts w:eastAsia="Calibri"/>
                <w:lang w:eastAsia="en-US"/>
              </w:rPr>
              <w:t>Data supports a shelf life of 4 years. This sand-core product is a solid, odourless material that is yellowish-brown in colour. With storage, the sand-core material will appear slightly darker brown in color. The appearance of the sandcore plugs changed slightly over the storage time at all temperature conditions with some colour darkening and the appearance of white residue on the surface.</w:t>
            </w:r>
          </w:p>
        </w:tc>
      </w:tr>
    </w:tbl>
    <w:p w14:paraId="4A194DCF" w14:textId="77777777" w:rsidR="00D26781" w:rsidRPr="00D54757" w:rsidRDefault="00D26781" w:rsidP="00D26781">
      <w:pPr>
        <w:spacing w:line="260" w:lineRule="atLeast"/>
        <w:ind w:left="360"/>
        <w:contextualSpacing/>
        <w:rPr>
          <w:rFonts w:eastAsia="Calibri"/>
          <w:lang w:eastAsia="sv-SE"/>
        </w:rPr>
      </w:pPr>
    </w:p>
    <w:p w14:paraId="47CAE394" w14:textId="77777777" w:rsidR="00D26781" w:rsidRPr="00D54757" w:rsidRDefault="00D26781" w:rsidP="00D26781">
      <w:pPr>
        <w:spacing w:line="260" w:lineRule="atLeast"/>
        <w:ind w:left="360"/>
        <w:contextualSpacing/>
        <w:rPr>
          <w:rFonts w:eastAsia="Calibri"/>
          <w:lang w:eastAsia="sv-SE"/>
        </w:rPr>
      </w:pPr>
      <w:r w:rsidRPr="00D54757">
        <w:rPr>
          <w:rFonts w:eastAsia="Calibri"/>
          <w:lang w:eastAsia="sv-SE"/>
        </w:rPr>
        <w:br w:type="page"/>
      </w:r>
    </w:p>
    <w:p w14:paraId="4D897563" w14:textId="77777777" w:rsidR="00D26781" w:rsidRPr="00D54757" w:rsidRDefault="00D26781" w:rsidP="00D26781">
      <w:pPr>
        <w:pStyle w:val="Heading3"/>
      </w:pPr>
      <w:bookmarkStart w:id="1304" w:name="_Toc389729029"/>
      <w:bookmarkStart w:id="1305" w:name="_Toc403472741"/>
      <w:bookmarkStart w:id="1306" w:name="_Toc59197983"/>
      <w:r w:rsidRPr="00D54757">
        <w:lastRenderedPageBreak/>
        <w:t>Physical hazards and respective characteristics</w:t>
      </w:r>
      <w:bookmarkEnd w:id="1304"/>
      <w:bookmarkEnd w:id="1305"/>
      <w:bookmarkEnd w:id="1306"/>
    </w:p>
    <w:p w14:paraId="2D6941E4" w14:textId="77777777" w:rsidR="00D26781" w:rsidRPr="00D54757" w:rsidRDefault="00D26781" w:rsidP="00D26781">
      <w:pPr>
        <w:pStyle w:val="Absatz"/>
        <w:rPr>
          <w:rFonts w:ascii="Verdana" w:eastAsia="Calibri" w:hAnsi="Verdana"/>
          <w:lang w:val="de-D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2"/>
        <w:gridCol w:w="2050"/>
        <w:gridCol w:w="2897"/>
        <w:gridCol w:w="2944"/>
        <w:gridCol w:w="2200"/>
      </w:tblGrid>
      <w:tr w:rsidR="00D26781" w:rsidRPr="00D54757" w14:paraId="34414F94" w14:textId="77777777" w:rsidTr="0072322C">
        <w:trPr>
          <w:tblHeader/>
        </w:trPr>
        <w:tc>
          <w:tcPr>
            <w:tcW w:w="3289" w:type="dxa"/>
            <w:shd w:val="clear" w:color="auto" w:fill="E0E0E0"/>
            <w:vAlign w:val="center"/>
          </w:tcPr>
          <w:p w14:paraId="3A118306" w14:textId="77777777" w:rsidR="00D26781" w:rsidRPr="00D54757" w:rsidRDefault="00D26781" w:rsidP="00251C32">
            <w:pPr>
              <w:rPr>
                <w:rFonts w:eastAsia="Calibri"/>
                <w:b/>
              </w:rPr>
            </w:pPr>
            <w:r w:rsidRPr="00D54757">
              <w:rPr>
                <w:rFonts w:eastAsia="Calibri"/>
                <w:b/>
              </w:rPr>
              <w:t>Property</w:t>
            </w:r>
          </w:p>
        </w:tc>
        <w:tc>
          <w:tcPr>
            <w:tcW w:w="2073" w:type="dxa"/>
            <w:shd w:val="clear" w:color="auto" w:fill="E0E0E0"/>
            <w:vAlign w:val="center"/>
          </w:tcPr>
          <w:p w14:paraId="4CDC43B0" w14:textId="77777777" w:rsidR="00D26781" w:rsidRPr="00D54757" w:rsidRDefault="00D26781" w:rsidP="00251C32">
            <w:pPr>
              <w:rPr>
                <w:rFonts w:eastAsia="Calibri"/>
                <w:b/>
              </w:rPr>
            </w:pPr>
            <w:r w:rsidRPr="00D54757">
              <w:rPr>
                <w:rFonts w:eastAsia="Calibri"/>
                <w:b/>
              </w:rPr>
              <w:t>Guideline  and Method</w:t>
            </w:r>
          </w:p>
        </w:tc>
        <w:tc>
          <w:tcPr>
            <w:tcW w:w="2930" w:type="dxa"/>
            <w:shd w:val="clear" w:color="auto" w:fill="E0E0E0"/>
            <w:vAlign w:val="center"/>
          </w:tcPr>
          <w:p w14:paraId="391D8DDB" w14:textId="77777777" w:rsidR="00D26781" w:rsidRPr="00D54757" w:rsidRDefault="00D26781" w:rsidP="00251C32">
            <w:pPr>
              <w:rPr>
                <w:rFonts w:eastAsia="Calibri"/>
                <w:b/>
              </w:rPr>
            </w:pPr>
            <w:r w:rsidRPr="00D54757">
              <w:rPr>
                <w:rFonts w:eastAsia="Calibri"/>
                <w:b/>
              </w:rPr>
              <w:t>Purity of the test substance (% (w/w)</w:t>
            </w:r>
          </w:p>
        </w:tc>
        <w:tc>
          <w:tcPr>
            <w:tcW w:w="2977" w:type="dxa"/>
            <w:shd w:val="clear" w:color="auto" w:fill="E0E0E0"/>
            <w:vAlign w:val="center"/>
          </w:tcPr>
          <w:p w14:paraId="3DD7D902" w14:textId="77777777" w:rsidR="00D26781" w:rsidRPr="00D54757" w:rsidRDefault="00D26781" w:rsidP="00251C32">
            <w:pPr>
              <w:rPr>
                <w:rFonts w:eastAsia="Calibri"/>
                <w:b/>
              </w:rPr>
            </w:pPr>
            <w:r w:rsidRPr="00D54757">
              <w:rPr>
                <w:rFonts w:eastAsia="Calibri"/>
                <w:b/>
              </w:rPr>
              <w:t>Results</w:t>
            </w:r>
          </w:p>
        </w:tc>
        <w:tc>
          <w:tcPr>
            <w:tcW w:w="2224" w:type="dxa"/>
            <w:shd w:val="clear" w:color="auto" w:fill="E0E0E0"/>
            <w:vAlign w:val="center"/>
          </w:tcPr>
          <w:p w14:paraId="1CAD0263" w14:textId="77777777" w:rsidR="00D26781" w:rsidRPr="00D54757" w:rsidRDefault="00D26781" w:rsidP="00251C32">
            <w:pPr>
              <w:rPr>
                <w:rFonts w:eastAsia="Calibri"/>
                <w:b/>
              </w:rPr>
            </w:pPr>
            <w:r w:rsidRPr="00D54757">
              <w:rPr>
                <w:rFonts w:eastAsia="Calibri"/>
                <w:b/>
              </w:rPr>
              <w:t>Reference</w:t>
            </w:r>
          </w:p>
        </w:tc>
      </w:tr>
      <w:tr w:rsidR="00D26781" w:rsidRPr="00D54757" w14:paraId="680FF1BD" w14:textId="77777777" w:rsidTr="0072322C">
        <w:tc>
          <w:tcPr>
            <w:tcW w:w="3289" w:type="dxa"/>
          </w:tcPr>
          <w:p w14:paraId="4896C2C6" w14:textId="77777777" w:rsidR="00D26781" w:rsidRPr="00D54757" w:rsidRDefault="00D26781" w:rsidP="00251C32">
            <w:pPr>
              <w:rPr>
                <w:rFonts w:eastAsia="Calibri"/>
              </w:rPr>
            </w:pPr>
            <w:r w:rsidRPr="00D54757">
              <w:rPr>
                <w:rFonts w:eastAsia="Calibri"/>
              </w:rPr>
              <w:t>Explosives</w:t>
            </w:r>
          </w:p>
        </w:tc>
        <w:tc>
          <w:tcPr>
            <w:tcW w:w="2073" w:type="dxa"/>
          </w:tcPr>
          <w:p w14:paraId="5ABAEFE2" w14:textId="77777777" w:rsidR="00D26781" w:rsidRPr="00D54757" w:rsidRDefault="00D26781" w:rsidP="00251C32">
            <w:pPr>
              <w:rPr>
                <w:rFonts w:eastAsia="Calibri"/>
              </w:rPr>
            </w:pPr>
            <w:r w:rsidRPr="00D54757">
              <w:rPr>
                <w:rFonts w:eastAsia="Calibri"/>
              </w:rPr>
              <w:t>-</w:t>
            </w:r>
          </w:p>
        </w:tc>
        <w:tc>
          <w:tcPr>
            <w:tcW w:w="2930" w:type="dxa"/>
          </w:tcPr>
          <w:p w14:paraId="509195A8" w14:textId="77777777" w:rsidR="00D26781" w:rsidRPr="00D54757" w:rsidRDefault="00D26781" w:rsidP="00251C32">
            <w:pPr>
              <w:rPr>
                <w:rFonts w:eastAsia="Calibri"/>
              </w:rPr>
            </w:pPr>
            <w:r w:rsidRPr="00D54757">
              <w:rPr>
                <w:rFonts w:eastAsia="Calibri"/>
              </w:rPr>
              <w:t>-</w:t>
            </w:r>
          </w:p>
        </w:tc>
        <w:tc>
          <w:tcPr>
            <w:tcW w:w="2977" w:type="dxa"/>
          </w:tcPr>
          <w:p w14:paraId="45D5074E" w14:textId="1D656489" w:rsidR="00D26781" w:rsidRPr="00D54757" w:rsidRDefault="00F15683" w:rsidP="00251C32">
            <w:pPr>
              <w:rPr>
                <w:rFonts w:eastAsia="Calibri"/>
              </w:rPr>
            </w:pPr>
            <w:r w:rsidRPr="00F15683">
              <w:rPr>
                <w:rFonts w:eastAsia="Calibri"/>
              </w:rPr>
              <w:t xml:space="preserve">The product does not contain any potentially explosive compounds: </w:t>
            </w:r>
            <w:r w:rsidR="00523491">
              <w:rPr>
                <w:rFonts w:eastAsia="Calibri"/>
              </w:rPr>
              <w:t>the carrier</w:t>
            </w:r>
            <w:r w:rsidRPr="00F15683">
              <w:rPr>
                <w:rFonts w:eastAsia="Calibri"/>
              </w:rPr>
              <w:t xml:space="preserve"> </w:t>
            </w:r>
            <w:r w:rsidR="00523491">
              <w:rPr>
                <w:rFonts w:eastAsia="Calibri"/>
              </w:rPr>
              <w:t>n</w:t>
            </w:r>
            <w:r w:rsidRPr="00F15683">
              <w:rPr>
                <w:rFonts w:eastAsia="Calibri"/>
              </w:rPr>
              <w:t>or the active substance are classified and based on the information available, the functional groups relating to explosive properties, as defined in appendix 6 of the UN manual of tests and criteria, do not seem to be present in the formulation. The product does not need to be classified as an explosive in the sense of Regulation (EC) 1272/2008.</w:t>
            </w:r>
          </w:p>
        </w:tc>
        <w:tc>
          <w:tcPr>
            <w:tcW w:w="2224" w:type="dxa"/>
          </w:tcPr>
          <w:p w14:paraId="18860239" w14:textId="77777777" w:rsidR="00D26781" w:rsidRPr="00D54757" w:rsidRDefault="00D26781" w:rsidP="00251C32">
            <w:r w:rsidRPr="00D54757">
              <w:rPr>
                <w:rFonts w:eastAsia="Calibri"/>
              </w:rPr>
              <w:t>-</w:t>
            </w:r>
          </w:p>
        </w:tc>
      </w:tr>
      <w:tr w:rsidR="00D26781" w:rsidRPr="00D54757" w14:paraId="5A7DC76C" w14:textId="77777777" w:rsidTr="0072322C">
        <w:tc>
          <w:tcPr>
            <w:tcW w:w="3289" w:type="dxa"/>
          </w:tcPr>
          <w:p w14:paraId="46B9BFDE" w14:textId="77777777" w:rsidR="00D26781" w:rsidRPr="00D54757" w:rsidRDefault="00D26781" w:rsidP="00251C32">
            <w:pPr>
              <w:rPr>
                <w:rFonts w:eastAsia="Calibri"/>
              </w:rPr>
            </w:pPr>
            <w:r w:rsidRPr="00D54757">
              <w:rPr>
                <w:rFonts w:eastAsia="Calibri"/>
              </w:rPr>
              <w:t>Flammable gases</w:t>
            </w:r>
          </w:p>
        </w:tc>
        <w:tc>
          <w:tcPr>
            <w:tcW w:w="2073" w:type="dxa"/>
          </w:tcPr>
          <w:p w14:paraId="5F028A2D" w14:textId="77777777" w:rsidR="00D26781" w:rsidRPr="00D54757" w:rsidRDefault="00D26781" w:rsidP="00251C32">
            <w:pPr>
              <w:rPr>
                <w:rFonts w:eastAsia="Calibri"/>
              </w:rPr>
            </w:pPr>
            <w:r w:rsidRPr="00D54757">
              <w:rPr>
                <w:rFonts w:eastAsia="Calibri"/>
              </w:rPr>
              <w:t>-</w:t>
            </w:r>
          </w:p>
        </w:tc>
        <w:tc>
          <w:tcPr>
            <w:tcW w:w="2930" w:type="dxa"/>
          </w:tcPr>
          <w:p w14:paraId="7F7BDB14" w14:textId="77777777" w:rsidR="00D26781" w:rsidRPr="00D54757" w:rsidRDefault="00D26781" w:rsidP="00251C32">
            <w:pPr>
              <w:rPr>
                <w:rFonts w:eastAsia="Calibri"/>
              </w:rPr>
            </w:pPr>
            <w:r w:rsidRPr="00D54757">
              <w:rPr>
                <w:rFonts w:eastAsia="Calibri"/>
              </w:rPr>
              <w:t>-</w:t>
            </w:r>
          </w:p>
        </w:tc>
        <w:tc>
          <w:tcPr>
            <w:tcW w:w="2977" w:type="dxa"/>
          </w:tcPr>
          <w:p w14:paraId="4D907C56" w14:textId="77777777" w:rsidR="00D26781" w:rsidRPr="00D54757" w:rsidRDefault="00D26781" w:rsidP="00251C32">
            <w:pPr>
              <w:rPr>
                <w:rFonts w:eastAsia="Calibri"/>
              </w:rPr>
            </w:pPr>
            <w:r w:rsidRPr="00D54757">
              <w:rPr>
                <w:rFonts w:eastAsia="Calibri"/>
              </w:rPr>
              <w:t>Not applicable to a solid.</w:t>
            </w:r>
          </w:p>
        </w:tc>
        <w:tc>
          <w:tcPr>
            <w:tcW w:w="2224" w:type="dxa"/>
          </w:tcPr>
          <w:p w14:paraId="3AFEC2A3" w14:textId="77777777" w:rsidR="00D26781" w:rsidRPr="00D54757" w:rsidRDefault="00D26781" w:rsidP="00251C32">
            <w:r w:rsidRPr="00D54757">
              <w:rPr>
                <w:rFonts w:eastAsia="Calibri"/>
              </w:rPr>
              <w:t>-</w:t>
            </w:r>
          </w:p>
        </w:tc>
      </w:tr>
      <w:tr w:rsidR="00D26781" w:rsidRPr="00D54757" w14:paraId="01200FBF" w14:textId="77777777" w:rsidTr="0072322C">
        <w:tc>
          <w:tcPr>
            <w:tcW w:w="3289" w:type="dxa"/>
          </w:tcPr>
          <w:p w14:paraId="26585CC4" w14:textId="77777777" w:rsidR="00D26781" w:rsidRPr="00D54757" w:rsidRDefault="00D26781" w:rsidP="00251C32">
            <w:pPr>
              <w:rPr>
                <w:rFonts w:eastAsia="Calibri"/>
              </w:rPr>
            </w:pPr>
            <w:r w:rsidRPr="00D54757">
              <w:rPr>
                <w:rFonts w:eastAsia="Calibri"/>
              </w:rPr>
              <w:t>Flammable aerosols</w:t>
            </w:r>
          </w:p>
        </w:tc>
        <w:tc>
          <w:tcPr>
            <w:tcW w:w="2073" w:type="dxa"/>
          </w:tcPr>
          <w:p w14:paraId="26EB9F93" w14:textId="77777777" w:rsidR="00D26781" w:rsidRPr="00D54757" w:rsidRDefault="00D26781" w:rsidP="00251C32">
            <w:pPr>
              <w:rPr>
                <w:rFonts w:eastAsia="Calibri"/>
              </w:rPr>
            </w:pPr>
            <w:r w:rsidRPr="00D54757">
              <w:rPr>
                <w:rFonts w:eastAsia="Calibri"/>
              </w:rPr>
              <w:t>-</w:t>
            </w:r>
          </w:p>
        </w:tc>
        <w:tc>
          <w:tcPr>
            <w:tcW w:w="2930" w:type="dxa"/>
          </w:tcPr>
          <w:p w14:paraId="3855921C" w14:textId="77777777" w:rsidR="00D26781" w:rsidRPr="00D54757" w:rsidRDefault="00D26781" w:rsidP="00251C32">
            <w:pPr>
              <w:rPr>
                <w:rFonts w:eastAsia="Calibri"/>
              </w:rPr>
            </w:pPr>
            <w:r w:rsidRPr="00D54757">
              <w:rPr>
                <w:rFonts w:eastAsia="Calibri"/>
              </w:rPr>
              <w:t>-</w:t>
            </w:r>
          </w:p>
        </w:tc>
        <w:tc>
          <w:tcPr>
            <w:tcW w:w="2977" w:type="dxa"/>
          </w:tcPr>
          <w:p w14:paraId="45D30F7E" w14:textId="77777777" w:rsidR="00D26781" w:rsidRPr="00D54757" w:rsidRDefault="00D26781" w:rsidP="00251C32">
            <w:pPr>
              <w:rPr>
                <w:rFonts w:eastAsia="Calibri"/>
              </w:rPr>
            </w:pPr>
            <w:r w:rsidRPr="00D54757">
              <w:rPr>
                <w:rFonts w:eastAsia="Calibri"/>
              </w:rPr>
              <w:t>Not applicable to a solid.</w:t>
            </w:r>
          </w:p>
        </w:tc>
        <w:tc>
          <w:tcPr>
            <w:tcW w:w="2224" w:type="dxa"/>
          </w:tcPr>
          <w:p w14:paraId="4D062E03" w14:textId="77777777" w:rsidR="00D26781" w:rsidRPr="00D54757" w:rsidRDefault="00D26781" w:rsidP="00251C32">
            <w:r w:rsidRPr="00D54757">
              <w:rPr>
                <w:rFonts w:eastAsia="Calibri"/>
              </w:rPr>
              <w:t>-</w:t>
            </w:r>
          </w:p>
        </w:tc>
      </w:tr>
      <w:tr w:rsidR="00D26781" w:rsidRPr="00D54757" w14:paraId="2772FAED" w14:textId="77777777" w:rsidTr="0072322C">
        <w:tc>
          <w:tcPr>
            <w:tcW w:w="3289" w:type="dxa"/>
          </w:tcPr>
          <w:p w14:paraId="4608C005" w14:textId="77777777" w:rsidR="00D26781" w:rsidRPr="00D54757" w:rsidRDefault="00D26781" w:rsidP="00251C32">
            <w:pPr>
              <w:rPr>
                <w:rFonts w:eastAsia="Calibri"/>
              </w:rPr>
            </w:pPr>
            <w:r w:rsidRPr="00D54757">
              <w:rPr>
                <w:rFonts w:eastAsia="Calibri"/>
              </w:rPr>
              <w:t>Oxidising gases</w:t>
            </w:r>
          </w:p>
        </w:tc>
        <w:tc>
          <w:tcPr>
            <w:tcW w:w="2073" w:type="dxa"/>
          </w:tcPr>
          <w:p w14:paraId="58BB4B0B" w14:textId="77777777" w:rsidR="00D26781" w:rsidRPr="00D54757" w:rsidRDefault="00D26781" w:rsidP="00251C32">
            <w:pPr>
              <w:rPr>
                <w:rFonts w:eastAsia="Calibri"/>
              </w:rPr>
            </w:pPr>
            <w:r w:rsidRPr="00D54757">
              <w:rPr>
                <w:rFonts w:eastAsia="Calibri"/>
              </w:rPr>
              <w:t>-</w:t>
            </w:r>
          </w:p>
        </w:tc>
        <w:tc>
          <w:tcPr>
            <w:tcW w:w="2930" w:type="dxa"/>
          </w:tcPr>
          <w:p w14:paraId="243AD863" w14:textId="77777777" w:rsidR="00D26781" w:rsidRPr="00D54757" w:rsidRDefault="00D26781" w:rsidP="00251C32">
            <w:pPr>
              <w:rPr>
                <w:rFonts w:eastAsia="Calibri"/>
              </w:rPr>
            </w:pPr>
            <w:r w:rsidRPr="00D54757">
              <w:rPr>
                <w:rFonts w:eastAsia="Calibri"/>
              </w:rPr>
              <w:t>-</w:t>
            </w:r>
          </w:p>
        </w:tc>
        <w:tc>
          <w:tcPr>
            <w:tcW w:w="2977" w:type="dxa"/>
          </w:tcPr>
          <w:p w14:paraId="008C1D51" w14:textId="77777777" w:rsidR="00D26781" w:rsidRPr="00D54757" w:rsidRDefault="00D26781" w:rsidP="00251C32">
            <w:pPr>
              <w:rPr>
                <w:rFonts w:eastAsia="Calibri"/>
              </w:rPr>
            </w:pPr>
            <w:r w:rsidRPr="00D54757">
              <w:rPr>
                <w:rFonts w:eastAsia="Calibri"/>
              </w:rPr>
              <w:t>Not applicable to a solid.</w:t>
            </w:r>
          </w:p>
        </w:tc>
        <w:tc>
          <w:tcPr>
            <w:tcW w:w="2224" w:type="dxa"/>
          </w:tcPr>
          <w:p w14:paraId="1A4D6D9E" w14:textId="77777777" w:rsidR="00D26781" w:rsidRPr="00D54757" w:rsidRDefault="00D26781" w:rsidP="00251C32">
            <w:r w:rsidRPr="00D54757">
              <w:rPr>
                <w:rFonts w:eastAsia="Calibri"/>
              </w:rPr>
              <w:t>-</w:t>
            </w:r>
          </w:p>
        </w:tc>
      </w:tr>
      <w:tr w:rsidR="00D26781" w:rsidRPr="00D54757" w14:paraId="061F8DA4" w14:textId="77777777" w:rsidTr="0072322C">
        <w:tc>
          <w:tcPr>
            <w:tcW w:w="3289" w:type="dxa"/>
          </w:tcPr>
          <w:p w14:paraId="011121BE" w14:textId="77777777" w:rsidR="00D26781" w:rsidRPr="00D54757" w:rsidRDefault="00D26781" w:rsidP="00251C32">
            <w:pPr>
              <w:rPr>
                <w:rFonts w:eastAsia="Calibri"/>
              </w:rPr>
            </w:pPr>
            <w:r w:rsidRPr="00D54757">
              <w:rPr>
                <w:rFonts w:eastAsia="Calibri"/>
              </w:rPr>
              <w:t>Gases under pressure</w:t>
            </w:r>
          </w:p>
        </w:tc>
        <w:tc>
          <w:tcPr>
            <w:tcW w:w="2073" w:type="dxa"/>
          </w:tcPr>
          <w:p w14:paraId="0948245F" w14:textId="77777777" w:rsidR="00D26781" w:rsidRPr="00D54757" w:rsidRDefault="00D26781" w:rsidP="00251C32">
            <w:pPr>
              <w:rPr>
                <w:rFonts w:eastAsia="Calibri"/>
              </w:rPr>
            </w:pPr>
            <w:r w:rsidRPr="00D54757">
              <w:rPr>
                <w:rFonts w:eastAsia="Calibri"/>
              </w:rPr>
              <w:t>-</w:t>
            </w:r>
          </w:p>
        </w:tc>
        <w:tc>
          <w:tcPr>
            <w:tcW w:w="2930" w:type="dxa"/>
          </w:tcPr>
          <w:p w14:paraId="2FA7FE08" w14:textId="77777777" w:rsidR="00D26781" w:rsidRPr="00D54757" w:rsidRDefault="00D26781" w:rsidP="00251C32">
            <w:pPr>
              <w:rPr>
                <w:rFonts w:eastAsia="Calibri"/>
              </w:rPr>
            </w:pPr>
            <w:r w:rsidRPr="00D54757">
              <w:rPr>
                <w:rFonts w:eastAsia="Calibri"/>
              </w:rPr>
              <w:t>-</w:t>
            </w:r>
          </w:p>
        </w:tc>
        <w:tc>
          <w:tcPr>
            <w:tcW w:w="2977" w:type="dxa"/>
          </w:tcPr>
          <w:p w14:paraId="5AC9585D" w14:textId="77777777" w:rsidR="00D26781" w:rsidRPr="00D54757" w:rsidRDefault="00D26781" w:rsidP="00251C32">
            <w:pPr>
              <w:rPr>
                <w:rFonts w:eastAsia="Calibri"/>
              </w:rPr>
            </w:pPr>
            <w:r w:rsidRPr="00D54757">
              <w:rPr>
                <w:rFonts w:eastAsia="Calibri"/>
              </w:rPr>
              <w:t>Not applicable to a solid.</w:t>
            </w:r>
          </w:p>
        </w:tc>
        <w:tc>
          <w:tcPr>
            <w:tcW w:w="2224" w:type="dxa"/>
          </w:tcPr>
          <w:p w14:paraId="794FD15B" w14:textId="77777777" w:rsidR="00D26781" w:rsidRPr="00D54757" w:rsidRDefault="00D26781" w:rsidP="00251C32">
            <w:r w:rsidRPr="00D54757">
              <w:rPr>
                <w:rFonts w:eastAsia="Calibri"/>
              </w:rPr>
              <w:t>-</w:t>
            </w:r>
          </w:p>
        </w:tc>
      </w:tr>
      <w:tr w:rsidR="00D26781" w:rsidRPr="00D54757" w14:paraId="6D174961" w14:textId="77777777" w:rsidTr="0072322C">
        <w:tc>
          <w:tcPr>
            <w:tcW w:w="3289" w:type="dxa"/>
          </w:tcPr>
          <w:p w14:paraId="0389908B" w14:textId="77777777" w:rsidR="00D26781" w:rsidRPr="00D54757" w:rsidRDefault="00D26781" w:rsidP="00251C32">
            <w:pPr>
              <w:rPr>
                <w:rFonts w:eastAsia="Calibri"/>
              </w:rPr>
            </w:pPr>
            <w:r w:rsidRPr="00D54757">
              <w:rPr>
                <w:rFonts w:eastAsia="Calibri"/>
              </w:rPr>
              <w:t>Flammable liquids</w:t>
            </w:r>
          </w:p>
        </w:tc>
        <w:tc>
          <w:tcPr>
            <w:tcW w:w="2073" w:type="dxa"/>
          </w:tcPr>
          <w:p w14:paraId="4F7ACE4E" w14:textId="77777777" w:rsidR="00D26781" w:rsidRPr="00D54757" w:rsidRDefault="00D26781" w:rsidP="00251C32">
            <w:pPr>
              <w:rPr>
                <w:rFonts w:eastAsia="Calibri"/>
              </w:rPr>
            </w:pPr>
            <w:r w:rsidRPr="00D54757">
              <w:rPr>
                <w:rFonts w:eastAsia="Calibri"/>
              </w:rPr>
              <w:t>-</w:t>
            </w:r>
          </w:p>
        </w:tc>
        <w:tc>
          <w:tcPr>
            <w:tcW w:w="2930" w:type="dxa"/>
          </w:tcPr>
          <w:p w14:paraId="35496DD0" w14:textId="77777777" w:rsidR="00D26781" w:rsidRPr="00D54757" w:rsidRDefault="00D26781" w:rsidP="00251C32">
            <w:pPr>
              <w:rPr>
                <w:rFonts w:eastAsia="Calibri"/>
              </w:rPr>
            </w:pPr>
            <w:r w:rsidRPr="00D54757">
              <w:rPr>
                <w:rFonts w:eastAsia="Calibri"/>
              </w:rPr>
              <w:t>-</w:t>
            </w:r>
          </w:p>
        </w:tc>
        <w:tc>
          <w:tcPr>
            <w:tcW w:w="2977" w:type="dxa"/>
          </w:tcPr>
          <w:p w14:paraId="5D06987B" w14:textId="77777777" w:rsidR="00D26781" w:rsidRPr="00D54757" w:rsidRDefault="00D26781" w:rsidP="00251C32">
            <w:pPr>
              <w:rPr>
                <w:rFonts w:eastAsia="Calibri"/>
              </w:rPr>
            </w:pPr>
            <w:r w:rsidRPr="00D54757">
              <w:rPr>
                <w:rFonts w:eastAsia="Calibri"/>
              </w:rPr>
              <w:t>Not applicable to a solid.</w:t>
            </w:r>
          </w:p>
        </w:tc>
        <w:tc>
          <w:tcPr>
            <w:tcW w:w="2224" w:type="dxa"/>
          </w:tcPr>
          <w:p w14:paraId="6114914E" w14:textId="77777777" w:rsidR="00D26781" w:rsidRPr="00D54757" w:rsidRDefault="00D26781" w:rsidP="00251C32">
            <w:r w:rsidRPr="00D54757">
              <w:rPr>
                <w:rFonts w:eastAsia="Calibri"/>
              </w:rPr>
              <w:t>-</w:t>
            </w:r>
          </w:p>
        </w:tc>
      </w:tr>
      <w:tr w:rsidR="00D26781" w:rsidRPr="00D54757" w14:paraId="11A038B2" w14:textId="77777777" w:rsidTr="0072322C">
        <w:tc>
          <w:tcPr>
            <w:tcW w:w="3289" w:type="dxa"/>
          </w:tcPr>
          <w:p w14:paraId="31670B98" w14:textId="77777777" w:rsidR="00D26781" w:rsidRPr="00D54757" w:rsidRDefault="00D26781" w:rsidP="00251C32">
            <w:pPr>
              <w:rPr>
                <w:rFonts w:eastAsia="Calibri"/>
              </w:rPr>
            </w:pPr>
            <w:r w:rsidRPr="00D54757">
              <w:rPr>
                <w:rFonts w:eastAsia="Calibri"/>
              </w:rPr>
              <w:t>Flammable solids</w:t>
            </w:r>
          </w:p>
        </w:tc>
        <w:tc>
          <w:tcPr>
            <w:tcW w:w="2073" w:type="dxa"/>
          </w:tcPr>
          <w:p w14:paraId="59349BB6" w14:textId="77777777" w:rsidR="00D26781" w:rsidRPr="00D54757" w:rsidRDefault="00D26781" w:rsidP="00251C32">
            <w:pPr>
              <w:rPr>
                <w:rFonts w:eastAsia="Calibri"/>
              </w:rPr>
            </w:pPr>
            <w:r w:rsidRPr="00D54757">
              <w:rPr>
                <w:rFonts w:eastAsia="Calibri"/>
              </w:rPr>
              <w:t>-</w:t>
            </w:r>
          </w:p>
        </w:tc>
        <w:tc>
          <w:tcPr>
            <w:tcW w:w="2930" w:type="dxa"/>
          </w:tcPr>
          <w:p w14:paraId="5246789F" w14:textId="77777777" w:rsidR="00D26781" w:rsidRPr="00D54757" w:rsidRDefault="00D26781" w:rsidP="00251C32">
            <w:pPr>
              <w:rPr>
                <w:rFonts w:eastAsia="Calibri"/>
              </w:rPr>
            </w:pPr>
            <w:r w:rsidRPr="00D54757">
              <w:rPr>
                <w:rFonts w:eastAsia="Calibri"/>
              </w:rPr>
              <w:t>-</w:t>
            </w:r>
          </w:p>
        </w:tc>
        <w:tc>
          <w:tcPr>
            <w:tcW w:w="2977" w:type="dxa"/>
          </w:tcPr>
          <w:p w14:paraId="748E4DFD" w14:textId="77777777" w:rsidR="00D26781" w:rsidRPr="00D54757" w:rsidRDefault="00D26781" w:rsidP="00251C32">
            <w:pPr>
              <w:rPr>
                <w:rFonts w:eastAsia="Calibri"/>
              </w:rPr>
            </w:pPr>
            <w:r w:rsidRPr="00D54757">
              <w:rPr>
                <w:rFonts w:eastAsia="Calibri"/>
              </w:rPr>
              <w:t>There are no components in the formulation which are classified as flammable.  The formulation is, therefore, not classified as flammable.</w:t>
            </w:r>
          </w:p>
        </w:tc>
        <w:tc>
          <w:tcPr>
            <w:tcW w:w="2224" w:type="dxa"/>
          </w:tcPr>
          <w:p w14:paraId="1252E823" w14:textId="77777777" w:rsidR="00D26781" w:rsidRPr="00D54757" w:rsidRDefault="00D26781" w:rsidP="00251C32">
            <w:r w:rsidRPr="00D54757">
              <w:rPr>
                <w:rFonts w:eastAsia="Calibri"/>
              </w:rPr>
              <w:t>-</w:t>
            </w:r>
          </w:p>
        </w:tc>
      </w:tr>
      <w:tr w:rsidR="00D26781" w:rsidRPr="00D54757" w14:paraId="3D968418" w14:textId="77777777" w:rsidTr="0072322C">
        <w:tc>
          <w:tcPr>
            <w:tcW w:w="3289" w:type="dxa"/>
          </w:tcPr>
          <w:p w14:paraId="4AABBE0F" w14:textId="77777777" w:rsidR="00D26781" w:rsidRPr="00D54757" w:rsidRDefault="00D26781" w:rsidP="00251C32">
            <w:pPr>
              <w:rPr>
                <w:rFonts w:eastAsia="Calibri"/>
              </w:rPr>
            </w:pPr>
            <w:r w:rsidRPr="00D54757">
              <w:rPr>
                <w:rFonts w:eastAsia="Calibri"/>
              </w:rPr>
              <w:t>Self-reactive substances and mixtures</w:t>
            </w:r>
          </w:p>
        </w:tc>
        <w:tc>
          <w:tcPr>
            <w:tcW w:w="2073" w:type="dxa"/>
          </w:tcPr>
          <w:p w14:paraId="39A72489" w14:textId="77777777" w:rsidR="00D26781" w:rsidRPr="00D54757" w:rsidRDefault="00D26781" w:rsidP="00251C32">
            <w:pPr>
              <w:rPr>
                <w:rFonts w:eastAsia="Calibri"/>
              </w:rPr>
            </w:pPr>
            <w:r w:rsidRPr="00D54757">
              <w:rPr>
                <w:rFonts w:eastAsia="Calibri"/>
              </w:rPr>
              <w:t>-</w:t>
            </w:r>
          </w:p>
        </w:tc>
        <w:tc>
          <w:tcPr>
            <w:tcW w:w="2930" w:type="dxa"/>
          </w:tcPr>
          <w:p w14:paraId="5C316280" w14:textId="77777777" w:rsidR="00D26781" w:rsidRPr="00D54757" w:rsidRDefault="00D26781" w:rsidP="00251C32">
            <w:pPr>
              <w:rPr>
                <w:rFonts w:eastAsia="Calibri"/>
              </w:rPr>
            </w:pPr>
            <w:r w:rsidRPr="00D54757">
              <w:rPr>
                <w:rFonts w:eastAsia="Calibri"/>
              </w:rPr>
              <w:t>-</w:t>
            </w:r>
          </w:p>
        </w:tc>
        <w:tc>
          <w:tcPr>
            <w:tcW w:w="2977" w:type="dxa"/>
          </w:tcPr>
          <w:p w14:paraId="6D9CB452" w14:textId="77777777" w:rsidR="00D26781" w:rsidRPr="00D54757" w:rsidRDefault="00D26781" w:rsidP="00251C32">
            <w:pPr>
              <w:rPr>
                <w:rFonts w:eastAsia="Calibri"/>
              </w:rPr>
            </w:pPr>
            <w:r w:rsidRPr="00D54757">
              <w:rPr>
                <w:rFonts w:eastAsia="Calibri"/>
              </w:rPr>
              <w:t xml:space="preserve">None of the components of the product are classified as self-reacting substances. </w:t>
            </w:r>
            <w:r w:rsidRPr="00D54757">
              <w:rPr>
                <w:rFonts w:eastAsia="Calibri"/>
              </w:rPr>
              <w:lastRenderedPageBreak/>
              <w:t>Experience in the use of the product does not indicate that the product will self-react</w:t>
            </w:r>
          </w:p>
        </w:tc>
        <w:tc>
          <w:tcPr>
            <w:tcW w:w="2224" w:type="dxa"/>
          </w:tcPr>
          <w:p w14:paraId="2FBE963E" w14:textId="77777777" w:rsidR="00D26781" w:rsidRPr="00D54757" w:rsidRDefault="00D26781" w:rsidP="00251C32">
            <w:r w:rsidRPr="00D54757">
              <w:rPr>
                <w:rFonts w:eastAsia="Calibri"/>
              </w:rPr>
              <w:lastRenderedPageBreak/>
              <w:t>-</w:t>
            </w:r>
          </w:p>
        </w:tc>
      </w:tr>
      <w:tr w:rsidR="00D26781" w:rsidRPr="00D54757" w14:paraId="4D0634ED" w14:textId="77777777" w:rsidTr="0072322C">
        <w:tc>
          <w:tcPr>
            <w:tcW w:w="3289" w:type="dxa"/>
          </w:tcPr>
          <w:p w14:paraId="52564FB4" w14:textId="77777777" w:rsidR="00D26781" w:rsidRPr="00D54757" w:rsidRDefault="00D26781" w:rsidP="00251C32">
            <w:pPr>
              <w:rPr>
                <w:rFonts w:eastAsia="Calibri"/>
              </w:rPr>
            </w:pPr>
            <w:r w:rsidRPr="00D54757">
              <w:rPr>
                <w:rFonts w:eastAsia="Calibri"/>
              </w:rPr>
              <w:t>Pyrophoric liquids</w:t>
            </w:r>
          </w:p>
        </w:tc>
        <w:tc>
          <w:tcPr>
            <w:tcW w:w="2073" w:type="dxa"/>
          </w:tcPr>
          <w:p w14:paraId="543C9511" w14:textId="77777777" w:rsidR="00D26781" w:rsidRPr="00D54757" w:rsidRDefault="00D26781" w:rsidP="00251C32">
            <w:pPr>
              <w:rPr>
                <w:rFonts w:eastAsia="Calibri"/>
              </w:rPr>
            </w:pPr>
            <w:r w:rsidRPr="00D54757">
              <w:rPr>
                <w:rFonts w:eastAsia="Calibri"/>
              </w:rPr>
              <w:t>-</w:t>
            </w:r>
          </w:p>
        </w:tc>
        <w:tc>
          <w:tcPr>
            <w:tcW w:w="2930" w:type="dxa"/>
          </w:tcPr>
          <w:p w14:paraId="332F7D80" w14:textId="77777777" w:rsidR="00D26781" w:rsidRPr="00D54757" w:rsidRDefault="00D26781" w:rsidP="00251C32">
            <w:pPr>
              <w:rPr>
                <w:rFonts w:eastAsia="Calibri"/>
              </w:rPr>
            </w:pPr>
            <w:r w:rsidRPr="00D54757">
              <w:rPr>
                <w:rFonts w:eastAsia="Calibri"/>
              </w:rPr>
              <w:t>-</w:t>
            </w:r>
          </w:p>
        </w:tc>
        <w:tc>
          <w:tcPr>
            <w:tcW w:w="2977" w:type="dxa"/>
          </w:tcPr>
          <w:p w14:paraId="3FEE668D" w14:textId="77777777" w:rsidR="00D26781" w:rsidRPr="00D54757" w:rsidRDefault="00D26781" w:rsidP="00251C32">
            <w:pPr>
              <w:rPr>
                <w:rFonts w:eastAsia="Calibri"/>
              </w:rPr>
            </w:pPr>
            <w:r w:rsidRPr="00D54757">
              <w:rPr>
                <w:rFonts w:eastAsia="Calibri"/>
              </w:rPr>
              <w:t>Not applicable to a solid</w:t>
            </w:r>
          </w:p>
        </w:tc>
        <w:tc>
          <w:tcPr>
            <w:tcW w:w="2224" w:type="dxa"/>
          </w:tcPr>
          <w:p w14:paraId="37E0FAE7" w14:textId="77777777" w:rsidR="00D26781" w:rsidRPr="00D54757" w:rsidRDefault="00D26781" w:rsidP="00251C32">
            <w:r w:rsidRPr="00D54757">
              <w:rPr>
                <w:rFonts w:eastAsia="Calibri"/>
              </w:rPr>
              <w:t>-</w:t>
            </w:r>
          </w:p>
        </w:tc>
      </w:tr>
      <w:tr w:rsidR="00D26781" w:rsidRPr="00D54757" w14:paraId="3F47BC6F" w14:textId="77777777" w:rsidTr="0072322C">
        <w:tc>
          <w:tcPr>
            <w:tcW w:w="3289" w:type="dxa"/>
          </w:tcPr>
          <w:p w14:paraId="02294D1B" w14:textId="77777777" w:rsidR="00D26781" w:rsidRPr="00D54757" w:rsidRDefault="00D26781" w:rsidP="00251C32">
            <w:pPr>
              <w:rPr>
                <w:rFonts w:eastAsia="Calibri"/>
              </w:rPr>
            </w:pPr>
            <w:r w:rsidRPr="00D54757">
              <w:rPr>
                <w:rFonts w:eastAsia="Calibri"/>
              </w:rPr>
              <w:t>Pyrophoric solids</w:t>
            </w:r>
          </w:p>
        </w:tc>
        <w:tc>
          <w:tcPr>
            <w:tcW w:w="2073" w:type="dxa"/>
          </w:tcPr>
          <w:p w14:paraId="057FB298" w14:textId="77777777" w:rsidR="00D26781" w:rsidRPr="00D54757" w:rsidRDefault="00D26781" w:rsidP="00251C32">
            <w:pPr>
              <w:rPr>
                <w:rFonts w:eastAsia="Calibri"/>
              </w:rPr>
            </w:pPr>
            <w:r w:rsidRPr="00D54757">
              <w:rPr>
                <w:rFonts w:eastAsia="Calibri"/>
              </w:rPr>
              <w:t>-</w:t>
            </w:r>
          </w:p>
        </w:tc>
        <w:tc>
          <w:tcPr>
            <w:tcW w:w="2930" w:type="dxa"/>
          </w:tcPr>
          <w:p w14:paraId="0EF32407" w14:textId="77777777" w:rsidR="00D26781" w:rsidRPr="00D54757" w:rsidRDefault="00D26781" w:rsidP="00251C32">
            <w:pPr>
              <w:rPr>
                <w:rFonts w:eastAsia="Calibri"/>
              </w:rPr>
            </w:pPr>
            <w:r w:rsidRPr="00D54757">
              <w:rPr>
                <w:rFonts w:eastAsia="Calibri"/>
              </w:rPr>
              <w:t>-</w:t>
            </w:r>
          </w:p>
        </w:tc>
        <w:tc>
          <w:tcPr>
            <w:tcW w:w="2977" w:type="dxa"/>
          </w:tcPr>
          <w:p w14:paraId="20B9CA7F" w14:textId="77777777" w:rsidR="00D26781" w:rsidRPr="00D54757" w:rsidRDefault="00D26781" w:rsidP="00251C32">
            <w:pPr>
              <w:rPr>
                <w:rFonts w:eastAsia="Calibri"/>
              </w:rPr>
            </w:pPr>
            <w:r w:rsidRPr="00D54757">
              <w:rPr>
                <w:rFonts w:eastAsia="Calibri"/>
              </w:rPr>
              <w:t>Experience in use does not indicate that the product is spontaneously flammable in air.</w:t>
            </w:r>
          </w:p>
        </w:tc>
        <w:tc>
          <w:tcPr>
            <w:tcW w:w="2224" w:type="dxa"/>
          </w:tcPr>
          <w:p w14:paraId="129A29F1" w14:textId="77777777" w:rsidR="00D26781" w:rsidRPr="00D54757" w:rsidRDefault="00D26781" w:rsidP="00251C32">
            <w:r w:rsidRPr="00D54757">
              <w:rPr>
                <w:rFonts w:eastAsia="Calibri"/>
              </w:rPr>
              <w:t>-</w:t>
            </w:r>
          </w:p>
        </w:tc>
      </w:tr>
      <w:tr w:rsidR="00D26781" w:rsidRPr="00D54757" w14:paraId="5B7A4073" w14:textId="77777777" w:rsidTr="0072322C">
        <w:tc>
          <w:tcPr>
            <w:tcW w:w="3289" w:type="dxa"/>
          </w:tcPr>
          <w:p w14:paraId="3E14C128" w14:textId="77777777" w:rsidR="00D26781" w:rsidRPr="00D54757" w:rsidRDefault="00D26781" w:rsidP="00251C32">
            <w:pPr>
              <w:rPr>
                <w:rFonts w:eastAsia="Calibri"/>
              </w:rPr>
            </w:pPr>
            <w:r w:rsidRPr="00D54757">
              <w:rPr>
                <w:rFonts w:eastAsia="Calibri"/>
              </w:rPr>
              <w:t>Self-heating substances and mixtures</w:t>
            </w:r>
          </w:p>
        </w:tc>
        <w:tc>
          <w:tcPr>
            <w:tcW w:w="2073" w:type="dxa"/>
          </w:tcPr>
          <w:p w14:paraId="3D4300FC" w14:textId="77777777" w:rsidR="00D26781" w:rsidRPr="00D54757" w:rsidRDefault="00D26781" w:rsidP="00251C32">
            <w:pPr>
              <w:rPr>
                <w:rFonts w:eastAsia="Calibri"/>
              </w:rPr>
            </w:pPr>
            <w:r w:rsidRPr="00D54757">
              <w:rPr>
                <w:rFonts w:eastAsia="Calibri"/>
              </w:rPr>
              <w:t>-</w:t>
            </w:r>
          </w:p>
        </w:tc>
        <w:tc>
          <w:tcPr>
            <w:tcW w:w="2930" w:type="dxa"/>
          </w:tcPr>
          <w:p w14:paraId="4E899B23" w14:textId="77777777" w:rsidR="00D26781" w:rsidRPr="00D54757" w:rsidRDefault="00D26781" w:rsidP="00251C32">
            <w:pPr>
              <w:rPr>
                <w:rFonts w:eastAsia="Calibri"/>
              </w:rPr>
            </w:pPr>
            <w:r w:rsidRPr="00D54757">
              <w:rPr>
                <w:rFonts w:eastAsia="Calibri"/>
              </w:rPr>
              <w:t>-</w:t>
            </w:r>
          </w:p>
        </w:tc>
        <w:tc>
          <w:tcPr>
            <w:tcW w:w="2977" w:type="dxa"/>
          </w:tcPr>
          <w:p w14:paraId="10117485" w14:textId="55CE9ADC" w:rsidR="00D26781" w:rsidRPr="00D54757" w:rsidRDefault="005D5DD6" w:rsidP="00251C32">
            <w:pPr>
              <w:rPr>
                <w:rFonts w:eastAsia="Calibri"/>
              </w:rPr>
            </w:pPr>
            <w:r w:rsidRPr="005D5DD6">
              <w:rPr>
                <w:rFonts w:eastAsia="Calibri"/>
              </w:rPr>
              <w:t>Substances or mixtures with a low melting point (&lt; 160 °C) should not be considered for classification in this class since the melting process is endothermic and the substance-air surface is drastically reduced.</w:t>
            </w:r>
            <w:r w:rsidR="00A8706F">
              <w:rPr>
                <w:rFonts w:eastAsia="Calibri"/>
              </w:rPr>
              <w:t xml:space="preserve"> The melting point of the product absorbed on the carrier is much lower than 160°C.</w:t>
            </w:r>
          </w:p>
        </w:tc>
        <w:tc>
          <w:tcPr>
            <w:tcW w:w="2224" w:type="dxa"/>
          </w:tcPr>
          <w:p w14:paraId="08AFCDE3" w14:textId="77777777" w:rsidR="00D26781" w:rsidRPr="00D54757" w:rsidRDefault="00D26781" w:rsidP="00251C32">
            <w:r w:rsidRPr="00D54757">
              <w:rPr>
                <w:rFonts w:eastAsia="Calibri"/>
              </w:rPr>
              <w:t>-</w:t>
            </w:r>
          </w:p>
        </w:tc>
      </w:tr>
      <w:tr w:rsidR="00D26781" w:rsidRPr="00D54757" w14:paraId="6181FFC0" w14:textId="77777777" w:rsidTr="0072322C">
        <w:tc>
          <w:tcPr>
            <w:tcW w:w="3289" w:type="dxa"/>
          </w:tcPr>
          <w:p w14:paraId="7C076473" w14:textId="77777777" w:rsidR="00D26781" w:rsidRPr="00D54757" w:rsidRDefault="00D26781" w:rsidP="00251C32">
            <w:pPr>
              <w:rPr>
                <w:rFonts w:eastAsia="Calibri"/>
              </w:rPr>
            </w:pPr>
            <w:r w:rsidRPr="00D54757">
              <w:rPr>
                <w:rFonts w:eastAsia="Calibri"/>
              </w:rPr>
              <w:t>Substances and mixtures which in contact with water emit flammable gases</w:t>
            </w:r>
          </w:p>
        </w:tc>
        <w:tc>
          <w:tcPr>
            <w:tcW w:w="2073" w:type="dxa"/>
          </w:tcPr>
          <w:p w14:paraId="42A58677" w14:textId="77777777" w:rsidR="00D26781" w:rsidRPr="00D54757" w:rsidRDefault="00D26781" w:rsidP="00251C32">
            <w:pPr>
              <w:rPr>
                <w:rFonts w:eastAsia="Calibri"/>
              </w:rPr>
            </w:pPr>
            <w:r w:rsidRPr="00D54757">
              <w:rPr>
                <w:rFonts w:eastAsia="Calibri"/>
              </w:rPr>
              <w:t>-</w:t>
            </w:r>
          </w:p>
        </w:tc>
        <w:tc>
          <w:tcPr>
            <w:tcW w:w="2930" w:type="dxa"/>
          </w:tcPr>
          <w:p w14:paraId="63245247" w14:textId="77777777" w:rsidR="00D26781" w:rsidRPr="00D54757" w:rsidRDefault="00D26781" w:rsidP="00251C32">
            <w:pPr>
              <w:rPr>
                <w:rFonts w:eastAsia="Calibri"/>
              </w:rPr>
            </w:pPr>
            <w:r w:rsidRPr="00D54757">
              <w:rPr>
                <w:rFonts w:eastAsia="Calibri"/>
              </w:rPr>
              <w:t>-</w:t>
            </w:r>
          </w:p>
        </w:tc>
        <w:tc>
          <w:tcPr>
            <w:tcW w:w="2977" w:type="dxa"/>
          </w:tcPr>
          <w:p w14:paraId="03755FD6" w14:textId="77777777" w:rsidR="00D26781" w:rsidRPr="00D54757" w:rsidRDefault="00D26781" w:rsidP="00251C32">
            <w:pPr>
              <w:rPr>
                <w:rFonts w:eastAsia="Calibri"/>
              </w:rPr>
            </w:pPr>
            <w:r w:rsidRPr="00D54757">
              <w:rPr>
                <w:rFonts w:eastAsia="Calibri"/>
              </w:rPr>
              <w:t>None of the components of the product are known to emit flammable gases when in contact with water.  Experience in the use of the product does not indicate that the product will emit flammable gas when in contact with water.  The product is also not expected to be in contact with water during use.</w:t>
            </w:r>
          </w:p>
        </w:tc>
        <w:tc>
          <w:tcPr>
            <w:tcW w:w="2224" w:type="dxa"/>
          </w:tcPr>
          <w:p w14:paraId="48EA59C0" w14:textId="77777777" w:rsidR="00D26781" w:rsidRPr="00D54757" w:rsidRDefault="00D26781" w:rsidP="00251C32">
            <w:r w:rsidRPr="00D54757">
              <w:rPr>
                <w:rFonts w:eastAsia="Calibri"/>
              </w:rPr>
              <w:t>-</w:t>
            </w:r>
          </w:p>
        </w:tc>
      </w:tr>
      <w:tr w:rsidR="00D26781" w:rsidRPr="00D54757" w14:paraId="400BDBE6" w14:textId="77777777" w:rsidTr="0072322C">
        <w:tc>
          <w:tcPr>
            <w:tcW w:w="3289" w:type="dxa"/>
          </w:tcPr>
          <w:p w14:paraId="533D6342" w14:textId="77777777" w:rsidR="00D26781" w:rsidRPr="00D54757" w:rsidRDefault="00D26781" w:rsidP="00251C32">
            <w:pPr>
              <w:rPr>
                <w:rFonts w:eastAsia="Calibri"/>
              </w:rPr>
            </w:pPr>
            <w:r w:rsidRPr="00D54757">
              <w:rPr>
                <w:rFonts w:eastAsia="Calibri"/>
              </w:rPr>
              <w:t>Oxidising liquids</w:t>
            </w:r>
          </w:p>
        </w:tc>
        <w:tc>
          <w:tcPr>
            <w:tcW w:w="2073" w:type="dxa"/>
          </w:tcPr>
          <w:p w14:paraId="7515B423" w14:textId="77777777" w:rsidR="00D26781" w:rsidRPr="00D54757" w:rsidRDefault="00D26781" w:rsidP="00251C32">
            <w:pPr>
              <w:rPr>
                <w:rFonts w:eastAsia="Calibri"/>
              </w:rPr>
            </w:pPr>
            <w:r w:rsidRPr="00D54757">
              <w:rPr>
                <w:rFonts w:eastAsia="Calibri"/>
              </w:rPr>
              <w:t>-</w:t>
            </w:r>
          </w:p>
        </w:tc>
        <w:tc>
          <w:tcPr>
            <w:tcW w:w="2930" w:type="dxa"/>
          </w:tcPr>
          <w:p w14:paraId="5CACA8C3" w14:textId="77777777" w:rsidR="00D26781" w:rsidRPr="00D54757" w:rsidRDefault="00D26781" w:rsidP="00251C32">
            <w:pPr>
              <w:rPr>
                <w:rFonts w:eastAsia="Calibri"/>
              </w:rPr>
            </w:pPr>
            <w:r w:rsidRPr="00D54757">
              <w:rPr>
                <w:rFonts w:eastAsia="Calibri"/>
              </w:rPr>
              <w:t>-</w:t>
            </w:r>
          </w:p>
        </w:tc>
        <w:tc>
          <w:tcPr>
            <w:tcW w:w="2977" w:type="dxa"/>
          </w:tcPr>
          <w:p w14:paraId="66D31907" w14:textId="77777777" w:rsidR="00D26781" w:rsidRPr="00D54757" w:rsidRDefault="00D26781" w:rsidP="00251C32">
            <w:pPr>
              <w:rPr>
                <w:rFonts w:eastAsia="Calibri"/>
              </w:rPr>
            </w:pPr>
            <w:r w:rsidRPr="00D54757">
              <w:rPr>
                <w:rFonts w:eastAsia="Calibri"/>
              </w:rPr>
              <w:t>Not applicable to a solid.</w:t>
            </w:r>
          </w:p>
        </w:tc>
        <w:tc>
          <w:tcPr>
            <w:tcW w:w="2224" w:type="dxa"/>
          </w:tcPr>
          <w:p w14:paraId="4B7419BA" w14:textId="77777777" w:rsidR="00D26781" w:rsidRPr="00D54757" w:rsidRDefault="00D26781" w:rsidP="00251C32">
            <w:r w:rsidRPr="00D54757">
              <w:rPr>
                <w:rFonts w:eastAsia="Calibri"/>
              </w:rPr>
              <w:t>-</w:t>
            </w:r>
          </w:p>
        </w:tc>
      </w:tr>
      <w:tr w:rsidR="00D26781" w:rsidRPr="00D54757" w14:paraId="77D39C4C" w14:textId="77777777" w:rsidTr="0072322C">
        <w:tc>
          <w:tcPr>
            <w:tcW w:w="3289" w:type="dxa"/>
          </w:tcPr>
          <w:p w14:paraId="21FFCC8A" w14:textId="77777777" w:rsidR="00D26781" w:rsidRPr="00D54757" w:rsidRDefault="00D26781" w:rsidP="00251C32">
            <w:pPr>
              <w:rPr>
                <w:rFonts w:eastAsia="Calibri"/>
              </w:rPr>
            </w:pPr>
            <w:r w:rsidRPr="00D54757">
              <w:rPr>
                <w:rFonts w:eastAsia="Calibri"/>
              </w:rPr>
              <w:lastRenderedPageBreak/>
              <w:t>Oxidising solids</w:t>
            </w:r>
          </w:p>
        </w:tc>
        <w:tc>
          <w:tcPr>
            <w:tcW w:w="2073" w:type="dxa"/>
          </w:tcPr>
          <w:p w14:paraId="6D5696A2" w14:textId="77777777" w:rsidR="00D26781" w:rsidRPr="00D54757" w:rsidRDefault="00D26781" w:rsidP="00251C32">
            <w:pPr>
              <w:rPr>
                <w:rFonts w:eastAsia="Calibri"/>
              </w:rPr>
            </w:pPr>
            <w:r w:rsidRPr="00D54757">
              <w:rPr>
                <w:rFonts w:eastAsia="Calibri"/>
              </w:rPr>
              <w:t>-</w:t>
            </w:r>
          </w:p>
        </w:tc>
        <w:tc>
          <w:tcPr>
            <w:tcW w:w="2930" w:type="dxa"/>
          </w:tcPr>
          <w:p w14:paraId="2DDDB026" w14:textId="77777777" w:rsidR="00D26781" w:rsidRPr="00D54757" w:rsidRDefault="00D26781" w:rsidP="00251C32">
            <w:pPr>
              <w:rPr>
                <w:rFonts w:eastAsia="Calibri"/>
              </w:rPr>
            </w:pPr>
            <w:r w:rsidRPr="00D54757">
              <w:rPr>
                <w:rFonts w:eastAsia="Calibri"/>
              </w:rPr>
              <w:t>-</w:t>
            </w:r>
          </w:p>
        </w:tc>
        <w:tc>
          <w:tcPr>
            <w:tcW w:w="2977" w:type="dxa"/>
          </w:tcPr>
          <w:p w14:paraId="2CBB7FD7" w14:textId="1467A565" w:rsidR="00D26781" w:rsidRPr="00D54757" w:rsidRDefault="00EA11C5" w:rsidP="00251C32">
            <w:pPr>
              <w:rPr>
                <w:rFonts w:eastAsia="Calibri"/>
              </w:rPr>
            </w:pPr>
            <w:r>
              <w:rPr>
                <w:rFonts w:eastAsia="Calibri"/>
              </w:rPr>
              <w:t>T</w:t>
            </w:r>
            <w:r w:rsidRPr="00EA11C5">
              <w:rPr>
                <w:rFonts w:eastAsia="Calibri"/>
              </w:rPr>
              <w:t>he product does not contain any potentially oxidising compounds</w:t>
            </w:r>
            <w:r>
              <w:rPr>
                <w:rFonts w:eastAsia="Calibri"/>
              </w:rPr>
              <w:t>. The active substance nor the carrie</w:t>
            </w:r>
            <w:r w:rsidR="0073471A">
              <w:rPr>
                <w:rFonts w:eastAsia="Calibri"/>
              </w:rPr>
              <w:t>r</w:t>
            </w:r>
            <w:r>
              <w:rPr>
                <w:rFonts w:eastAsia="Calibri"/>
              </w:rPr>
              <w:t xml:space="preserve"> </w:t>
            </w:r>
            <w:r w:rsidRPr="00EA11C5">
              <w:rPr>
                <w:rFonts w:eastAsia="Calibri"/>
              </w:rPr>
              <w:t>are classified and based on the information available, the functional groups relating to oxidising properties, as defined in appendix 6 of the UN manual of tests and criteria, do not seem to be present in the formulation. The product does not need to be classified as oxidising in the sense of Regulation (EC) 1272/2008.</w:t>
            </w:r>
          </w:p>
        </w:tc>
        <w:tc>
          <w:tcPr>
            <w:tcW w:w="2224" w:type="dxa"/>
          </w:tcPr>
          <w:p w14:paraId="3024335F" w14:textId="77777777" w:rsidR="00D26781" w:rsidRPr="00D54757" w:rsidRDefault="00D26781" w:rsidP="00251C32">
            <w:r w:rsidRPr="00D54757">
              <w:rPr>
                <w:rFonts w:eastAsia="Calibri"/>
              </w:rPr>
              <w:t>-</w:t>
            </w:r>
          </w:p>
        </w:tc>
      </w:tr>
      <w:tr w:rsidR="00D26781" w:rsidRPr="00D54757" w14:paraId="0BF603E0" w14:textId="77777777" w:rsidTr="0072322C">
        <w:tc>
          <w:tcPr>
            <w:tcW w:w="3289" w:type="dxa"/>
          </w:tcPr>
          <w:p w14:paraId="0C20192E" w14:textId="77777777" w:rsidR="00D26781" w:rsidRPr="00D54757" w:rsidRDefault="00D26781" w:rsidP="00251C32">
            <w:pPr>
              <w:rPr>
                <w:rFonts w:eastAsia="Calibri"/>
              </w:rPr>
            </w:pPr>
            <w:r w:rsidRPr="00D54757">
              <w:rPr>
                <w:rFonts w:eastAsia="Calibri"/>
              </w:rPr>
              <w:t>Organic peroxides</w:t>
            </w:r>
          </w:p>
        </w:tc>
        <w:tc>
          <w:tcPr>
            <w:tcW w:w="2073" w:type="dxa"/>
          </w:tcPr>
          <w:p w14:paraId="4672C012" w14:textId="77777777" w:rsidR="00D26781" w:rsidRPr="00D54757" w:rsidRDefault="00D26781" w:rsidP="00251C32">
            <w:pPr>
              <w:rPr>
                <w:rFonts w:eastAsia="Calibri"/>
              </w:rPr>
            </w:pPr>
            <w:r w:rsidRPr="00D54757">
              <w:rPr>
                <w:rFonts w:eastAsia="Calibri"/>
              </w:rPr>
              <w:t>-</w:t>
            </w:r>
          </w:p>
        </w:tc>
        <w:tc>
          <w:tcPr>
            <w:tcW w:w="2930" w:type="dxa"/>
          </w:tcPr>
          <w:p w14:paraId="3B3F3B85" w14:textId="77777777" w:rsidR="00D26781" w:rsidRPr="00D54757" w:rsidRDefault="00D26781" w:rsidP="00251C32">
            <w:pPr>
              <w:rPr>
                <w:rFonts w:eastAsia="Calibri"/>
              </w:rPr>
            </w:pPr>
            <w:r w:rsidRPr="00D54757">
              <w:rPr>
                <w:rFonts w:eastAsia="Calibri"/>
              </w:rPr>
              <w:t>-</w:t>
            </w:r>
          </w:p>
        </w:tc>
        <w:tc>
          <w:tcPr>
            <w:tcW w:w="2977" w:type="dxa"/>
          </w:tcPr>
          <w:p w14:paraId="03DB3403" w14:textId="77777777" w:rsidR="00D26781" w:rsidRPr="00D54757" w:rsidRDefault="00D26781" w:rsidP="00251C32">
            <w:pPr>
              <w:rPr>
                <w:rFonts w:eastAsia="Calibri"/>
              </w:rPr>
            </w:pPr>
            <w:r w:rsidRPr="00D54757">
              <w:rPr>
                <w:rFonts w:eastAsia="Calibri"/>
              </w:rPr>
              <w:t>The product does not contain any organic peroxides.</w:t>
            </w:r>
          </w:p>
        </w:tc>
        <w:tc>
          <w:tcPr>
            <w:tcW w:w="2224" w:type="dxa"/>
          </w:tcPr>
          <w:p w14:paraId="0B6710A3" w14:textId="77777777" w:rsidR="00D26781" w:rsidRPr="00D54757" w:rsidRDefault="00D26781" w:rsidP="00251C32">
            <w:r w:rsidRPr="00D54757">
              <w:rPr>
                <w:rFonts w:eastAsia="Calibri"/>
              </w:rPr>
              <w:t>-</w:t>
            </w:r>
          </w:p>
        </w:tc>
      </w:tr>
      <w:tr w:rsidR="00D26781" w:rsidRPr="00D54757" w14:paraId="5A68D159" w14:textId="77777777" w:rsidTr="0072322C">
        <w:tc>
          <w:tcPr>
            <w:tcW w:w="3289" w:type="dxa"/>
          </w:tcPr>
          <w:p w14:paraId="77FF66DD" w14:textId="77777777" w:rsidR="00D26781" w:rsidRPr="00D54757" w:rsidRDefault="00D26781" w:rsidP="00251C32">
            <w:pPr>
              <w:rPr>
                <w:rFonts w:eastAsia="Calibri"/>
              </w:rPr>
            </w:pPr>
            <w:r w:rsidRPr="00D54757">
              <w:rPr>
                <w:rFonts w:eastAsia="Calibri"/>
              </w:rPr>
              <w:t>Corrosive to metals</w:t>
            </w:r>
          </w:p>
        </w:tc>
        <w:tc>
          <w:tcPr>
            <w:tcW w:w="2073" w:type="dxa"/>
          </w:tcPr>
          <w:p w14:paraId="1C1A18DC" w14:textId="77777777" w:rsidR="00D26781" w:rsidRPr="00D54757" w:rsidRDefault="00D26781" w:rsidP="00251C32">
            <w:pPr>
              <w:rPr>
                <w:rFonts w:eastAsia="Calibri"/>
              </w:rPr>
            </w:pPr>
            <w:r w:rsidRPr="00D54757">
              <w:rPr>
                <w:rFonts w:eastAsia="Calibri"/>
              </w:rPr>
              <w:t>-</w:t>
            </w:r>
          </w:p>
        </w:tc>
        <w:tc>
          <w:tcPr>
            <w:tcW w:w="2930" w:type="dxa"/>
          </w:tcPr>
          <w:p w14:paraId="30386B0B" w14:textId="77777777" w:rsidR="00D26781" w:rsidRPr="00D54757" w:rsidRDefault="00D26781" w:rsidP="00251C32">
            <w:pPr>
              <w:rPr>
                <w:rFonts w:eastAsia="Calibri"/>
              </w:rPr>
            </w:pPr>
            <w:r w:rsidRPr="00D54757">
              <w:rPr>
                <w:rFonts w:eastAsia="Calibri"/>
              </w:rPr>
              <w:t>-</w:t>
            </w:r>
          </w:p>
        </w:tc>
        <w:tc>
          <w:tcPr>
            <w:tcW w:w="2977" w:type="dxa"/>
          </w:tcPr>
          <w:p w14:paraId="7F6F4488" w14:textId="77777777" w:rsidR="00D26781" w:rsidRPr="00D54757" w:rsidRDefault="00C93D59" w:rsidP="00C93D59">
            <w:pPr>
              <w:rPr>
                <w:rFonts w:eastAsia="Calibri"/>
              </w:rPr>
            </w:pPr>
            <w:r>
              <w:rPr>
                <w:rFonts w:eastAsia="Calibri"/>
              </w:rPr>
              <w:t>No test method available.</w:t>
            </w:r>
            <w:r>
              <w:t xml:space="preserve"> </w:t>
            </w:r>
            <w:r w:rsidRPr="00C93D59">
              <w:rPr>
                <w:rFonts w:eastAsia="Calibri"/>
              </w:rPr>
              <w:t>UN Test C.1 as describ</w:t>
            </w:r>
            <w:r>
              <w:rPr>
                <w:rFonts w:eastAsia="Calibri"/>
              </w:rPr>
              <w:t xml:space="preserve">ed in Section 37.4 of the UN-MTC is only applicable for liquids and solids that may become liquid during transport. </w:t>
            </w:r>
            <w:r w:rsidR="00BA090C">
              <w:rPr>
                <w:rFonts w:eastAsia="Calibri"/>
              </w:rPr>
              <w:t>The product N</w:t>
            </w:r>
            <w:r>
              <w:rPr>
                <w:rFonts w:eastAsia="Calibri"/>
              </w:rPr>
              <w:t>ight&amp;Day is not expected to become fluid during transport.</w:t>
            </w:r>
          </w:p>
        </w:tc>
        <w:tc>
          <w:tcPr>
            <w:tcW w:w="2224" w:type="dxa"/>
          </w:tcPr>
          <w:p w14:paraId="6AA516CE" w14:textId="77777777" w:rsidR="00D26781" w:rsidRPr="00D54757" w:rsidRDefault="00D26781" w:rsidP="00251C32">
            <w:r w:rsidRPr="00D54757">
              <w:rPr>
                <w:rFonts w:eastAsia="Calibri"/>
              </w:rPr>
              <w:t>-</w:t>
            </w:r>
          </w:p>
        </w:tc>
      </w:tr>
      <w:tr w:rsidR="00D26781" w:rsidRPr="00D54757" w14:paraId="3FA6A290" w14:textId="77777777" w:rsidTr="0072322C">
        <w:tc>
          <w:tcPr>
            <w:tcW w:w="3289" w:type="dxa"/>
          </w:tcPr>
          <w:p w14:paraId="02342E7C" w14:textId="77777777" w:rsidR="00D26781" w:rsidRPr="00D54757" w:rsidRDefault="00D26781" w:rsidP="00251C32">
            <w:pPr>
              <w:rPr>
                <w:rFonts w:eastAsia="Calibri"/>
              </w:rPr>
            </w:pPr>
            <w:r w:rsidRPr="00D54757">
              <w:rPr>
                <w:rFonts w:eastAsia="Calibri"/>
              </w:rPr>
              <w:t>Auto-ignition temperatures of products (liquids and gases)</w:t>
            </w:r>
          </w:p>
        </w:tc>
        <w:tc>
          <w:tcPr>
            <w:tcW w:w="2073" w:type="dxa"/>
          </w:tcPr>
          <w:p w14:paraId="26E7F4C9" w14:textId="77777777" w:rsidR="00D26781" w:rsidRPr="00D54757" w:rsidRDefault="00D26781" w:rsidP="00251C32">
            <w:r w:rsidRPr="00D54757">
              <w:t>-</w:t>
            </w:r>
          </w:p>
        </w:tc>
        <w:tc>
          <w:tcPr>
            <w:tcW w:w="2930" w:type="dxa"/>
          </w:tcPr>
          <w:p w14:paraId="2BA67D2B" w14:textId="77777777" w:rsidR="00D26781" w:rsidRPr="00D54757" w:rsidRDefault="00D26781" w:rsidP="00251C32">
            <w:r w:rsidRPr="00D54757">
              <w:t>-</w:t>
            </w:r>
          </w:p>
        </w:tc>
        <w:tc>
          <w:tcPr>
            <w:tcW w:w="2977" w:type="dxa"/>
          </w:tcPr>
          <w:p w14:paraId="2D1CA34E" w14:textId="77777777" w:rsidR="00D26781" w:rsidRPr="00D54757" w:rsidRDefault="00D26781" w:rsidP="00251C32">
            <w:pPr>
              <w:rPr>
                <w:rFonts w:eastAsia="Calibri"/>
              </w:rPr>
            </w:pPr>
            <w:r w:rsidRPr="00D54757">
              <w:rPr>
                <w:rFonts w:eastAsia="Calibri"/>
              </w:rPr>
              <w:t>Not applicable to a solid.</w:t>
            </w:r>
          </w:p>
        </w:tc>
        <w:tc>
          <w:tcPr>
            <w:tcW w:w="2224" w:type="dxa"/>
          </w:tcPr>
          <w:p w14:paraId="3EB1A228" w14:textId="77777777" w:rsidR="00D26781" w:rsidRPr="00D54757" w:rsidRDefault="00D26781" w:rsidP="00251C32">
            <w:r w:rsidRPr="00D54757">
              <w:t>-</w:t>
            </w:r>
          </w:p>
        </w:tc>
      </w:tr>
      <w:tr w:rsidR="00D26781" w:rsidRPr="00D54757" w14:paraId="1CCA985E" w14:textId="77777777" w:rsidTr="0072322C">
        <w:tc>
          <w:tcPr>
            <w:tcW w:w="3289" w:type="dxa"/>
          </w:tcPr>
          <w:p w14:paraId="76B73378" w14:textId="77777777" w:rsidR="00D26781" w:rsidRPr="00D54757" w:rsidRDefault="00D26781" w:rsidP="00251C32">
            <w:pPr>
              <w:rPr>
                <w:rFonts w:eastAsia="Calibri"/>
              </w:rPr>
            </w:pPr>
            <w:r w:rsidRPr="00D54757">
              <w:rPr>
                <w:rFonts w:eastAsia="Calibri"/>
              </w:rPr>
              <w:t>Relative self-ignition temperature for solids</w:t>
            </w:r>
          </w:p>
        </w:tc>
        <w:tc>
          <w:tcPr>
            <w:tcW w:w="2073" w:type="dxa"/>
          </w:tcPr>
          <w:p w14:paraId="6D3E7588" w14:textId="77777777" w:rsidR="00D26781" w:rsidRPr="00D54757" w:rsidRDefault="00D26781" w:rsidP="00251C32">
            <w:r w:rsidRPr="00D54757">
              <w:t>-</w:t>
            </w:r>
          </w:p>
        </w:tc>
        <w:tc>
          <w:tcPr>
            <w:tcW w:w="2930" w:type="dxa"/>
          </w:tcPr>
          <w:p w14:paraId="102FD4D3" w14:textId="77777777" w:rsidR="00D26781" w:rsidRPr="00D54757" w:rsidRDefault="00D26781" w:rsidP="00251C32">
            <w:r w:rsidRPr="00D54757">
              <w:t>-</w:t>
            </w:r>
          </w:p>
        </w:tc>
        <w:tc>
          <w:tcPr>
            <w:tcW w:w="2977" w:type="dxa"/>
          </w:tcPr>
          <w:p w14:paraId="16046438" w14:textId="3C5C0054" w:rsidR="00EA11C5" w:rsidRDefault="00EA11C5" w:rsidP="00251C32">
            <w:pPr>
              <w:rPr>
                <w:rFonts w:eastAsia="Calibri"/>
              </w:rPr>
            </w:pPr>
            <w:r w:rsidRPr="00EA11C5">
              <w:rPr>
                <w:rFonts w:eastAsia="Calibri"/>
              </w:rPr>
              <w:t>The recommended test method for determin</w:t>
            </w:r>
            <w:r w:rsidR="00F25D79">
              <w:rPr>
                <w:rFonts w:eastAsia="Calibri"/>
              </w:rPr>
              <w:t>ation of</w:t>
            </w:r>
            <w:r w:rsidRPr="00EA11C5">
              <w:rPr>
                <w:rFonts w:eastAsia="Calibri"/>
              </w:rPr>
              <w:t xml:space="preserve"> relative self-ignition </w:t>
            </w:r>
            <w:r w:rsidRPr="00EA11C5">
              <w:rPr>
                <w:rFonts w:eastAsia="Calibri"/>
              </w:rPr>
              <w:lastRenderedPageBreak/>
              <w:t xml:space="preserve">temperature according to Guidance on the BPR: Volume I Parts A+B+C, Version 2.0 May 2018, is UN Test N.4, as described in Section 33.3.1.6 of the UN-MTC. Section 33.3.1.6.3 </w:t>
            </w:r>
            <w:r>
              <w:rPr>
                <w:rFonts w:eastAsia="Calibri"/>
              </w:rPr>
              <w:t>indicates</w:t>
            </w:r>
            <w:r w:rsidRPr="00EA11C5">
              <w:rPr>
                <w:rFonts w:eastAsia="Calibri"/>
              </w:rPr>
              <w:t xml:space="preserve"> that this procedure is applicable only to powders and granules.</w:t>
            </w:r>
          </w:p>
          <w:p w14:paraId="41856959" w14:textId="77777777" w:rsidR="00EA11C5" w:rsidRPr="00D54757" w:rsidRDefault="0017295D" w:rsidP="00251C32">
            <w:pPr>
              <w:rPr>
                <w:rFonts w:eastAsia="Calibri"/>
              </w:rPr>
            </w:pPr>
            <w:r>
              <w:rPr>
                <w:rFonts w:eastAsia="Calibri"/>
              </w:rPr>
              <w:t>The a</w:t>
            </w:r>
            <w:r w:rsidRPr="0017295D">
              <w:rPr>
                <w:rFonts w:eastAsia="Calibri"/>
              </w:rPr>
              <w:t xml:space="preserve">uto-ignition temperature </w:t>
            </w:r>
            <w:r>
              <w:rPr>
                <w:rFonts w:eastAsia="Calibri"/>
              </w:rPr>
              <w:t>of transfluthrin is 4</w:t>
            </w:r>
            <w:r w:rsidRPr="0017295D">
              <w:rPr>
                <w:rFonts w:eastAsia="Calibri"/>
              </w:rPr>
              <w:t>15°C</w:t>
            </w:r>
            <w:r>
              <w:rPr>
                <w:rFonts w:eastAsia="Calibri"/>
              </w:rPr>
              <w:t xml:space="preserve">. The carrier is considered not to have an auto ignition temperature of any concern. </w:t>
            </w:r>
          </w:p>
        </w:tc>
        <w:tc>
          <w:tcPr>
            <w:tcW w:w="2224" w:type="dxa"/>
          </w:tcPr>
          <w:p w14:paraId="36274D3B" w14:textId="77777777" w:rsidR="00D26781" w:rsidRPr="00D54757" w:rsidRDefault="00D26781" w:rsidP="00251C32">
            <w:r w:rsidRPr="00D54757">
              <w:lastRenderedPageBreak/>
              <w:t>-</w:t>
            </w:r>
          </w:p>
        </w:tc>
      </w:tr>
      <w:tr w:rsidR="00D26781" w:rsidRPr="00D54757" w14:paraId="7BF5243D" w14:textId="77777777" w:rsidTr="0072322C">
        <w:tc>
          <w:tcPr>
            <w:tcW w:w="3289" w:type="dxa"/>
          </w:tcPr>
          <w:p w14:paraId="23441003" w14:textId="77777777" w:rsidR="00D26781" w:rsidRPr="00D54757" w:rsidRDefault="00D26781" w:rsidP="00251C32">
            <w:pPr>
              <w:rPr>
                <w:rFonts w:eastAsia="Calibri"/>
              </w:rPr>
            </w:pPr>
            <w:r w:rsidRPr="00D54757">
              <w:rPr>
                <w:rFonts w:eastAsia="Calibri"/>
              </w:rPr>
              <w:t>Dust explosion hazard</w:t>
            </w:r>
          </w:p>
        </w:tc>
        <w:tc>
          <w:tcPr>
            <w:tcW w:w="2073" w:type="dxa"/>
          </w:tcPr>
          <w:p w14:paraId="05270FF8" w14:textId="77777777" w:rsidR="00D26781" w:rsidRPr="00D54757" w:rsidRDefault="00D26781" w:rsidP="00251C32">
            <w:r w:rsidRPr="00D54757">
              <w:t>-</w:t>
            </w:r>
          </w:p>
        </w:tc>
        <w:tc>
          <w:tcPr>
            <w:tcW w:w="2930" w:type="dxa"/>
          </w:tcPr>
          <w:p w14:paraId="469C5E82" w14:textId="77777777" w:rsidR="00D26781" w:rsidRPr="00D54757" w:rsidRDefault="00D26781" w:rsidP="00251C32">
            <w:r w:rsidRPr="00D54757">
              <w:t>-</w:t>
            </w:r>
          </w:p>
        </w:tc>
        <w:tc>
          <w:tcPr>
            <w:tcW w:w="2977" w:type="dxa"/>
          </w:tcPr>
          <w:p w14:paraId="77E26AA7" w14:textId="77777777" w:rsidR="00D26781" w:rsidRPr="00D54757" w:rsidRDefault="00D26781" w:rsidP="00251C32">
            <w:pPr>
              <w:rPr>
                <w:rFonts w:eastAsia="Calibri"/>
              </w:rPr>
            </w:pPr>
            <w:r w:rsidRPr="00D54757">
              <w:rPr>
                <w:rFonts w:eastAsia="Calibri"/>
              </w:rPr>
              <w:t>The product is a sandcore plug and therefore there should be no dust present.</w:t>
            </w:r>
          </w:p>
        </w:tc>
        <w:tc>
          <w:tcPr>
            <w:tcW w:w="2224" w:type="dxa"/>
          </w:tcPr>
          <w:p w14:paraId="4422892C" w14:textId="77777777" w:rsidR="00D26781" w:rsidRPr="00D54757" w:rsidRDefault="00D26781" w:rsidP="00251C32">
            <w:r w:rsidRPr="00D54757">
              <w:t>-</w:t>
            </w:r>
          </w:p>
        </w:tc>
      </w:tr>
    </w:tbl>
    <w:p w14:paraId="067C2E67" w14:textId="77777777" w:rsidR="00D26781" w:rsidRPr="00D54757" w:rsidRDefault="00D26781" w:rsidP="00D26781">
      <w:pPr>
        <w:pStyle w:val="Absatz"/>
        <w:rPr>
          <w:rFonts w:ascii="Verdana" w:eastAsia="Calibri" w:hAnsi="Verdana"/>
          <w:lang w:eastAsia="en-US"/>
        </w:rPr>
      </w:pPr>
      <w:bookmarkStart w:id="1307" w:name="_Toc389726185"/>
      <w:bookmarkStart w:id="1308" w:name="_Toc389727237"/>
      <w:bookmarkStart w:id="1309" w:name="_Toc389727595"/>
      <w:bookmarkStart w:id="1310" w:name="_Toc389727954"/>
      <w:bookmarkStart w:id="1311" w:name="_Toc389728313"/>
      <w:bookmarkStart w:id="1312" w:name="_Toc389728673"/>
      <w:bookmarkStart w:id="1313" w:name="_Toc389729031"/>
      <w:bookmarkEnd w:id="1307"/>
      <w:bookmarkEnd w:id="1308"/>
      <w:bookmarkEnd w:id="1309"/>
      <w:bookmarkEnd w:id="1310"/>
      <w:bookmarkEnd w:id="1311"/>
      <w:bookmarkEnd w:id="1312"/>
      <w:bookmarkEnd w:id="131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D26781" w:rsidRPr="00D54757" w14:paraId="36CD332D" w14:textId="77777777" w:rsidTr="00251C32">
        <w:tc>
          <w:tcPr>
            <w:tcW w:w="5000" w:type="pct"/>
            <w:tcBorders>
              <w:top w:val="single" w:sz="4" w:space="0" w:color="auto"/>
              <w:left w:val="single" w:sz="4" w:space="0" w:color="auto"/>
              <w:bottom w:val="single" w:sz="6" w:space="0" w:color="auto"/>
              <w:right w:val="single" w:sz="6" w:space="0" w:color="auto"/>
            </w:tcBorders>
            <w:shd w:val="clear" w:color="auto" w:fill="CCFFCC"/>
          </w:tcPr>
          <w:p w14:paraId="650CCACE" w14:textId="77777777" w:rsidR="00D26781" w:rsidRPr="00D54757" w:rsidRDefault="00D26781" w:rsidP="00251C32">
            <w:pPr>
              <w:spacing w:line="260" w:lineRule="atLeast"/>
              <w:rPr>
                <w:rFonts w:eastAsia="Calibri"/>
                <w:b/>
                <w:bCs/>
                <w:lang w:eastAsia="en-US"/>
              </w:rPr>
            </w:pPr>
            <w:r w:rsidRPr="00D54757">
              <w:rPr>
                <w:rFonts w:eastAsia="Calibri"/>
                <w:b/>
                <w:bCs/>
                <w:lang w:eastAsia="en-US"/>
              </w:rPr>
              <w:t>Conclusion on the physical hazards and respective characteristics of the product</w:t>
            </w:r>
          </w:p>
        </w:tc>
      </w:tr>
      <w:tr w:rsidR="00D26781" w:rsidRPr="00D54757" w14:paraId="6D9479F3" w14:textId="77777777" w:rsidTr="00251C3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931263A" w14:textId="77777777" w:rsidR="00D26781" w:rsidRPr="00D54757" w:rsidRDefault="00D26781" w:rsidP="00251C32">
            <w:pPr>
              <w:spacing w:line="260" w:lineRule="atLeast"/>
              <w:rPr>
                <w:rFonts w:eastAsia="Calibri"/>
                <w:lang w:eastAsia="en-US"/>
              </w:rPr>
            </w:pPr>
            <w:r w:rsidRPr="00D54757">
              <w:rPr>
                <w:rFonts w:eastAsia="Calibri"/>
                <w:lang w:eastAsia="en-US"/>
              </w:rPr>
              <w:t xml:space="preserve">The product is not classified under Regulation (EC) no 1272/2008 as for physical </w:t>
            </w:r>
            <w:r w:rsidR="00F62FAA">
              <w:rPr>
                <w:rFonts w:eastAsia="Calibri"/>
                <w:lang w:eastAsia="en-US"/>
              </w:rPr>
              <w:t xml:space="preserve">or chemical </w:t>
            </w:r>
            <w:r w:rsidRPr="00D54757">
              <w:rPr>
                <w:rFonts w:eastAsia="Calibri"/>
                <w:lang w:eastAsia="en-US"/>
              </w:rPr>
              <w:t>hazards.</w:t>
            </w:r>
          </w:p>
        </w:tc>
      </w:tr>
    </w:tbl>
    <w:p w14:paraId="74175B48" w14:textId="77777777" w:rsidR="00D26781" w:rsidRPr="00D54757" w:rsidRDefault="00D26781" w:rsidP="00D26781">
      <w:pPr>
        <w:pStyle w:val="Absatz"/>
        <w:rPr>
          <w:rFonts w:ascii="Verdana" w:eastAsia="Calibri" w:hAnsi="Verdana"/>
          <w:lang w:eastAsia="en-US"/>
        </w:rPr>
      </w:pPr>
    </w:p>
    <w:p w14:paraId="3F15CAAC" w14:textId="77777777" w:rsidR="00D26781" w:rsidRPr="00D54757" w:rsidRDefault="00D26781" w:rsidP="00D26781">
      <w:pPr>
        <w:pStyle w:val="Absatz"/>
        <w:rPr>
          <w:rFonts w:ascii="Verdana" w:eastAsia="Calibri" w:hAnsi="Verdana"/>
          <w:lang w:eastAsia="en-US"/>
        </w:rPr>
      </w:pPr>
      <w:r w:rsidRPr="00D54757">
        <w:rPr>
          <w:rFonts w:ascii="Verdana" w:eastAsia="Calibri" w:hAnsi="Verdana"/>
          <w:lang w:eastAsia="en-US"/>
        </w:rPr>
        <w:br w:type="page"/>
      </w:r>
    </w:p>
    <w:p w14:paraId="420D0984" w14:textId="77777777" w:rsidR="00D26781" w:rsidRPr="00D54757" w:rsidRDefault="00D26781" w:rsidP="00D26781">
      <w:pPr>
        <w:pStyle w:val="Heading3"/>
      </w:pPr>
      <w:bookmarkStart w:id="1314" w:name="_Toc403566563"/>
      <w:bookmarkStart w:id="1315" w:name="_Toc59197984"/>
      <w:r w:rsidRPr="00D54757">
        <w:lastRenderedPageBreak/>
        <w:t>Methods for detection and identification</w:t>
      </w:r>
      <w:bookmarkEnd w:id="1314"/>
      <w:bookmarkEnd w:id="1315"/>
    </w:p>
    <w:p w14:paraId="0932EF6A" w14:textId="77777777" w:rsidR="00D26781" w:rsidRPr="00D54757" w:rsidRDefault="00D26781" w:rsidP="00D26781">
      <w:pPr>
        <w:spacing w:line="260" w:lineRule="atLeast"/>
        <w:jc w:val="both"/>
        <w:rPr>
          <w:rFonts w:eastAsia="Calibri"/>
          <w:i/>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02"/>
        <w:gridCol w:w="1174"/>
        <w:gridCol w:w="1696"/>
        <w:gridCol w:w="1415"/>
        <w:gridCol w:w="1467"/>
        <w:gridCol w:w="1415"/>
        <w:gridCol w:w="765"/>
        <w:gridCol w:w="1318"/>
        <w:gridCol w:w="1596"/>
        <w:gridCol w:w="1195"/>
      </w:tblGrid>
      <w:tr w:rsidR="00D26781" w:rsidRPr="00D54757" w14:paraId="554632B0" w14:textId="77777777" w:rsidTr="00251C32">
        <w:trPr>
          <w:cantSplit/>
          <w:trHeight w:val="439"/>
        </w:trPr>
        <w:tc>
          <w:tcPr>
            <w:tcW w:w="5000" w:type="pct"/>
            <w:gridSpan w:val="10"/>
            <w:shd w:val="clear" w:color="auto" w:fill="FFFFCC"/>
            <w:vAlign w:val="center"/>
          </w:tcPr>
          <w:p w14:paraId="02175C8D" w14:textId="77777777" w:rsidR="00D26781" w:rsidRPr="00D54757" w:rsidRDefault="00D26781" w:rsidP="00251C32">
            <w:pPr>
              <w:keepNext/>
              <w:widowControl w:val="0"/>
              <w:autoSpaceDE w:val="0"/>
              <w:autoSpaceDN w:val="0"/>
              <w:adjustRightInd w:val="0"/>
              <w:spacing w:before="60" w:after="60"/>
              <w:jc w:val="center"/>
              <w:rPr>
                <w:b/>
                <w:bCs/>
                <w:sz w:val="18"/>
                <w:szCs w:val="18"/>
              </w:rPr>
            </w:pPr>
            <w:bookmarkStart w:id="1316" w:name="_Toc389729032"/>
            <w:bookmarkStart w:id="1317" w:name="_Toc403472743"/>
            <w:r w:rsidRPr="00D54757">
              <w:rPr>
                <w:rFonts w:eastAsia="Calibri"/>
                <w:b/>
              </w:rPr>
              <w:t>Analytical methods for the analysis of the product as such including the active substance, impurities and residues</w:t>
            </w:r>
          </w:p>
        </w:tc>
      </w:tr>
      <w:tr w:rsidR="00D26781" w:rsidRPr="00D54757" w14:paraId="48233342" w14:textId="77777777" w:rsidTr="00251C32">
        <w:trPr>
          <w:cantSplit/>
          <w:trHeight w:val="352"/>
        </w:trPr>
        <w:tc>
          <w:tcPr>
            <w:tcW w:w="729" w:type="pct"/>
            <w:vMerge w:val="restart"/>
            <w:shd w:val="clear" w:color="auto" w:fill="FFFFFF"/>
          </w:tcPr>
          <w:p w14:paraId="01135CE4" w14:textId="77777777" w:rsidR="00D26781" w:rsidRPr="00D54757" w:rsidRDefault="00D26781" w:rsidP="00251C32">
            <w:pPr>
              <w:keepNext/>
              <w:widowControl w:val="0"/>
              <w:autoSpaceDE w:val="0"/>
              <w:autoSpaceDN w:val="0"/>
              <w:adjustRightInd w:val="0"/>
              <w:spacing w:before="60" w:after="60"/>
              <w:rPr>
                <w:b/>
                <w:bCs/>
              </w:rPr>
            </w:pPr>
            <w:r w:rsidRPr="00D54757">
              <w:rPr>
                <w:b/>
                <w:bCs/>
              </w:rPr>
              <w:t>Analyte (type of analyte e.g. active substance)</w:t>
            </w:r>
          </w:p>
        </w:tc>
        <w:tc>
          <w:tcPr>
            <w:tcW w:w="434" w:type="pct"/>
            <w:vMerge w:val="restart"/>
            <w:shd w:val="clear" w:color="auto" w:fill="FFFFFF"/>
          </w:tcPr>
          <w:p w14:paraId="5EDF3DDD" w14:textId="77777777" w:rsidR="00D26781" w:rsidRPr="00D54757" w:rsidRDefault="00D26781" w:rsidP="00251C32">
            <w:pPr>
              <w:keepNext/>
              <w:widowControl w:val="0"/>
              <w:autoSpaceDE w:val="0"/>
              <w:autoSpaceDN w:val="0"/>
              <w:adjustRightInd w:val="0"/>
              <w:spacing w:before="60" w:after="60"/>
              <w:rPr>
                <w:b/>
                <w:bCs/>
              </w:rPr>
            </w:pPr>
            <w:r w:rsidRPr="00D54757">
              <w:rPr>
                <w:b/>
                <w:bCs/>
              </w:rPr>
              <w:t>Analytical method</w:t>
            </w:r>
          </w:p>
        </w:tc>
        <w:tc>
          <w:tcPr>
            <w:tcW w:w="608" w:type="pct"/>
            <w:vMerge w:val="restart"/>
            <w:shd w:val="clear" w:color="auto" w:fill="FFFFFF"/>
          </w:tcPr>
          <w:p w14:paraId="3555397A" w14:textId="77777777" w:rsidR="00D26781" w:rsidRPr="00D54757" w:rsidRDefault="00D26781" w:rsidP="00251C32">
            <w:pPr>
              <w:keepNext/>
              <w:widowControl w:val="0"/>
              <w:autoSpaceDE w:val="0"/>
              <w:autoSpaceDN w:val="0"/>
              <w:adjustRightInd w:val="0"/>
              <w:spacing w:before="60" w:after="60"/>
              <w:rPr>
                <w:b/>
                <w:bCs/>
              </w:rPr>
            </w:pPr>
            <w:r w:rsidRPr="00D54757">
              <w:rPr>
                <w:b/>
                <w:bCs/>
              </w:rPr>
              <w:t>Fortification range / Number of measurements</w:t>
            </w:r>
          </w:p>
        </w:tc>
        <w:tc>
          <w:tcPr>
            <w:tcW w:w="483" w:type="pct"/>
            <w:vMerge w:val="restart"/>
            <w:shd w:val="clear" w:color="auto" w:fill="FFFFFF"/>
          </w:tcPr>
          <w:p w14:paraId="218ADBBB" w14:textId="77777777" w:rsidR="00D26781" w:rsidRPr="00D54757" w:rsidRDefault="00D26781" w:rsidP="00251C32">
            <w:pPr>
              <w:keepNext/>
              <w:widowControl w:val="0"/>
              <w:autoSpaceDE w:val="0"/>
              <w:autoSpaceDN w:val="0"/>
              <w:adjustRightInd w:val="0"/>
              <w:spacing w:before="60" w:after="60"/>
              <w:rPr>
                <w:b/>
                <w:bCs/>
              </w:rPr>
            </w:pPr>
            <w:r w:rsidRPr="00D54757">
              <w:rPr>
                <w:b/>
                <w:bCs/>
              </w:rPr>
              <w:t>Linearity</w:t>
            </w:r>
          </w:p>
        </w:tc>
        <w:tc>
          <w:tcPr>
            <w:tcW w:w="581" w:type="pct"/>
            <w:vMerge w:val="restart"/>
            <w:shd w:val="clear" w:color="auto" w:fill="FFFFFF"/>
          </w:tcPr>
          <w:p w14:paraId="671C69AD" w14:textId="77777777" w:rsidR="00D26781" w:rsidRPr="00D54757" w:rsidRDefault="00D26781" w:rsidP="00251C32">
            <w:pPr>
              <w:keepNext/>
              <w:widowControl w:val="0"/>
              <w:autoSpaceDE w:val="0"/>
              <w:autoSpaceDN w:val="0"/>
              <w:adjustRightInd w:val="0"/>
              <w:spacing w:before="60" w:after="60"/>
              <w:rPr>
                <w:b/>
                <w:bCs/>
              </w:rPr>
            </w:pPr>
            <w:r w:rsidRPr="00D54757">
              <w:rPr>
                <w:b/>
                <w:bCs/>
              </w:rPr>
              <w:t>Specificity</w:t>
            </w:r>
          </w:p>
        </w:tc>
        <w:tc>
          <w:tcPr>
            <w:tcW w:w="1009" w:type="pct"/>
            <w:gridSpan w:val="3"/>
            <w:shd w:val="clear" w:color="auto" w:fill="FFFFFF"/>
          </w:tcPr>
          <w:p w14:paraId="480EFC65" w14:textId="77777777" w:rsidR="00D26781" w:rsidRPr="00D54757" w:rsidRDefault="00D26781" w:rsidP="00251C32">
            <w:pPr>
              <w:keepNext/>
              <w:widowControl w:val="0"/>
              <w:autoSpaceDE w:val="0"/>
              <w:autoSpaceDN w:val="0"/>
              <w:adjustRightInd w:val="0"/>
              <w:spacing w:before="60" w:after="60"/>
              <w:rPr>
                <w:b/>
                <w:bCs/>
              </w:rPr>
            </w:pPr>
            <w:r w:rsidRPr="00D54757">
              <w:rPr>
                <w:b/>
                <w:bCs/>
              </w:rPr>
              <w:t>Recovery rate (%)</w:t>
            </w:r>
          </w:p>
        </w:tc>
        <w:tc>
          <w:tcPr>
            <w:tcW w:w="573" w:type="pct"/>
            <w:vMerge w:val="restart"/>
            <w:shd w:val="clear" w:color="auto" w:fill="FFFFFF"/>
          </w:tcPr>
          <w:p w14:paraId="01F593C6" w14:textId="77777777" w:rsidR="00D26781" w:rsidRPr="00D54757" w:rsidRDefault="00D26781" w:rsidP="00251C32">
            <w:pPr>
              <w:keepNext/>
              <w:widowControl w:val="0"/>
              <w:autoSpaceDE w:val="0"/>
              <w:autoSpaceDN w:val="0"/>
              <w:adjustRightInd w:val="0"/>
              <w:spacing w:before="60" w:after="60"/>
              <w:rPr>
                <w:b/>
                <w:bCs/>
              </w:rPr>
            </w:pPr>
            <w:r w:rsidRPr="00D54757">
              <w:rPr>
                <w:b/>
                <w:bCs/>
              </w:rPr>
              <w:t>Limit of quantification (LOQ) or other limits</w:t>
            </w:r>
          </w:p>
        </w:tc>
        <w:tc>
          <w:tcPr>
            <w:tcW w:w="582" w:type="pct"/>
            <w:vMerge w:val="restart"/>
            <w:shd w:val="clear" w:color="auto" w:fill="FFFFFF"/>
          </w:tcPr>
          <w:p w14:paraId="4532C7AE" w14:textId="77777777" w:rsidR="00D26781" w:rsidRPr="00D54757" w:rsidRDefault="00D26781" w:rsidP="00251C32">
            <w:pPr>
              <w:keepNext/>
              <w:widowControl w:val="0"/>
              <w:autoSpaceDE w:val="0"/>
              <w:autoSpaceDN w:val="0"/>
              <w:adjustRightInd w:val="0"/>
              <w:spacing w:before="60" w:after="60"/>
              <w:rPr>
                <w:b/>
                <w:bCs/>
              </w:rPr>
            </w:pPr>
            <w:r w:rsidRPr="00D54757">
              <w:rPr>
                <w:b/>
                <w:bCs/>
              </w:rPr>
              <w:t>Reference</w:t>
            </w:r>
          </w:p>
        </w:tc>
      </w:tr>
      <w:tr w:rsidR="00D26781" w:rsidRPr="00D54757" w14:paraId="0E97E9E4" w14:textId="77777777" w:rsidTr="00251C32">
        <w:tc>
          <w:tcPr>
            <w:tcW w:w="729" w:type="pct"/>
            <w:vMerge/>
            <w:shd w:val="clear" w:color="auto" w:fill="auto"/>
          </w:tcPr>
          <w:p w14:paraId="09723BAE" w14:textId="77777777" w:rsidR="00D26781" w:rsidRPr="00D54757" w:rsidRDefault="00D26781" w:rsidP="00251C32">
            <w:pPr>
              <w:spacing w:before="60" w:after="60"/>
              <w:rPr>
                <w:i/>
                <w:color w:val="000000"/>
              </w:rPr>
            </w:pPr>
          </w:p>
        </w:tc>
        <w:tc>
          <w:tcPr>
            <w:tcW w:w="434" w:type="pct"/>
            <w:vMerge/>
          </w:tcPr>
          <w:p w14:paraId="7E68275F" w14:textId="77777777" w:rsidR="00D26781" w:rsidRPr="00D54757" w:rsidRDefault="00D26781" w:rsidP="00251C32">
            <w:pPr>
              <w:spacing w:before="60" w:after="60"/>
              <w:rPr>
                <w:color w:val="000000"/>
              </w:rPr>
            </w:pPr>
          </w:p>
        </w:tc>
        <w:tc>
          <w:tcPr>
            <w:tcW w:w="608" w:type="pct"/>
            <w:vMerge/>
          </w:tcPr>
          <w:p w14:paraId="7CBB6B4F" w14:textId="77777777" w:rsidR="00D26781" w:rsidRPr="00D54757" w:rsidRDefault="00D26781" w:rsidP="00251C32">
            <w:pPr>
              <w:spacing w:before="60" w:after="60"/>
              <w:rPr>
                <w:color w:val="000000"/>
              </w:rPr>
            </w:pPr>
          </w:p>
        </w:tc>
        <w:tc>
          <w:tcPr>
            <w:tcW w:w="483" w:type="pct"/>
            <w:vMerge/>
          </w:tcPr>
          <w:p w14:paraId="3D10A305" w14:textId="77777777" w:rsidR="00D26781" w:rsidRPr="00D54757" w:rsidRDefault="00D26781" w:rsidP="00251C32">
            <w:pPr>
              <w:spacing w:before="60" w:after="60"/>
              <w:rPr>
                <w:color w:val="000000"/>
              </w:rPr>
            </w:pPr>
          </w:p>
        </w:tc>
        <w:tc>
          <w:tcPr>
            <w:tcW w:w="581" w:type="pct"/>
            <w:vMerge/>
          </w:tcPr>
          <w:p w14:paraId="424AD141" w14:textId="77777777" w:rsidR="00D26781" w:rsidRPr="00D54757" w:rsidRDefault="00D26781" w:rsidP="00251C32">
            <w:pPr>
              <w:spacing w:before="60" w:after="60"/>
              <w:rPr>
                <w:color w:val="000000"/>
              </w:rPr>
            </w:pPr>
          </w:p>
        </w:tc>
        <w:tc>
          <w:tcPr>
            <w:tcW w:w="336" w:type="pct"/>
          </w:tcPr>
          <w:p w14:paraId="4B4A8DAB" w14:textId="77777777" w:rsidR="00D26781" w:rsidRPr="00D54757" w:rsidRDefault="00D26781" w:rsidP="00251C32">
            <w:pPr>
              <w:spacing w:before="60" w:after="60"/>
              <w:rPr>
                <w:color w:val="000000"/>
              </w:rPr>
            </w:pPr>
            <w:r w:rsidRPr="00D54757">
              <w:rPr>
                <w:color w:val="000000"/>
              </w:rPr>
              <w:t>Range</w:t>
            </w:r>
          </w:p>
        </w:tc>
        <w:tc>
          <w:tcPr>
            <w:tcW w:w="336" w:type="pct"/>
          </w:tcPr>
          <w:p w14:paraId="0629B7E9" w14:textId="77777777" w:rsidR="00D26781" w:rsidRPr="00D54757" w:rsidRDefault="00D26781" w:rsidP="00251C32">
            <w:pPr>
              <w:spacing w:before="60" w:after="60"/>
              <w:rPr>
                <w:color w:val="000000"/>
              </w:rPr>
            </w:pPr>
            <w:r w:rsidRPr="00D54757">
              <w:rPr>
                <w:color w:val="000000"/>
              </w:rPr>
              <w:t>Mean</w:t>
            </w:r>
          </w:p>
        </w:tc>
        <w:tc>
          <w:tcPr>
            <w:tcW w:w="336" w:type="pct"/>
          </w:tcPr>
          <w:p w14:paraId="09811082" w14:textId="77777777" w:rsidR="00D26781" w:rsidRPr="00D54757" w:rsidRDefault="00D26781" w:rsidP="00251C32">
            <w:pPr>
              <w:spacing w:before="60" w:after="60"/>
              <w:rPr>
                <w:color w:val="000000"/>
              </w:rPr>
            </w:pPr>
            <w:r w:rsidRPr="00D54757">
              <w:rPr>
                <w:color w:val="000000"/>
              </w:rPr>
              <w:t>RSD</w:t>
            </w:r>
          </w:p>
        </w:tc>
        <w:tc>
          <w:tcPr>
            <w:tcW w:w="573" w:type="pct"/>
            <w:vMerge/>
          </w:tcPr>
          <w:p w14:paraId="3762FACF" w14:textId="77777777" w:rsidR="00D26781" w:rsidRPr="00D54757" w:rsidRDefault="00D26781" w:rsidP="00251C32">
            <w:pPr>
              <w:spacing w:before="60" w:after="60"/>
              <w:rPr>
                <w:color w:val="000000"/>
              </w:rPr>
            </w:pPr>
          </w:p>
        </w:tc>
        <w:tc>
          <w:tcPr>
            <w:tcW w:w="582" w:type="pct"/>
            <w:vMerge/>
          </w:tcPr>
          <w:p w14:paraId="6B3C97C9" w14:textId="77777777" w:rsidR="00D26781" w:rsidRPr="00D54757" w:rsidRDefault="00D26781" w:rsidP="00251C32">
            <w:pPr>
              <w:spacing w:before="60" w:after="60"/>
              <w:rPr>
                <w:color w:val="000000"/>
              </w:rPr>
            </w:pPr>
          </w:p>
        </w:tc>
      </w:tr>
      <w:tr w:rsidR="00D26781" w:rsidRPr="00D54757" w14:paraId="5850FD01" w14:textId="77777777" w:rsidTr="00251C32">
        <w:tc>
          <w:tcPr>
            <w:tcW w:w="729" w:type="pct"/>
            <w:shd w:val="clear" w:color="auto" w:fill="auto"/>
          </w:tcPr>
          <w:p w14:paraId="74F48AA5" w14:textId="77777777" w:rsidR="00D26781" w:rsidRPr="00D54757" w:rsidRDefault="00D26781" w:rsidP="00251C32">
            <w:pPr>
              <w:spacing w:before="60" w:after="60"/>
              <w:rPr>
                <w:color w:val="000000"/>
              </w:rPr>
            </w:pPr>
            <w:r w:rsidRPr="00D54757">
              <w:rPr>
                <w:color w:val="000000"/>
              </w:rPr>
              <w:t>Active substance</w:t>
            </w:r>
          </w:p>
        </w:tc>
        <w:tc>
          <w:tcPr>
            <w:tcW w:w="434" w:type="pct"/>
          </w:tcPr>
          <w:p w14:paraId="6477CC55" w14:textId="77777777" w:rsidR="00D26781" w:rsidRPr="00D54757" w:rsidRDefault="00D26781" w:rsidP="00251C32">
            <w:pPr>
              <w:spacing w:before="60" w:after="60"/>
              <w:rPr>
                <w:color w:val="000000"/>
              </w:rPr>
            </w:pPr>
            <w:r w:rsidRPr="00D54757">
              <w:rPr>
                <w:color w:val="000000"/>
              </w:rPr>
              <w:t>GC-FID</w:t>
            </w:r>
          </w:p>
        </w:tc>
        <w:tc>
          <w:tcPr>
            <w:tcW w:w="608" w:type="pct"/>
          </w:tcPr>
          <w:p w14:paraId="62E6C466" w14:textId="77777777" w:rsidR="00D26781" w:rsidRPr="00D54757" w:rsidRDefault="00D26781" w:rsidP="00321E9F">
            <w:pPr>
              <w:rPr>
                <w:color w:val="000000"/>
              </w:rPr>
            </w:pPr>
            <w:r w:rsidRPr="00D54757">
              <w:rPr>
                <w:color w:val="000000"/>
              </w:rPr>
              <w:t>240 mg</w:t>
            </w:r>
            <w:r w:rsidR="00321E9F">
              <w:rPr>
                <w:color w:val="000000"/>
              </w:rPr>
              <w:t xml:space="preserve"> pure active</w:t>
            </w:r>
            <w:r w:rsidRPr="00D54757">
              <w:rPr>
                <w:color w:val="000000"/>
              </w:rPr>
              <w:t>/core, 300 mg</w:t>
            </w:r>
            <w:r w:rsidR="00321E9F">
              <w:rPr>
                <w:color w:val="000000"/>
              </w:rPr>
              <w:t xml:space="preserve"> pure active</w:t>
            </w:r>
            <w:r w:rsidRPr="00D54757">
              <w:rPr>
                <w:color w:val="000000"/>
              </w:rPr>
              <w:t>/core,</w:t>
            </w:r>
          </w:p>
          <w:p w14:paraId="4A096FFF" w14:textId="77777777" w:rsidR="00D26781" w:rsidRPr="00D54757" w:rsidRDefault="00D26781" w:rsidP="00321E9F">
            <w:pPr>
              <w:rPr>
                <w:color w:val="000000"/>
              </w:rPr>
            </w:pPr>
            <w:r w:rsidRPr="00D54757">
              <w:rPr>
                <w:color w:val="000000"/>
              </w:rPr>
              <w:t>360 mg</w:t>
            </w:r>
            <w:r w:rsidR="00321E9F">
              <w:rPr>
                <w:color w:val="000000"/>
              </w:rPr>
              <w:t xml:space="preserve"> pure active</w:t>
            </w:r>
            <w:r w:rsidRPr="00D54757">
              <w:rPr>
                <w:color w:val="000000"/>
              </w:rPr>
              <w:t>/core</w:t>
            </w:r>
          </w:p>
          <w:p w14:paraId="671A5589" w14:textId="77777777" w:rsidR="00D26781" w:rsidRPr="00D54757" w:rsidRDefault="00D26781" w:rsidP="00251C32">
            <w:pPr>
              <w:spacing w:before="60" w:after="60"/>
              <w:rPr>
                <w:color w:val="000000"/>
              </w:rPr>
            </w:pPr>
            <w:r w:rsidRPr="00D54757">
              <w:rPr>
                <w:color w:val="000000"/>
              </w:rPr>
              <w:t>3 replicates of each concentration</w:t>
            </w:r>
          </w:p>
          <w:p w14:paraId="7850690B" w14:textId="06AD8D58" w:rsidR="00D26781" w:rsidRPr="00D54757" w:rsidRDefault="00D26781" w:rsidP="00251C32">
            <w:pPr>
              <w:spacing w:before="60" w:after="60"/>
              <w:rPr>
                <w:color w:val="000000"/>
              </w:rPr>
            </w:pPr>
            <w:r w:rsidRPr="00D54757">
              <w:rPr>
                <w:color w:val="000000"/>
              </w:rPr>
              <w:t>The accuracy of the method was determined at three levels approximately equivalent to 73, 9</w:t>
            </w:r>
            <w:r w:rsidR="006E3A1A">
              <w:rPr>
                <w:color w:val="000000"/>
              </w:rPr>
              <w:t>1</w:t>
            </w:r>
            <w:r w:rsidRPr="00D54757">
              <w:rPr>
                <w:color w:val="000000"/>
              </w:rPr>
              <w:t xml:space="preserve"> and 109% of the nominal active ingredient content for </w:t>
            </w:r>
            <w:r w:rsidR="00A76786">
              <w:rPr>
                <w:color w:val="000000"/>
              </w:rPr>
              <w:t xml:space="preserve">pure </w:t>
            </w:r>
            <w:r w:rsidRPr="00D54757">
              <w:rPr>
                <w:color w:val="000000"/>
              </w:rPr>
              <w:t>transfluthrin</w:t>
            </w:r>
            <w:r w:rsidR="00321E9F">
              <w:rPr>
                <w:color w:val="000000"/>
              </w:rPr>
              <w:t xml:space="preserve"> (which was 331 mg per </w:t>
            </w:r>
            <w:r w:rsidR="00321E9F">
              <w:rPr>
                <w:color w:val="000000"/>
              </w:rPr>
              <w:lastRenderedPageBreak/>
              <w:t>unit in the used test item)</w:t>
            </w:r>
            <w:r w:rsidRPr="00D54757">
              <w:rPr>
                <w:color w:val="000000"/>
              </w:rPr>
              <w:t>.</w:t>
            </w:r>
          </w:p>
        </w:tc>
        <w:tc>
          <w:tcPr>
            <w:tcW w:w="483" w:type="pct"/>
          </w:tcPr>
          <w:p w14:paraId="3FDACA00" w14:textId="77777777" w:rsidR="00D26781" w:rsidRPr="00D54757" w:rsidRDefault="00D26781" w:rsidP="00251C32">
            <w:pPr>
              <w:spacing w:before="60" w:after="60"/>
              <w:rPr>
                <w:color w:val="000000"/>
              </w:rPr>
            </w:pPr>
            <w:r w:rsidRPr="00D54757">
              <w:rPr>
                <w:color w:val="000000"/>
              </w:rPr>
              <w:lastRenderedPageBreak/>
              <w:t>The linearity was determined by the analysis of solutions containing transfluthrin which were intected in duplicate into the GC system over the following ranges:  240 to 561 mg on sandcore plug.</w:t>
            </w:r>
          </w:p>
          <w:p w14:paraId="47843758" w14:textId="77777777" w:rsidR="00D26781" w:rsidRPr="00D54757" w:rsidRDefault="00D26781" w:rsidP="00C93D59">
            <w:pPr>
              <w:spacing w:before="60" w:after="60"/>
              <w:rPr>
                <w:color w:val="000000"/>
              </w:rPr>
            </w:pPr>
            <w:r w:rsidRPr="00D54757">
              <w:rPr>
                <w:color w:val="000000"/>
              </w:rPr>
              <w:t xml:space="preserve">The method is linear in the concentration range </w:t>
            </w:r>
            <w:r w:rsidRPr="00D54757">
              <w:rPr>
                <w:color w:val="000000"/>
              </w:rPr>
              <w:lastRenderedPageBreak/>
              <w:t>2</w:t>
            </w:r>
            <w:r w:rsidR="00C93D59">
              <w:rPr>
                <w:color w:val="000000"/>
              </w:rPr>
              <w:t>.</w:t>
            </w:r>
            <w:r w:rsidRPr="00D54757">
              <w:rPr>
                <w:color w:val="000000"/>
              </w:rPr>
              <w:t>40 – 5</w:t>
            </w:r>
            <w:r w:rsidR="00C93D59">
              <w:rPr>
                <w:color w:val="000000"/>
              </w:rPr>
              <w:t>.</w:t>
            </w:r>
            <w:r w:rsidRPr="00D54757">
              <w:rPr>
                <w:color w:val="000000"/>
              </w:rPr>
              <w:t>61 mg/</w:t>
            </w:r>
            <w:r w:rsidR="00C93D59">
              <w:rPr>
                <w:color w:val="000000"/>
              </w:rPr>
              <w:t>ml</w:t>
            </w:r>
            <w:r w:rsidRPr="00D54757">
              <w:rPr>
                <w:color w:val="000000"/>
              </w:rPr>
              <w:t xml:space="preserve"> with a correlation coefficient (r) = 0.9997 and the linearity equation being y = 0.0039x + 0.0044</w:t>
            </w:r>
          </w:p>
        </w:tc>
        <w:tc>
          <w:tcPr>
            <w:tcW w:w="581" w:type="pct"/>
          </w:tcPr>
          <w:p w14:paraId="364C008A" w14:textId="77777777" w:rsidR="00D26781" w:rsidRPr="00D54757" w:rsidRDefault="00D26781" w:rsidP="00251C32">
            <w:pPr>
              <w:spacing w:before="60" w:after="60"/>
              <w:rPr>
                <w:color w:val="000000"/>
              </w:rPr>
            </w:pPr>
            <w:r w:rsidRPr="00D54757">
              <w:rPr>
                <w:color w:val="000000"/>
              </w:rPr>
              <w:lastRenderedPageBreak/>
              <w:t>No interferences corresponding to the transfluthrin or the internal standard were seen.</w:t>
            </w:r>
          </w:p>
        </w:tc>
        <w:tc>
          <w:tcPr>
            <w:tcW w:w="336" w:type="pct"/>
          </w:tcPr>
          <w:p w14:paraId="1CBD723F" w14:textId="77777777" w:rsidR="00D26781" w:rsidRPr="00D54757" w:rsidRDefault="00D26781" w:rsidP="00251C32">
            <w:pPr>
              <w:spacing w:before="60" w:after="60"/>
              <w:rPr>
                <w:color w:val="000000"/>
              </w:rPr>
            </w:pPr>
            <w:r w:rsidRPr="00D54757">
              <w:rPr>
                <w:color w:val="000000"/>
              </w:rPr>
              <w:t>See table below for mean recovery % at each concentration</w:t>
            </w:r>
          </w:p>
        </w:tc>
        <w:tc>
          <w:tcPr>
            <w:tcW w:w="336" w:type="pct"/>
          </w:tcPr>
          <w:p w14:paraId="2AD492A3" w14:textId="77777777" w:rsidR="00D26781" w:rsidRPr="00D54757" w:rsidRDefault="00D26781" w:rsidP="00251C32">
            <w:pPr>
              <w:spacing w:before="60" w:after="60"/>
              <w:rPr>
                <w:color w:val="000000"/>
              </w:rPr>
            </w:pPr>
            <w:r w:rsidRPr="00D54757">
              <w:rPr>
                <w:color w:val="000000"/>
              </w:rPr>
              <w:t>240 mg – 99.7%</w:t>
            </w:r>
          </w:p>
          <w:p w14:paraId="380A3016" w14:textId="77777777" w:rsidR="00D26781" w:rsidRPr="00D54757" w:rsidRDefault="00D26781" w:rsidP="00251C32">
            <w:pPr>
              <w:spacing w:before="60" w:after="60"/>
              <w:rPr>
                <w:color w:val="000000"/>
              </w:rPr>
            </w:pPr>
          </w:p>
          <w:p w14:paraId="79E390A8" w14:textId="77777777" w:rsidR="00D26781" w:rsidRPr="00D54757" w:rsidRDefault="00D26781" w:rsidP="00251C32">
            <w:pPr>
              <w:spacing w:before="60" w:after="60"/>
              <w:rPr>
                <w:color w:val="000000"/>
              </w:rPr>
            </w:pPr>
            <w:r w:rsidRPr="00D54757">
              <w:rPr>
                <w:color w:val="000000"/>
              </w:rPr>
              <w:t>300 mg – 99.7%</w:t>
            </w:r>
          </w:p>
          <w:p w14:paraId="2A3186FA" w14:textId="77777777" w:rsidR="00D26781" w:rsidRPr="00D54757" w:rsidRDefault="00D26781" w:rsidP="00251C32">
            <w:pPr>
              <w:spacing w:before="60" w:after="60"/>
              <w:rPr>
                <w:color w:val="000000"/>
              </w:rPr>
            </w:pPr>
          </w:p>
          <w:p w14:paraId="4913E7BB" w14:textId="77777777" w:rsidR="00D26781" w:rsidRPr="00D54757" w:rsidRDefault="00D26781" w:rsidP="00251C32">
            <w:pPr>
              <w:spacing w:before="60" w:after="60"/>
              <w:rPr>
                <w:color w:val="000000"/>
              </w:rPr>
            </w:pPr>
            <w:r w:rsidRPr="00D54757">
              <w:rPr>
                <w:color w:val="000000"/>
              </w:rPr>
              <w:t>360 mg – 99.4%</w:t>
            </w:r>
          </w:p>
          <w:p w14:paraId="1BADD2A5" w14:textId="77777777" w:rsidR="00D26781" w:rsidRPr="00D54757" w:rsidRDefault="00D26781" w:rsidP="00251C32">
            <w:pPr>
              <w:spacing w:before="60" w:after="60"/>
              <w:rPr>
                <w:color w:val="000000"/>
              </w:rPr>
            </w:pPr>
          </w:p>
          <w:p w14:paraId="7676B205" w14:textId="77777777" w:rsidR="00D26781" w:rsidRPr="00D54757" w:rsidRDefault="00D26781" w:rsidP="00251C32">
            <w:pPr>
              <w:spacing w:before="60" w:after="60"/>
              <w:rPr>
                <w:color w:val="000000"/>
              </w:rPr>
            </w:pPr>
          </w:p>
        </w:tc>
        <w:tc>
          <w:tcPr>
            <w:tcW w:w="336" w:type="pct"/>
          </w:tcPr>
          <w:p w14:paraId="42985EDB" w14:textId="77777777" w:rsidR="00D26781" w:rsidRPr="00D54757" w:rsidRDefault="00D26781" w:rsidP="00251C32">
            <w:pPr>
              <w:spacing w:before="60" w:after="60"/>
              <w:rPr>
                <w:color w:val="000000"/>
              </w:rPr>
            </w:pPr>
            <w:r w:rsidRPr="00D54757">
              <w:rPr>
                <w:color w:val="000000"/>
              </w:rPr>
              <w:t>240 mg - % RSD = 0.12%</w:t>
            </w:r>
          </w:p>
          <w:p w14:paraId="6A7BC6E8" w14:textId="77777777" w:rsidR="00D26781" w:rsidRPr="00D54757" w:rsidRDefault="00D26781" w:rsidP="00251C32">
            <w:pPr>
              <w:spacing w:before="60" w:after="60"/>
              <w:rPr>
                <w:color w:val="000000"/>
              </w:rPr>
            </w:pPr>
          </w:p>
          <w:p w14:paraId="298A99D5" w14:textId="77777777" w:rsidR="00D26781" w:rsidRPr="00D54757" w:rsidRDefault="00D26781" w:rsidP="00251C32">
            <w:pPr>
              <w:spacing w:before="60" w:after="60"/>
              <w:rPr>
                <w:color w:val="000000"/>
              </w:rPr>
            </w:pPr>
            <w:r w:rsidRPr="00D54757">
              <w:rPr>
                <w:color w:val="000000"/>
              </w:rPr>
              <w:t>300 mg - % RSD = 0.59%</w:t>
            </w:r>
          </w:p>
          <w:p w14:paraId="453C5B44" w14:textId="77777777" w:rsidR="00D26781" w:rsidRPr="00D54757" w:rsidRDefault="00D26781" w:rsidP="00251C32">
            <w:pPr>
              <w:spacing w:before="60" w:after="60"/>
              <w:rPr>
                <w:color w:val="000000"/>
              </w:rPr>
            </w:pPr>
          </w:p>
          <w:p w14:paraId="37862635" w14:textId="77777777" w:rsidR="00D26781" w:rsidRDefault="00D26781" w:rsidP="00251C32">
            <w:pPr>
              <w:spacing w:before="60" w:after="60"/>
              <w:rPr>
                <w:color w:val="000000"/>
              </w:rPr>
            </w:pPr>
            <w:r w:rsidRPr="00D54757">
              <w:rPr>
                <w:color w:val="000000"/>
              </w:rPr>
              <w:t>360 mg – % RSD = 0.10%</w:t>
            </w:r>
          </w:p>
          <w:p w14:paraId="30748550" w14:textId="77777777" w:rsidR="00B242C8" w:rsidRDefault="00B242C8" w:rsidP="00251C32">
            <w:pPr>
              <w:spacing w:before="60" w:after="60"/>
              <w:rPr>
                <w:color w:val="000000"/>
              </w:rPr>
            </w:pPr>
          </w:p>
          <w:p w14:paraId="012B2189" w14:textId="77777777" w:rsidR="00B242C8" w:rsidRDefault="00B242C8" w:rsidP="00251C32">
            <w:pPr>
              <w:spacing w:before="60" w:after="60"/>
              <w:rPr>
                <w:color w:val="000000"/>
              </w:rPr>
            </w:pPr>
            <w:r>
              <w:rPr>
                <w:color w:val="000000"/>
              </w:rPr>
              <w:t>Precision (n=5</w:t>
            </w:r>
            <w:r w:rsidR="00C93D59">
              <w:rPr>
                <w:color w:val="000000"/>
              </w:rPr>
              <w:t>, mean active substance content 13.91% w/w</w:t>
            </w:r>
            <w:r>
              <w:rPr>
                <w:color w:val="000000"/>
              </w:rPr>
              <w:t>): RSD=1.65%</w:t>
            </w:r>
          </w:p>
          <w:p w14:paraId="6EB24594" w14:textId="77777777" w:rsidR="00B242C8" w:rsidRPr="00D54757" w:rsidRDefault="00B242C8" w:rsidP="00251C32">
            <w:pPr>
              <w:spacing w:before="60" w:after="60"/>
              <w:rPr>
                <w:color w:val="000000"/>
              </w:rPr>
            </w:pPr>
            <w:r>
              <w:rPr>
                <w:color w:val="000000"/>
              </w:rPr>
              <w:lastRenderedPageBreak/>
              <w:t>Horwitz value: 1.80%</w:t>
            </w:r>
          </w:p>
        </w:tc>
        <w:tc>
          <w:tcPr>
            <w:tcW w:w="573" w:type="pct"/>
          </w:tcPr>
          <w:p w14:paraId="4824438A" w14:textId="77777777" w:rsidR="00D26781" w:rsidRPr="00D54757" w:rsidRDefault="00D26781" w:rsidP="00251C32">
            <w:pPr>
              <w:spacing w:before="60" w:after="60"/>
              <w:rPr>
                <w:color w:val="000000"/>
              </w:rPr>
            </w:pPr>
            <w:r w:rsidRPr="00D54757">
              <w:rPr>
                <w:color w:val="000000"/>
              </w:rPr>
              <w:lastRenderedPageBreak/>
              <w:t>N/A</w:t>
            </w:r>
          </w:p>
        </w:tc>
        <w:tc>
          <w:tcPr>
            <w:tcW w:w="582" w:type="pct"/>
          </w:tcPr>
          <w:p w14:paraId="323FE56B" w14:textId="4466ECBE" w:rsidR="00D26781" w:rsidRPr="00D54757" w:rsidRDefault="00E21B57" w:rsidP="00251C32">
            <w:pPr>
              <w:spacing w:before="60" w:after="60"/>
              <w:jc w:val="center"/>
              <w:rPr>
                <w:color w:val="000000"/>
              </w:rPr>
            </w:pPr>
            <w:r w:rsidRPr="00CE7DE1">
              <w:rPr>
                <w:rFonts w:eastAsia="Calibri"/>
                <w:highlight w:val="black"/>
              </w:rPr>
              <w:t>xxxx</w:t>
            </w:r>
            <w:r w:rsidRPr="00D54757">
              <w:rPr>
                <w:color w:val="000000"/>
              </w:rPr>
              <w:t xml:space="preserve"> </w:t>
            </w:r>
            <w:r w:rsidR="00D26781" w:rsidRPr="00D54757">
              <w:rPr>
                <w:color w:val="000000"/>
              </w:rPr>
              <w:t>(2006)</w:t>
            </w:r>
          </w:p>
        </w:tc>
      </w:tr>
    </w:tbl>
    <w:p w14:paraId="360705FA" w14:textId="77777777" w:rsidR="00D26781" w:rsidRPr="00D54757" w:rsidRDefault="00D26781" w:rsidP="00D26781">
      <w:pPr>
        <w:spacing w:line="260" w:lineRule="atLeast"/>
        <w:jc w:val="both"/>
        <w:rPr>
          <w:rFonts w:eastAsia="Calibri"/>
          <w:b/>
          <w:bCs/>
          <w:caps/>
          <w:sz w:val="28"/>
          <w:lang w:eastAsia="en-US"/>
        </w:rPr>
      </w:pPr>
    </w:p>
    <w:p w14:paraId="467D0FE7" w14:textId="77777777" w:rsidR="00D26781" w:rsidRPr="00D54757" w:rsidRDefault="00D26781" w:rsidP="00D26781">
      <w:pPr>
        <w:spacing w:line="260" w:lineRule="atLeast"/>
        <w:jc w:val="both"/>
        <w:rPr>
          <w:rFonts w:eastAsia="Calibri"/>
          <w:b/>
          <w:bCs/>
          <w:cap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D26781" w:rsidRPr="00D54757" w14:paraId="62D4B77A" w14:textId="77777777" w:rsidTr="00251C32">
        <w:tc>
          <w:tcPr>
            <w:tcW w:w="5000" w:type="pct"/>
            <w:tcBorders>
              <w:top w:val="single" w:sz="4" w:space="0" w:color="auto"/>
              <w:left w:val="single" w:sz="4" w:space="0" w:color="auto"/>
              <w:bottom w:val="single" w:sz="6" w:space="0" w:color="auto"/>
              <w:right w:val="single" w:sz="6" w:space="0" w:color="auto"/>
            </w:tcBorders>
            <w:shd w:val="clear" w:color="auto" w:fill="CCFFCC"/>
          </w:tcPr>
          <w:p w14:paraId="46D7E0B7" w14:textId="77777777" w:rsidR="00D26781" w:rsidRPr="00D54757" w:rsidRDefault="00D26781" w:rsidP="00251C32">
            <w:pPr>
              <w:spacing w:line="260" w:lineRule="atLeast"/>
              <w:rPr>
                <w:rFonts w:eastAsia="Calibri"/>
                <w:b/>
                <w:bCs/>
                <w:lang w:eastAsia="en-US"/>
              </w:rPr>
            </w:pPr>
            <w:r w:rsidRPr="00D54757">
              <w:rPr>
                <w:rFonts w:eastAsia="Calibri"/>
                <w:b/>
                <w:bCs/>
                <w:lang w:eastAsia="en-US"/>
              </w:rPr>
              <w:t>Conclusion on the methods for detection and identification of the product</w:t>
            </w:r>
          </w:p>
        </w:tc>
      </w:tr>
      <w:tr w:rsidR="00D26781" w:rsidRPr="00D54757" w14:paraId="3B329216" w14:textId="77777777" w:rsidTr="00251C3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58FABD9" w14:textId="77777777" w:rsidR="00D26781" w:rsidRPr="00D54757" w:rsidRDefault="00D26781" w:rsidP="00251C32">
            <w:pPr>
              <w:spacing w:line="260" w:lineRule="atLeast"/>
              <w:rPr>
                <w:rFonts w:eastAsia="Calibri"/>
                <w:lang w:eastAsia="en-US"/>
              </w:rPr>
            </w:pPr>
            <w:r w:rsidRPr="00D54757">
              <w:rPr>
                <w:rFonts w:eastAsia="Calibri"/>
                <w:lang w:eastAsia="en-US"/>
              </w:rPr>
              <w:t>A method of analysis employing GC-FID is provided for the determination of the active substance in the product. The method is fully validated in accordance with SANCO/3030/99 rev. 4 11/07/00.</w:t>
            </w:r>
          </w:p>
          <w:p w14:paraId="43C06638" w14:textId="77777777" w:rsidR="00D26781" w:rsidRDefault="00D26781" w:rsidP="00251C32">
            <w:pPr>
              <w:spacing w:line="260" w:lineRule="atLeast"/>
              <w:rPr>
                <w:rFonts w:eastAsia="Calibri"/>
                <w:lang w:eastAsia="en-US"/>
              </w:rPr>
            </w:pPr>
          </w:p>
          <w:p w14:paraId="471E49A3" w14:textId="77777777" w:rsidR="006F7396" w:rsidRDefault="006F7396" w:rsidP="006F7396">
            <w:pPr>
              <w:autoSpaceDE w:val="0"/>
              <w:autoSpaceDN w:val="0"/>
              <w:rPr>
                <w:rFonts w:ascii="Calibri" w:hAnsi="Calibri"/>
                <w:b/>
                <w:bCs/>
                <w:lang w:val="en-US" w:eastAsia="en-GB"/>
              </w:rPr>
            </w:pPr>
            <w:r>
              <w:rPr>
                <w:b/>
                <w:bCs/>
                <w:lang w:val="en-US"/>
              </w:rPr>
              <w:t>Analytical Method Summary</w:t>
            </w:r>
          </w:p>
          <w:p w14:paraId="6FFBBD24" w14:textId="77777777" w:rsidR="006F7396" w:rsidRDefault="006F7396" w:rsidP="006F7396">
            <w:pPr>
              <w:autoSpaceDE w:val="0"/>
              <w:autoSpaceDN w:val="0"/>
              <w:rPr>
                <w:rFonts w:ascii="Arial" w:hAnsi="Arial"/>
                <w:lang w:val="en-US"/>
              </w:rPr>
            </w:pPr>
            <w:r>
              <w:rPr>
                <w:lang w:val="en-US"/>
              </w:rPr>
              <w:t>The test substance, a porous sandcore plug material containing approximately 300 mg of transfluthrin, is placed into a 125 mL round bottom flask with 50 mL of acetone and refluxed for 30 minutes then allowed to cool.  The reflux condenser is rinsed with 25 mL of acetone and collected in the round bottom flask.  To the flask is added 5 mL of a 4.0% dipentyl phthalate solution as the internal standard.  Another 20 mL of acetone is added to bring the volume to 100 mL, creating a sample solution with a transfluthrin concentration of approximately 3 mg/mL.</w:t>
            </w:r>
          </w:p>
          <w:p w14:paraId="2794007F" w14:textId="77777777" w:rsidR="006F7396" w:rsidRDefault="006F7396" w:rsidP="006F7396">
            <w:pPr>
              <w:autoSpaceDE w:val="0"/>
              <w:autoSpaceDN w:val="0"/>
              <w:rPr>
                <w:lang w:val="en-US"/>
              </w:rPr>
            </w:pPr>
          </w:p>
          <w:p w14:paraId="73E3C9B2" w14:textId="77777777" w:rsidR="006F7396" w:rsidRDefault="006F7396" w:rsidP="006F7396">
            <w:pPr>
              <w:autoSpaceDE w:val="0"/>
              <w:autoSpaceDN w:val="0"/>
              <w:rPr>
                <w:lang w:val="en-US"/>
              </w:rPr>
            </w:pPr>
            <w:r>
              <w:rPr>
                <w:lang w:val="en-US"/>
              </w:rPr>
              <w:t>The sample solution is placed into a sample vial and injected onto a gas chromatograph fitted with a 0.32 mm ID x 30 m, 0.25 micron thick DB-1 (or equivalent) stationary phase and a flame ionization detector. Helium is used as the carrier gas with an initial oven temperature of 175</w:t>
            </w:r>
            <w:r>
              <w:rPr>
                <w:vertAlign w:val="superscript"/>
                <w:lang w:val="en-US"/>
              </w:rPr>
              <w:t>o</w:t>
            </w:r>
            <w:r>
              <w:rPr>
                <w:lang w:val="en-US"/>
              </w:rPr>
              <w:t>C increasing to 250</w:t>
            </w:r>
            <w:r>
              <w:rPr>
                <w:vertAlign w:val="superscript"/>
                <w:lang w:val="en-US"/>
              </w:rPr>
              <w:t>o</w:t>
            </w:r>
            <w:r>
              <w:rPr>
                <w:lang w:val="en-US"/>
              </w:rPr>
              <w:t>C at 5</w:t>
            </w:r>
            <w:r>
              <w:rPr>
                <w:vertAlign w:val="superscript"/>
                <w:lang w:val="en-US"/>
              </w:rPr>
              <w:t>o</w:t>
            </w:r>
            <w:r>
              <w:rPr>
                <w:lang w:val="en-US"/>
              </w:rPr>
              <w:t>C/min. No temperature holds are used at the beginning or end of the experimental run. Injector (split) and detector temperatures are 200</w:t>
            </w:r>
            <w:r>
              <w:rPr>
                <w:vertAlign w:val="superscript"/>
                <w:lang w:val="en-US"/>
              </w:rPr>
              <w:t>o</w:t>
            </w:r>
            <w:r>
              <w:rPr>
                <w:lang w:val="en-US"/>
              </w:rPr>
              <w:t>C and 300</w:t>
            </w:r>
            <w:r>
              <w:rPr>
                <w:vertAlign w:val="superscript"/>
                <w:lang w:val="en-US"/>
              </w:rPr>
              <w:t>o</w:t>
            </w:r>
            <w:r>
              <w:rPr>
                <w:lang w:val="en-US"/>
              </w:rPr>
              <w:t>C, respectively. A helium flow rate of 2.4 mL/min and a 45:1 injector split ratio are recommended, but these values can be adjusted as needed to optimize chromatographic separation and analyte sensitivity for the specific gas chromatographic system being used to conduct the analysis.</w:t>
            </w:r>
          </w:p>
          <w:p w14:paraId="04BDAF66" w14:textId="77777777" w:rsidR="006F7396" w:rsidRDefault="006F7396" w:rsidP="006F7396">
            <w:pPr>
              <w:autoSpaceDE w:val="0"/>
              <w:autoSpaceDN w:val="0"/>
              <w:rPr>
                <w:lang w:val="en-US"/>
              </w:rPr>
            </w:pPr>
          </w:p>
          <w:p w14:paraId="7BFE87BC" w14:textId="77777777" w:rsidR="006F7396" w:rsidRDefault="006F7396" w:rsidP="006F7396">
            <w:pPr>
              <w:autoSpaceDE w:val="0"/>
              <w:autoSpaceDN w:val="0"/>
              <w:rPr>
                <w:lang w:val="en-US"/>
              </w:rPr>
            </w:pPr>
            <w:r>
              <w:rPr>
                <w:lang w:val="en-US"/>
              </w:rPr>
              <w:t xml:space="preserve">Validation of analytical method ARTM-W-211855 yielded a linear response with a correlation coefficient of 0.9997 over the range of 2.40 to 5.61 mg/mL, equivalent to 240 to 561 mg transfluthrin on the sandcore plug.  Method specificity was confirmed by the lack of interference and response of blank sandcore plugs, solvents and internal standard at the retention time of the analyte.  Accuracy was addressed by analyzing three fortified blank sandcore plugs at each of three transfluthrin fortification </w:t>
            </w:r>
            <w:r>
              <w:rPr>
                <w:lang w:val="en-US"/>
              </w:rPr>
              <w:lastRenderedPageBreak/>
              <w:t xml:space="preserve">levels of 240 mg, 300 mg and 360 mg.  Recoveries ranged from 99.4% to 99.7% with a range of % RSD values of 0.10 to 0.59%.  </w:t>
            </w:r>
          </w:p>
          <w:p w14:paraId="6EAA3387" w14:textId="77777777" w:rsidR="006F7396" w:rsidRDefault="006F7396" w:rsidP="006F7396">
            <w:pPr>
              <w:rPr>
                <w:b/>
                <w:bCs/>
                <w:lang w:val="en-US"/>
              </w:rPr>
            </w:pPr>
            <w:r>
              <w:rPr>
                <w:b/>
                <w:bCs/>
                <w:lang w:val="en-US"/>
              </w:rPr>
              <w:t>Conclusion</w:t>
            </w:r>
          </w:p>
          <w:p w14:paraId="1287A22E" w14:textId="77777777" w:rsidR="006F7396" w:rsidRDefault="006F7396" w:rsidP="006F7396">
            <w:pPr>
              <w:rPr>
                <w:lang w:val="en-US"/>
              </w:rPr>
            </w:pPr>
            <w:r>
              <w:rPr>
                <w:lang w:val="en-US"/>
              </w:rPr>
              <w:t xml:space="preserve">Analytical method ARTM-W-211855 for the determination of transfluthrin in porous sandcore plug material was fully validated in accordance with the criteria and guidance in SANCO/3030/99 rev. 4 11/7/00 for test method linearity, accuracy and specificity.  Therefore, method ARTM-W-211855 is suitable for use to quantitatively measure transfluthrin in porous sandcore plug materials.    </w:t>
            </w:r>
          </w:p>
          <w:p w14:paraId="786573FB" w14:textId="77777777" w:rsidR="006F7396" w:rsidRPr="00D54757" w:rsidRDefault="006F7396" w:rsidP="00251C32">
            <w:pPr>
              <w:spacing w:line="260" w:lineRule="atLeast"/>
              <w:rPr>
                <w:rFonts w:eastAsia="Calibri"/>
                <w:lang w:eastAsia="en-US"/>
              </w:rPr>
            </w:pPr>
          </w:p>
          <w:p w14:paraId="671F6A01" w14:textId="77777777" w:rsidR="00D26781" w:rsidRPr="00D54757" w:rsidRDefault="00D26781" w:rsidP="00251C32">
            <w:pPr>
              <w:spacing w:line="260" w:lineRule="atLeast"/>
              <w:rPr>
                <w:rFonts w:eastAsia="Calibri"/>
                <w:lang w:eastAsia="en-US"/>
              </w:rPr>
            </w:pPr>
            <w:r w:rsidRPr="00D54757">
              <w:rPr>
                <w:rFonts w:eastAsia="Calibri"/>
                <w:lang w:eastAsia="en-US"/>
              </w:rPr>
              <w:t>Methods of analysis for the determination of Transfluthrin residues in soil, water, air and body fluids and tissues have previously been evaluated at EU level and accepted for inclusion to Annex I of Directive 98/8/EC. Methods for monitoring residues in food/feed of plant and animal origin are not necessary, as the intended uses will not result in significant residues when the label instructions is followed (store away from food, beverages and pet food).</w:t>
            </w:r>
          </w:p>
        </w:tc>
      </w:tr>
    </w:tbl>
    <w:p w14:paraId="1E1B3B26" w14:textId="77777777" w:rsidR="00D26781" w:rsidRPr="00D54757" w:rsidRDefault="00D26781" w:rsidP="00D26781">
      <w:pPr>
        <w:pStyle w:val="Heading3"/>
        <w:numPr>
          <w:ilvl w:val="0"/>
          <w:numId w:val="0"/>
        </w:numPr>
        <w:rPr>
          <w:lang w:val="en-GB"/>
        </w:rPr>
        <w:sectPr w:rsidR="00D26781" w:rsidRPr="00D54757" w:rsidSect="00793F9A">
          <w:headerReference w:type="default" r:id="rId37"/>
          <w:endnotePr>
            <w:numFmt w:val="decimal"/>
          </w:endnotePr>
          <w:pgSz w:w="16840" w:h="11907" w:orient="landscape" w:code="9"/>
          <w:pgMar w:top="1446" w:right="1474" w:bottom="1247" w:left="2013" w:header="850" w:footer="850" w:gutter="0"/>
          <w:cols w:space="720"/>
          <w:docGrid w:linePitch="272"/>
        </w:sectPr>
      </w:pPr>
      <w:bookmarkStart w:id="1318" w:name="_Toc403566564"/>
    </w:p>
    <w:p w14:paraId="15B8DC87" w14:textId="77777777" w:rsidR="00D26781" w:rsidRPr="00D54757" w:rsidRDefault="00D26781" w:rsidP="00D26781">
      <w:pPr>
        <w:pStyle w:val="Heading3"/>
      </w:pPr>
      <w:bookmarkStart w:id="1319" w:name="_Toc59197985"/>
      <w:bookmarkEnd w:id="1316"/>
      <w:bookmarkEnd w:id="1317"/>
      <w:bookmarkEnd w:id="1318"/>
      <w:r w:rsidRPr="00D54757">
        <w:lastRenderedPageBreak/>
        <w:t>Efficacy against target organisms</w:t>
      </w:r>
      <w:bookmarkEnd w:id="1319"/>
    </w:p>
    <w:p w14:paraId="6FF0D19A" w14:textId="77777777" w:rsidR="00D26781" w:rsidRPr="00D54757" w:rsidRDefault="00D26781" w:rsidP="00D26781">
      <w:pPr>
        <w:pStyle w:val="Heading4"/>
      </w:pPr>
      <w:bookmarkStart w:id="1320" w:name="_Toc59197986"/>
      <w:r w:rsidRPr="00D54757">
        <w:t>Function and Field of Use</w:t>
      </w:r>
      <w:bookmarkEnd w:id="1320"/>
    </w:p>
    <w:p w14:paraId="04A5E162" w14:textId="77777777" w:rsidR="00D26781" w:rsidRPr="00D54757" w:rsidRDefault="00D26781" w:rsidP="00D26781">
      <w:pPr>
        <w:spacing w:line="260" w:lineRule="atLeast"/>
        <w:jc w:val="both"/>
        <w:rPr>
          <w:rFonts w:eastAsia="Calibri"/>
          <w:iCs/>
          <w:lang w:eastAsia="en-US"/>
        </w:rPr>
      </w:pPr>
    </w:p>
    <w:p w14:paraId="6AC41762" w14:textId="77777777" w:rsidR="00D26781" w:rsidRPr="00D54757" w:rsidRDefault="00D26781" w:rsidP="00D26781">
      <w:pPr>
        <w:spacing w:line="260" w:lineRule="atLeast"/>
        <w:jc w:val="both"/>
        <w:rPr>
          <w:rFonts w:eastAsia="Calibri"/>
          <w:iCs/>
          <w:lang w:eastAsia="en-US"/>
        </w:rPr>
      </w:pPr>
      <w:r w:rsidRPr="00D54757">
        <w:rPr>
          <w:rFonts w:eastAsia="Calibri"/>
          <w:iCs/>
          <w:lang w:eastAsia="en-US"/>
        </w:rPr>
        <w:t>The product consists of an insecticide (product type 18) impregnated inert carrier matrix (sand-core) within a plastic housing/chassis.  The heat required to evaporate the insecticide from the matrix is supplied by an appropriate electrical heater unit.</w:t>
      </w:r>
    </w:p>
    <w:p w14:paraId="7FC1FFF0" w14:textId="77777777" w:rsidR="00D26781" w:rsidRPr="00D54757" w:rsidRDefault="00D26781" w:rsidP="00D26781">
      <w:pPr>
        <w:spacing w:line="260" w:lineRule="atLeast"/>
        <w:jc w:val="both"/>
        <w:rPr>
          <w:rFonts w:eastAsia="Calibri"/>
          <w:iCs/>
          <w:lang w:eastAsia="en-US"/>
        </w:rPr>
      </w:pPr>
    </w:p>
    <w:p w14:paraId="50848542" w14:textId="77777777" w:rsidR="00D26781" w:rsidRPr="00D54757" w:rsidRDefault="00D26781" w:rsidP="00D26781">
      <w:pPr>
        <w:spacing w:line="260" w:lineRule="atLeast"/>
        <w:jc w:val="both"/>
        <w:rPr>
          <w:rFonts w:eastAsia="Calibri"/>
          <w:iCs/>
          <w:lang w:eastAsia="en-US"/>
        </w:rPr>
      </w:pPr>
      <w:r w:rsidRPr="00D54757">
        <w:rPr>
          <w:rFonts w:eastAsia="Calibri"/>
          <w:iCs/>
          <w:lang w:eastAsia="en-US"/>
        </w:rPr>
        <w:t>The Night&amp;Day device has a fixed evaporation rate whereas Night&amp;Day Trio device has three settings giving three release rates suitable for different sized rooms (low, medium and high settings for 16, 20 and 30 m</w:t>
      </w:r>
      <w:r w:rsidRPr="00D54757">
        <w:rPr>
          <w:rFonts w:eastAsia="Calibri"/>
          <w:iCs/>
          <w:vertAlign w:val="superscript"/>
          <w:lang w:eastAsia="en-US"/>
        </w:rPr>
        <w:t>3</w:t>
      </w:r>
      <w:r w:rsidRPr="00D54757">
        <w:rPr>
          <w:rFonts w:eastAsia="Calibri"/>
          <w:iCs/>
          <w:lang w:eastAsia="en-US"/>
        </w:rPr>
        <w:t xml:space="preserve"> rooms, respectively). </w:t>
      </w:r>
    </w:p>
    <w:p w14:paraId="06F9248C" w14:textId="77777777" w:rsidR="00D26781" w:rsidRPr="00D54757" w:rsidRDefault="00D26781" w:rsidP="00D26781">
      <w:pPr>
        <w:spacing w:line="260" w:lineRule="atLeast"/>
        <w:jc w:val="both"/>
        <w:rPr>
          <w:rFonts w:eastAsia="Calibri"/>
          <w:iCs/>
          <w:lang w:eastAsia="en-US"/>
        </w:rPr>
      </w:pPr>
    </w:p>
    <w:tbl>
      <w:tblPr>
        <w:tblW w:w="913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44"/>
        <w:gridCol w:w="1985"/>
        <w:gridCol w:w="1842"/>
        <w:gridCol w:w="1764"/>
      </w:tblGrid>
      <w:tr w:rsidR="00D26781" w:rsidRPr="00D54757" w14:paraId="5FB5F35C" w14:textId="77777777" w:rsidTr="00251C32">
        <w:trPr>
          <w:trHeight w:val="244"/>
        </w:trPr>
        <w:tc>
          <w:tcPr>
            <w:tcW w:w="3544" w:type="dxa"/>
            <w:noWrap/>
            <w:tcMar>
              <w:top w:w="0" w:type="dxa"/>
              <w:left w:w="108" w:type="dxa"/>
              <w:bottom w:w="0" w:type="dxa"/>
              <w:right w:w="108" w:type="dxa"/>
            </w:tcMar>
            <w:vAlign w:val="bottom"/>
            <w:hideMark/>
          </w:tcPr>
          <w:p w14:paraId="1EFBD418" w14:textId="77777777" w:rsidR="00D26781" w:rsidRPr="00D54757" w:rsidRDefault="00D26781" w:rsidP="00251C32">
            <w:pPr>
              <w:rPr>
                <w:rFonts w:eastAsia="Calibri"/>
                <w:b/>
                <w:color w:val="000000"/>
                <w:sz w:val="16"/>
                <w:szCs w:val="16"/>
                <w:lang w:eastAsia="en-US"/>
              </w:rPr>
            </w:pPr>
            <w:r w:rsidRPr="00D54757">
              <w:rPr>
                <w:b/>
                <w:sz w:val="16"/>
                <w:szCs w:val="16"/>
              </w:rPr>
              <w:t xml:space="preserve">Night &amp; Day™ </w:t>
            </w:r>
            <w:r w:rsidRPr="00D54757">
              <w:rPr>
                <w:rFonts w:eastAsia="SimSun"/>
                <w:b/>
                <w:color w:val="000000"/>
                <w:sz w:val="16"/>
                <w:szCs w:val="16"/>
                <w:lang w:eastAsia="en-US"/>
              </w:rPr>
              <w:t>Trio Setting Selector</w:t>
            </w:r>
          </w:p>
        </w:tc>
        <w:tc>
          <w:tcPr>
            <w:tcW w:w="1985" w:type="dxa"/>
            <w:shd w:val="clear" w:color="auto" w:fill="EAF1DD"/>
            <w:noWrap/>
            <w:tcMar>
              <w:top w:w="0" w:type="dxa"/>
              <w:left w:w="108" w:type="dxa"/>
              <w:bottom w:w="0" w:type="dxa"/>
              <w:right w:w="108" w:type="dxa"/>
            </w:tcMar>
            <w:vAlign w:val="bottom"/>
            <w:hideMark/>
          </w:tcPr>
          <w:p w14:paraId="3E047044" w14:textId="77777777" w:rsidR="00D26781" w:rsidRPr="00D54757" w:rsidRDefault="00D26781" w:rsidP="00251C32">
            <w:pPr>
              <w:jc w:val="center"/>
              <w:rPr>
                <w:rFonts w:eastAsia="Calibri"/>
                <w:b/>
                <w:color w:val="000000"/>
                <w:sz w:val="16"/>
                <w:szCs w:val="16"/>
                <w:lang w:eastAsia="en-US"/>
              </w:rPr>
            </w:pPr>
            <w:r w:rsidRPr="00D54757">
              <w:rPr>
                <w:rFonts w:eastAsia="SimSun"/>
                <w:b/>
                <w:color w:val="000000"/>
                <w:sz w:val="16"/>
                <w:szCs w:val="16"/>
                <w:lang w:eastAsia="en-US"/>
              </w:rPr>
              <w:t>Low</w:t>
            </w:r>
          </w:p>
        </w:tc>
        <w:tc>
          <w:tcPr>
            <w:tcW w:w="1842" w:type="dxa"/>
            <w:shd w:val="clear" w:color="auto" w:fill="F2DBDB"/>
            <w:noWrap/>
            <w:tcMar>
              <w:top w:w="0" w:type="dxa"/>
              <w:left w:w="108" w:type="dxa"/>
              <w:bottom w:w="0" w:type="dxa"/>
              <w:right w:w="108" w:type="dxa"/>
            </w:tcMar>
            <w:vAlign w:val="bottom"/>
            <w:hideMark/>
          </w:tcPr>
          <w:p w14:paraId="4B53A87C" w14:textId="77777777" w:rsidR="00D26781" w:rsidRPr="00D54757" w:rsidRDefault="00D26781" w:rsidP="00251C32">
            <w:pPr>
              <w:jc w:val="center"/>
              <w:rPr>
                <w:rFonts w:eastAsia="Calibri"/>
                <w:b/>
                <w:color w:val="000000"/>
                <w:sz w:val="16"/>
                <w:szCs w:val="16"/>
                <w:lang w:eastAsia="en-US"/>
              </w:rPr>
            </w:pPr>
            <w:r w:rsidRPr="00D54757">
              <w:rPr>
                <w:rFonts w:eastAsia="SimSun"/>
                <w:b/>
                <w:color w:val="000000"/>
                <w:sz w:val="16"/>
                <w:szCs w:val="16"/>
                <w:lang w:eastAsia="en-US"/>
              </w:rPr>
              <w:t>Medium</w:t>
            </w:r>
          </w:p>
        </w:tc>
        <w:tc>
          <w:tcPr>
            <w:tcW w:w="1764" w:type="dxa"/>
            <w:shd w:val="clear" w:color="auto" w:fill="DBE5F1"/>
            <w:noWrap/>
            <w:tcMar>
              <w:top w:w="0" w:type="dxa"/>
              <w:left w:w="108" w:type="dxa"/>
              <w:bottom w:w="0" w:type="dxa"/>
              <w:right w:w="108" w:type="dxa"/>
            </w:tcMar>
            <w:vAlign w:val="bottom"/>
            <w:hideMark/>
          </w:tcPr>
          <w:p w14:paraId="63737755" w14:textId="77777777" w:rsidR="00D26781" w:rsidRPr="00D54757" w:rsidRDefault="00D26781" w:rsidP="00251C32">
            <w:pPr>
              <w:jc w:val="center"/>
              <w:rPr>
                <w:rFonts w:eastAsia="Calibri"/>
                <w:b/>
                <w:color w:val="000000"/>
                <w:sz w:val="16"/>
                <w:szCs w:val="16"/>
                <w:lang w:eastAsia="en-US"/>
              </w:rPr>
            </w:pPr>
            <w:r w:rsidRPr="00D54757">
              <w:rPr>
                <w:rFonts w:eastAsia="SimSun"/>
                <w:b/>
                <w:color w:val="000000"/>
                <w:sz w:val="16"/>
                <w:szCs w:val="16"/>
                <w:lang w:eastAsia="en-US"/>
              </w:rPr>
              <w:t>High</w:t>
            </w:r>
          </w:p>
        </w:tc>
      </w:tr>
      <w:tr w:rsidR="00D26781" w:rsidRPr="00D54757" w14:paraId="07D49CFC" w14:textId="77777777" w:rsidTr="00251C32">
        <w:trPr>
          <w:trHeight w:val="244"/>
        </w:trPr>
        <w:tc>
          <w:tcPr>
            <w:tcW w:w="3544" w:type="dxa"/>
            <w:noWrap/>
            <w:tcMar>
              <w:top w:w="0" w:type="dxa"/>
              <w:left w:w="108" w:type="dxa"/>
              <w:bottom w:w="0" w:type="dxa"/>
              <w:right w:w="108" w:type="dxa"/>
            </w:tcMar>
            <w:vAlign w:val="bottom"/>
            <w:hideMark/>
          </w:tcPr>
          <w:p w14:paraId="6245F772" w14:textId="77777777" w:rsidR="00D26781" w:rsidRPr="00D54757" w:rsidRDefault="00D26781" w:rsidP="00251C32">
            <w:pPr>
              <w:rPr>
                <w:rFonts w:eastAsia="SimSun"/>
                <w:b/>
                <w:sz w:val="16"/>
                <w:szCs w:val="16"/>
                <w:lang w:eastAsia="en-US"/>
              </w:rPr>
            </w:pPr>
            <w:r w:rsidRPr="00D54757">
              <w:rPr>
                <w:rFonts w:eastAsia="SimSun"/>
                <w:b/>
                <w:sz w:val="16"/>
                <w:szCs w:val="16"/>
                <w:lang w:eastAsia="en-US"/>
              </w:rPr>
              <w:t>Release Rate Target</w:t>
            </w:r>
          </w:p>
          <w:p w14:paraId="3132C740" w14:textId="77777777" w:rsidR="00D26781" w:rsidRPr="00D54757" w:rsidRDefault="00D26781" w:rsidP="00251C32">
            <w:pPr>
              <w:rPr>
                <w:rFonts w:eastAsia="Calibri"/>
                <w:b/>
                <w:sz w:val="16"/>
                <w:szCs w:val="16"/>
                <w:lang w:eastAsia="en-US"/>
              </w:rPr>
            </w:pPr>
            <w:r w:rsidRPr="00D54757">
              <w:rPr>
                <w:rFonts w:eastAsia="SimSun"/>
                <w:b/>
                <w:sz w:val="16"/>
                <w:szCs w:val="16"/>
                <w:lang w:eastAsia="en-US"/>
              </w:rPr>
              <w:t>(Measured Released Rate)</w:t>
            </w:r>
          </w:p>
        </w:tc>
        <w:tc>
          <w:tcPr>
            <w:tcW w:w="1985" w:type="dxa"/>
            <w:shd w:val="clear" w:color="auto" w:fill="EAF1DD"/>
            <w:noWrap/>
            <w:tcMar>
              <w:top w:w="0" w:type="dxa"/>
              <w:left w:w="108" w:type="dxa"/>
              <w:bottom w:w="0" w:type="dxa"/>
              <w:right w:w="108" w:type="dxa"/>
            </w:tcMar>
            <w:vAlign w:val="bottom"/>
            <w:hideMark/>
          </w:tcPr>
          <w:p w14:paraId="0412BF3D" w14:textId="77777777" w:rsidR="00D26781" w:rsidRPr="00D54757" w:rsidRDefault="00D26781" w:rsidP="00251C32">
            <w:pPr>
              <w:jc w:val="center"/>
              <w:rPr>
                <w:rFonts w:eastAsia="SimSun"/>
                <w:sz w:val="16"/>
                <w:szCs w:val="16"/>
                <w:lang w:eastAsia="en-US"/>
              </w:rPr>
            </w:pPr>
            <w:r w:rsidRPr="00D54757">
              <w:rPr>
                <w:rFonts w:eastAsia="SimSun"/>
                <w:sz w:val="16"/>
                <w:szCs w:val="16"/>
                <w:lang w:eastAsia="en-US"/>
              </w:rPr>
              <w:t>0.937mg/h</w:t>
            </w:r>
          </w:p>
          <w:p w14:paraId="5E3F4A98" w14:textId="77777777" w:rsidR="00D26781" w:rsidRPr="00D54757" w:rsidRDefault="00D26781" w:rsidP="00251C32">
            <w:pPr>
              <w:jc w:val="center"/>
              <w:rPr>
                <w:rFonts w:eastAsia="Calibri"/>
                <w:sz w:val="16"/>
                <w:szCs w:val="16"/>
                <w:lang w:eastAsia="en-US"/>
              </w:rPr>
            </w:pPr>
            <w:r w:rsidRPr="00D54757">
              <w:rPr>
                <w:rFonts w:eastAsia="SimSun"/>
                <w:sz w:val="16"/>
                <w:szCs w:val="16"/>
                <w:lang w:eastAsia="en-US"/>
              </w:rPr>
              <w:t>(0.931mg/h)</w:t>
            </w:r>
          </w:p>
        </w:tc>
        <w:tc>
          <w:tcPr>
            <w:tcW w:w="1842" w:type="dxa"/>
            <w:shd w:val="clear" w:color="auto" w:fill="F2DBDB"/>
            <w:noWrap/>
            <w:tcMar>
              <w:top w:w="0" w:type="dxa"/>
              <w:left w:w="108" w:type="dxa"/>
              <w:bottom w:w="0" w:type="dxa"/>
              <w:right w:w="108" w:type="dxa"/>
            </w:tcMar>
            <w:vAlign w:val="bottom"/>
            <w:hideMark/>
          </w:tcPr>
          <w:p w14:paraId="3D1D9557" w14:textId="77777777" w:rsidR="00D26781" w:rsidRPr="00D54757" w:rsidRDefault="00D26781" w:rsidP="00251C32">
            <w:pPr>
              <w:jc w:val="center"/>
              <w:rPr>
                <w:rFonts w:eastAsia="SimSun"/>
                <w:sz w:val="16"/>
                <w:szCs w:val="16"/>
                <w:lang w:eastAsia="en-US"/>
              </w:rPr>
            </w:pPr>
            <w:r w:rsidRPr="00D54757">
              <w:rPr>
                <w:rFonts w:eastAsia="SimSun"/>
                <w:sz w:val="16"/>
                <w:szCs w:val="16"/>
                <w:lang w:eastAsia="en-US"/>
              </w:rPr>
              <w:t>1.25mg/h</w:t>
            </w:r>
          </w:p>
          <w:p w14:paraId="32F70891" w14:textId="77777777" w:rsidR="00D26781" w:rsidRPr="00D54757" w:rsidRDefault="00D26781" w:rsidP="00251C32">
            <w:pPr>
              <w:jc w:val="center"/>
              <w:rPr>
                <w:rFonts w:eastAsia="Calibri"/>
                <w:sz w:val="16"/>
                <w:szCs w:val="16"/>
                <w:lang w:eastAsia="en-US"/>
              </w:rPr>
            </w:pPr>
            <w:r w:rsidRPr="00D54757">
              <w:rPr>
                <w:rFonts w:eastAsia="Calibri"/>
                <w:sz w:val="16"/>
                <w:szCs w:val="16"/>
                <w:lang w:eastAsia="en-US"/>
              </w:rPr>
              <w:t>(1.296 mg/h)</w:t>
            </w:r>
          </w:p>
        </w:tc>
        <w:tc>
          <w:tcPr>
            <w:tcW w:w="1764" w:type="dxa"/>
            <w:shd w:val="clear" w:color="auto" w:fill="DBE5F1"/>
            <w:noWrap/>
            <w:tcMar>
              <w:top w:w="0" w:type="dxa"/>
              <w:left w:w="108" w:type="dxa"/>
              <w:bottom w:w="0" w:type="dxa"/>
              <w:right w:w="108" w:type="dxa"/>
            </w:tcMar>
            <w:vAlign w:val="bottom"/>
            <w:hideMark/>
          </w:tcPr>
          <w:p w14:paraId="4A1073F9" w14:textId="77777777" w:rsidR="00D26781" w:rsidRPr="00D54757" w:rsidRDefault="00D26781" w:rsidP="00251C32">
            <w:pPr>
              <w:jc w:val="center"/>
              <w:rPr>
                <w:rFonts w:eastAsia="SimSun"/>
                <w:sz w:val="16"/>
                <w:szCs w:val="16"/>
                <w:lang w:eastAsia="en-US"/>
              </w:rPr>
            </w:pPr>
            <w:r w:rsidRPr="00D54757">
              <w:rPr>
                <w:rFonts w:eastAsia="SimSun"/>
                <w:sz w:val="16"/>
                <w:szCs w:val="16"/>
                <w:lang w:eastAsia="en-US"/>
              </w:rPr>
              <w:t>1.875mg/h</w:t>
            </w:r>
          </w:p>
          <w:p w14:paraId="743DF45E" w14:textId="77777777" w:rsidR="00D26781" w:rsidRPr="00D54757" w:rsidRDefault="00D26781" w:rsidP="00251C32">
            <w:pPr>
              <w:jc w:val="center"/>
              <w:rPr>
                <w:rFonts w:eastAsia="Calibri"/>
                <w:sz w:val="16"/>
                <w:szCs w:val="16"/>
                <w:lang w:eastAsia="en-US"/>
              </w:rPr>
            </w:pPr>
            <w:r w:rsidRPr="00D54757">
              <w:rPr>
                <w:rFonts w:eastAsia="SimSun"/>
                <w:sz w:val="16"/>
                <w:szCs w:val="16"/>
                <w:lang w:eastAsia="en-US"/>
              </w:rPr>
              <w:t>(1.827mg/h)</w:t>
            </w:r>
          </w:p>
        </w:tc>
      </w:tr>
    </w:tbl>
    <w:p w14:paraId="02971324" w14:textId="77777777" w:rsidR="00D26781" w:rsidRPr="00D54757" w:rsidRDefault="00D26781" w:rsidP="00D26781">
      <w:pPr>
        <w:spacing w:line="260" w:lineRule="atLeast"/>
        <w:jc w:val="both"/>
        <w:rPr>
          <w:rFonts w:eastAsia="Calibri"/>
          <w:iCs/>
          <w:lang w:eastAsia="en-US"/>
        </w:rPr>
      </w:pPr>
    </w:p>
    <w:p w14:paraId="78C60A44" w14:textId="77777777" w:rsidR="00D26781" w:rsidRPr="00D54757" w:rsidRDefault="00D26781" w:rsidP="00D26781">
      <w:pPr>
        <w:spacing w:line="260" w:lineRule="atLeast"/>
        <w:jc w:val="both"/>
        <w:rPr>
          <w:rFonts w:eastAsia="Calibri"/>
          <w:iCs/>
          <w:lang w:eastAsia="en-US"/>
        </w:rPr>
      </w:pPr>
    </w:p>
    <w:p w14:paraId="6084C9C4" w14:textId="77777777" w:rsidR="00D26781" w:rsidRPr="00D54757" w:rsidRDefault="00D26781" w:rsidP="00D26781">
      <w:pPr>
        <w:autoSpaceDE w:val="0"/>
        <w:autoSpaceDN w:val="0"/>
        <w:adjustRightInd w:val="0"/>
        <w:rPr>
          <w:rFonts w:eastAsia="Calibri"/>
          <w:iCs/>
          <w:lang w:eastAsia="en-US"/>
        </w:rPr>
      </w:pPr>
      <w:r w:rsidRPr="00D54757">
        <w:rPr>
          <w:rFonts w:eastAsia="Calibri"/>
          <w:iCs/>
          <w:lang w:eastAsia="en-US"/>
        </w:rPr>
        <w:t>The  efficacy and duration claim for the Night&amp;Day device is equivalent to the Night&amp;Day Trio device at the ‘medium’ setting and the experimentally measured value from CEMR-3150 states the Transfluthrin release rate for Raid Night&amp;Day to be 1.0247mg/h.</w:t>
      </w:r>
    </w:p>
    <w:p w14:paraId="613D46BB" w14:textId="77777777" w:rsidR="00D26781" w:rsidRPr="00D54757" w:rsidRDefault="00D26781" w:rsidP="00D26781">
      <w:pPr>
        <w:spacing w:line="260" w:lineRule="atLeast"/>
        <w:jc w:val="both"/>
        <w:rPr>
          <w:rFonts w:eastAsia="Calibri"/>
          <w:iCs/>
          <w:lang w:eastAsia="en-US"/>
        </w:rPr>
      </w:pPr>
    </w:p>
    <w:p w14:paraId="06CF6EAC" w14:textId="77777777" w:rsidR="00D26781" w:rsidRPr="00D54757" w:rsidRDefault="00D26781" w:rsidP="00D26781">
      <w:pPr>
        <w:spacing w:line="260" w:lineRule="atLeast"/>
        <w:jc w:val="both"/>
        <w:rPr>
          <w:rFonts w:eastAsia="Calibri"/>
          <w:lang w:eastAsia="en-US"/>
        </w:rPr>
      </w:pPr>
      <w:r w:rsidRPr="00D54757">
        <w:rPr>
          <w:rFonts w:eastAsia="Calibri"/>
          <w:iCs/>
          <w:lang w:eastAsia="en-US"/>
        </w:rPr>
        <w:t>For indication of usage of the product, the use-up cue liquid evaporates from the use-up cue through the membrane cover once the silver foil has been removed. There is no contact between the indicator liquid and the active ingredient (Transfluthrin) located in the inert carrier matrix.</w:t>
      </w:r>
    </w:p>
    <w:p w14:paraId="5ED55DD3" w14:textId="77777777" w:rsidR="00D26781" w:rsidRPr="00F42E50" w:rsidRDefault="00D26781" w:rsidP="00D26781">
      <w:pPr>
        <w:pStyle w:val="Heading4"/>
        <w:rPr>
          <w:lang w:val="en-US"/>
        </w:rPr>
      </w:pPr>
      <w:bookmarkStart w:id="1321" w:name="_Toc389729036"/>
      <w:bookmarkStart w:id="1322" w:name="_Toc403472745"/>
      <w:bookmarkStart w:id="1323" w:name="_Toc403566566"/>
      <w:bookmarkStart w:id="1324" w:name="_Toc421091491"/>
      <w:bookmarkStart w:id="1325" w:name="_Toc59197987"/>
      <w:r w:rsidRPr="00F42E50">
        <w:rPr>
          <w:lang w:val="en-US"/>
        </w:rPr>
        <w:t>Organisms to be controlled and products, organisms or objects to be protected</w:t>
      </w:r>
      <w:bookmarkEnd w:id="1321"/>
      <w:bookmarkEnd w:id="1322"/>
      <w:bookmarkEnd w:id="1323"/>
      <w:bookmarkEnd w:id="1324"/>
      <w:bookmarkEnd w:id="1325"/>
    </w:p>
    <w:p w14:paraId="3A7D6156" w14:textId="4B1411A8" w:rsidR="00D26781" w:rsidRPr="00D54757" w:rsidRDefault="000736C5" w:rsidP="00D26781">
      <w:pPr>
        <w:spacing w:line="260" w:lineRule="atLeast"/>
        <w:rPr>
          <w:rFonts w:eastAsia="Calibri"/>
          <w:iCs/>
          <w:szCs w:val="24"/>
          <w:lang w:eastAsia="en-US"/>
        </w:rPr>
      </w:pPr>
      <w:r>
        <w:rPr>
          <w:rFonts w:eastAsia="Calibri"/>
          <w:iCs/>
          <w:szCs w:val="24"/>
          <w:lang w:eastAsia="en-US"/>
        </w:rPr>
        <w:t>The intended o</w:t>
      </w:r>
      <w:r w:rsidR="00D26781" w:rsidRPr="00D54757">
        <w:rPr>
          <w:rFonts w:eastAsia="Calibri"/>
          <w:iCs/>
          <w:szCs w:val="24"/>
          <w:lang w:eastAsia="en-US"/>
        </w:rPr>
        <w:t>rganisms to be controlled are mosquitoes</w:t>
      </w:r>
      <w:r>
        <w:rPr>
          <w:rFonts w:eastAsia="Calibri"/>
          <w:iCs/>
          <w:szCs w:val="24"/>
          <w:lang w:eastAsia="en-US"/>
        </w:rPr>
        <w:t xml:space="preserve"> (Culicidae)</w:t>
      </w:r>
      <w:r w:rsidR="00D26781" w:rsidRPr="00D54757">
        <w:rPr>
          <w:rFonts w:eastAsia="Calibri"/>
          <w:iCs/>
          <w:szCs w:val="24"/>
          <w:lang w:eastAsia="en-US"/>
        </w:rPr>
        <w:t>, flies</w:t>
      </w:r>
      <w:r>
        <w:rPr>
          <w:rFonts w:eastAsia="Calibri"/>
          <w:iCs/>
          <w:szCs w:val="24"/>
          <w:lang w:eastAsia="en-US"/>
        </w:rPr>
        <w:t xml:space="preserve"> (Muscidae)</w:t>
      </w:r>
      <w:r w:rsidR="00D26781" w:rsidRPr="00D54757">
        <w:rPr>
          <w:rFonts w:eastAsia="Calibri"/>
          <w:iCs/>
          <w:szCs w:val="24"/>
          <w:lang w:eastAsia="en-US"/>
        </w:rPr>
        <w:t xml:space="preserve"> and ants</w:t>
      </w:r>
      <w:r>
        <w:rPr>
          <w:rFonts w:eastAsia="Calibri"/>
          <w:iCs/>
          <w:szCs w:val="24"/>
          <w:lang w:eastAsia="en-US"/>
        </w:rPr>
        <w:t xml:space="preserve"> (Formicidae)</w:t>
      </w:r>
      <w:r w:rsidR="00D26781" w:rsidRPr="00D54757">
        <w:rPr>
          <w:rFonts w:eastAsia="Calibri"/>
          <w:iCs/>
          <w:szCs w:val="24"/>
          <w:lang w:eastAsia="en-US"/>
        </w:rPr>
        <w:t>.</w:t>
      </w:r>
    </w:p>
    <w:p w14:paraId="770BF97B" w14:textId="77777777" w:rsidR="000736C5" w:rsidRDefault="000736C5" w:rsidP="00D26781">
      <w:pPr>
        <w:spacing w:line="260" w:lineRule="atLeast"/>
        <w:rPr>
          <w:rFonts w:eastAsia="Calibri"/>
          <w:iCs/>
          <w:szCs w:val="24"/>
          <w:lang w:eastAsia="en-US"/>
        </w:rPr>
      </w:pPr>
    </w:p>
    <w:p w14:paraId="216ECA56" w14:textId="77777777" w:rsidR="00D26781" w:rsidRPr="00D54757" w:rsidRDefault="00D26781" w:rsidP="00D26781">
      <w:pPr>
        <w:spacing w:line="260" w:lineRule="atLeast"/>
        <w:rPr>
          <w:rFonts w:eastAsia="Calibri"/>
          <w:lang w:eastAsia="en-US"/>
        </w:rPr>
      </w:pPr>
      <w:r w:rsidRPr="00D54757">
        <w:rPr>
          <w:rFonts w:eastAsia="Calibri"/>
          <w:iCs/>
          <w:szCs w:val="24"/>
          <w:lang w:eastAsia="en-US"/>
        </w:rPr>
        <w:t>Humans are protected from nuisance insects.</w:t>
      </w:r>
    </w:p>
    <w:p w14:paraId="32551963" w14:textId="77777777" w:rsidR="00D26781" w:rsidRPr="00D54757" w:rsidRDefault="00D26781" w:rsidP="00D26781">
      <w:pPr>
        <w:spacing w:line="260" w:lineRule="atLeast"/>
        <w:rPr>
          <w:rFonts w:eastAsia="Calibri"/>
          <w:lang w:eastAsia="en-US"/>
        </w:rPr>
      </w:pPr>
    </w:p>
    <w:p w14:paraId="05BBC422" w14:textId="77777777" w:rsidR="00D26781" w:rsidRPr="00F42E50" w:rsidRDefault="00D26781" w:rsidP="00D26781">
      <w:pPr>
        <w:pStyle w:val="Heading4"/>
        <w:rPr>
          <w:lang w:val="en-US"/>
        </w:rPr>
      </w:pPr>
      <w:bookmarkStart w:id="1326" w:name="_Toc389729037"/>
      <w:bookmarkStart w:id="1327" w:name="_Toc403472746"/>
      <w:bookmarkStart w:id="1328" w:name="_Toc403566567"/>
      <w:bookmarkStart w:id="1329" w:name="_Toc421091492"/>
      <w:bookmarkStart w:id="1330" w:name="_Toc59197988"/>
      <w:r w:rsidRPr="00F42E50">
        <w:rPr>
          <w:lang w:val="en-US"/>
        </w:rPr>
        <w:t>Effects on target organisms, including unacceptable suffering</w:t>
      </w:r>
      <w:bookmarkEnd w:id="1326"/>
      <w:bookmarkEnd w:id="1327"/>
      <w:bookmarkEnd w:id="1328"/>
      <w:bookmarkEnd w:id="1329"/>
      <w:bookmarkEnd w:id="1330"/>
    </w:p>
    <w:p w14:paraId="0F6005AD" w14:textId="77777777" w:rsidR="00D26781" w:rsidRPr="00D54757" w:rsidRDefault="00D26781" w:rsidP="00D26781">
      <w:pPr>
        <w:spacing w:line="260" w:lineRule="atLeast"/>
        <w:jc w:val="both"/>
        <w:rPr>
          <w:rFonts w:eastAsia="Calibri"/>
          <w:iCs/>
          <w:lang w:eastAsia="en-US"/>
        </w:rPr>
      </w:pPr>
      <w:r w:rsidRPr="00D54757">
        <w:rPr>
          <w:rFonts w:eastAsia="Calibri"/>
          <w:iCs/>
          <w:lang w:eastAsia="en-US"/>
        </w:rPr>
        <w:t>Knockdown and mortality.</w:t>
      </w:r>
    </w:p>
    <w:p w14:paraId="71C66F99" w14:textId="77777777" w:rsidR="00D26781" w:rsidRPr="00F42E50" w:rsidRDefault="00D26781" w:rsidP="00D26781">
      <w:pPr>
        <w:pStyle w:val="Heading4"/>
        <w:rPr>
          <w:lang w:val="en-US"/>
        </w:rPr>
      </w:pPr>
      <w:bookmarkStart w:id="1331" w:name="_Toc389729038"/>
      <w:bookmarkStart w:id="1332" w:name="_Toc403472747"/>
      <w:bookmarkStart w:id="1333" w:name="_Toc403566568"/>
      <w:bookmarkStart w:id="1334" w:name="_Toc421091493"/>
      <w:bookmarkStart w:id="1335" w:name="_Toc59197989"/>
      <w:r w:rsidRPr="00F42E50">
        <w:rPr>
          <w:lang w:val="en-US"/>
        </w:rPr>
        <w:t>Mode of action, including time delay</w:t>
      </w:r>
      <w:bookmarkEnd w:id="1331"/>
      <w:bookmarkEnd w:id="1332"/>
      <w:bookmarkEnd w:id="1333"/>
      <w:bookmarkEnd w:id="1334"/>
      <w:bookmarkEnd w:id="1335"/>
    </w:p>
    <w:p w14:paraId="64B431CC" w14:textId="77777777" w:rsidR="00D26781" w:rsidRPr="00D54757" w:rsidRDefault="00D26781" w:rsidP="00D26781">
      <w:pPr>
        <w:spacing w:line="260" w:lineRule="atLeast"/>
        <w:jc w:val="both"/>
        <w:rPr>
          <w:rFonts w:eastAsia="Calibri"/>
          <w:iCs/>
          <w:szCs w:val="24"/>
          <w:lang w:eastAsia="en-US"/>
        </w:rPr>
      </w:pPr>
      <w:r w:rsidRPr="00D54757">
        <w:rPr>
          <w:color w:val="000000"/>
        </w:rPr>
        <w:t>The</w:t>
      </w:r>
      <w:r w:rsidRPr="00D54757">
        <w:t xml:space="preserve"> active substance, Transfluthrin, is a broad spectrum insecticide which affects insect’s presynaptic voltage gate sodium channels in nerve membranes resulting in rapid knockdown. </w:t>
      </w:r>
      <w:r w:rsidRPr="00D54757">
        <w:rPr>
          <w:rFonts w:eastAsia="Calibri"/>
          <w:iCs/>
          <w:lang w:eastAsia="en-US"/>
        </w:rPr>
        <w:t>The active substance disrupts the transmission of nerve impulses at the nicotinic acetylcholine receptor leading to death of the pest.</w:t>
      </w:r>
    </w:p>
    <w:p w14:paraId="6FE74AA1" w14:textId="77777777" w:rsidR="00D26781" w:rsidRDefault="00D26781" w:rsidP="00D26781">
      <w:pPr>
        <w:spacing w:line="260" w:lineRule="atLeast"/>
        <w:jc w:val="both"/>
        <w:rPr>
          <w:rFonts w:eastAsia="Calibri"/>
          <w:iCs/>
          <w:szCs w:val="24"/>
          <w:lang w:eastAsia="en-US"/>
        </w:rPr>
      </w:pPr>
    </w:p>
    <w:p w14:paraId="1726F56E" w14:textId="77777777" w:rsidR="00400DC1" w:rsidRDefault="00400DC1" w:rsidP="00400DC1">
      <w:pPr>
        <w:spacing w:line="260" w:lineRule="atLeast"/>
      </w:pPr>
      <w:r w:rsidRPr="00400DC1">
        <w:t>Efficacy of the product starts after 10 minutes. For an optimal efficacy  (&gt;</w:t>
      </w:r>
      <w:r w:rsidR="00267364">
        <w:t>9</w:t>
      </w:r>
      <w:r w:rsidRPr="00400DC1">
        <w:t>0% of the target insects are knockdown</w:t>
      </w:r>
      <w:r w:rsidR="00267364">
        <w:t xml:space="preserve"> or dead</w:t>
      </w:r>
      <w:r w:rsidRPr="00400DC1">
        <w:t xml:space="preserve">) the diffuser should be </w:t>
      </w:r>
      <w:r w:rsidR="00E86C9A">
        <w:t>switched</w:t>
      </w:r>
      <w:r w:rsidRPr="00400DC1">
        <w:t xml:space="preserve"> on 1 to 1.5 hours before entering the room.</w:t>
      </w:r>
    </w:p>
    <w:p w14:paraId="4CA24903" w14:textId="77777777" w:rsidR="00400DC1" w:rsidRPr="00400DC1" w:rsidRDefault="00400DC1" w:rsidP="00400DC1">
      <w:pPr>
        <w:spacing w:line="260" w:lineRule="atLeast"/>
        <w:sectPr w:rsidR="00400DC1" w:rsidRPr="00400DC1" w:rsidSect="00793F9A">
          <w:headerReference w:type="default" r:id="rId38"/>
          <w:endnotePr>
            <w:numFmt w:val="decimal"/>
          </w:endnotePr>
          <w:pgSz w:w="11907" w:h="16840" w:code="9"/>
          <w:pgMar w:top="1440" w:right="1440" w:bottom="1440" w:left="1440" w:header="851" w:footer="851" w:gutter="0"/>
          <w:cols w:space="720"/>
          <w:docGrid w:linePitch="272"/>
        </w:sectPr>
      </w:pPr>
    </w:p>
    <w:p w14:paraId="08D7DFF2" w14:textId="77777777" w:rsidR="00D26781" w:rsidRPr="00D54757" w:rsidRDefault="00D26781" w:rsidP="00D26781">
      <w:pPr>
        <w:pStyle w:val="Heading4"/>
        <w:rPr>
          <w:color w:val="FF0000"/>
        </w:rPr>
      </w:pPr>
      <w:bookmarkStart w:id="1336" w:name="_Toc389729039"/>
      <w:bookmarkStart w:id="1337" w:name="_Toc403472748"/>
      <w:bookmarkStart w:id="1338" w:name="_Toc403566569"/>
      <w:bookmarkStart w:id="1339" w:name="_Toc421091494"/>
      <w:bookmarkStart w:id="1340" w:name="_Ref432066008"/>
      <w:bookmarkStart w:id="1341" w:name="_Toc59197990"/>
      <w:r w:rsidRPr="00D54757">
        <w:lastRenderedPageBreak/>
        <w:t>Efficacy data</w:t>
      </w:r>
      <w:bookmarkEnd w:id="1336"/>
      <w:bookmarkEnd w:id="1337"/>
      <w:bookmarkEnd w:id="1338"/>
      <w:bookmarkEnd w:id="1339"/>
      <w:bookmarkEnd w:id="1340"/>
      <w:bookmarkEnd w:id="1341"/>
    </w:p>
    <w:p w14:paraId="5CB6F0F3" w14:textId="77777777" w:rsidR="00D26781" w:rsidRPr="00D54757" w:rsidRDefault="00D26781" w:rsidP="00D26781">
      <w:pPr>
        <w:pStyle w:val="Heading4"/>
        <w:numPr>
          <w:ilvl w:val="0"/>
          <w:numId w:val="0"/>
        </w:numPr>
        <w:rPr>
          <w:iCs/>
          <w:sz w:val="20"/>
          <w:szCs w:val="20"/>
          <w:lang w:val="en-GB"/>
        </w:rPr>
      </w:pPr>
      <w:bookmarkStart w:id="1342" w:name="_Toc59197991"/>
      <w:r w:rsidRPr="00D54757">
        <w:rPr>
          <w:iCs/>
          <w:sz w:val="20"/>
          <w:szCs w:val="20"/>
          <w:lang w:val="en-GB"/>
        </w:rPr>
        <w:t>Reports list Night&amp;Day by the project name Obewan and Night&amp;Day Trio by project name Leia.</w:t>
      </w:r>
      <w:r w:rsidR="005F7536">
        <w:rPr>
          <w:iCs/>
          <w:sz w:val="20"/>
          <w:szCs w:val="20"/>
          <w:lang w:val="en-GB"/>
        </w:rPr>
        <w:t xml:space="preserve"> The composition of the tested substances are identical to the product to be authorized.</w:t>
      </w:r>
      <w:bookmarkEnd w:id="1342"/>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4"/>
        <w:gridCol w:w="1014"/>
        <w:gridCol w:w="985"/>
        <w:gridCol w:w="4206"/>
        <w:gridCol w:w="5105"/>
        <w:gridCol w:w="1019"/>
      </w:tblGrid>
      <w:tr w:rsidR="00D26781" w:rsidRPr="00D54757" w14:paraId="364EDB2B" w14:textId="77777777" w:rsidTr="00E0358B">
        <w:trPr>
          <w:trHeight w:val="303"/>
          <w:tblHeader/>
          <w:jc w:val="center"/>
        </w:trPr>
        <w:tc>
          <w:tcPr>
            <w:tcW w:w="5000" w:type="pct"/>
            <w:gridSpan w:val="6"/>
            <w:tcBorders>
              <w:top w:val="single" w:sz="4" w:space="0" w:color="auto"/>
              <w:bottom w:val="single" w:sz="6" w:space="0" w:color="auto"/>
            </w:tcBorders>
            <w:shd w:val="clear" w:color="auto" w:fill="FFFFCC"/>
            <w:vAlign w:val="center"/>
          </w:tcPr>
          <w:p w14:paraId="7146704B" w14:textId="77777777" w:rsidR="00D26781" w:rsidRPr="00D54757" w:rsidRDefault="00D26781" w:rsidP="00251C32">
            <w:pPr>
              <w:jc w:val="center"/>
              <w:rPr>
                <w:b/>
                <w:color w:val="000000"/>
              </w:rPr>
            </w:pPr>
            <w:r w:rsidRPr="00D54757">
              <w:rPr>
                <w:b/>
                <w:color w:val="000000"/>
              </w:rPr>
              <w:t>Experimental data on the efficacy of the biocidal product against target organism(s)</w:t>
            </w:r>
          </w:p>
        </w:tc>
      </w:tr>
      <w:tr w:rsidR="00D26781" w:rsidRPr="00D54757" w14:paraId="3A86C801" w14:textId="77777777" w:rsidTr="007B122A">
        <w:trPr>
          <w:tblHeader/>
          <w:jc w:val="center"/>
        </w:trPr>
        <w:tc>
          <w:tcPr>
            <w:tcW w:w="380" w:type="pct"/>
            <w:shd w:val="clear" w:color="auto" w:fill="FFFFFF"/>
            <w:vAlign w:val="center"/>
          </w:tcPr>
          <w:p w14:paraId="0A3AC615" w14:textId="77777777" w:rsidR="00D26781" w:rsidRPr="00D54757" w:rsidRDefault="00D26781" w:rsidP="00251C32">
            <w:pPr>
              <w:jc w:val="center"/>
              <w:rPr>
                <w:b/>
                <w:color w:val="000000"/>
                <w:sz w:val="14"/>
                <w:szCs w:val="14"/>
              </w:rPr>
            </w:pPr>
            <w:r w:rsidRPr="00D54757">
              <w:rPr>
                <w:b/>
                <w:color w:val="000000"/>
                <w:sz w:val="14"/>
                <w:szCs w:val="14"/>
              </w:rPr>
              <w:t>Function and Field of use envisaged</w:t>
            </w:r>
          </w:p>
        </w:tc>
        <w:tc>
          <w:tcPr>
            <w:tcW w:w="380" w:type="pct"/>
            <w:shd w:val="clear" w:color="auto" w:fill="FFFFFF"/>
            <w:vAlign w:val="center"/>
          </w:tcPr>
          <w:p w14:paraId="0BCDD5B8" w14:textId="77777777" w:rsidR="00D26781" w:rsidRPr="00D54757" w:rsidRDefault="00D26781" w:rsidP="00251C32">
            <w:pPr>
              <w:jc w:val="center"/>
              <w:rPr>
                <w:b/>
                <w:i/>
                <w:color w:val="000000"/>
                <w:sz w:val="14"/>
                <w:szCs w:val="14"/>
              </w:rPr>
            </w:pPr>
            <w:r w:rsidRPr="00D54757">
              <w:rPr>
                <w:b/>
                <w:color w:val="000000"/>
                <w:sz w:val="14"/>
                <w:szCs w:val="14"/>
              </w:rPr>
              <w:t>Test substance</w:t>
            </w:r>
          </w:p>
        </w:tc>
        <w:tc>
          <w:tcPr>
            <w:tcW w:w="369" w:type="pct"/>
            <w:shd w:val="clear" w:color="auto" w:fill="FFFFFF"/>
            <w:vAlign w:val="center"/>
          </w:tcPr>
          <w:p w14:paraId="728CAF42" w14:textId="77777777" w:rsidR="00D26781" w:rsidRPr="00D54757" w:rsidRDefault="00D26781" w:rsidP="00251C32">
            <w:pPr>
              <w:jc w:val="center"/>
              <w:rPr>
                <w:b/>
                <w:i/>
                <w:color w:val="000000"/>
                <w:sz w:val="14"/>
                <w:szCs w:val="14"/>
              </w:rPr>
            </w:pPr>
            <w:r w:rsidRPr="00D54757">
              <w:rPr>
                <w:b/>
                <w:color w:val="000000"/>
                <w:sz w:val="14"/>
                <w:szCs w:val="14"/>
              </w:rPr>
              <w:t>Test organism(s)</w:t>
            </w:r>
          </w:p>
        </w:tc>
        <w:tc>
          <w:tcPr>
            <w:tcW w:w="1576" w:type="pct"/>
            <w:shd w:val="clear" w:color="auto" w:fill="FFFFFF"/>
            <w:vAlign w:val="center"/>
          </w:tcPr>
          <w:p w14:paraId="1A2C78C1" w14:textId="77777777" w:rsidR="00D26781" w:rsidRPr="00D54757" w:rsidRDefault="00D26781" w:rsidP="00251C32">
            <w:pPr>
              <w:jc w:val="center"/>
              <w:rPr>
                <w:b/>
                <w:color w:val="000000"/>
                <w:sz w:val="14"/>
                <w:szCs w:val="14"/>
              </w:rPr>
            </w:pPr>
            <w:r w:rsidRPr="00D54757">
              <w:rPr>
                <w:b/>
                <w:color w:val="000000"/>
                <w:sz w:val="14"/>
                <w:szCs w:val="14"/>
              </w:rPr>
              <w:t>Test method</w:t>
            </w:r>
          </w:p>
          <w:p w14:paraId="37214EAB" w14:textId="77777777" w:rsidR="00D26781" w:rsidRPr="00D54757" w:rsidRDefault="00D26781" w:rsidP="00251C32">
            <w:pPr>
              <w:jc w:val="center"/>
              <w:rPr>
                <w:b/>
                <w:color w:val="000000"/>
                <w:sz w:val="14"/>
                <w:szCs w:val="14"/>
              </w:rPr>
            </w:pPr>
            <w:r w:rsidRPr="00D54757">
              <w:rPr>
                <w:b/>
                <w:color w:val="000000"/>
                <w:sz w:val="14"/>
                <w:szCs w:val="14"/>
              </w:rPr>
              <w:t>Test system / concentrations applied / exposure time</w:t>
            </w:r>
          </w:p>
        </w:tc>
        <w:tc>
          <w:tcPr>
            <w:tcW w:w="1913" w:type="pct"/>
            <w:tcBorders>
              <w:top w:val="single" w:sz="6" w:space="0" w:color="auto"/>
              <w:bottom w:val="single" w:sz="6" w:space="0" w:color="auto"/>
            </w:tcBorders>
            <w:shd w:val="clear" w:color="auto" w:fill="FFFFFF"/>
            <w:vAlign w:val="center"/>
          </w:tcPr>
          <w:p w14:paraId="13D3C5B3" w14:textId="77777777" w:rsidR="00D26781" w:rsidRPr="00D54757" w:rsidRDefault="00D26781" w:rsidP="00251C32">
            <w:pPr>
              <w:jc w:val="center"/>
              <w:rPr>
                <w:b/>
                <w:color w:val="000000"/>
                <w:sz w:val="14"/>
                <w:szCs w:val="14"/>
              </w:rPr>
            </w:pPr>
            <w:r w:rsidRPr="00D54757">
              <w:rPr>
                <w:b/>
                <w:color w:val="000000"/>
                <w:sz w:val="14"/>
                <w:szCs w:val="14"/>
              </w:rPr>
              <w:t>Test results: effects</w:t>
            </w:r>
          </w:p>
        </w:tc>
        <w:tc>
          <w:tcPr>
            <w:tcW w:w="382" w:type="pct"/>
            <w:shd w:val="clear" w:color="auto" w:fill="FFFFFF"/>
            <w:vAlign w:val="center"/>
          </w:tcPr>
          <w:p w14:paraId="3E5413C2" w14:textId="77777777" w:rsidR="00D26781" w:rsidRPr="00D54757" w:rsidRDefault="00D26781" w:rsidP="00251C32">
            <w:pPr>
              <w:jc w:val="center"/>
              <w:rPr>
                <w:b/>
                <w:color w:val="000000"/>
                <w:sz w:val="14"/>
                <w:szCs w:val="14"/>
              </w:rPr>
            </w:pPr>
            <w:r w:rsidRPr="00D54757">
              <w:rPr>
                <w:b/>
                <w:color w:val="000000"/>
                <w:sz w:val="14"/>
                <w:szCs w:val="14"/>
              </w:rPr>
              <w:t>Reference</w:t>
            </w:r>
          </w:p>
        </w:tc>
      </w:tr>
      <w:tr w:rsidR="00D26781" w:rsidRPr="00D54757" w14:paraId="226D4D68" w14:textId="77777777" w:rsidTr="007B122A">
        <w:trPr>
          <w:jc w:val="center"/>
        </w:trPr>
        <w:tc>
          <w:tcPr>
            <w:tcW w:w="380" w:type="pct"/>
          </w:tcPr>
          <w:p w14:paraId="5FB38FA0" w14:textId="77777777" w:rsidR="00D26781" w:rsidRPr="00D54757" w:rsidRDefault="00D26781" w:rsidP="00251C32">
            <w:pPr>
              <w:jc w:val="both"/>
              <w:rPr>
                <w:color w:val="000000"/>
                <w:sz w:val="14"/>
                <w:szCs w:val="14"/>
              </w:rPr>
            </w:pPr>
            <w:r w:rsidRPr="00D54757">
              <w:rPr>
                <w:color w:val="000000"/>
                <w:sz w:val="14"/>
                <w:szCs w:val="14"/>
              </w:rPr>
              <w:t>Insecticide against moquitoes, indoors.</w:t>
            </w:r>
          </w:p>
        </w:tc>
        <w:tc>
          <w:tcPr>
            <w:tcW w:w="380" w:type="pct"/>
          </w:tcPr>
          <w:p w14:paraId="0699CEFC" w14:textId="77777777" w:rsidR="00D26781" w:rsidRPr="00D54757" w:rsidRDefault="00D26781" w:rsidP="00251C32">
            <w:pPr>
              <w:jc w:val="both"/>
              <w:rPr>
                <w:color w:val="000000"/>
                <w:sz w:val="14"/>
                <w:szCs w:val="14"/>
              </w:rPr>
            </w:pPr>
            <w:r w:rsidRPr="00D54757">
              <w:rPr>
                <w:color w:val="000000"/>
                <w:sz w:val="14"/>
                <w:szCs w:val="14"/>
              </w:rPr>
              <w:t>Obewan Unit with 240</w:t>
            </w:r>
            <w:r w:rsidRPr="00D54757">
              <w:rPr>
                <w:sz w:val="14"/>
                <w:szCs w:val="14"/>
              </w:rPr>
              <w:t xml:space="preserve">/720 Hour Refill </w:t>
            </w:r>
            <w:r w:rsidRPr="00D54757">
              <w:rPr>
                <w:color w:val="000000"/>
                <w:sz w:val="14"/>
                <w:szCs w:val="14"/>
              </w:rPr>
              <w:t>at 230V as a heatable sandcore.</w:t>
            </w:r>
          </w:p>
        </w:tc>
        <w:tc>
          <w:tcPr>
            <w:tcW w:w="369" w:type="pct"/>
          </w:tcPr>
          <w:p w14:paraId="55A65590" w14:textId="77777777" w:rsidR="00D26781" w:rsidRPr="00D54757" w:rsidRDefault="00D26781" w:rsidP="00251C32">
            <w:pPr>
              <w:jc w:val="both"/>
              <w:rPr>
                <w:i/>
                <w:color w:val="000000"/>
                <w:sz w:val="14"/>
                <w:szCs w:val="14"/>
              </w:rPr>
            </w:pPr>
            <w:r w:rsidRPr="00D54757">
              <w:rPr>
                <w:sz w:val="14"/>
                <w:szCs w:val="14"/>
              </w:rPr>
              <w:t>Southern House Mosquito, (</w:t>
            </w:r>
            <w:r w:rsidRPr="00D54757">
              <w:rPr>
                <w:i/>
                <w:sz w:val="14"/>
                <w:szCs w:val="14"/>
              </w:rPr>
              <w:t>Culex quinquefasciatus</w:t>
            </w:r>
            <w:r w:rsidRPr="00D54757">
              <w:rPr>
                <w:sz w:val="14"/>
                <w:szCs w:val="14"/>
              </w:rPr>
              <w:t>)  Females, 14-18 days, laboratory cultured</w:t>
            </w:r>
          </w:p>
        </w:tc>
        <w:tc>
          <w:tcPr>
            <w:tcW w:w="1576" w:type="pct"/>
          </w:tcPr>
          <w:p w14:paraId="692D621B" w14:textId="77777777" w:rsidR="00D26781" w:rsidRPr="00D54757" w:rsidRDefault="00D26781" w:rsidP="00251C32">
            <w:pPr>
              <w:jc w:val="both"/>
              <w:rPr>
                <w:color w:val="000000"/>
                <w:sz w:val="14"/>
                <w:szCs w:val="14"/>
              </w:rPr>
            </w:pPr>
            <w:r w:rsidRPr="00D54757">
              <w:rPr>
                <w:color w:val="000000"/>
                <w:sz w:val="14"/>
                <w:szCs w:val="14"/>
              </w:rPr>
              <w:t>Approximately 50 adult female mosquitoes 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units, with the sandcore were weighed prior to, and immediately after use. Product samples used were ‘fresh’ samples (0 hours use) and ‘end-of-life’ samples (238 hours use). A cold system start was used for each treatment/test period. The chamber exhaust was turned off and no fan was placed inside the chamber. Once the mosquitoes were acclimatised (introduced into the chamber 1 hour before the test) the unit was turned on and left running for 120 minutes.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exhaust was used to purge the chamber. Visual assessment of knockdown (KD) was made at 5 minute intervals for the duration of the test. Mean transfluthrin concentration: 1.36 mg/hour (fresh sample); 1.02mg/hr (end of life sample). Mean: 1.19 mg/hr in 20m³ room) equivalent to 0.0595 mg/hr/m³.</w:t>
            </w:r>
          </w:p>
        </w:tc>
        <w:tc>
          <w:tcPr>
            <w:tcW w:w="1913" w:type="pct"/>
            <w:tcBorders>
              <w:top w:val="single" w:sz="6" w:space="0" w:color="auto"/>
              <w:bottom w:val="single" w:sz="6" w:space="0" w:color="auto"/>
            </w:tcBorders>
          </w:tcPr>
          <w:p w14:paraId="0D199C20" w14:textId="77777777" w:rsidR="00D26781" w:rsidRPr="00D54757" w:rsidRDefault="00D26781" w:rsidP="00251C32">
            <w:pPr>
              <w:keepNext/>
              <w:spacing w:after="100" w:afterAutospacing="1"/>
              <w:jc w:val="both"/>
              <w:rPr>
                <w:sz w:val="14"/>
                <w:szCs w:val="14"/>
                <w:lang w:eastAsia="en-GB"/>
              </w:rPr>
            </w:pPr>
            <w:r w:rsidRPr="00D54757">
              <w:rPr>
                <w:b/>
                <w:sz w:val="14"/>
                <w:szCs w:val="14"/>
                <w:lang w:eastAsia="en-GB"/>
              </w:rPr>
              <w:t xml:space="preserve">Table: </w:t>
            </w:r>
            <w:r w:rsidRPr="00D54757">
              <w:rPr>
                <w:sz w:val="14"/>
                <w:szCs w:val="14"/>
                <w:lang w:eastAsia="en-GB"/>
              </w:rPr>
              <w:t>Kno</w:t>
            </w:r>
            <w:r w:rsidR="001052B5">
              <w:rPr>
                <w:sz w:val="14"/>
                <w:szCs w:val="14"/>
                <w:lang w:eastAsia="en-GB"/>
              </w:rPr>
              <w:t>c</w:t>
            </w:r>
            <w:r w:rsidRPr="00D54757">
              <w:rPr>
                <w:sz w:val="14"/>
                <w:szCs w:val="14"/>
                <w:lang w:eastAsia="en-GB"/>
              </w:rPr>
              <w:t xml:space="preserve">kdown Time Values of free-flying </w:t>
            </w:r>
            <w:r w:rsidRPr="00D54757">
              <w:rPr>
                <w:i/>
                <w:sz w:val="14"/>
                <w:szCs w:val="14"/>
                <w:lang w:eastAsia="en-GB"/>
              </w:rPr>
              <w:t>Culex quinquefasciatus</w:t>
            </w:r>
            <w:r w:rsidRPr="00D54757">
              <w:rPr>
                <w:sz w:val="14"/>
                <w:szCs w:val="14"/>
                <w:lang w:eastAsia="en-GB"/>
              </w:rPr>
              <w:t xml:space="preserve"> (14-18 day old adult females) in a standard 20m³ chamber (4 replicates)</w:t>
            </w:r>
          </w:p>
          <w:tbl>
            <w:tblPr>
              <w:tblW w:w="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134"/>
              <w:gridCol w:w="841"/>
              <w:gridCol w:w="829"/>
              <w:gridCol w:w="692"/>
            </w:tblGrid>
            <w:tr w:rsidR="00D26781" w:rsidRPr="00D54757" w14:paraId="4300FF71" w14:textId="77777777" w:rsidTr="00251C32">
              <w:trPr>
                <w:trHeight w:val="306"/>
              </w:trPr>
              <w:tc>
                <w:tcPr>
                  <w:tcW w:w="1342" w:type="dxa"/>
                  <w:shd w:val="clear" w:color="auto" w:fill="auto"/>
                  <w:noWrap/>
                  <w:vAlign w:val="bottom"/>
                  <w:hideMark/>
                </w:tcPr>
                <w:p w14:paraId="2A8723D6" w14:textId="77777777" w:rsidR="00D26781" w:rsidRPr="00D54757" w:rsidRDefault="00D26781" w:rsidP="00251C32">
                  <w:pPr>
                    <w:jc w:val="both"/>
                    <w:rPr>
                      <w:color w:val="000000"/>
                      <w:sz w:val="14"/>
                      <w:szCs w:val="14"/>
                      <w:lang w:eastAsia="en-GB"/>
                    </w:rPr>
                  </w:pPr>
                  <w:r w:rsidRPr="00D54757">
                    <w:rPr>
                      <w:color w:val="000000"/>
                      <w:sz w:val="14"/>
                      <w:szCs w:val="14"/>
                      <w:lang w:eastAsia="en-GB"/>
                    </w:rPr>
                    <w:t> </w:t>
                  </w:r>
                </w:p>
              </w:tc>
              <w:tc>
                <w:tcPr>
                  <w:tcW w:w="1134" w:type="dxa"/>
                  <w:shd w:val="clear" w:color="auto" w:fill="auto"/>
                  <w:noWrap/>
                  <w:vAlign w:val="bottom"/>
                  <w:hideMark/>
                </w:tcPr>
                <w:p w14:paraId="1D7682AA" w14:textId="77777777" w:rsidR="00D26781" w:rsidRPr="00D54757" w:rsidRDefault="00D26781" w:rsidP="00251C32">
                  <w:pPr>
                    <w:jc w:val="both"/>
                    <w:rPr>
                      <w:color w:val="000000"/>
                      <w:sz w:val="14"/>
                      <w:szCs w:val="14"/>
                      <w:lang w:eastAsia="en-GB"/>
                    </w:rPr>
                  </w:pPr>
                  <w:r w:rsidRPr="00D54757">
                    <w:rPr>
                      <w:color w:val="000000"/>
                      <w:sz w:val="14"/>
                      <w:szCs w:val="14"/>
                      <w:lang w:eastAsia="en-GB"/>
                    </w:rPr>
                    <w:t> </w:t>
                  </w:r>
                </w:p>
              </w:tc>
              <w:tc>
                <w:tcPr>
                  <w:tcW w:w="2362" w:type="dxa"/>
                  <w:gridSpan w:val="3"/>
                  <w:shd w:val="clear" w:color="auto" w:fill="auto"/>
                  <w:vAlign w:val="center"/>
                  <w:hideMark/>
                </w:tcPr>
                <w:p w14:paraId="667F76E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mosquitoes (minutes)</w:t>
                  </w:r>
                </w:p>
              </w:tc>
            </w:tr>
            <w:tr w:rsidR="00D26781" w:rsidRPr="00D54757" w14:paraId="150B5642" w14:textId="77777777" w:rsidTr="00251C32">
              <w:trPr>
                <w:trHeight w:val="110"/>
              </w:trPr>
              <w:tc>
                <w:tcPr>
                  <w:tcW w:w="1342" w:type="dxa"/>
                  <w:shd w:val="clear" w:color="auto" w:fill="auto"/>
                  <w:vAlign w:val="center"/>
                  <w:hideMark/>
                </w:tcPr>
                <w:p w14:paraId="18545A22" w14:textId="77777777" w:rsidR="00D26781" w:rsidRPr="00D54757" w:rsidRDefault="00D26781" w:rsidP="00251C32">
                  <w:pPr>
                    <w:jc w:val="both"/>
                    <w:rPr>
                      <w:color w:val="000000"/>
                      <w:sz w:val="14"/>
                      <w:szCs w:val="14"/>
                      <w:lang w:eastAsia="en-GB"/>
                    </w:rPr>
                  </w:pPr>
                </w:p>
              </w:tc>
              <w:tc>
                <w:tcPr>
                  <w:tcW w:w="1134" w:type="dxa"/>
                  <w:shd w:val="clear" w:color="auto" w:fill="auto"/>
                  <w:noWrap/>
                  <w:vAlign w:val="bottom"/>
                  <w:hideMark/>
                </w:tcPr>
                <w:p w14:paraId="77129A26"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Age</w:t>
                  </w:r>
                </w:p>
              </w:tc>
              <w:tc>
                <w:tcPr>
                  <w:tcW w:w="841" w:type="dxa"/>
                  <w:shd w:val="clear" w:color="auto" w:fill="auto"/>
                  <w:noWrap/>
                  <w:vAlign w:val="center"/>
                  <w:hideMark/>
                </w:tcPr>
                <w:p w14:paraId="1FB08ECE"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829" w:type="dxa"/>
                  <w:shd w:val="clear" w:color="auto" w:fill="auto"/>
                  <w:noWrap/>
                  <w:vAlign w:val="center"/>
                  <w:hideMark/>
                </w:tcPr>
                <w:p w14:paraId="536336FF"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692" w:type="dxa"/>
                  <w:shd w:val="clear" w:color="auto" w:fill="auto"/>
                  <w:noWrap/>
                  <w:vAlign w:val="center"/>
                  <w:hideMark/>
                </w:tcPr>
                <w:p w14:paraId="2041BD6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07D1E84B" w14:textId="77777777" w:rsidTr="00251C32">
              <w:trPr>
                <w:trHeight w:val="110"/>
              </w:trPr>
              <w:tc>
                <w:tcPr>
                  <w:tcW w:w="1342" w:type="dxa"/>
                  <w:vMerge w:val="restart"/>
                  <w:shd w:val="clear" w:color="auto" w:fill="auto"/>
                  <w:noWrap/>
                  <w:vAlign w:val="center"/>
                  <w:hideMark/>
                </w:tcPr>
                <w:p w14:paraId="6EF8ECE7" w14:textId="77777777" w:rsidR="00D26781" w:rsidRPr="00D54757" w:rsidRDefault="00D26781" w:rsidP="00251C32">
                  <w:pPr>
                    <w:jc w:val="both"/>
                    <w:rPr>
                      <w:i/>
                      <w:iCs/>
                      <w:color w:val="000000"/>
                      <w:sz w:val="14"/>
                      <w:szCs w:val="14"/>
                      <w:lang w:eastAsia="en-GB"/>
                    </w:rPr>
                  </w:pPr>
                  <w:r w:rsidRPr="00D54757">
                    <w:rPr>
                      <w:i/>
                      <w:iCs/>
                      <w:color w:val="000000"/>
                      <w:sz w:val="14"/>
                      <w:szCs w:val="14"/>
                      <w:lang w:eastAsia="en-GB"/>
                    </w:rPr>
                    <w:t>Culex quinquefasciatus</w:t>
                  </w:r>
                </w:p>
              </w:tc>
              <w:tc>
                <w:tcPr>
                  <w:tcW w:w="1134" w:type="dxa"/>
                  <w:shd w:val="clear" w:color="auto" w:fill="auto"/>
                  <w:noWrap/>
                  <w:vAlign w:val="bottom"/>
                  <w:hideMark/>
                </w:tcPr>
                <w:p w14:paraId="5EA54C55"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 xml:space="preserve">Fresh </w:t>
                  </w:r>
                </w:p>
                <w:p w14:paraId="066E40CF"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0 hours</w:t>
                  </w:r>
                </w:p>
              </w:tc>
              <w:tc>
                <w:tcPr>
                  <w:tcW w:w="841" w:type="dxa"/>
                  <w:shd w:val="clear" w:color="auto" w:fill="auto"/>
                  <w:noWrap/>
                  <w:vAlign w:val="center"/>
                  <w:hideMark/>
                </w:tcPr>
                <w:p w14:paraId="4EB8F63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20.7</w:t>
                  </w:r>
                </w:p>
              </w:tc>
              <w:tc>
                <w:tcPr>
                  <w:tcW w:w="829" w:type="dxa"/>
                  <w:shd w:val="clear" w:color="auto" w:fill="auto"/>
                  <w:noWrap/>
                  <w:vAlign w:val="center"/>
                  <w:hideMark/>
                </w:tcPr>
                <w:p w14:paraId="28C9FAC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34.5</w:t>
                  </w:r>
                </w:p>
              </w:tc>
              <w:tc>
                <w:tcPr>
                  <w:tcW w:w="692" w:type="dxa"/>
                  <w:shd w:val="clear" w:color="auto" w:fill="auto"/>
                  <w:noWrap/>
                  <w:vAlign w:val="center"/>
                  <w:hideMark/>
                </w:tcPr>
                <w:p w14:paraId="67A6DF5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65.0</w:t>
                  </w:r>
                </w:p>
              </w:tc>
            </w:tr>
            <w:tr w:rsidR="00D26781" w:rsidRPr="00D54757" w14:paraId="7EA70796" w14:textId="77777777" w:rsidTr="00251C32">
              <w:trPr>
                <w:trHeight w:val="110"/>
              </w:trPr>
              <w:tc>
                <w:tcPr>
                  <w:tcW w:w="1342" w:type="dxa"/>
                  <w:vMerge/>
                  <w:shd w:val="clear" w:color="auto" w:fill="auto"/>
                  <w:vAlign w:val="center"/>
                  <w:hideMark/>
                </w:tcPr>
                <w:p w14:paraId="1AC92BC3" w14:textId="77777777" w:rsidR="00D26781" w:rsidRPr="00D54757" w:rsidRDefault="00D26781" w:rsidP="00251C32">
                  <w:pPr>
                    <w:jc w:val="both"/>
                    <w:rPr>
                      <w:i/>
                      <w:iCs/>
                      <w:color w:val="000000"/>
                      <w:sz w:val="14"/>
                      <w:szCs w:val="14"/>
                      <w:lang w:eastAsia="en-GB"/>
                    </w:rPr>
                  </w:pPr>
                </w:p>
              </w:tc>
              <w:tc>
                <w:tcPr>
                  <w:tcW w:w="1134" w:type="dxa"/>
                  <w:shd w:val="clear" w:color="auto" w:fill="auto"/>
                  <w:noWrap/>
                  <w:vAlign w:val="bottom"/>
                  <w:hideMark/>
                </w:tcPr>
                <w:p w14:paraId="32A09941"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 xml:space="preserve">End-life </w:t>
                  </w:r>
                </w:p>
                <w:p w14:paraId="56241C0B"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238 hours</w:t>
                  </w:r>
                </w:p>
              </w:tc>
              <w:tc>
                <w:tcPr>
                  <w:tcW w:w="841" w:type="dxa"/>
                  <w:shd w:val="clear" w:color="auto" w:fill="auto"/>
                  <w:noWrap/>
                  <w:vAlign w:val="center"/>
                  <w:hideMark/>
                </w:tcPr>
                <w:p w14:paraId="4254AC2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21.7</w:t>
                  </w:r>
                </w:p>
              </w:tc>
              <w:tc>
                <w:tcPr>
                  <w:tcW w:w="829" w:type="dxa"/>
                  <w:shd w:val="clear" w:color="auto" w:fill="auto"/>
                  <w:noWrap/>
                  <w:vAlign w:val="center"/>
                  <w:hideMark/>
                </w:tcPr>
                <w:p w14:paraId="455C81E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35.0</w:t>
                  </w:r>
                </w:p>
              </w:tc>
              <w:tc>
                <w:tcPr>
                  <w:tcW w:w="692" w:type="dxa"/>
                  <w:shd w:val="clear" w:color="auto" w:fill="auto"/>
                  <w:noWrap/>
                  <w:vAlign w:val="center"/>
                  <w:hideMark/>
                </w:tcPr>
                <w:p w14:paraId="08F01D7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55.0</w:t>
                  </w:r>
                </w:p>
              </w:tc>
            </w:tr>
          </w:tbl>
          <w:p w14:paraId="68DB0FE2" w14:textId="77777777" w:rsidR="00D26781" w:rsidRPr="00D54757" w:rsidRDefault="00D26781" w:rsidP="00251C32">
            <w:pPr>
              <w:keepNext/>
              <w:spacing w:after="100" w:afterAutospacing="1"/>
              <w:jc w:val="both"/>
              <w:rPr>
                <w:sz w:val="14"/>
                <w:szCs w:val="14"/>
                <w:lang w:eastAsia="en-GB"/>
              </w:rPr>
            </w:pPr>
            <w:r w:rsidRPr="00D54757">
              <w:rPr>
                <w:sz w:val="14"/>
                <w:szCs w:val="14"/>
                <w:lang w:eastAsia="en-GB"/>
              </w:rPr>
              <w:t>Note: Numbers represented in table are estimates generated by linear interpolation of the mean % knockdown.</w:t>
            </w:r>
          </w:p>
          <w:p w14:paraId="36FD3DD3" w14:textId="77777777" w:rsidR="00D26781" w:rsidRPr="00D54757" w:rsidRDefault="00D26781" w:rsidP="00251C32">
            <w:pPr>
              <w:jc w:val="both"/>
              <w:rPr>
                <w:color w:val="000000"/>
                <w:sz w:val="14"/>
                <w:szCs w:val="14"/>
              </w:rPr>
            </w:pPr>
            <w:r w:rsidRPr="00D54757">
              <w:rPr>
                <w:color w:val="000000"/>
                <w:sz w:val="14"/>
                <w:szCs w:val="14"/>
              </w:rPr>
              <w:t>Untreated control knockdown: 0% (30 mins); 0.25% (60 mins); 0% (90 and 120 mins).</w:t>
            </w:r>
          </w:p>
          <w:p w14:paraId="2C3990A2" w14:textId="77777777" w:rsidR="00D26781" w:rsidRPr="00D54757" w:rsidRDefault="00D26781" w:rsidP="00251C32">
            <w:pPr>
              <w:jc w:val="both"/>
              <w:rPr>
                <w:color w:val="000000"/>
                <w:sz w:val="14"/>
                <w:szCs w:val="14"/>
              </w:rPr>
            </w:pPr>
          </w:p>
        </w:tc>
        <w:tc>
          <w:tcPr>
            <w:tcW w:w="382" w:type="pct"/>
          </w:tcPr>
          <w:p w14:paraId="376E6D8B" w14:textId="704C3658" w:rsidR="00D26781" w:rsidRPr="00D54757" w:rsidRDefault="00E21B57" w:rsidP="00251C32">
            <w:pPr>
              <w:tabs>
                <w:tab w:val="center" w:pos="4513"/>
              </w:tabs>
              <w:suppressAutoHyphens/>
              <w:spacing w:before="60" w:after="60"/>
              <w:rPr>
                <w:color w:val="000000"/>
                <w:spacing w:val="-2"/>
                <w:sz w:val="14"/>
                <w:szCs w:val="14"/>
              </w:rPr>
            </w:pPr>
            <w:r w:rsidRPr="00CE7DE1">
              <w:rPr>
                <w:rFonts w:eastAsia="Calibri"/>
                <w:highlight w:val="black"/>
              </w:rPr>
              <w:t>xxxx</w:t>
            </w:r>
            <w:r w:rsidRPr="00D54757">
              <w:rPr>
                <w:color w:val="000000"/>
                <w:spacing w:val="-2"/>
                <w:sz w:val="14"/>
                <w:szCs w:val="14"/>
              </w:rPr>
              <w:t xml:space="preserve"> </w:t>
            </w:r>
            <w:r w:rsidR="00D26781" w:rsidRPr="00D54757">
              <w:rPr>
                <w:color w:val="000000"/>
                <w:spacing w:val="-2"/>
                <w:sz w:val="14"/>
                <w:szCs w:val="14"/>
              </w:rPr>
              <w:t>(2008a)</w:t>
            </w:r>
          </w:p>
        </w:tc>
      </w:tr>
      <w:tr w:rsidR="00D26781" w:rsidRPr="00D54757" w14:paraId="42E5A965" w14:textId="77777777" w:rsidTr="007B122A">
        <w:trPr>
          <w:jc w:val="center"/>
        </w:trPr>
        <w:tc>
          <w:tcPr>
            <w:tcW w:w="380" w:type="pct"/>
          </w:tcPr>
          <w:p w14:paraId="563F5570" w14:textId="77777777" w:rsidR="00D26781" w:rsidRPr="00D54757" w:rsidRDefault="00D26781" w:rsidP="00251C32">
            <w:pPr>
              <w:jc w:val="both"/>
              <w:rPr>
                <w:i/>
                <w:color w:val="000000"/>
                <w:sz w:val="14"/>
                <w:szCs w:val="14"/>
              </w:rPr>
            </w:pPr>
            <w:r w:rsidRPr="00D54757">
              <w:rPr>
                <w:color w:val="000000"/>
                <w:sz w:val="14"/>
                <w:szCs w:val="14"/>
              </w:rPr>
              <w:t>Insecticide against moquitoes, indoors.</w:t>
            </w:r>
          </w:p>
        </w:tc>
        <w:tc>
          <w:tcPr>
            <w:tcW w:w="380" w:type="pct"/>
          </w:tcPr>
          <w:p w14:paraId="56BD8E8A" w14:textId="77777777" w:rsidR="00D26781" w:rsidRPr="00D54757" w:rsidRDefault="00D26781" w:rsidP="00251C32">
            <w:pPr>
              <w:jc w:val="both"/>
              <w:rPr>
                <w:color w:val="000000"/>
                <w:sz w:val="14"/>
                <w:szCs w:val="14"/>
              </w:rPr>
            </w:pPr>
            <w:r w:rsidRPr="00D54757">
              <w:rPr>
                <w:color w:val="000000"/>
                <w:sz w:val="14"/>
                <w:szCs w:val="14"/>
              </w:rPr>
              <w:t>Obewan Unit with 240/720 Hour Refill at 230V as a heatable sandcore.</w:t>
            </w:r>
          </w:p>
        </w:tc>
        <w:tc>
          <w:tcPr>
            <w:tcW w:w="369" w:type="pct"/>
          </w:tcPr>
          <w:p w14:paraId="411230B4" w14:textId="77777777" w:rsidR="00D26781" w:rsidRPr="00D54757" w:rsidRDefault="00D26781" w:rsidP="00251C32">
            <w:pPr>
              <w:keepNext/>
              <w:spacing w:before="60" w:after="60"/>
              <w:jc w:val="both"/>
              <w:rPr>
                <w:sz w:val="14"/>
                <w:szCs w:val="14"/>
              </w:rPr>
            </w:pPr>
            <w:r w:rsidRPr="00D54757">
              <w:rPr>
                <w:sz w:val="14"/>
                <w:szCs w:val="14"/>
              </w:rPr>
              <w:t>Yellow fever mosquito (</w:t>
            </w:r>
            <w:r w:rsidRPr="00D54757">
              <w:rPr>
                <w:i/>
                <w:sz w:val="14"/>
                <w:szCs w:val="14"/>
              </w:rPr>
              <w:t>Aedes aegypti</w:t>
            </w:r>
            <w:r w:rsidRPr="00D54757">
              <w:rPr>
                <w:sz w:val="14"/>
                <w:szCs w:val="14"/>
              </w:rPr>
              <w:t xml:space="preserve">) </w:t>
            </w:r>
          </w:p>
          <w:p w14:paraId="71E34ACB" w14:textId="77777777" w:rsidR="00D26781" w:rsidRPr="00D54757" w:rsidRDefault="00D26781" w:rsidP="00251C32">
            <w:pPr>
              <w:jc w:val="both"/>
              <w:rPr>
                <w:i/>
                <w:color w:val="000000"/>
                <w:sz w:val="16"/>
                <w:szCs w:val="16"/>
              </w:rPr>
            </w:pPr>
            <w:r w:rsidRPr="00D54757">
              <w:rPr>
                <w:sz w:val="14"/>
                <w:szCs w:val="14"/>
              </w:rPr>
              <w:t>Females 13-17days, laboratory cultured</w:t>
            </w:r>
          </w:p>
        </w:tc>
        <w:tc>
          <w:tcPr>
            <w:tcW w:w="1576" w:type="pct"/>
          </w:tcPr>
          <w:p w14:paraId="37B9530B" w14:textId="77777777" w:rsidR="00D26781" w:rsidRPr="00D54757" w:rsidRDefault="00D26781" w:rsidP="00251C32">
            <w:pPr>
              <w:jc w:val="both"/>
              <w:rPr>
                <w:color w:val="000000"/>
                <w:sz w:val="14"/>
                <w:szCs w:val="14"/>
              </w:rPr>
            </w:pPr>
            <w:r w:rsidRPr="00D54757">
              <w:rPr>
                <w:color w:val="000000"/>
                <w:sz w:val="14"/>
                <w:szCs w:val="14"/>
              </w:rPr>
              <w:t>Approximately 50 adult female mosquitoes 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unit, with the sandcore were weighed prior to, and immediately after use. Product samples used were ‘fresh’ samples (0 hours use). A cold system start was used for each treatment/test period. The chamber exhaust was turned off and no fan was placed inside the chamber. Once the mosquitoes were acclimatised (introduced into the chamber 1 hour before the test) the unit was turned on and left running for 120 minutes.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w:t>
            </w:r>
            <w:r w:rsidRPr="00D54757">
              <w:rPr>
                <w:color w:val="000000"/>
                <w:sz w:val="14"/>
                <w:szCs w:val="14"/>
              </w:rPr>
              <w:lastRenderedPageBreak/>
              <w:t>exhaust was used to purge the chamber. Visual assessment of knockdown (KD) was made at 5 minute intervals for the duration of the test (assessments were discontinued after 50 minutes as 100% knockdown had occurred for 10 minutes prior to that assessment). Mean transfluthrin concentration: 1.39 mg/hour (fresh sample) in 20m³ room, equivalent to 0.0695 mg/hr/m³.</w:t>
            </w:r>
          </w:p>
        </w:tc>
        <w:tc>
          <w:tcPr>
            <w:tcW w:w="1913" w:type="pct"/>
            <w:tcBorders>
              <w:top w:val="single" w:sz="6" w:space="0" w:color="auto"/>
              <w:bottom w:val="single" w:sz="6" w:space="0" w:color="auto"/>
            </w:tcBorders>
          </w:tcPr>
          <w:p w14:paraId="5BB3AC3B" w14:textId="77777777" w:rsidR="00D26781" w:rsidRPr="00D54757" w:rsidRDefault="00D26781" w:rsidP="00251C32">
            <w:pPr>
              <w:keepNext/>
              <w:spacing w:after="100" w:afterAutospacing="1"/>
              <w:jc w:val="both"/>
              <w:rPr>
                <w:sz w:val="14"/>
                <w:szCs w:val="14"/>
                <w:lang w:eastAsia="en-GB"/>
              </w:rPr>
            </w:pPr>
            <w:r w:rsidRPr="00D54757">
              <w:rPr>
                <w:b/>
                <w:sz w:val="14"/>
                <w:szCs w:val="14"/>
                <w:lang w:eastAsia="en-GB"/>
              </w:rPr>
              <w:lastRenderedPageBreak/>
              <w:t xml:space="preserve">Table: </w:t>
            </w:r>
            <w:r w:rsidRPr="00D54757">
              <w:rPr>
                <w:sz w:val="14"/>
                <w:szCs w:val="14"/>
                <w:lang w:eastAsia="en-GB"/>
              </w:rPr>
              <w:t xml:space="preserve">KT Values of free-flying </w:t>
            </w:r>
            <w:r w:rsidRPr="00D54757">
              <w:rPr>
                <w:i/>
                <w:color w:val="000000"/>
                <w:sz w:val="14"/>
                <w:szCs w:val="14"/>
              </w:rPr>
              <w:t>Aedes aegypti</w:t>
            </w:r>
            <w:r w:rsidRPr="00D54757">
              <w:rPr>
                <w:sz w:val="14"/>
                <w:szCs w:val="14"/>
                <w:lang w:eastAsia="en-GB"/>
              </w:rPr>
              <w:t xml:space="preserve"> (13-17 day old adult females) in a standard 20m³ chamber (4 replicates).</w:t>
            </w:r>
          </w:p>
          <w:tbl>
            <w:tblPr>
              <w:tblW w:w="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1211"/>
              <w:gridCol w:w="1002"/>
              <w:gridCol w:w="838"/>
              <w:gridCol w:w="764"/>
            </w:tblGrid>
            <w:tr w:rsidR="00D26781" w:rsidRPr="00D54757" w14:paraId="791C2FF9" w14:textId="77777777" w:rsidTr="00251C32">
              <w:trPr>
                <w:trHeight w:val="460"/>
              </w:trPr>
              <w:tc>
                <w:tcPr>
                  <w:tcW w:w="1013" w:type="dxa"/>
                  <w:shd w:val="clear" w:color="auto" w:fill="auto"/>
                  <w:noWrap/>
                  <w:vAlign w:val="bottom"/>
                  <w:hideMark/>
                </w:tcPr>
                <w:p w14:paraId="16E3281B" w14:textId="77777777" w:rsidR="00D26781" w:rsidRPr="00D54757" w:rsidRDefault="00D26781" w:rsidP="00251C32">
                  <w:pPr>
                    <w:jc w:val="both"/>
                    <w:rPr>
                      <w:color w:val="000000"/>
                      <w:sz w:val="14"/>
                      <w:szCs w:val="14"/>
                      <w:lang w:eastAsia="en-GB"/>
                    </w:rPr>
                  </w:pPr>
                  <w:r w:rsidRPr="00D54757">
                    <w:rPr>
                      <w:color w:val="000000"/>
                      <w:sz w:val="14"/>
                      <w:szCs w:val="14"/>
                      <w:lang w:eastAsia="en-GB"/>
                    </w:rPr>
                    <w:t> </w:t>
                  </w:r>
                </w:p>
              </w:tc>
              <w:tc>
                <w:tcPr>
                  <w:tcW w:w="1211" w:type="dxa"/>
                  <w:shd w:val="clear" w:color="auto" w:fill="auto"/>
                  <w:noWrap/>
                  <w:vAlign w:val="bottom"/>
                  <w:hideMark/>
                </w:tcPr>
                <w:p w14:paraId="23865107" w14:textId="77777777" w:rsidR="00D26781" w:rsidRPr="00D54757" w:rsidRDefault="00D26781" w:rsidP="00251C32">
                  <w:pPr>
                    <w:jc w:val="both"/>
                    <w:rPr>
                      <w:color w:val="000000"/>
                      <w:sz w:val="14"/>
                      <w:szCs w:val="14"/>
                      <w:lang w:eastAsia="en-GB"/>
                    </w:rPr>
                  </w:pPr>
                  <w:r w:rsidRPr="00D54757">
                    <w:rPr>
                      <w:color w:val="000000"/>
                      <w:sz w:val="14"/>
                      <w:szCs w:val="14"/>
                      <w:lang w:eastAsia="en-GB"/>
                    </w:rPr>
                    <w:t> </w:t>
                  </w:r>
                </w:p>
              </w:tc>
              <w:tc>
                <w:tcPr>
                  <w:tcW w:w="2604" w:type="dxa"/>
                  <w:gridSpan w:val="3"/>
                  <w:shd w:val="clear" w:color="auto" w:fill="auto"/>
                  <w:vAlign w:val="center"/>
                  <w:hideMark/>
                </w:tcPr>
                <w:p w14:paraId="72DF3C6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mosquitoes (minutes)</w:t>
                  </w:r>
                </w:p>
              </w:tc>
            </w:tr>
            <w:tr w:rsidR="00D26781" w:rsidRPr="00D54757" w14:paraId="3BC4D11C" w14:textId="77777777" w:rsidTr="00251C32">
              <w:trPr>
                <w:trHeight w:val="165"/>
              </w:trPr>
              <w:tc>
                <w:tcPr>
                  <w:tcW w:w="1013" w:type="dxa"/>
                  <w:shd w:val="clear" w:color="auto" w:fill="auto"/>
                  <w:vAlign w:val="center"/>
                  <w:hideMark/>
                </w:tcPr>
                <w:p w14:paraId="49696276" w14:textId="77777777" w:rsidR="00D26781" w:rsidRPr="00D54757" w:rsidRDefault="00D26781" w:rsidP="00251C32">
                  <w:pPr>
                    <w:jc w:val="both"/>
                    <w:rPr>
                      <w:color w:val="000000"/>
                      <w:sz w:val="14"/>
                      <w:szCs w:val="14"/>
                      <w:lang w:eastAsia="en-GB"/>
                    </w:rPr>
                  </w:pPr>
                </w:p>
              </w:tc>
              <w:tc>
                <w:tcPr>
                  <w:tcW w:w="1211" w:type="dxa"/>
                  <w:shd w:val="clear" w:color="auto" w:fill="auto"/>
                  <w:noWrap/>
                  <w:vAlign w:val="bottom"/>
                  <w:hideMark/>
                </w:tcPr>
                <w:p w14:paraId="6AF31E35"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Age</w:t>
                  </w:r>
                </w:p>
              </w:tc>
              <w:tc>
                <w:tcPr>
                  <w:tcW w:w="1002" w:type="dxa"/>
                  <w:shd w:val="clear" w:color="auto" w:fill="auto"/>
                  <w:noWrap/>
                  <w:vAlign w:val="center"/>
                  <w:hideMark/>
                </w:tcPr>
                <w:p w14:paraId="0BDAD330"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838" w:type="dxa"/>
                  <w:shd w:val="clear" w:color="auto" w:fill="auto"/>
                  <w:noWrap/>
                  <w:vAlign w:val="center"/>
                  <w:hideMark/>
                </w:tcPr>
                <w:p w14:paraId="64E49CB2"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764" w:type="dxa"/>
                  <w:shd w:val="clear" w:color="auto" w:fill="auto"/>
                  <w:noWrap/>
                  <w:vAlign w:val="center"/>
                  <w:hideMark/>
                </w:tcPr>
                <w:p w14:paraId="315C44B6"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7FF0EA50" w14:textId="77777777" w:rsidTr="00251C32">
              <w:trPr>
                <w:trHeight w:val="165"/>
              </w:trPr>
              <w:tc>
                <w:tcPr>
                  <w:tcW w:w="1013" w:type="dxa"/>
                  <w:shd w:val="clear" w:color="auto" w:fill="auto"/>
                  <w:noWrap/>
                  <w:vAlign w:val="center"/>
                  <w:hideMark/>
                </w:tcPr>
                <w:p w14:paraId="0896F498" w14:textId="77777777" w:rsidR="00D26781" w:rsidRPr="00D54757" w:rsidRDefault="00D26781" w:rsidP="00251C32">
                  <w:pPr>
                    <w:jc w:val="both"/>
                    <w:rPr>
                      <w:i/>
                      <w:iCs/>
                      <w:color w:val="000000"/>
                      <w:sz w:val="14"/>
                      <w:szCs w:val="14"/>
                      <w:lang w:eastAsia="en-GB"/>
                    </w:rPr>
                  </w:pPr>
                  <w:r w:rsidRPr="00D54757">
                    <w:rPr>
                      <w:i/>
                      <w:sz w:val="14"/>
                      <w:szCs w:val="14"/>
                    </w:rPr>
                    <w:t>Aedes aegypti</w:t>
                  </w:r>
                </w:p>
              </w:tc>
              <w:tc>
                <w:tcPr>
                  <w:tcW w:w="1211" w:type="dxa"/>
                  <w:shd w:val="clear" w:color="auto" w:fill="auto"/>
                  <w:noWrap/>
                  <w:vAlign w:val="bottom"/>
                  <w:hideMark/>
                </w:tcPr>
                <w:p w14:paraId="22322165"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 xml:space="preserve">Fresh </w:t>
                  </w:r>
                </w:p>
                <w:p w14:paraId="7837DFAD" w14:textId="77777777" w:rsidR="00D26781" w:rsidRPr="00D54757" w:rsidRDefault="00D26781" w:rsidP="00251C32">
                  <w:pPr>
                    <w:jc w:val="both"/>
                    <w:rPr>
                      <w:b/>
                      <w:bCs/>
                      <w:color w:val="000000"/>
                      <w:sz w:val="14"/>
                      <w:szCs w:val="14"/>
                      <w:lang w:eastAsia="en-GB"/>
                    </w:rPr>
                  </w:pPr>
                  <w:r w:rsidRPr="00D54757">
                    <w:rPr>
                      <w:b/>
                      <w:bCs/>
                      <w:color w:val="000000"/>
                      <w:sz w:val="14"/>
                      <w:szCs w:val="14"/>
                      <w:lang w:eastAsia="en-GB"/>
                    </w:rPr>
                    <w:t>0 hours</w:t>
                  </w:r>
                </w:p>
              </w:tc>
              <w:tc>
                <w:tcPr>
                  <w:tcW w:w="1002" w:type="dxa"/>
                  <w:shd w:val="clear" w:color="auto" w:fill="auto"/>
                  <w:noWrap/>
                  <w:vAlign w:val="center"/>
                  <w:hideMark/>
                </w:tcPr>
                <w:p w14:paraId="128CF4B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17.1</w:t>
                  </w:r>
                </w:p>
              </w:tc>
              <w:tc>
                <w:tcPr>
                  <w:tcW w:w="838" w:type="dxa"/>
                  <w:shd w:val="clear" w:color="auto" w:fill="auto"/>
                  <w:noWrap/>
                  <w:vAlign w:val="center"/>
                  <w:hideMark/>
                </w:tcPr>
                <w:p w14:paraId="44942C7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21.3</w:t>
                  </w:r>
                </w:p>
              </w:tc>
              <w:tc>
                <w:tcPr>
                  <w:tcW w:w="764" w:type="dxa"/>
                  <w:shd w:val="clear" w:color="auto" w:fill="auto"/>
                  <w:noWrap/>
                  <w:vAlign w:val="center"/>
                  <w:hideMark/>
                </w:tcPr>
                <w:p w14:paraId="037A252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30.0</w:t>
                  </w:r>
                </w:p>
              </w:tc>
            </w:tr>
          </w:tbl>
          <w:p w14:paraId="5859FD64" w14:textId="77777777" w:rsidR="00D26781" w:rsidRPr="00D54757" w:rsidRDefault="00D26781" w:rsidP="00251C32">
            <w:pPr>
              <w:keepNext/>
              <w:spacing w:after="100" w:afterAutospacing="1"/>
              <w:jc w:val="both"/>
              <w:rPr>
                <w:sz w:val="14"/>
                <w:szCs w:val="14"/>
                <w:lang w:eastAsia="en-GB"/>
              </w:rPr>
            </w:pPr>
            <w:r w:rsidRPr="00D54757">
              <w:rPr>
                <w:sz w:val="14"/>
                <w:szCs w:val="14"/>
                <w:lang w:eastAsia="en-GB"/>
              </w:rPr>
              <w:t>Note: These samples were tested as fresh for this species.</w:t>
            </w:r>
          </w:p>
          <w:p w14:paraId="0F5AC8C3" w14:textId="77777777" w:rsidR="00D26781" w:rsidRPr="00D54757" w:rsidRDefault="00D26781" w:rsidP="00251C32">
            <w:pPr>
              <w:jc w:val="both"/>
              <w:rPr>
                <w:color w:val="000000"/>
                <w:sz w:val="14"/>
                <w:szCs w:val="14"/>
              </w:rPr>
            </w:pPr>
            <w:r w:rsidRPr="00D54757">
              <w:rPr>
                <w:color w:val="000000"/>
                <w:sz w:val="14"/>
                <w:szCs w:val="14"/>
              </w:rPr>
              <w:t>Untreated control knockdown: 0.5% (30 mins); 1.5% (60 mins).</w:t>
            </w:r>
          </w:p>
          <w:p w14:paraId="28D495BE" w14:textId="77777777" w:rsidR="00D26781" w:rsidRPr="00D54757" w:rsidRDefault="00D26781" w:rsidP="00251C32">
            <w:pPr>
              <w:jc w:val="both"/>
              <w:rPr>
                <w:color w:val="000000"/>
                <w:sz w:val="16"/>
                <w:szCs w:val="16"/>
              </w:rPr>
            </w:pPr>
          </w:p>
        </w:tc>
        <w:tc>
          <w:tcPr>
            <w:tcW w:w="382" w:type="pct"/>
          </w:tcPr>
          <w:p w14:paraId="7E8156A3" w14:textId="11B4D501" w:rsidR="00D26781" w:rsidRPr="00D54757" w:rsidRDefault="00E21B57" w:rsidP="00251C32">
            <w:pPr>
              <w:rPr>
                <w:i/>
                <w:color w:val="000000"/>
                <w:sz w:val="16"/>
                <w:szCs w:val="16"/>
              </w:rPr>
            </w:pPr>
            <w:r w:rsidRPr="00CE7DE1">
              <w:rPr>
                <w:rFonts w:eastAsia="Calibri"/>
                <w:highlight w:val="black"/>
              </w:rPr>
              <w:t>xxxx</w:t>
            </w:r>
            <w:r w:rsidRPr="00D54757">
              <w:rPr>
                <w:color w:val="000000"/>
                <w:spacing w:val="-2"/>
                <w:sz w:val="14"/>
                <w:szCs w:val="14"/>
              </w:rPr>
              <w:t xml:space="preserve"> </w:t>
            </w:r>
            <w:r w:rsidR="00D26781" w:rsidRPr="00D54757">
              <w:rPr>
                <w:color w:val="000000"/>
                <w:spacing w:val="-2"/>
                <w:sz w:val="14"/>
                <w:szCs w:val="14"/>
              </w:rPr>
              <w:t>(2008b)</w:t>
            </w:r>
          </w:p>
        </w:tc>
      </w:tr>
      <w:tr w:rsidR="00D26781" w:rsidRPr="00D54757" w14:paraId="4EBF8BAC" w14:textId="77777777" w:rsidTr="007B122A">
        <w:trPr>
          <w:jc w:val="center"/>
        </w:trPr>
        <w:tc>
          <w:tcPr>
            <w:tcW w:w="380" w:type="pct"/>
          </w:tcPr>
          <w:p w14:paraId="7FA05D08" w14:textId="77777777" w:rsidR="00D26781" w:rsidRPr="00D54757" w:rsidRDefault="00D26781" w:rsidP="00251C32">
            <w:pPr>
              <w:jc w:val="both"/>
              <w:rPr>
                <w:i/>
                <w:color w:val="000000"/>
                <w:sz w:val="14"/>
                <w:szCs w:val="14"/>
              </w:rPr>
            </w:pPr>
            <w:r w:rsidRPr="00D54757">
              <w:rPr>
                <w:color w:val="000000"/>
                <w:sz w:val="14"/>
                <w:szCs w:val="14"/>
              </w:rPr>
              <w:t>Insecticide against moquitoes indoors.</w:t>
            </w:r>
          </w:p>
        </w:tc>
        <w:tc>
          <w:tcPr>
            <w:tcW w:w="380" w:type="pct"/>
          </w:tcPr>
          <w:p w14:paraId="461DF7D6" w14:textId="77777777" w:rsidR="00D26781" w:rsidRPr="00D54757" w:rsidRDefault="00D26781" w:rsidP="00251C32">
            <w:pPr>
              <w:jc w:val="both"/>
              <w:rPr>
                <w:color w:val="000000"/>
                <w:sz w:val="14"/>
                <w:szCs w:val="14"/>
              </w:rPr>
            </w:pPr>
            <w:r w:rsidRPr="00D54757">
              <w:rPr>
                <w:color w:val="000000"/>
                <w:sz w:val="14"/>
                <w:szCs w:val="14"/>
              </w:rPr>
              <w:t>Obewan Unit with 240/720 Hour Refill at 230V as a heatable sandcore.</w:t>
            </w:r>
          </w:p>
        </w:tc>
        <w:tc>
          <w:tcPr>
            <w:tcW w:w="369" w:type="pct"/>
          </w:tcPr>
          <w:p w14:paraId="06B9B75E" w14:textId="77777777" w:rsidR="00931B30" w:rsidRPr="00931B30" w:rsidRDefault="00931B30" w:rsidP="00251C32">
            <w:pPr>
              <w:keepNext/>
              <w:spacing w:before="60" w:after="60"/>
              <w:jc w:val="both"/>
              <w:rPr>
                <w:sz w:val="14"/>
                <w:szCs w:val="14"/>
              </w:rPr>
            </w:pPr>
            <w:r w:rsidRPr="00931B30">
              <w:rPr>
                <w:sz w:val="14"/>
                <w:szCs w:val="14"/>
              </w:rPr>
              <w:t>Indo-Pakistan malaria mosquito</w:t>
            </w:r>
          </w:p>
          <w:p w14:paraId="1DBC56D6" w14:textId="77777777" w:rsidR="00D26781" w:rsidRPr="00D54757" w:rsidRDefault="00931B30" w:rsidP="00251C32">
            <w:pPr>
              <w:keepNext/>
              <w:spacing w:before="60" w:after="60"/>
              <w:jc w:val="both"/>
              <w:rPr>
                <w:i/>
                <w:sz w:val="14"/>
                <w:szCs w:val="14"/>
              </w:rPr>
            </w:pPr>
            <w:r>
              <w:rPr>
                <w:i/>
                <w:sz w:val="14"/>
                <w:szCs w:val="14"/>
              </w:rPr>
              <w:t>(</w:t>
            </w:r>
            <w:r w:rsidR="00D26781" w:rsidRPr="00D54757">
              <w:rPr>
                <w:i/>
                <w:sz w:val="14"/>
                <w:szCs w:val="14"/>
              </w:rPr>
              <w:t>Anopheles stephensi</w:t>
            </w:r>
            <w:r>
              <w:rPr>
                <w:i/>
                <w:sz w:val="14"/>
                <w:szCs w:val="14"/>
              </w:rPr>
              <w:t>)</w:t>
            </w:r>
          </w:p>
          <w:p w14:paraId="5D5C005F" w14:textId="77777777" w:rsidR="00D26781" w:rsidRPr="00D54757" w:rsidRDefault="00D26781" w:rsidP="00251C32">
            <w:pPr>
              <w:rPr>
                <w:i/>
                <w:color w:val="000000"/>
                <w:sz w:val="14"/>
                <w:szCs w:val="14"/>
              </w:rPr>
            </w:pPr>
            <w:r w:rsidRPr="00D54757">
              <w:rPr>
                <w:sz w:val="14"/>
                <w:szCs w:val="14"/>
              </w:rPr>
              <w:t xml:space="preserve">Females, </w:t>
            </w:r>
            <w:r w:rsidRPr="00D54757">
              <w:rPr>
                <w:sz w:val="14"/>
                <w:szCs w:val="14"/>
                <w:lang w:eastAsia="en-GB"/>
              </w:rPr>
              <w:t>16-20 days</w:t>
            </w:r>
            <w:r w:rsidRPr="00D54757">
              <w:rPr>
                <w:sz w:val="14"/>
                <w:szCs w:val="14"/>
              </w:rPr>
              <w:t>, laboratory cultured</w:t>
            </w:r>
          </w:p>
        </w:tc>
        <w:tc>
          <w:tcPr>
            <w:tcW w:w="1576" w:type="pct"/>
          </w:tcPr>
          <w:p w14:paraId="2D8711EE" w14:textId="77777777" w:rsidR="00D26781" w:rsidRPr="00D54757" w:rsidRDefault="00D26781" w:rsidP="00251C32">
            <w:pPr>
              <w:jc w:val="both"/>
              <w:rPr>
                <w:color w:val="000000"/>
                <w:sz w:val="14"/>
                <w:szCs w:val="14"/>
              </w:rPr>
            </w:pPr>
            <w:r w:rsidRPr="00D54757">
              <w:rPr>
                <w:color w:val="000000"/>
                <w:sz w:val="14"/>
                <w:szCs w:val="14"/>
              </w:rPr>
              <w:t>Approximately 50 adult female mosquitoes 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unit, with the sandcore were weighed prior to, and immediately after use. Product samples used were ‘fresh’ samples (0 hours use). A cold system start was used for each treatment/test period. The chamber exhaust was turned off and no fan was placed inside the chamber. Once the mosquitoes were acclimatised (introduced into the chamber 1 hour before the test) the unit was turned on and left running for 120 minutes.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exhaust was used to purge the chamber. Visual assessment of knockdown (KD) was made at 5 minute intervals for the duration of the test. Mean transfluthrin concentration: 1.14 mg/hour (fresh sample) in 20m³ room, equivalent to 0.057 mg/hr/m³.</w:t>
            </w:r>
          </w:p>
        </w:tc>
        <w:tc>
          <w:tcPr>
            <w:tcW w:w="1913" w:type="pct"/>
            <w:tcBorders>
              <w:top w:val="single" w:sz="6" w:space="0" w:color="auto"/>
              <w:bottom w:val="single" w:sz="6" w:space="0" w:color="auto"/>
            </w:tcBorders>
          </w:tcPr>
          <w:p w14:paraId="31C7B400" w14:textId="77777777" w:rsidR="00D26781" w:rsidRPr="00D54757" w:rsidRDefault="00D26781" w:rsidP="00251C32">
            <w:pPr>
              <w:keepNext/>
              <w:spacing w:after="100" w:afterAutospacing="1"/>
              <w:jc w:val="both"/>
              <w:rPr>
                <w:sz w:val="14"/>
                <w:szCs w:val="14"/>
                <w:lang w:eastAsia="en-GB"/>
              </w:rPr>
            </w:pPr>
            <w:r w:rsidRPr="00D54757">
              <w:rPr>
                <w:b/>
                <w:sz w:val="14"/>
                <w:szCs w:val="14"/>
                <w:lang w:eastAsia="en-GB"/>
              </w:rPr>
              <w:t xml:space="preserve">Table: </w:t>
            </w:r>
            <w:r w:rsidRPr="00D54757">
              <w:rPr>
                <w:sz w:val="14"/>
                <w:szCs w:val="14"/>
                <w:lang w:eastAsia="en-GB"/>
              </w:rPr>
              <w:t xml:space="preserve">Values of free-flying </w:t>
            </w:r>
            <w:r w:rsidRPr="00D54757">
              <w:rPr>
                <w:i/>
                <w:sz w:val="14"/>
                <w:szCs w:val="14"/>
              </w:rPr>
              <w:t>Anopheles stephensi</w:t>
            </w:r>
            <w:r w:rsidRPr="00D54757">
              <w:rPr>
                <w:sz w:val="14"/>
                <w:szCs w:val="14"/>
                <w:lang w:eastAsia="en-GB"/>
              </w:rPr>
              <w:t xml:space="preserve"> (16-20 days) old adult females) in a standard 20m³ chamber (4 replicates).</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970"/>
              <w:gridCol w:w="976"/>
              <w:gridCol w:w="817"/>
              <w:gridCol w:w="781"/>
            </w:tblGrid>
            <w:tr w:rsidR="00D26781" w:rsidRPr="00D54757" w14:paraId="137052D9" w14:textId="77777777" w:rsidTr="00251C32">
              <w:trPr>
                <w:trHeight w:val="459"/>
              </w:trPr>
              <w:tc>
                <w:tcPr>
                  <w:tcW w:w="1200" w:type="dxa"/>
                  <w:shd w:val="clear" w:color="auto" w:fill="auto"/>
                  <w:noWrap/>
                  <w:vAlign w:val="bottom"/>
                  <w:hideMark/>
                </w:tcPr>
                <w:p w14:paraId="555123FD" w14:textId="77777777" w:rsidR="00D26781" w:rsidRPr="00D54757" w:rsidRDefault="00D26781" w:rsidP="00251C32">
                  <w:pPr>
                    <w:jc w:val="center"/>
                    <w:rPr>
                      <w:color w:val="000000"/>
                      <w:sz w:val="14"/>
                      <w:szCs w:val="14"/>
                      <w:lang w:eastAsia="en-GB"/>
                    </w:rPr>
                  </w:pPr>
                </w:p>
              </w:tc>
              <w:tc>
                <w:tcPr>
                  <w:tcW w:w="970" w:type="dxa"/>
                  <w:shd w:val="clear" w:color="auto" w:fill="auto"/>
                  <w:noWrap/>
                  <w:vAlign w:val="bottom"/>
                  <w:hideMark/>
                </w:tcPr>
                <w:p w14:paraId="24DE7F66" w14:textId="77777777" w:rsidR="00D26781" w:rsidRPr="00D54757" w:rsidRDefault="00D26781" w:rsidP="00251C32">
                  <w:pPr>
                    <w:jc w:val="center"/>
                    <w:rPr>
                      <w:color w:val="000000"/>
                      <w:sz w:val="14"/>
                      <w:szCs w:val="14"/>
                      <w:lang w:eastAsia="en-GB"/>
                    </w:rPr>
                  </w:pPr>
                </w:p>
              </w:tc>
              <w:tc>
                <w:tcPr>
                  <w:tcW w:w="2574" w:type="dxa"/>
                  <w:gridSpan w:val="3"/>
                  <w:shd w:val="clear" w:color="auto" w:fill="auto"/>
                  <w:vAlign w:val="center"/>
                  <w:hideMark/>
                </w:tcPr>
                <w:p w14:paraId="06CA2168"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mosquitoes (minutes)</w:t>
                  </w:r>
                </w:p>
              </w:tc>
            </w:tr>
            <w:tr w:rsidR="00D26781" w:rsidRPr="00D54757" w14:paraId="28C79EA4" w14:textId="77777777" w:rsidTr="00251C32">
              <w:trPr>
                <w:trHeight w:val="164"/>
              </w:trPr>
              <w:tc>
                <w:tcPr>
                  <w:tcW w:w="1200" w:type="dxa"/>
                  <w:shd w:val="clear" w:color="auto" w:fill="auto"/>
                  <w:vAlign w:val="center"/>
                  <w:hideMark/>
                </w:tcPr>
                <w:p w14:paraId="57270DEC" w14:textId="77777777" w:rsidR="00D26781" w:rsidRPr="00D54757" w:rsidRDefault="00D26781" w:rsidP="00251C32">
                  <w:pPr>
                    <w:jc w:val="center"/>
                    <w:rPr>
                      <w:color w:val="000000"/>
                      <w:sz w:val="14"/>
                      <w:szCs w:val="14"/>
                      <w:lang w:eastAsia="en-GB"/>
                    </w:rPr>
                  </w:pPr>
                </w:p>
              </w:tc>
              <w:tc>
                <w:tcPr>
                  <w:tcW w:w="970" w:type="dxa"/>
                  <w:shd w:val="clear" w:color="auto" w:fill="auto"/>
                  <w:noWrap/>
                  <w:vAlign w:val="bottom"/>
                  <w:hideMark/>
                </w:tcPr>
                <w:p w14:paraId="104DEE5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Age</w:t>
                  </w:r>
                </w:p>
              </w:tc>
              <w:tc>
                <w:tcPr>
                  <w:tcW w:w="976" w:type="dxa"/>
                  <w:shd w:val="clear" w:color="auto" w:fill="auto"/>
                  <w:noWrap/>
                  <w:vAlign w:val="center"/>
                  <w:hideMark/>
                </w:tcPr>
                <w:p w14:paraId="18BCCCF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817" w:type="dxa"/>
                  <w:shd w:val="clear" w:color="auto" w:fill="auto"/>
                  <w:noWrap/>
                  <w:vAlign w:val="center"/>
                  <w:hideMark/>
                </w:tcPr>
                <w:p w14:paraId="1E0F8E93"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781" w:type="dxa"/>
                  <w:shd w:val="clear" w:color="auto" w:fill="auto"/>
                  <w:noWrap/>
                  <w:vAlign w:val="center"/>
                  <w:hideMark/>
                </w:tcPr>
                <w:p w14:paraId="55DD6063"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3ACF4A14" w14:textId="77777777" w:rsidTr="00251C32">
              <w:trPr>
                <w:trHeight w:val="164"/>
              </w:trPr>
              <w:tc>
                <w:tcPr>
                  <w:tcW w:w="1200" w:type="dxa"/>
                  <w:shd w:val="clear" w:color="auto" w:fill="auto"/>
                  <w:noWrap/>
                  <w:vAlign w:val="center"/>
                  <w:hideMark/>
                </w:tcPr>
                <w:p w14:paraId="0D1DC9E8" w14:textId="77777777" w:rsidR="00D26781" w:rsidRPr="00D54757" w:rsidRDefault="00D26781" w:rsidP="00251C32">
                  <w:pPr>
                    <w:jc w:val="center"/>
                    <w:rPr>
                      <w:i/>
                      <w:sz w:val="14"/>
                      <w:szCs w:val="14"/>
                    </w:rPr>
                  </w:pPr>
                  <w:r w:rsidRPr="00D54757">
                    <w:rPr>
                      <w:i/>
                      <w:sz w:val="14"/>
                      <w:szCs w:val="14"/>
                    </w:rPr>
                    <w:t>Anopheles stephensi</w:t>
                  </w:r>
                </w:p>
              </w:tc>
              <w:tc>
                <w:tcPr>
                  <w:tcW w:w="970" w:type="dxa"/>
                  <w:shd w:val="clear" w:color="auto" w:fill="auto"/>
                  <w:noWrap/>
                  <w:vAlign w:val="bottom"/>
                  <w:hideMark/>
                </w:tcPr>
                <w:p w14:paraId="4AD771F8"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 xml:space="preserve">Fresh </w:t>
                  </w:r>
                </w:p>
                <w:p w14:paraId="463C02C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0 hours</w:t>
                  </w:r>
                </w:p>
              </w:tc>
              <w:tc>
                <w:tcPr>
                  <w:tcW w:w="976" w:type="dxa"/>
                  <w:shd w:val="clear" w:color="auto" w:fill="auto"/>
                  <w:noWrap/>
                  <w:vAlign w:val="center"/>
                  <w:hideMark/>
                </w:tcPr>
                <w:p w14:paraId="07432AF1"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20.4</w:t>
                  </w:r>
                </w:p>
              </w:tc>
              <w:tc>
                <w:tcPr>
                  <w:tcW w:w="817" w:type="dxa"/>
                  <w:shd w:val="clear" w:color="auto" w:fill="auto"/>
                  <w:noWrap/>
                  <w:vAlign w:val="center"/>
                  <w:hideMark/>
                </w:tcPr>
                <w:p w14:paraId="36D31E31"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33.9</w:t>
                  </w:r>
                </w:p>
              </w:tc>
              <w:tc>
                <w:tcPr>
                  <w:tcW w:w="781" w:type="dxa"/>
                  <w:shd w:val="clear" w:color="auto" w:fill="auto"/>
                  <w:noWrap/>
                  <w:vAlign w:val="center"/>
                  <w:hideMark/>
                </w:tcPr>
                <w:p w14:paraId="5C3A11F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57.5</w:t>
                  </w:r>
                </w:p>
              </w:tc>
            </w:tr>
          </w:tbl>
          <w:p w14:paraId="3D59C0F3" w14:textId="77777777" w:rsidR="00D26781" w:rsidRPr="00D54757" w:rsidRDefault="00D26781" w:rsidP="00251C32">
            <w:pPr>
              <w:keepNext/>
              <w:spacing w:after="100" w:afterAutospacing="1"/>
              <w:jc w:val="both"/>
              <w:rPr>
                <w:sz w:val="14"/>
                <w:szCs w:val="14"/>
                <w:lang w:eastAsia="en-GB"/>
              </w:rPr>
            </w:pPr>
            <w:r w:rsidRPr="00D54757">
              <w:rPr>
                <w:sz w:val="14"/>
                <w:szCs w:val="14"/>
                <w:lang w:eastAsia="en-GB"/>
              </w:rPr>
              <w:t>Note: These samples were only be tested as fresh for this species.</w:t>
            </w:r>
          </w:p>
          <w:p w14:paraId="374C0265" w14:textId="77777777" w:rsidR="00D26781" w:rsidRPr="00D54757" w:rsidRDefault="00D26781" w:rsidP="00251C32">
            <w:pPr>
              <w:jc w:val="both"/>
              <w:rPr>
                <w:color w:val="000000"/>
                <w:sz w:val="14"/>
                <w:szCs w:val="14"/>
              </w:rPr>
            </w:pPr>
            <w:r w:rsidRPr="00D54757">
              <w:rPr>
                <w:color w:val="000000"/>
                <w:sz w:val="14"/>
                <w:szCs w:val="14"/>
              </w:rPr>
              <w:t>Untreated control knockdown: 0.5% (30 mins); 3.25% (60 mins); 11.1% (90 mins).</w:t>
            </w:r>
          </w:p>
          <w:p w14:paraId="7A04A78B" w14:textId="77777777" w:rsidR="00D26781" w:rsidRPr="00D54757" w:rsidRDefault="00D26781" w:rsidP="00251C32">
            <w:pPr>
              <w:jc w:val="both"/>
              <w:rPr>
                <w:color w:val="000000"/>
                <w:sz w:val="14"/>
                <w:szCs w:val="14"/>
              </w:rPr>
            </w:pPr>
          </w:p>
        </w:tc>
        <w:tc>
          <w:tcPr>
            <w:tcW w:w="382" w:type="pct"/>
          </w:tcPr>
          <w:p w14:paraId="1F9C6AF2" w14:textId="0DFD303E" w:rsidR="00D26781" w:rsidRPr="00D54757" w:rsidRDefault="00E21B57" w:rsidP="00251C32">
            <w:pPr>
              <w:rPr>
                <w:i/>
                <w:color w:val="000000"/>
                <w:sz w:val="14"/>
                <w:szCs w:val="14"/>
              </w:rPr>
            </w:pPr>
            <w:r w:rsidRPr="00CE7DE1">
              <w:rPr>
                <w:rFonts w:eastAsia="Calibri"/>
                <w:highlight w:val="black"/>
              </w:rPr>
              <w:t>xxxx</w:t>
            </w:r>
            <w:r w:rsidRPr="00D54757">
              <w:rPr>
                <w:color w:val="000000"/>
                <w:spacing w:val="-2"/>
                <w:sz w:val="14"/>
                <w:szCs w:val="14"/>
              </w:rPr>
              <w:t xml:space="preserve"> </w:t>
            </w:r>
            <w:r w:rsidR="00D26781" w:rsidRPr="00D54757">
              <w:rPr>
                <w:color w:val="000000"/>
                <w:spacing w:val="-2"/>
                <w:sz w:val="14"/>
                <w:szCs w:val="14"/>
              </w:rPr>
              <w:t>(2008c)</w:t>
            </w:r>
          </w:p>
        </w:tc>
      </w:tr>
      <w:tr w:rsidR="00D26781" w:rsidRPr="00D54757" w14:paraId="1F88864C" w14:textId="77777777" w:rsidTr="007B122A">
        <w:trPr>
          <w:jc w:val="center"/>
        </w:trPr>
        <w:tc>
          <w:tcPr>
            <w:tcW w:w="380" w:type="pct"/>
          </w:tcPr>
          <w:p w14:paraId="255E2372" w14:textId="77777777" w:rsidR="00D26781" w:rsidRPr="00D54757" w:rsidRDefault="00D26781" w:rsidP="00251C32">
            <w:pPr>
              <w:jc w:val="both"/>
              <w:rPr>
                <w:i/>
                <w:color w:val="000000"/>
                <w:sz w:val="14"/>
                <w:szCs w:val="14"/>
              </w:rPr>
            </w:pPr>
            <w:r w:rsidRPr="00D54757">
              <w:rPr>
                <w:color w:val="000000"/>
                <w:sz w:val="14"/>
                <w:szCs w:val="14"/>
              </w:rPr>
              <w:t>Insecticide against moquitoes indoors.</w:t>
            </w:r>
          </w:p>
        </w:tc>
        <w:tc>
          <w:tcPr>
            <w:tcW w:w="380" w:type="pct"/>
          </w:tcPr>
          <w:p w14:paraId="27829DB7" w14:textId="77777777" w:rsidR="00D26781" w:rsidRPr="00D54757" w:rsidRDefault="00D26781" w:rsidP="00251C32">
            <w:pPr>
              <w:jc w:val="both"/>
              <w:rPr>
                <w:color w:val="000000"/>
                <w:sz w:val="14"/>
                <w:szCs w:val="14"/>
              </w:rPr>
            </w:pPr>
            <w:r w:rsidRPr="00D54757">
              <w:rPr>
                <w:color w:val="000000"/>
                <w:sz w:val="14"/>
                <w:szCs w:val="14"/>
              </w:rPr>
              <w:t>Obewan Unit with 240/720 Hour Refill at 230V as a heatable sandcore.</w:t>
            </w:r>
          </w:p>
        </w:tc>
        <w:tc>
          <w:tcPr>
            <w:tcW w:w="369" w:type="pct"/>
          </w:tcPr>
          <w:p w14:paraId="58E92C07" w14:textId="77777777" w:rsidR="00D26781" w:rsidRPr="00D54757" w:rsidRDefault="00D26781" w:rsidP="00251C32">
            <w:pPr>
              <w:keepNext/>
              <w:spacing w:before="60" w:after="60"/>
              <w:rPr>
                <w:sz w:val="14"/>
                <w:szCs w:val="14"/>
              </w:rPr>
            </w:pPr>
            <w:r w:rsidRPr="00D54757">
              <w:rPr>
                <w:sz w:val="14"/>
                <w:szCs w:val="14"/>
              </w:rPr>
              <w:t>Tiger mosquito (</w:t>
            </w:r>
            <w:r w:rsidRPr="00D54757">
              <w:rPr>
                <w:i/>
                <w:sz w:val="14"/>
                <w:szCs w:val="14"/>
              </w:rPr>
              <w:t>Aedes albopictus</w:t>
            </w:r>
            <w:r w:rsidRPr="00D54757">
              <w:rPr>
                <w:sz w:val="14"/>
                <w:szCs w:val="14"/>
              </w:rPr>
              <w:t xml:space="preserve">) </w:t>
            </w:r>
          </w:p>
          <w:p w14:paraId="044AEB61" w14:textId="77777777" w:rsidR="00D26781" w:rsidRPr="00D54757" w:rsidRDefault="00D26781" w:rsidP="00251C32">
            <w:pPr>
              <w:ind w:right="71"/>
              <w:rPr>
                <w:i/>
                <w:color w:val="000000"/>
                <w:sz w:val="14"/>
                <w:szCs w:val="14"/>
              </w:rPr>
            </w:pPr>
            <w:r w:rsidRPr="00D54757">
              <w:rPr>
                <w:sz w:val="14"/>
                <w:szCs w:val="14"/>
              </w:rPr>
              <w:t>Females, 15±2 days, laboratory cultured</w:t>
            </w:r>
          </w:p>
        </w:tc>
        <w:tc>
          <w:tcPr>
            <w:tcW w:w="1576" w:type="pct"/>
          </w:tcPr>
          <w:p w14:paraId="49348BC1" w14:textId="77777777" w:rsidR="00D26781" w:rsidRPr="00D54757" w:rsidRDefault="00D26781" w:rsidP="00251C32">
            <w:pPr>
              <w:jc w:val="both"/>
              <w:rPr>
                <w:color w:val="000000"/>
                <w:sz w:val="14"/>
                <w:szCs w:val="14"/>
              </w:rPr>
            </w:pPr>
            <w:r w:rsidRPr="00D54757">
              <w:rPr>
                <w:color w:val="000000"/>
                <w:sz w:val="14"/>
                <w:szCs w:val="14"/>
              </w:rPr>
              <w:t>Approximately 50 adult female mosquitoes 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unit, with the sandcore were weighed prior to, and immediately after use. Product samples used were ‘fresh’ samples (0 hours use). A cold system start was used for each treatment/test period. The chamber exhaust was turned off and no fan was placed inside the chamber. Once the mosquitoes were acclimatised (introduced into the chamber 1 hour before the test) the unit was turned on and left running for 120 minutes.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exhaust was used to purge the chamber. Visual assessment of knockdown (KD) was made at 5 minute intervals for the duration of the test. Mean transfluthrin </w:t>
            </w:r>
            <w:r w:rsidRPr="00D54757">
              <w:rPr>
                <w:color w:val="000000"/>
                <w:sz w:val="14"/>
                <w:szCs w:val="14"/>
              </w:rPr>
              <w:lastRenderedPageBreak/>
              <w:t>concentration: 1.366 mg/hour (fresh sample) in 20m³ room, equivalent to 0.0683 mg/hr/m³.</w:t>
            </w:r>
          </w:p>
        </w:tc>
        <w:tc>
          <w:tcPr>
            <w:tcW w:w="1913" w:type="pct"/>
            <w:tcBorders>
              <w:top w:val="single" w:sz="6" w:space="0" w:color="auto"/>
              <w:bottom w:val="single" w:sz="6" w:space="0" w:color="auto"/>
            </w:tcBorders>
          </w:tcPr>
          <w:p w14:paraId="7FE248B2" w14:textId="77777777" w:rsidR="00D26781" w:rsidRPr="00D54757" w:rsidRDefault="00D26781" w:rsidP="00251C32">
            <w:pPr>
              <w:jc w:val="both"/>
              <w:rPr>
                <w:color w:val="000000"/>
                <w:sz w:val="14"/>
                <w:szCs w:val="14"/>
              </w:rPr>
            </w:pPr>
            <w:r w:rsidRPr="00D54757">
              <w:rPr>
                <w:b/>
                <w:color w:val="000000"/>
                <w:sz w:val="14"/>
                <w:szCs w:val="14"/>
              </w:rPr>
              <w:lastRenderedPageBreak/>
              <w:t xml:space="preserve">Table: </w:t>
            </w:r>
            <w:r w:rsidRPr="00D54757">
              <w:rPr>
                <w:color w:val="000000"/>
                <w:sz w:val="14"/>
                <w:szCs w:val="14"/>
              </w:rPr>
              <w:t xml:space="preserve">Values of free-flying </w:t>
            </w:r>
            <w:r w:rsidRPr="00D54757">
              <w:rPr>
                <w:i/>
                <w:color w:val="000000"/>
                <w:sz w:val="14"/>
                <w:szCs w:val="14"/>
              </w:rPr>
              <w:t>Aedes albopictus</w:t>
            </w:r>
            <w:r w:rsidRPr="00D54757">
              <w:rPr>
                <w:color w:val="000000"/>
                <w:sz w:val="14"/>
                <w:szCs w:val="14"/>
              </w:rPr>
              <w:t xml:space="preserve"> (15 day±2days) old adult females) in a standard 20m³ chamber (4 replicates).</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983"/>
              <w:gridCol w:w="983"/>
              <w:gridCol w:w="823"/>
              <w:gridCol w:w="755"/>
            </w:tblGrid>
            <w:tr w:rsidR="00D26781" w:rsidRPr="00D54757" w14:paraId="55B6D65A" w14:textId="77777777" w:rsidTr="00251C32">
              <w:trPr>
                <w:trHeight w:val="543"/>
              </w:trPr>
              <w:tc>
                <w:tcPr>
                  <w:tcW w:w="1200" w:type="dxa"/>
                  <w:shd w:val="clear" w:color="auto" w:fill="auto"/>
                  <w:noWrap/>
                  <w:vAlign w:val="bottom"/>
                  <w:hideMark/>
                </w:tcPr>
                <w:p w14:paraId="270BCFD9" w14:textId="77777777" w:rsidR="00D26781" w:rsidRPr="00D54757" w:rsidRDefault="00D26781" w:rsidP="00251C32">
                  <w:pPr>
                    <w:jc w:val="center"/>
                    <w:rPr>
                      <w:color w:val="000000"/>
                      <w:sz w:val="14"/>
                      <w:szCs w:val="14"/>
                    </w:rPr>
                  </w:pPr>
                </w:p>
              </w:tc>
              <w:tc>
                <w:tcPr>
                  <w:tcW w:w="983" w:type="dxa"/>
                  <w:shd w:val="clear" w:color="auto" w:fill="auto"/>
                  <w:noWrap/>
                  <w:vAlign w:val="bottom"/>
                  <w:hideMark/>
                </w:tcPr>
                <w:p w14:paraId="0B3182FD" w14:textId="77777777" w:rsidR="00D26781" w:rsidRPr="00D54757" w:rsidRDefault="00D26781" w:rsidP="00251C32">
                  <w:pPr>
                    <w:jc w:val="center"/>
                    <w:rPr>
                      <w:color w:val="000000"/>
                      <w:sz w:val="14"/>
                      <w:szCs w:val="14"/>
                    </w:rPr>
                  </w:pPr>
                </w:p>
              </w:tc>
              <w:tc>
                <w:tcPr>
                  <w:tcW w:w="2561" w:type="dxa"/>
                  <w:gridSpan w:val="3"/>
                  <w:shd w:val="clear" w:color="auto" w:fill="auto"/>
                  <w:vAlign w:val="center"/>
                  <w:hideMark/>
                </w:tcPr>
                <w:p w14:paraId="057ADE82" w14:textId="77777777" w:rsidR="00D26781" w:rsidRPr="00D54757" w:rsidRDefault="00D26781" w:rsidP="00251C32">
                  <w:pPr>
                    <w:jc w:val="center"/>
                    <w:rPr>
                      <w:color w:val="000000"/>
                      <w:sz w:val="14"/>
                      <w:szCs w:val="14"/>
                    </w:rPr>
                  </w:pPr>
                  <w:r w:rsidRPr="00D54757">
                    <w:rPr>
                      <w:color w:val="000000"/>
                      <w:sz w:val="14"/>
                      <w:szCs w:val="14"/>
                    </w:rPr>
                    <w:t>Time to knockdown % of the mosquitoes (minutes)</w:t>
                  </w:r>
                </w:p>
              </w:tc>
            </w:tr>
            <w:tr w:rsidR="00D26781" w:rsidRPr="00D54757" w14:paraId="1CCC9139" w14:textId="77777777" w:rsidTr="00251C32">
              <w:trPr>
                <w:trHeight w:val="194"/>
              </w:trPr>
              <w:tc>
                <w:tcPr>
                  <w:tcW w:w="1200" w:type="dxa"/>
                  <w:shd w:val="clear" w:color="auto" w:fill="auto"/>
                  <w:vAlign w:val="center"/>
                  <w:hideMark/>
                </w:tcPr>
                <w:p w14:paraId="624A0C37" w14:textId="77777777" w:rsidR="00D26781" w:rsidRPr="00D54757" w:rsidRDefault="00D26781" w:rsidP="00251C32">
                  <w:pPr>
                    <w:jc w:val="center"/>
                    <w:rPr>
                      <w:color w:val="000000"/>
                      <w:sz w:val="14"/>
                      <w:szCs w:val="14"/>
                    </w:rPr>
                  </w:pPr>
                </w:p>
              </w:tc>
              <w:tc>
                <w:tcPr>
                  <w:tcW w:w="983" w:type="dxa"/>
                  <w:shd w:val="clear" w:color="auto" w:fill="auto"/>
                  <w:noWrap/>
                  <w:vAlign w:val="bottom"/>
                  <w:hideMark/>
                </w:tcPr>
                <w:p w14:paraId="4DC38BCC" w14:textId="77777777" w:rsidR="00D26781" w:rsidRPr="00D54757" w:rsidRDefault="00D26781" w:rsidP="00251C32">
                  <w:pPr>
                    <w:jc w:val="center"/>
                    <w:rPr>
                      <w:b/>
                      <w:bCs/>
                      <w:color w:val="000000"/>
                      <w:sz w:val="14"/>
                      <w:szCs w:val="14"/>
                    </w:rPr>
                  </w:pPr>
                  <w:r w:rsidRPr="00D54757">
                    <w:rPr>
                      <w:b/>
                      <w:bCs/>
                      <w:color w:val="000000"/>
                      <w:sz w:val="14"/>
                      <w:szCs w:val="14"/>
                    </w:rPr>
                    <w:t>Age</w:t>
                  </w:r>
                </w:p>
              </w:tc>
              <w:tc>
                <w:tcPr>
                  <w:tcW w:w="983" w:type="dxa"/>
                  <w:shd w:val="clear" w:color="auto" w:fill="auto"/>
                  <w:noWrap/>
                  <w:vAlign w:val="center"/>
                  <w:hideMark/>
                </w:tcPr>
                <w:p w14:paraId="61D6E793"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823" w:type="dxa"/>
                  <w:shd w:val="clear" w:color="auto" w:fill="auto"/>
                  <w:noWrap/>
                  <w:vAlign w:val="center"/>
                  <w:hideMark/>
                </w:tcPr>
                <w:p w14:paraId="0C7EE3C6"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755" w:type="dxa"/>
                  <w:shd w:val="clear" w:color="auto" w:fill="auto"/>
                  <w:noWrap/>
                  <w:vAlign w:val="center"/>
                  <w:hideMark/>
                </w:tcPr>
                <w:p w14:paraId="7AF4CF9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5BB26B53" w14:textId="77777777" w:rsidTr="00251C32">
              <w:trPr>
                <w:trHeight w:val="194"/>
              </w:trPr>
              <w:tc>
                <w:tcPr>
                  <w:tcW w:w="1200" w:type="dxa"/>
                  <w:shd w:val="clear" w:color="auto" w:fill="auto"/>
                  <w:noWrap/>
                  <w:vAlign w:val="center"/>
                  <w:hideMark/>
                </w:tcPr>
                <w:p w14:paraId="6EEC088D" w14:textId="77777777" w:rsidR="00D26781" w:rsidRPr="00D54757" w:rsidRDefault="00D26781" w:rsidP="00251C32">
                  <w:pPr>
                    <w:jc w:val="center"/>
                    <w:rPr>
                      <w:i/>
                      <w:color w:val="000000"/>
                      <w:sz w:val="14"/>
                      <w:szCs w:val="14"/>
                    </w:rPr>
                  </w:pPr>
                  <w:r w:rsidRPr="00D54757">
                    <w:rPr>
                      <w:i/>
                      <w:color w:val="000000"/>
                      <w:sz w:val="14"/>
                      <w:szCs w:val="14"/>
                    </w:rPr>
                    <w:t>Aedes albopictus</w:t>
                  </w:r>
                </w:p>
              </w:tc>
              <w:tc>
                <w:tcPr>
                  <w:tcW w:w="983" w:type="dxa"/>
                  <w:shd w:val="clear" w:color="auto" w:fill="auto"/>
                  <w:noWrap/>
                  <w:vAlign w:val="bottom"/>
                  <w:hideMark/>
                </w:tcPr>
                <w:p w14:paraId="7011090C" w14:textId="77777777" w:rsidR="00D26781" w:rsidRPr="00D54757" w:rsidRDefault="00D26781" w:rsidP="00251C32">
                  <w:pPr>
                    <w:jc w:val="center"/>
                    <w:rPr>
                      <w:b/>
                      <w:bCs/>
                      <w:color w:val="000000"/>
                      <w:sz w:val="14"/>
                      <w:szCs w:val="14"/>
                    </w:rPr>
                  </w:pPr>
                  <w:r w:rsidRPr="00D54757">
                    <w:rPr>
                      <w:b/>
                      <w:bCs/>
                      <w:color w:val="000000"/>
                      <w:sz w:val="14"/>
                      <w:szCs w:val="14"/>
                    </w:rPr>
                    <w:t>Fresh</w:t>
                  </w:r>
                </w:p>
                <w:p w14:paraId="58950D11" w14:textId="77777777" w:rsidR="00D26781" w:rsidRPr="00D54757" w:rsidRDefault="00D26781" w:rsidP="00251C32">
                  <w:pPr>
                    <w:jc w:val="center"/>
                    <w:rPr>
                      <w:b/>
                      <w:bCs/>
                      <w:color w:val="000000"/>
                      <w:sz w:val="14"/>
                      <w:szCs w:val="14"/>
                    </w:rPr>
                  </w:pPr>
                  <w:r w:rsidRPr="00D54757">
                    <w:rPr>
                      <w:b/>
                      <w:bCs/>
                      <w:color w:val="000000"/>
                      <w:sz w:val="14"/>
                      <w:szCs w:val="14"/>
                    </w:rPr>
                    <w:t>0 hours</w:t>
                  </w:r>
                </w:p>
              </w:tc>
              <w:tc>
                <w:tcPr>
                  <w:tcW w:w="983" w:type="dxa"/>
                  <w:shd w:val="clear" w:color="auto" w:fill="auto"/>
                  <w:noWrap/>
                  <w:vAlign w:val="center"/>
                  <w:hideMark/>
                </w:tcPr>
                <w:p w14:paraId="69231AD1" w14:textId="77777777" w:rsidR="00D26781" w:rsidRPr="00D54757" w:rsidRDefault="00D26781" w:rsidP="00251C32">
                  <w:pPr>
                    <w:jc w:val="center"/>
                    <w:rPr>
                      <w:color w:val="000000"/>
                      <w:sz w:val="14"/>
                      <w:szCs w:val="14"/>
                    </w:rPr>
                  </w:pPr>
                  <w:r w:rsidRPr="00D54757">
                    <w:rPr>
                      <w:color w:val="000000"/>
                      <w:sz w:val="14"/>
                      <w:szCs w:val="14"/>
                    </w:rPr>
                    <w:t>17.3</w:t>
                  </w:r>
                </w:p>
              </w:tc>
              <w:tc>
                <w:tcPr>
                  <w:tcW w:w="823" w:type="dxa"/>
                  <w:shd w:val="clear" w:color="auto" w:fill="auto"/>
                  <w:noWrap/>
                  <w:vAlign w:val="center"/>
                  <w:hideMark/>
                </w:tcPr>
                <w:p w14:paraId="02C8B55F" w14:textId="77777777" w:rsidR="00D26781" w:rsidRPr="00D54757" w:rsidRDefault="00D26781" w:rsidP="00251C32">
                  <w:pPr>
                    <w:jc w:val="center"/>
                    <w:rPr>
                      <w:color w:val="000000"/>
                      <w:sz w:val="14"/>
                      <w:szCs w:val="14"/>
                    </w:rPr>
                  </w:pPr>
                  <w:r w:rsidRPr="00D54757">
                    <w:rPr>
                      <w:color w:val="000000"/>
                      <w:sz w:val="14"/>
                      <w:szCs w:val="14"/>
                    </w:rPr>
                    <w:t>20.1</w:t>
                  </w:r>
                </w:p>
              </w:tc>
              <w:tc>
                <w:tcPr>
                  <w:tcW w:w="755" w:type="dxa"/>
                  <w:shd w:val="clear" w:color="auto" w:fill="auto"/>
                  <w:noWrap/>
                  <w:vAlign w:val="center"/>
                  <w:hideMark/>
                </w:tcPr>
                <w:p w14:paraId="68E2B123" w14:textId="77777777" w:rsidR="00D26781" w:rsidRPr="00D54757" w:rsidRDefault="00D26781" w:rsidP="00251C32">
                  <w:pPr>
                    <w:jc w:val="center"/>
                    <w:rPr>
                      <w:color w:val="000000"/>
                      <w:sz w:val="14"/>
                      <w:szCs w:val="14"/>
                    </w:rPr>
                  </w:pPr>
                  <w:r w:rsidRPr="00D54757">
                    <w:rPr>
                      <w:color w:val="000000"/>
                      <w:sz w:val="14"/>
                      <w:szCs w:val="14"/>
                    </w:rPr>
                    <w:t>30.0</w:t>
                  </w:r>
                </w:p>
              </w:tc>
            </w:tr>
          </w:tbl>
          <w:p w14:paraId="66CC374D" w14:textId="77777777" w:rsidR="00D26781" w:rsidRPr="00D54757" w:rsidRDefault="00D26781" w:rsidP="00251C32">
            <w:pPr>
              <w:jc w:val="center"/>
              <w:rPr>
                <w:color w:val="000000"/>
                <w:sz w:val="14"/>
                <w:szCs w:val="14"/>
              </w:rPr>
            </w:pPr>
          </w:p>
          <w:p w14:paraId="4372713F" w14:textId="77777777" w:rsidR="00D26781" w:rsidRPr="00D54757" w:rsidRDefault="00D26781" w:rsidP="00251C32">
            <w:pPr>
              <w:jc w:val="both"/>
              <w:rPr>
                <w:color w:val="000000"/>
                <w:sz w:val="14"/>
                <w:szCs w:val="14"/>
              </w:rPr>
            </w:pPr>
            <w:r w:rsidRPr="00D54757">
              <w:rPr>
                <w:color w:val="000000"/>
                <w:sz w:val="14"/>
                <w:szCs w:val="14"/>
              </w:rPr>
              <w:t>Note: These samples were only be tested as fresh for this species.</w:t>
            </w:r>
          </w:p>
          <w:p w14:paraId="186F436C" w14:textId="77777777" w:rsidR="00D26781" w:rsidRPr="00D54757" w:rsidRDefault="00D26781" w:rsidP="00251C32">
            <w:pPr>
              <w:jc w:val="both"/>
              <w:rPr>
                <w:color w:val="000000"/>
                <w:sz w:val="14"/>
                <w:szCs w:val="14"/>
              </w:rPr>
            </w:pPr>
          </w:p>
          <w:p w14:paraId="7F7A4F49" w14:textId="77777777" w:rsidR="00D26781" w:rsidRPr="00D54757" w:rsidRDefault="00D26781" w:rsidP="00251C32">
            <w:pPr>
              <w:jc w:val="both"/>
              <w:rPr>
                <w:color w:val="000000"/>
                <w:sz w:val="14"/>
                <w:szCs w:val="14"/>
              </w:rPr>
            </w:pPr>
            <w:r w:rsidRPr="00D54757">
              <w:rPr>
                <w:color w:val="000000"/>
                <w:sz w:val="14"/>
                <w:szCs w:val="14"/>
              </w:rPr>
              <w:t>Untreated control knockdown: 0% (30 mins -120 mins).</w:t>
            </w:r>
          </w:p>
          <w:p w14:paraId="1240A78C" w14:textId="77777777" w:rsidR="00D26781" w:rsidRPr="00D54757" w:rsidRDefault="00D26781" w:rsidP="00251C32">
            <w:pPr>
              <w:jc w:val="both"/>
              <w:rPr>
                <w:color w:val="000000"/>
                <w:sz w:val="14"/>
                <w:szCs w:val="14"/>
              </w:rPr>
            </w:pPr>
          </w:p>
        </w:tc>
        <w:tc>
          <w:tcPr>
            <w:tcW w:w="382" w:type="pct"/>
          </w:tcPr>
          <w:p w14:paraId="55685B6F" w14:textId="3E8DE9A6" w:rsidR="00D26781" w:rsidRPr="00D54757" w:rsidRDefault="00E21B57" w:rsidP="00251C32">
            <w:pPr>
              <w:rPr>
                <w:i/>
                <w:color w:val="000000"/>
                <w:sz w:val="14"/>
                <w:szCs w:val="14"/>
              </w:rPr>
            </w:pPr>
            <w:r w:rsidRPr="00CE7DE1">
              <w:rPr>
                <w:rFonts w:eastAsia="Calibri"/>
                <w:highlight w:val="black"/>
              </w:rPr>
              <w:t>xxxx</w:t>
            </w:r>
            <w:r w:rsidRPr="00D54757">
              <w:rPr>
                <w:color w:val="000000"/>
                <w:spacing w:val="-2"/>
                <w:sz w:val="14"/>
                <w:szCs w:val="14"/>
              </w:rPr>
              <w:t xml:space="preserve"> </w:t>
            </w:r>
            <w:r w:rsidR="00D26781" w:rsidRPr="00D54757">
              <w:rPr>
                <w:color w:val="000000"/>
                <w:spacing w:val="-2"/>
                <w:sz w:val="14"/>
                <w:szCs w:val="14"/>
              </w:rPr>
              <w:t>(2008d)</w:t>
            </w:r>
          </w:p>
        </w:tc>
      </w:tr>
      <w:tr w:rsidR="00D26781" w:rsidRPr="00D54757" w14:paraId="7399A34C" w14:textId="77777777" w:rsidTr="007B122A">
        <w:trPr>
          <w:jc w:val="center"/>
        </w:trPr>
        <w:tc>
          <w:tcPr>
            <w:tcW w:w="380" w:type="pct"/>
          </w:tcPr>
          <w:p w14:paraId="5394C456" w14:textId="77777777" w:rsidR="00D26781" w:rsidRPr="00D54757" w:rsidRDefault="00D26781" w:rsidP="00251C32">
            <w:pPr>
              <w:jc w:val="both"/>
              <w:rPr>
                <w:i/>
                <w:color w:val="000000"/>
                <w:sz w:val="14"/>
                <w:szCs w:val="14"/>
              </w:rPr>
            </w:pPr>
            <w:r w:rsidRPr="00D54757">
              <w:rPr>
                <w:color w:val="000000"/>
                <w:sz w:val="14"/>
                <w:szCs w:val="14"/>
              </w:rPr>
              <w:t>Insecticide against flies indoors.</w:t>
            </w:r>
          </w:p>
        </w:tc>
        <w:tc>
          <w:tcPr>
            <w:tcW w:w="380" w:type="pct"/>
          </w:tcPr>
          <w:p w14:paraId="0D3CEFF6" w14:textId="77777777" w:rsidR="00D26781" w:rsidRPr="00D54757" w:rsidRDefault="00D26781" w:rsidP="00251C32">
            <w:pPr>
              <w:jc w:val="both"/>
              <w:rPr>
                <w:color w:val="000000"/>
                <w:sz w:val="14"/>
                <w:szCs w:val="14"/>
              </w:rPr>
            </w:pPr>
            <w:r w:rsidRPr="00D54757">
              <w:rPr>
                <w:color w:val="000000"/>
                <w:sz w:val="14"/>
                <w:szCs w:val="14"/>
              </w:rPr>
              <w:t>Obewan Unit with 240/720 Hour Refill at 230V as a heatable sandcore.</w:t>
            </w:r>
          </w:p>
        </w:tc>
        <w:tc>
          <w:tcPr>
            <w:tcW w:w="369" w:type="pct"/>
          </w:tcPr>
          <w:p w14:paraId="75CE663D" w14:textId="77777777" w:rsidR="00D26781" w:rsidRPr="00D54757" w:rsidRDefault="00D26781" w:rsidP="00251C32">
            <w:pPr>
              <w:spacing w:before="60" w:after="60"/>
              <w:rPr>
                <w:color w:val="000000"/>
                <w:sz w:val="14"/>
                <w:szCs w:val="14"/>
              </w:rPr>
            </w:pPr>
            <w:r w:rsidRPr="00D54757">
              <w:rPr>
                <w:color w:val="000000"/>
                <w:sz w:val="14"/>
                <w:szCs w:val="14"/>
              </w:rPr>
              <w:t>House fly (</w:t>
            </w:r>
            <w:r w:rsidRPr="00D54757">
              <w:rPr>
                <w:i/>
                <w:color w:val="000000"/>
                <w:sz w:val="14"/>
                <w:szCs w:val="14"/>
              </w:rPr>
              <w:t>Musca domestica</w:t>
            </w:r>
            <w:r w:rsidRPr="00D54757">
              <w:rPr>
                <w:color w:val="000000"/>
                <w:sz w:val="14"/>
                <w:szCs w:val="14"/>
              </w:rPr>
              <w:t xml:space="preserve">) </w:t>
            </w:r>
          </w:p>
          <w:p w14:paraId="0A352301" w14:textId="77777777" w:rsidR="00D26781" w:rsidRPr="00D54757" w:rsidRDefault="00D26781" w:rsidP="00251C32">
            <w:pPr>
              <w:jc w:val="both"/>
              <w:rPr>
                <w:i/>
                <w:color w:val="000000"/>
                <w:sz w:val="14"/>
                <w:szCs w:val="14"/>
              </w:rPr>
            </w:pPr>
            <w:r w:rsidRPr="00D54757">
              <w:rPr>
                <w:color w:val="000000"/>
                <w:sz w:val="14"/>
                <w:szCs w:val="14"/>
              </w:rPr>
              <w:t>1-6 days old mixed sex adults, DDT resistant strain laboratory cultured</w:t>
            </w:r>
          </w:p>
        </w:tc>
        <w:tc>
          <w:tcPr>
            <w:tcW w:w="1576" w:type="pct"/>
          </w:tcPr>
          <w:p w14:paraId="338CA61F" w14:textId="0D117C21" w:rsidR="00D26781" w:rsidRPr="00D54757" w:rsidRDefault="00D26781" w:rsidP="00251C32">
            <w:pPr>
              <w:jc w:val="both"/>
              <w:rPr>
                <w:color w:val="000000"/>
                <w:sz w:val="14"/>
                <w:szCs w:val="14"/>
              </w:rPr>
            </w:pPr>
            <w:r w:rsidRPr="00D54757">
              <w:rPr>
                <w:color w:val="000000"/>
                <w:sz w:val="14"/>
                <w:szCs w:val="14"/>
              </w:rPr>
              <w:t xml:space="preserve">Approximately 50 adult </w:t>
            </w:r>
            <w:r w:rsidR="00BB556F">
              <w:rPr>
                <w:color w:val="000000"/>
                <w:sz w:val="14"/>
                <w:szCs w:val="14"/>
              </w:rPr>
              <w:t>house flies</w:t>
            </w:r>
            <w:r w:rsidRPr="00D54757">
              <w:rPr>
                <w:color w:val="000000"/>
                <w:sz w:val="14"/>
                <w:szCs w:val="14"/>
              </w:rPr>
              <w:t xml:space="preserve"> 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unit, with the sandcore were weighed prior to, and immediately after use. Product samples used were ‘fresh’ samples (0 hours use). A cold system start was used for each treatment/test period. The chamber exhaust was turned off and no fan was placed inside the chamber. Once the</w:t>
            </w:r>
            <w:r w:rsidR="00BB556F">
              <w:rPr>
                <w:color w:val="000000"/>
                <w:sz w:val="14"/>
                <w:szCs w:val="14"/>
              </w:rPr>
              <w:t xml:space="preserve"> flies</w:t>
            </w:r>
            <w:r w:rsidRPr="00D54757">
              <w:rPr>
                <w:color w:val="000000"/>
                <w:sz w:val="14"/>
                <w:szCs w:val="14"/>
              </w:rPr>
              <w:t xml:space="preserve"> were acclimatised (introduced into the chamber 1 hour before the test) the unit was turned on and left running for 120 minutes.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exhaust was used to purge the chamber. Visual assessment of knockdown (KD) was made at 5 minute intervals for the duration of the test. Mean transfluthrin concentration: 1.366 mg/hour (fresh sample) in 20m³ room, equivalent to 0.0683 mg/hr/m³.</w:t>
            </w:r>
          </w:p>
        </w:tc>
        <w:tc>
          <w:tcPr>
            <w:tcW w:w="1913" w:type="pct"/>
            <w:tcBorders>
              <w:top w:val="single" w:sz="6" w:space="0" w:color="auto"/>
              <w:bottom w:val="single" w:sz="6" w:space="0" w:color="auto"/>
            </w:tcBorders>
          </w:tcPr>
          <w:p w14:paraId="35CDB50D" w14:textId="77777777" w:rsidR="00D26781" w:rsidRPr="00D54757" w:rsidRDefault="00D26781" w:rsidP="00251C32">
            <w:pPr>
              <w:keepNext/>
              <w:spacing w:after="100" w:afterAutospacing="1"/>
              <w:rPr>
                <w:sz w:val="14"/>
                <w:szCs w:val="14"/>
                <w:lang w:eastAsia="en-GB"/>
              </w:rPr>
            </w:pPr>
            <w:r w:rsidRPr="00D54757">
              <w:rPr>
                <w:b/>
                <w:sz w:val="14"/>
                <w:szCs w:val="14"/>
                <w:lang w:eastAsia="en-GB"/>
              </w:rPr>
              <w:t xml:space="preserve">Table: </w:t>
            </w:r>
            <w:r w:rsidRPr="00D54757">
              <w:rPr>
                <w:sz w:val="14"/>
                <w:szCs w:val="14"/>
                <w:lang w:eastAsia="en-GB"/>
              </w:rPr>
              <w:t xml:space="preserve">Values of free-flying </w:t>
            </w:r>
            <w:r w:rsidRPr="00D54757">
              <w:rPr>
                <w:i/>
                <w:sz w:val="14"/>
                <w:szCs w:val="14"/>
              </w:rPr>
              <w:t>Musca domestica</w:t>
            </w:r>
            <w:r w:rsidRPr="00D54757">
              <w:rPr>
                <w:sz w:val="14"/>
                <w:szCs w:val="14"/>
                <w:lang w:eastAsia="en-GB"/>
              </w:rPr>
              <w:t xml:space="preserve"> (1-6 days old adults mixed sexes) in a standard 20m³ chamber (4 replicates).</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1001"/>
              <w:gridCol w:w="991"/>
              <w:gridCol w:w="830"/>
              <w:gridCol w:w="722"/>
            </w:tblGrid>
            <w:tr w:rsidR="00D26781" w:rsidRPr="00D54757" w14:paraId="2B70297A" w14:textId="77777777" w:rsidTr="00251C32">
              <w:trPr>
                <w:trHeight w:val="442"/>
              </w:trPr>
              <w:tc>
                <w:tcPr>
                  <w:tcW w:w="1200" w:type="dxa"/>
                  <w:shd w:val="clear" w:color="auto" w:fill="auto"/>
                  <w:noWrap/>
                  <w:vAlign w:val="bottom"/>
                  <w:hideMark/>
                </w:tcPr>
                <w:p w14:paraId="2FA779A2" w14:textId="77777777" w:rsidR="00D26781" w:rsidRPr="00D54757" w:rsidRDefault="00D26781" w:rsidP="00251C32">
                  <w:pPr>
                    <w:rPr>
                      <w:color w:val="000000"/>
                      <w:sz w:val="14"/>
                      <w:szCs w:val="14"/>
                      <w:lang w:eastAsia="en-GB"/>
                    </w:rPr>
                  </w:pPr>
                  <w:r w:rsidRPr="00D54757">
                    <w:rPr>
                      <w:color w:val="000000"/>
                      <w:sz w:val="14"/>
                      <w:szCs w:val="14"/>
                      <w:lang w:eastAsia="en-GB"/>
                    </w:rPr>
                    <w:t> </w:t>
                  </w:r>
                </w:p>
              </w:tc>
              <w:tc>
                <w:tcPr>
                  <w:tcW w:w="1001" w:type="dxa"/>
                  <w:shd w:val="clear" w:color="auto" w:fill="auto"/>
                  <w:noWrap/>
                  <w:vAlign w:val="bottom"/>
                  <w:hideMark/>
                </w:tcPr>
                <w:p w14:paraId="46F20163" w14:textId="77777777" w:rsidR="00D26781" w:rsidRPr="00D54757" w:rsidRDefault="00D26781" w:rsidP="00251C32">
                  <w:pPr>
                    <w:rPr>
                      <w:color w:val="000000"/>
                      <w:sz w:val="14"/>
                      <w:szCs w:val="14"/>
                      <w:lang w:eastAsia="en-GB"/>
                    </w:rPr>
                  </w:pPr>
                  <w:r w:rsidRPr="00D54757">
                    <w:rPr>
                      <w:color w:val="000000"/>
                      <w:sz w:val="14"/>
                      <w:szCs w:val="14"/>
                      <w:lang w:eastAsia="en-GB"/>
                    </w:rPr>
                    <w:t> </w:t>
                  </w:r>
                </w:p>
              </w:tc>
              <w:tc>
                <w:tcPr>
                  <w:tcW w:w="2538" w:type="dxa"/>
                  <w:gridSpan w:val="3"/>
                  <w:shd w:val="clear" w:color="auto" w:fill="auto"/>
                  <w:vAlign w:val="center"/>
                  <w:hideMark/>
                </w:tcPr>
                <w:p w14:paraId="4D2BFC0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house flies (minutes)</w:t>
                  </w:r>
                </w:p>
              </w:tc>
            </w:tr>
            <w:tr w:rsidR="00D26781" w:rsidRPr="00D54757" w14:paraId="7DC97D87" w14:textId="77777777" w:rsidTr="00251C32">
              <w:trPr>
                <w:trHeight w:val="158"/>
              </w:trPr>
              <w:tc>
                <w:tcPr>
                  <w:tcW w:w="1200" w:type="dxa"/>
                  <w:shd w:val="clear" w:color="auto" w:fill="auto"/>
                  <w:vAlign w:val="center"/>
                  <w:hideMark/>
                </w:tcPr>
                <w:p w14:paraId="08F4091C" w14:textId="77777777" w:rsidR="00D26781" w:rsidRPr="00D54757" w:rsidRDefault="00D26781" w:rsidP="00251C32">
                  <w:pPr>
                    <w:rPr>
                      <w:color w:val="000000"/>
                      <w:sz w:val="14"/>
                      <w:szCs w:val="14"/>
                      <w:lang w:eastAsia="en-GB"/>
                    </w:rPr>
                  </w:pPr>
                </w:p>
              </w:tc>
              <w:tc>
                <w:tcPr>
                  <w:tcW w:w="1001" w:type="dxa"/>
                  <w:shd w:val="clear" w:color="auto" w:fill="auto"/>
                  <w:noWrap/>
                  <w:vAlign w:val="bottom"/>
                  <w:hideMark/>
                </w:tcPr>
                <w:p w14:paraId="150E3E3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Age</w:t>
                  </w:r>
                </w:p>
              </w:tc>
              <w:tc>
                <w:tcPr>
                  <w:tcW w:w="991" w:type="dxa"/>
                  <w:shd w:val="clear" w:color="auto" w:fill="auto"/>
                  <w:noWrap/>
                  <w:vAlign w:val="center"/>
                  <w:hideMark/>
                </w:tcPr>
                <w:p w14:paraId="5E753239"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830" w:type="dxa"/>
                  <w:shd w:val="clear" w:color="auto" w:fill="auto"/>
                  <w:noWrap/>
                  <w:vAlign w:val="center"/>
                  <w:hideMark/>
                </w:tcPr>
                <w:p w14:paraId="51148CAC"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722" w:type="dxa"/>
                  <w:shd w:val="clear" w:color="auto" w:fill="auto"/>
                  <w:noWrap/>
                  <w:vAlign w:val="center"/>
                  <w:hideMark/>
                </w:tcPr>
                <w:p w14:paraId="1C6585C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76BE5A0E" w14:textId="77777777" w:rsidTr="00251C32">
              <w:trPr>
                <w:trHeight w:val="158"/>
              </w:trPr>
              <w:tc>
                <w:tcPr>
                  <w:tcW w:w="1200" w:type="dxa"/>
                  <w:shd w:val="clear" w:color="auto" w:fill="auto"/>
                  <w:noWrap/>
                  <w:vAlign w:val="center"/>
                  <w:hideMark/>
                </w:tcPr>
                <w:p w14:paraId="35E18F44" w14:textId="77777777" w:rsidR="00D26781" w:rsidRPr="00D54757" w:rsidRDefault="00D26781" w:rsidP="00251C32">
                  <w:pPr>
                    <w:jc w:val="center"/>
                    <w:rPr>
                      <w:i/>
                      <w:sz w:val="14"/>
                      <w:szCs w:val="14"/>
                    </w:rPr>
                  </w:pPr>
                  <w:r w:rsidRPr="00D54757">
                    <w:rPr>
                      <w:i/>
                      <w:sz w:val="14"/>
                      <w:szCs w:val="14"/>
                    </w:rPr>
                    <w:t>Musca domestica</w:t>
                  </w:r>
                </w:p>
              </w:tc>
              <w:tc>
                <w:tcPr>
                  <w:tcW w:w="1001" w:type="dxa"/>
                  <w:shd w:val="clear" w:color="auto" w:fill="auto"/>
                  <w:noWrap/>
                  <w:vAlign w:val="bottom"/>
                  <w:hideMark/>
                </w:tcPr>
                <w:p w14:paraId="2941FAD9"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Fresh</w:t>
                  </w:r>
                </w:p>
                <w:p w14:paraId="634113D2"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0 hours</w:t>
                  </w:r>
                </w:p>
              </w:tc>
              <w:tc>
                <w:tcPr>
                  <w:tcW w:w="991" w:type="dxa"/>
                  <w:shd w:val="clear" w:color="auto" w:fill="auto"/>
                  <w:noWrap/>
                  <w:vAlign w:val="center"/>
                  <w:hideMark/>
                </w:tcPr>
                <w:p w14:paraId="52A259F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35.4</w:t>
                  </w:r>
                </w:p>
              </w:tc>
              <w:tc>
                <w:tcPr>
                  <w:tcW w:w="830" w:type="dxa"/>
                  <w:shd w:val="clear" w:color="auto" w:fill="auto"/>
                  <w:noWrap/>
                  <w:vAlign w:val="center"/>
                  <w:hideMark/>
                </w:tcPr>
                <w:p w14:paraId="3961800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46.3</w:t>
                  </w:r>
                </w:p>
              </w:tc>
              <w:tc>
                <w:tcPr>
                  <w:tcW w:w="722" w:type="dxa"/>
                  <w:shd w:val="clear" w:color="auto" w:fill="auto"/>
                  <w:noWrap/>
                  <w:vAlign w:val="center"/>
                  <w:hideMark/>
                </w:tcPr>
                <w:p w14:paraId="6C78F0E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63.3</w:t>
                  </w:r>
                </w:p>
              </w:tc>
            </w:tr>
          </w:tbl>
          <w:p w14:paraId="7F91B568" w14:textId="77777777" w:rsidR="00D26781" w:rsidRPr="00D54757" w:rsidRDefault="00D26781" w:rsidP="00251C32">
            <w:pPr>
              <w:jc w:val="both"/>
              <w:rPr>
                <w:sz w:val="14"/>
                <w:szCs w:val="14"/>
                <w:lang w:eastAsia="en-GB"/>
              </w:rPr>
            </w:pPr>
          </w:p>
          <w:p w14:paraId="13E94D65" w14:textId="360EA018" w:rsidR="00D26781" w:rsidRPr="00D54757" w:rsidRDefault="00D26781" w:rsidP="00251C32">
            <w:pPr>
              <w:jc w:val="both"/>
              <w:rPr>
                <w:sz w:val="14"/>
                <w:szCs w:val="14"/>
                <w:lang w:eastAsia="en-GB"/>
              </w:rPr>
            </w:pPr>
            <w:r w:rsidRPr="00D54757">
              <w:rPr>
                <w:sz w:val="14"/>
                <w:szCs w:val="14"/>
                <w:lang w:eastAsia="en-GB"/>
              </w:rPr>
              <w:t>Note: These samples were only being tested as fresh for this species because aged sample testing was conducted in a</w:t>
            </w:r>
            <w:r w:rsidRPr="00D54757">
              <w:rPr>
                <w:sz w:val="16"/>
                <w:szCs w:val="16"/>
                <w:lang w:eastAsia="en-GB"/>
              </w:rPr>
              <w:t xml:space="preserve"> </w:t>
            </w:r>
            <w:r w:rsidRPr="00D54757">
              <w:rPr>
                <w:sz w:val="14"/>
                <w:szCs w:val="14"/>
                <w:lang w:eastAsia="en-GB"/>
              </w:rPr>
              <w:t>previous non-GLP work request (</w:t>
            </w:r>
            <w:r w:rsidR="009B5C9B" w:rsidRPr="00CE7DE1">
              <w:rPr>
                <w:rFonts w:eastAsia="Calibri"/>
                <w:highlight w:val="black"/>
              </w:rPr>
              <w:t>xxxx</w:t>
            </w:r>
            <w:r w:rsidR="00301A8E">
              <w:rPr>
                <w:sz w:val="14"/>
                <w:szCs w:val="14"/>
                <w:lang w:eastAsia="en-GB"/>
              </w:rPr>
              <w:t xml:space="preserve"> 2006c</w:t>
            </w:r>
            <w:r w:rsidRPr="00D54757">
              <w:rPr>
                <w:sz w:val="14"/>
                <w:szCs w:val="14"/>
                <w:lang w:eastAsia="en-GB"/>
              </w:rPr>
              <w:t>).</w:t>
            </w:r>
          </w:p>
          <w:p w14:paraId="784AE3D8" w14:textId="77777777" w:rsidR="00D26781" w:rsidRPr="00D54757" w:rsidRDefault="00D26781" w:rsidP="00251C32">
            <w:pPr>
              <w:jc w:val="both"/>
              <w:rPr>
                <w:sz w:val="14"/>
                <w:szCs w:val="14"/>
                <w:lang w:eastAsia="en-GB"/>
              </w:rPr>
            </w:pPr>
          </w:p>
          <w:p w14:paraId="6C13D299" w14:textId="77777777" w:rsidR="00D26781" w:rsidRPr="00D54757" w:rsidRDefault="00D26781" w:rsidP="00251C32">
            <w:pPr>
              <w:jc w:val="both"/>
              <w:rPr>
                <w:color w:val="000000"/>
                <w:sz w:val="14"/>
                <w:szCs w:val="14"/>
              </w:rPr>
            </w:pPr>
            <w:r w:rsidRPr="00D54757">
              <w:rPr>
                <w:color w:val="000000"/>
                <w:sz w:val="14"/>
                <w:szCs w:val="14"/>
              </w:rPr>
              <w:t>Untreated control knockdown: 0% (30 mins-120 mins).</w:t>
            </w:r>
          </w:p>
          <w:p w14:paraId="4F831E9C" w14:textId="77777777" w:rsidR="00D26781" w:rsidRPr="00D54757" w:rsidRDefault="00D26781" w:rsidP="00251C32">
            <w:pPr>
              <w:jc w:val="both"/>
              <w:rPr>
                <w:color w:val="000000"/>
                <w:sz w:val="14"/>
                <w:szCs w:val="14"/>
              </w:rPr>
            </w:pPr>
          </w:p>
        </w:tc>
        <w:tc>
          <w:tcPr>
            <w:tcW w:w="382" w:type="pct"/>
          </w:tcPr>
          <w:p w14:paraId="743A1738" w14:textId="085C1400" w:rsidR="00D26781" w:rsidRPr="00D54757" w:rsidRDefault="00E21B57" w:rsidP="00251C32">
            <w:pPr>
              <w:rPr>
                <w:i/>
                <w:color w:val="000000"/>
                <w:sz w:val="14"/>
                <w:szCs w:val="14"/>
                <w:lang w:val="de-DE"/>
              </w:rPr>
            </w:pPr>
            <w:r w:rsidRPr="00CE7DE1">
              <w:rPr>
                <w:rFonts w:eastAsia="Calibri"/>
                <w:highlight w:val="black"/>
              </w:rPr>
              <w:t>xxxx</w:t>
            </w:r>
            <w:r w:rsidRPr="00D54757">
              <w:rPr>
                <w:color w:val="000000"/>
                <w:spacing w:val="-2"/>
                <w:sz w:val="14"/>
                <w:szCs w:val="14"/>
                <w:lang w:val="de-DE"/>
              </w:rPr>
              <w:t xml:space="preserve"> </w:t>
            </w:r>
            <w:r w:rsidR="00D26781" w:rsidRPr="00D54757">
              <w:rPr>
                <w:color w:val="000000"/>
                <w:spacing w:val="-2"/>
                <w:sz w:val="14"/>
                <w:szCs w:val="14"/>
                <w:lang w:val="de-DE"/>
              </w:rPr>
              <w:t>(2008e)</w:t>
            </w:r>
          </w:p>
        </w:tc>
      </w:tr>
      <w:tr w:rsidR="00D26781" w:rsidRPr="00D54757" w14:paraId="52BA1A71" w14:textId="77777777" w:rsidTr="007B122A">
        <w:trPr>
          <w:jc w:val="center"/>
        </w:trPr>
        <w:tc>
          <w:tcPr>
            <w:tcW w:w="380" w:type="pct"/>
          </w:tcPr>
          <w:p w14:paraId="681A806F" w14:textId="77777777" w:rsidR="00D26781" w:rsidRPr="00D54757" w:rsidRDefault="00D26781" w:rsidP="00251C32">
            <w:pPr>
              <w:jc w:val="both"/>
              <w:rPr>
                <w:color w:val="000000"/>
                <w:sz w:val="14"/>
                <w:szCs w:val="14"/>
              </w:rPr>
            </w:pPr>
            <w:r w:rsidRPr="00D54757">
              <w:rPr>
                <w:color w:val="000000"/>
                <w:sz w:val="14"/>
                <w:szCs w:val="14"/>
              </w:rPr>
              <w:t>Insecticide against moquitoes indoors.</w:t>
            </w:r>
          </w:p>
        </w:tc>
        <w:tc>
          <w:tcPr>
            <w:tcW w:w="380" w:type="pct"/>
          </w:tcPr>
          <w:p w14:paraId="5BBE1CD5" w14:textId="77777777" w:rsidR="00D26781" w:rsidRPr="00D54757" w:rsidRDefault="00D26781" w:rsidP="00251C32">
            <w:pPr>
              <w:jc w:val="both"/>
              <w:rPr>
                <w:color w:val="000000"/>
                <w:sz w:val="14"/>
                <w:szCs w:val="14"/>
              </w:rPr>
            </w:pPr>
            <w:r w:rsidRPr="00D54757">
              <w:rPr>
                <w:color w:val="000000"/>
                <w:sz w:val="14"/>
                <w:szCs w:val="14"/>
              </w:rPr>
              <w:t>Obewan Unit with 30 night (240h) Refill at 230V as a heatable sandcore</w:t>
            </w:r>
          </w:p>
        </w:tc>
        <w:tc>
          <w:tcPr>
            <w:tcW w:w="369" w:type="pct"/>
          </w:tcPr>
          <w:p w14:paraId="2764F08C" w14:textId="77777777" w:rsidR="00D26781" w:rsidRPr="00D54757" w:rsidRDefault="00D26781" w:rsidP="00251C32">
            <w:pPr>
              <w:jc w:val="both"/>
              <w:rPr>
                <w:i/>
                <w:color w:val="000000"/>
                <w:sz w:val="14"/>
                <w:szCs w:val="14"/>
              </w:rPr>
            </w:pPr>
            <w:r w:rsidRPr="00D54757">
              <w:rPr>
                <w:sz w:val="14"/>
                <w:szCs w:val="14"/>
              </w:rPr>
              <w:t>Southern House Mosquito, (</w:t>
            </w:r>
            <w:r w:rsidRPr="00D54757">
              <w:rPr>
                <w:i/>
                <w:sz w:val="14"/>
                <w:szCs w:val="14"/>
              </w:rPr>
              <w:t>Culex quinquefasciatus</w:t>
            </w:r>
            <w:r w:rsidRPr="00D54757">
              <w:rPr>
                <w:sz w:val="14"/>
                <w:szCs w:val="14"/>
              </w:rPr>
              <w:t>)  Females, 16±2 days, laboratory cultured</w:t>
            </w:r>
          </w:p>
        </w:tc>
        <w:tc>
          <w:tcPr>
            <w:tcW w:w="1576" w:type="pct"/>
          </w:tcPr>
          <w:p w14:paraId="666CE42D" w14:textId="77777777" w:rsidR="00D26781" w:rsidRPr="00D54757" w:rsidRDefault="00D26781" w:rsidP="00251C32">
            <w:pPr>
              <w:keepNext/>
              <w:jc w:val="both"/>
              <w:rPr>
                <w:color w:val="000000"/>
                <w:sz w:val="14"/>
                <w:szCs w:val="14"/>
              </w:rPr>
            </w:pPr>
            <w:r w:rsidRPr="00D54757">
              <w:rPr>
                <w:color w:val="000000"/>
                <w:sz w:val="14"/>
                <w:szCs w:val="14"/>
              </w:rPr>
              <w:t>Approximately 50 mosquitoes 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refill was weighed prior to, and immediately after use. Product samples used were ‘fresh’ samples (0 hours use), ‘mid-life’ samples (120 hours use) and ‘end-of-life’ samples (240 hours use). A cold system start was used for each treatment/test period. The chamber exhaust was turned off and no fan was placed inside the chamber. Once the mosquitoes were acclimatised (introduced into the chamber 1 hour before the test) the unit was turned on and left running for 120 minutes (2 hours).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exhaust was used to purge the chamber. Visual assessment of knockdown (KD) was made at 5 minute intervals for the duration of the test. Mean transfluthrin concentration: 1.095 mg/hour (fresh sample); 0.954 mg/hr (mid-life sample); 0.913 mg/hr (end of life sample). Mean: 0.987 mg/hr in 20m³ room) equivalent to 0.0494 mg/hr/m³.</w:t>
            </w:r>
          </w:p>
        </w:tc>
        <w:tc>
          <w:tcPr>
            <w:tcW w:w="1913" w:type="pct"/>
            <w:tcBorders>
              <w:top w:val="single" w:sz="6" w:space="0" w:color="auto"/>
              <w:bottom w:val="single" w:sz="6" w:space="0" w:color="auto"/>
            </w:tcBorders>
          </w:tcPr>
          <w:p w14:paraId="7A7A90D3" w14:textId="77777777" w:rsidR="00D26781" w:rsidRPr="00D54757" w:rsidRDefault="00D26781" w:rsidP="00251C32">
            <w:pPr>
              <w:keepNext/>
              <w:spacing w:after="100" w:afterAutospacing="1"/>
              <w:rPr>
                <w:sz w:val="14"/>
                <w:szCs w:val="14"/>
                <w:lang w:eastAsia="en-GB"/>
              </w:rPr>
            </w:pPr>
            <w:r w:rsidRPr="00D54757">
              <w:rPr>
                <w:b/>
                <w:sz w:val="14"/>
                <w:szCs w:val="14"/>
                <w:lang w:eastAsia="en-GB"/>
              </w:rPr>
              <w:t xml:space="preserve">Table: </w:t>
            </w:r>
            <w:r w:rsidRPr="00D54757">
              <w:rPr>
                <w:sz w:val="14"/>
                <w:szCs w:val="14"/>
                <w:lang w:eastAsia="en-GB"/>
              </w:rPr>
              <w:t xml:space="preserve">KT Values of free-flying </w:t>
            </w:r>
            <w:r w:rsidRPr="00D54757">
              <w:rPr>
                <w:i/>
                <w:sz w:val="14"/>
                <w:szCs w:val="14"/>
                <w:lang w:eastAsia="en-GB"/>
              </w:rPr>
              <w:t>Culex quinquefasciatus</w:t>
            </w:r>
            <w:r w:rsidRPr="00D54757">
              <w:rPr>
                <w:sz w:val="14"/>
                <w:szCs w:val="14"/>
                <w:lang w:eastAsia="en-GB"/>
              </w:rPr>
              <w:t xml:space="preserve"> in a standard 20m³ chamber (4 replicates)</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134"/>
              <w:gridCol w:w="850"/>
              <w:gridCol w:w="709"/>
              <w:gridCol w:w="658"/>
            </w:tblGrid>
            <w:tr w:rsidR="00D26781" w:rsidRPr="00D54757" w14:paraId="154FBF38" w14:textId="77777777" w:rsidTr="00251C32">
              <w:trPr>
                <w:trHeight w:val="463"/>
              </w:trPr>
              <w:tc>
                <w:tcPr>
                  <w:tcW w:w="1484" w:type="dxa"/>
                  <w:shd w:val="clear" w:color="auto" w:fill="auto"/>
                  <w:noWrap/>
                  <w:vAlign w:val="center"/>
                  <w:hideMark/>
                </w:tcPr>
                <w:p w14:paraId="4B12DFDE" w14:textId="77777777" w:rsidR="00D26781" w:rsidRPr="00D54757" w:rsidRDefault="00D26781" w:rsidP="00251C32">
                  <w:pPr>
                    <w:jc w:val="center"/>
                    <w:rPr>
                      <w:color w:val="000000"/>
                      <w:sz w:val="14"/>
                      <w:szCs w:val="14"/>
                      <w:lang w:eastAsia="en-GB"/>
                    </w:rPr>
                  </w:pPr>
                </w:p>
              </w:tc>
              <w:tc>
                <w:tcPr>
                  <w:tcW w:w="1134" w:type="dxa"/>
                  <w:shd w:val="clear" w:color="auto" w:fill="auto"/>
                  <w:noWrap/>
                  <w:vAlign w:val="center"/>
                  <w:hideMark/>
                </w:tcPr>
                <w:p w14:paraId="2E23332C" w14:textId="77777777" w:rsidR="00D26781" w:rsidRPr="00D54757" w:rsidRDefault="00D26781" w:rsidP="00251C32">
                  <w:pPr>
                    <w:jc w:val="center"/>
                    <w:rPr>
                      <w:color w:val="000000"/>
                      <w:sz w:val="14"/>
                      <w:szCs w:val="14"/>
                      <w:lang w:eastAsia="en-GB"/>
                    </w:rPr>
                  </w:pPr>
                </w:p>
              </w:tc>
              <w:tc>
                <w:tcPr>
                  <w:tcW w:w="2217" w:type="dxa"/>
                  <w:gridSpan w:val="3"/>
                  <w:shd w:val="clear" w:color="auto" w:fill="auto"/>
                  <w:vAlign w:val="center"/>
                  <w:hideMark/>
                </w:tcPr>
                <w:p w14:paraId="176EEB9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mosquitoes (minutes)</w:t>
                  </w:r>
                </w:p>
              </w:tc>
            </w:tr>
            <w:tr w:rsidR="00D26781" w:rsidRPr="00D54757" w14:paraId="537D2453" w14:textId="77777777" w:rsidTr="00251C32">
              <w:trPr>
                <w:trHeight w:val="166"/>
              </w:trPr>
              <w:tc>
                <w:tcPr>
                  <w:tcW w:w="1484" w:type="dxa"/>
                  <w:shd w:val="clear" w:color="auto" w:fill="auto"/>
                  <w:vAlign w:val="center"/>
                  <w:hideMark/>
                </w:tcPr>
                <w:p w14:paraId="2F677AE5" w14:textId="77777777" w:rsidR="00D26781" w:rsidRPr="00D54757" w:rsidRDefault="00D26781" w:rsidP="00251C32">
                  <w:pPr>
                    <w:jc w:val="center"/>
                    <w:rPr>
                      <w:color w:val="000000"/>
                      <w:sz w:val="14"/>
                      <w:szCs w:val="14"/>
                      <w:lang w:eastAsia="en-GB"/>
                    </w:rPr>
                  </w:pPr>
                </w:p>
              </w:tc>
              <w:tc>
                <w:tcPr>
                  <w:tcW w:w="1134" w:type="dxa"/>
                  <w:shd w:val="clear" w:color="auto" w:fill="auto"/>
                  <w:noWrap/>
                  <w:vAlign w:val="center"/>
                  <w:hideMark/>
                </w:tcPr>
                <w:p w14:paraId="2FE27BD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Age</w:t>
                  </w:r>
                </w:p>
              </w:tc>
              <w:tc>
                <w:tcPr>
                  <w:tcW w:w="850" w:type="dxa"/>
                  <w:shd w:val="clear" w:color="auto" w:fill="auto"/>
                  <w:noWrap/>
                  <w:vAlign w:val="center"/>
                  <w:hideMark/>
                </w:tcPr>
                <w:p w14:paraId="1EB56FA6"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709" w:type="dxa"/>
                  <w:shd w:val="clear" w:color="auto" w:fill="auto"/>
                  <w:noWrap/>
                  <w:vAlign w:val="center"/>
                  <w:hideMark/>
                </w:tcPr>
                <w:p w14:paraId="318901E8"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658" w:type="dxa"/>
                  <w:shd w:val="clear" w:color="auto" w:fill="auto"/>
                  <w:noWrap/>
                  <w:vAlign w:val="center"/>
                  <w:hideMark/>
                </w:tcPr>
                <w:p w14:paraId="701AE982"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571BDDF7" w14:textId="77777777" w:rsidTr="00251C32">
              <w:trPr>
                <w:trHeight w:val="166"/>
              </w:trPr>
              <w:tc>
                <w:tcPr>
                  <w:tcW w:w="1484" w:type="dxa"/>
                  <w:vMerge w:val="restart"/>
                  <w:shd w:val="clear" w:color="auto" w:fill="auto"/>
                  <w:noWrap/>
                  <w:vAlign w:val="center"/>
                  <w:hideMark/>
                </w:tcPr>
                <w:p w14:paraId="02E766FD" w14:textId="77777777" w:rsidR="00D26781" w:rsidRPr="00D54757" w:rsidRDefault="00D26781" w:rsidP="00251C32">
                  <w:pPr>
                    <w:jc w:val="center"/>
                    <w:rPr>
                      <w:i/>
                      <w:iCs/>
                      <w:color w:val="000000"/>
                      <w:sz w:val="14"/>
                      <w:szCs w:val="14"/>
                      <w:lang w:eastAsia="en-GB"/>
                    </w:rPr>
                  </w:pPr>
                  <w:r w:rsidRPr="00D54757">
                    <w:rPr>
                      <w:i/>
                      <w:iCs/>
                      <w:color w:val="000000"/>
                      <w:sz w:val="14"/>
                      <w:szCs w:val="14"/>
                      <w:lang w:eastAsia="en-GB"/>
                    </w:rPr>
                    <w:t>Culex quinquefasciatus</w:t>
                  </w:r>
                </w:p>
              </w:tc>
              <w:tc>
                <w:tcPr>
                  <w:tcW w:w="1134" w:type="dxa"/>
                  <w:shd w:val="clear" w:color="auto" w:fill="auto"/>
                  <w:noWrap/>
                  <w:vAlign w:val="center"/>
                  <w:hideMark/>
                </w:tcPr>
                <w:p w14:paraId="02669B6E"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Fresh</w:t>
                  </w:r>
                </w:p>
                <w:p w14:paraId="35658230"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0 hours</w:t>
                  </w:r>
                </w:p>
              </w:tc>
              <w:tc>
                <w:tcPr>
                  <w:tcW w:w="850" w:type="dxa"/>
                  <w:shd w:val="clear" w:color="auto" w:fill="auto"/>
                  <w:noWrap/>
                  <w:vAlign w:val="center"/>
                  <w:hideMark/>
                </w:tcPr>
                <w:p w14:paraId="124030E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25.0</w:t>
                  </w:r>
                </w:p>
              </w:tc>
              <w:tc>
                <w:tcPr>
                  <w:tcW w:w="709" w:type="dxa"/>
                  <w:shd w:val="clear" w:color="auto" w:fill="auto"/>
                  <w:noWrap/>
                  <w:vAlign w:val="center"/>
                  <w:hideMark/>
                </w:tcPr>
                <w:p w14:paraId="43A07BA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40.0</w:t>
                  </w:r>
                </w:p>
              </w:tc>
              <w:tc>
                <w:tcPr>
                  <w:tcW w:w="658" w:type="dxa"/>
                  <w:shd w:val="clear" w:color="auto" w:fill="auto"/>
                  <w:noWrap/>
                  <w:vAlign w:val="center"/>
                  <w:hideMark/>
                </w:tcPr>
                <w:p w14:paraId="7EB3E9C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60.0</w:t>
                  </w:r>
                </w:p>
              </w:tc>
            </w:tr>
            <w:tr w:rsidR="00D26781" w:rsidRPr="00D54757" w14:paraId="07636CFB" w14:textId="77777777" w:rsidTr="00251C32">
              <w:trPr>
                <w:trHeight w:val="166"/>
              </w:trPr>
              <w:tc>
                <w:tcPr>
                  <w:tcW w:w="1484" w:type="dxa"/>
                  <w:vMerge/>
                  <w:shd w:val="clear" w:color="auto" w:fill="auto"/>
                  <w:vAlign w:val="center"/>
                </w:tcPr>
                <w:p w14:paraId="631F3DF2" w14:textId="77777777" w:rsidR="00D26781" w:rsidRPr="00D54757" w:rsidRDefault="00D26781" w:rsidP="00251C32">
                  <w:pPr>
                    <w:jc w:val="center"/>
                    <w:rPr>
                      <w:i/>
                      <w:iCs/>
                      <w:color w:val="000000"/>
                      <w:sz w:val="14"/>
                      <w:szCs w:val="14"/>
                      <w:lang w:eastAsia="en-GB"/>
                    </w:rPr>
                  </w:pPr>
                </w:p>
              </w:tc>
              <w:tc>
                <w:tcPr>
                  <w:tcW w:w="1134" w:type="dxa"/>
                  <w:shd w:val="clear" w:color="auto" w:fill="auto"/>
                  <w:noWrap/>
                  <w:vAlign w:val="center"/>
                </w:tcPr>
                <w:p w14:paraId="4098585D"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Mid-life 120hours</w:t>
                  </w:r>
                </w:p>
              </w:tc>
              <w:tc>
                <w:tcPr>
                  <w:tcW w:w="850" w:type="dxa"/>
                  <w:shd w:val="clear" w:color="auto" w:fill="auto"/>
                  <w:noWrap/>
                  <w:vAlign w:val="center"/>
                </w:tcPr>
                <w:p w14:paraId="2F82AD6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18.0</w:t>
                  </w:r>
                </w:p>
              </w:tc>
              <w:tc>
                <w:tcPr>
                  <w:tcW w:w="709" w:type="dxa"/>
                  <w:shd w:val="clear" w:color="auto" w:fill="auto"/>
                  <w:noWrap/>
                  <w:vAlign w:val="center"/>
                </w:tcPr>
                <w:p w14:paraId="4342CBB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26.0</w:t>
                  </w:r>
                </w:p>
              </w:tc>
              <w:tc>
                <w:tcPr>
                  <w:tcW w:w="658" w:type="dxa"/>
                  <w:shd w:val="clear" w:color="auto" w:fill="auto"/>
                  <w:noWrap/>
                  <w:vAlign w:val="center"/>
                </w:tcPr>
                <w:p w14:paraId="748E050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35.0</w:t>
                  </w:r>
                </w:p>
              </w:tc>
            </w:tr>
            <w:tr w:rsidR="00D26781" w:rsidRPr="00D54757" w14:paraId="6C11361C" w14:textId="77777777" w:rsidTr="00251C32">
              <w:trPr>
                <w:trHeight w:val="166"/>
              </w:trPr>
              <w:tc>
                <w:tcPr>
                  <w:tcW w:w="1484" w:type="dxa"/>
                  <w:vMerge/>
                  <w:shd w:val="clear" w:color="auto" w:fill="auto"/>
                  <w:vAlign w:val="center"/>
                  <w:hideMark/>
                </w:tcPr>
                <w:p w14:paraId="0C589CD9" w14:textId="77777777" w:rsidR="00D26781" w:rsidRPr="00D54757" w:rsidRDefault="00D26781" w:rsidP="00251C32">
                  <w:pPr>
                    <w:jc w:val="center"/>
                    <w:rPr>
                      <w:i/>
                      <w:iCs/>
                      <w:color w:val="000000"/>
                      <w:sz w:val="14"/>
                      <w:szCs w:val="14"/>
                      <w:lang w:eastAsia="en-GB"/>
                    </w:rPr>
                  </w:pPr>
                </w:p>
              </w:tc>
              <w:tc>
                <w:tcPr>
                  <w:tcW w:w="1134" w:type="dxa"/>
                  <w:shd w:val="clear" w:color="auto" w:fill="auto"/>
                  <w:noWrap/>
                  <w:vAlign w:val="center"/>
                  <w:hideMark/>
                </w:tcPr>
                <w:p w14:paraId="3E85E522"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End-life</w:t>
                  </w:r>
                </w:p>
                <w:p w14:paraId="31B41AF3"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240 hours</w:t>
                  </w:r>
                </w:p>
              </w:tc>
              <w:tc>
                <w:tcPr>
                  <w:tcW w:w="850" w:type="dxa"/>
                  <w:shd w:val="clear" w:color="auto" w:fill="auto"/>
                  <w:noWrap/>
                  <w:vAlign w:val="center"/>
                  <w:hideMark/>
                </w:tcPr>
                <w:p w14:paraId="657AAEB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24.0</w:t>
                  </w:r>
                </w:p>
              </w:tc>
              <w:tc>
                <w:tcPr>
                  <w:tcW w:w="709" w:type="dxa"/>
                  <w:shd w:val="clear" w:color="auto" w:fill="auto"/>
                  <w:noWrap/>
                  <w:vAlign w:val="center"/>
                  <w:hideMark/>
                </w:tcPr>
                <w:p w14:paraId="2E8CDB6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41.0</w:t>
                  </w:r>
                </w:p>
              </w:tc>
              <w:tc>
                <w:tcPr>
                  <w:tcW w:w="658" w:type="dxa"/>
                  <w:shd w:val="clear" w:color="auto" w:fill="auto"/>
                  <w:noWrap/>
                  <w:vAlign w:val="center"/>
                  <w:hideMark/>
                </w:tcPr>
                <w:p w14:paraId="6CC8BD4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73.3</w:t>
                  </w:r>
                </w:p>
              </w:tc>
            </w:tr>
          </w:tbl>
          <w:p w14:paraId="6B55C5BB" w14:textId="77777777" w:rsidR="00D26781" w:rsidRPr="00D54757" w:rsidRDefault="00D26781" w:rsidP="00251C32">
            <w:pPr>
              <w:keepNext/>
              <w:spacing w:after="100" w:afterAutospacing="1"/>
              <w:rPr>
                <w:sz w:val="14"/>
                <w:szCs w:val="14"/>
                <w:lang w:eastAsia="en-GB"/>
              </w:rPr>
            </w:pPr>
            <w:r w:rsidRPr="00D54757">
              <w:rPr>
                <w:sz w:val="14"/>
                <w:szCs w:val="14"/>
                <w:lang w:eastAsia="en-GB"/>
              </w:rPr>
              <w:t>Note: Numbers represented in table are estimates generated by linear interpolation of the mean % knockdown.</w:t>
            </w:r>
          </w:p>
          <w:p w14:paraId="548F96FC" w14:textId="77777777" w:rsidR="00D26781" w:rsidRPr="00D54757" w:rsidRDefault="00D26781" w:rsidP="00251C32">
            <w:pPr>
              <w:jc w:val="both"/>
              <w:rPr>
                <w:color w:val="000000"/>
                <w:sz w:val="14"/>
                <w:szCs w:val="14"/>
              </w:rPr>
            </w:pPr>
          </w:p>
        </w:tc>
        <w:tc>
          <w:tcPr>
            <w:tcW w:w="382" w:type="pct"/>
          </w:tcPr>
          <w:p w14:paraId="23A02BB9" w14:textId="3CFB5536" w:rsidR="00D26781" w:rsidRPr="00D54757" w:rsidRDefault="00E21B57" w:rsidP="00251C32">
            <w:pPr>
              <w:rPr>
                <w:i/>
                <w:color w:val="000000"/>
                <w:sz w:val="14"/>
                <w:szCs w:val="14"/>
              </w:rPr>
            </w:pPr>
            <w:r w:rsidRPr="00CE7DE1">
              <w:rPr>
                <w:rFonts w:eastAsia="Calibri"/>
                <w:highlight w:val="black"/>
              </w:rPr>
              <w:t>xxxx</w:t>
            </w:r>
            <w:r w:rsidRPr="00D54757">
              <w:rPr>
                <w:color w:val="000000"/>
                <w:spacing w:val="-2"/>
                <w:sz w:val="14"/>
                <w:szCs w:val="14"/>
              </w:rPr>
              <w:t xml:space="preserve"> </w:t>
            </w:r>
            <w:r w:rsidR="00D26781" w:rsidRPr="00D54757">
              <w:rPr>
                <w:color w:val="000000"/>
                <w:spacing w:val="-2"/>
                <w:sz w:val="14"/>
                <w:szCs w:val="14"/>
              </w:rPr>
              <w:t>(2006a)</w:t>
            </w:r>
          </w:p>
        </w:tc>
      </w:tr>
      <w:tr w:rsidR="00D26781" w:rsidRPr="00D54757" w14:paraId="49EFD452" w14:textId="77777777" w:rsidTr="007B122A">
        <w:trPr>
          <w:jc w:val="center"/>
        </w:trPr>
        <w:tc>
          <w:tcPr>
            <w:tcW w:w="380" w:type="pct"/>
          </w:tcPr>
          <w:p w14:paraId="489550C5" w14:textId="77777777" w:rsidR="00D26781" w:rsidRPr="00D54757" w:rsidRDefault="00D26781" w:rsidP="00251C32">
            <w:pPr>
              <w:jc w:val="both"/>
              <w:rPr>
                <w:i/>
                <w:color w:val="000000"/>
                <w:sz w:val="14"/>
                <w:szCs w:val="14"/>
              </w:rPr>
            </w:pPr>
            <w:r w:rsidRPr="00D54757">
              <w:rPr>
                <w:color w:val="000000"/>
                <w:sz w:val="14"/>
                <w:szCs w:val="14"/>
              </w:rPr>
              <w:lastRenderedPageBreak/>
              <w:t>Insecticide against moquitoes indoors.</w:t>
            </w:r>
          </w:p>
        </w:tc>
        <w:tc>
          <w:tcPr>
            <w:tcW w:w="380" w:type="pct"/>
          </w:tcPr>
          <w:p w14:paraId="234868BD" w14:textId="77777777" w:rsidR="00D26781" w:rsidRPr="00D54757" w:rsidRDefault="00D26781" w:rsidP="00251C32">
            <w:pPr>
              <w:jc w:val="both"/>
              <w:rPr>
                <w:i/>
                <w:color w:val="000000"/>
                <w:sz w:val="14"/>
                <w:szCs w:val="14"/>
              </w:rPr>
            </w:pPr>
            <w:r w:rsidRPr="00D54757">
              <w:rPr>
                <w:color w:val="000000"/>
                <w:sz w:val="14"/>
                <w:szCs w:val="14"/>
              </w:rPr>
              <w:t>Obewan Unit with 30 night (240h) Refill at 230V as a heatable sandcore.</w:t>
            </w:r>
          </w:p>
        </w:tc>
        <w:tc>
          <w:tcPr>
            <w:tcW w:w="369" w:type="pct"/>
          </w:tcPr>
          <w:p w14:paraId="2BE6E5F7" w14:textId="77777777" w:rsidR="00D26781" w:rsidRPr="00D54757" w:rsidRDefault="00D26781" w:rsidP="00251C32">
            <w:pPr>
              <w:keepNext/>
              <w:spacing w:before="60" w:after="60"/>
              <w:rPr>
                <w:sz w:val="14"/>
                <w:szCs w:val="14"/>
              </w:rPr>
            </w:pPr>
            <w:r w:rsidRPr="00D54757">
              <w:rPr>
                <w:sz w:val="14"/>
                <w:szCs w:val="14"/>
              </w:rPr>
              <w:t>Tiger mosquito (</w:t>
            </w:r>
            <w:r w:rsidRPr="00D54757">
              <w:rPr>
                <w:i/>
                <w:sz w:val="14"/>
                <w:szCs w:val="14"/>
              </w:rPr>
              <w:t>Aedes albopictus</w:t>
            </w:r>
            <w:r w:rsidRPr="00D54757">
              <w:rPr>
                <w:sz w:val="14"/>
                <w:szCs w:val="14"/>
              </w:rPr>
              <w:t xml:space="preserve">) </w:t>
            </w:r>
          </w:p>
          <w:p w14:paraId="5410FD43" w14:textId="77777777" w:rsidR="00D26781" w:rsidRPr="00D54757" w:rsidRDefault="00D26781" w:rsidP="00251C32">
            <w:pPr>
              <w:rPr>
                <w:i/>
                <w:color w:val="000000"/>
                <w:sz w:val="14"/>
                <w:szCs w:val="14"/>
              </w:rPr>
            </w:pPr>
            <w:r w:rsidRPr="00D54757">
              <w:rPr>
                <w:sz w:val="14"/>
                <w:szCs w:val="14"/>
              </w:rPr>
              <w:t>Females, 16±2 days, laboratory cultured</w:t>
            </w:r>
          </w:p>
        </w:tc>
        <w:tc>
          <w:tcPr>
            <w:tcW w:w="1576" w:type="pct"/>
          </w:tcPr>
          <w:p w14:paraId="2AD0C696" w14:textId="77777777" w:rsidR="00D26781" w:rsidRPr="00D54757" w:rsidRDefault="00D26781" w:rsidP="00251C32">
            <w:pPr>
              <w:keepNext/>
              <w:jc w:val="both"/>
              <w:rPr>
                <w:color w:val="000000"/>
                <w:sz w:val="14"/>
                <w:szCs w:val="14"/>
              </w:rPr>
            </w:pPr>
            <w:r w:rsidRPr="00D54757">
              <w:rPr>
                <w:color w:val="000000"/>
                <w:sz w:val="14"/>
                <w:szCs w:val="14"/>
              </w:rPr>
              <w:t>Approximately 50 mosquitoes 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refill was weighed prior to, and immediately after use. Product samples used were ‘fresh’ samples (0 hours use). A cold system start was used for each treatment/test period. The chamber exhaust was turned off and no fan was placed inside the chamber. Once the mosquitoes were acclimatised (introduced into the chamber 1 hour before the test) the unit was turned on and left running for 120 minutes (2 hours).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exhaust was used to purge the chamber. Visual assessment of knockdown (KD) was made at 5 minute intervals for the duration of the test. Mean transfluthrin concentration: 1.481 mg/hour (fresh sample) in 20m³ room, equivalent to 0.074 mg/hr/m³.</w:t>
            </w:r>
          </w:p>
        </w:tc>
        <w:tc>
          <w:tcPr>
            <w:tcW w:w="1913" w:type="pct"/>
            <w:tcBorders>
              <w:top w:val="single" w:sz="6" w:space="0" w:color="auto"/>
              <w:bottom w:val="single" w:sz="6" w:space="0" w:color="auto"/>
            </w:tcBorders>
          </w:tcPr>
          <w:p w14:paraId="265F3AC4" w14:textId="77777777" w:rsidR="00D26781" w:rsidRPr="00D54757" w:rsidRDefault="00D26781" w:rsidP="00251C32">
            <w:pPr>
              <w:keepNext/>
              <w:spacing w:after="100" w:afterAutospacing="1"/>
              <w:rPr>
                <w:sz w:val="14"/>
                <w:szCs w:val="14"/>
                <w:lang w:eastAsia="en-GB"/>
              </w:rPr>
            </w:pPr>
            <w:r w:rsidRPr="00D54757">
              <w:rPr>
                <w:b/>
                <w:sz w:val="14"/>
                <w:szCs w:val="14"/>
                <w:lang w:eastAsia="en-GB"/>
              </w:rPr>
              <w:t xml:space="preserve">Table: </w:t>
            </w:r>
            <w:r w:rsidRPr="00D54757">
              <w:rPr>
                <w:sz w:val="14"/>
                <w:szCs w:val="14"/>
                <w:lang w:eastAsia="en-GB"/>
              </w:rPr>
              <w:t xml:space="preserve">KT Values of free-flying </w:t>
            </w:r>
            <w:r w:rsidRPr="00D54757">
              <w:rPr>
                <w:i/>
                <w:sz w:val="14"/>
                <w:szCs w:val="14"/>
                <w:lang w:eastAsia="en-GB"/>
              </w:rPr>
              <w:t>Aedes albopictus</w:t>
            </w:r>
            <w:r w:rsidRPr="00D54757">
              <w:rPr>
                <w:sz w:val="14"/>
                <w:szCs w:val="14"/>
                <w:lang w:eastAsia="en-GB"/>
              </w:rPr>
              <w:t xml:space="preserve"> in a standard 20m³ chamber (4 replicates)</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1176"/>
              <w:gridCol w:w="972"/>
              <w:gridCol w:w="814"/>
              <w:gridCol w:w="798"/>
            </w:tblGrid>
            <w:tr w:rsidR="00D26781" w:rsidRPr="00D54757" w14:paraId="1774B0E7" w14:textId="77777777" w:rsidTr="00251C32">
              <w:trPr>
                <w:trHeight w:val="435"/>
              </w:trPr>
              <w:tc>
                <w:tcPr>
                  <w:tcW w:w="984" w:type="dxa"/>
                  <w:shd w:val="clear" w:color="auto" w:fill="auto"/>
                  <w:noWrap/>
                  <w:vAlign w:val="bottom"/>
                  <w:hideMark/>
                </w:tcPr>
                <w:p w14:paraId="2E5E359D" w14:textId="77777777" w:rsidR="00D26781" w:rsidRPr="00D54757" w:rsidRDefault="00D26781" w:rsidP="00251C32">
                  <w:pPr>
                    <w:rPr>
                      <w:color w:val="000000"/>
                      <w:sz w:val="14"/>
                      <w:szCs w:val="14"/>
                      <w:lang w:eastAsia="en-GB"/>
                    </w:rPr>
                  </w:pPr>
                  <w:r w:rsidRPr="00D54757">
                    <w:rPr>
                      <w:color w:val="000000"/>
                      <w:sz w:val="14"/>
                      <w:szCs w:val="14"/>
                      <w:lang w:eastAsia="en-GB"/>
                    </w:rPr>
                    <w:t> </w:t>
                  </w:r>
                </w:p>
              </w:tc>
              <w:tc>
                <w:tcPr>
                  <w:tcW w:w="1176" w:type="dxa"/>
                  <w:shd w:val="clear" w:color="auto" w:fill="auto"/>
                  <w:noWrap/>
                  <w:vAlign w:val="bottom"/>
                  <w:hideMark/>
                </w:tcPr>
                <w:p w14:paraId="6F3B9BA7" w14:textId="77777777" w:rsidR="00D26781" w:rsidRPr="00D54757" w:rsidRDefault="00D26781" w:rsidP="00251C32">
                  <w:pPr>
                    <w:rPr>
                      <w:color w:val="000000"/>
                      <w:sz w:val="14"/>
                      <w:szCs w:val="14"/>
                      <w:lang w:eastAsia="en-GB"/>
                    </w:rPr>
                  </w:pPr>
                  <w:r w:rsidRPr="00D54757">
                    <w:rPr>
                      <w:color w:val="000000"/>
                      <w:sz w:val="14"/>
                      <w:szCs w:val="14"/>
                      <w:lang w:eastAsia="en-GB"/>
                    </w:rPr>
                    <w:t> </w:t>
                  </w:r>
                </w:p>
              </w:tc>
              <w:tc>
                <w:tcPr>
                  <w:tcW w:w="2584" w:type="dxa"/>
                  <w:gridSpan w:val="3"/>
                  <w:shd w:val="clear" w:color="auto" w:fill="auto"/>
                  <w:vAlign w:val="center"/>
                  <w:hideMark/>
                </w:tcPr>
                <w:p w14:paraId="5CCF4AC8"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mosquitoes (minutes)</w:t>
                  </w:r>
                </w:p>
              </w:tc>
            </w:tr>
            <w:tr w:rsidR="00D26781" w:rsidRPr="00D54757" w14:paraId="32432170" w14:textId="77777777" w:rsidTr="00251C32">
              <w:trPr>
                <w:trHeight w:val="155"/>
              </w:trPr>
              <w:tc>
                <w:tcPr>
                  <w:tcW w:w="984" w:type="dxa"/>
                  <w:shd w:val="clear" w:color="auto" w:fill="auto"/>
                  <w:vAlign w:val="center"/>
                  <w:hideMark/>
                </w:tcPr>
                <w:p w14:paraId="72B34403" w14:textId="77777777" w:rsidR="00D26781" w:rsidRPr="00D54757" w:rsidRDefault="00D26781" w:rsidP="00251C32">
                  <w:pPr>
                    <w:rPr>
                      <w:color w:val="000000"/>
                      <w:sz w:val="14"/>
                      <w:szCs w:val="14"/>
                      <w:lang w:eastAsia="en-GB"/>
                    </w:rPr>
                  </w:pPr>
                </w:p>
              </w:tc>
              <w:tc>
                <w:tcPr>
                  <w:tcW w:w="1176" w:type="dxa"/>
                  <w:shd w:val="clear" w:color="auto" w:fill="auto"/>
                  <w:noWrap/>
                  <w:vAlign w:val="bottom"/>
                  <w:hideMark/>
                </w:tcPr>
                <w:p w14:paraId="62452CD6"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Age</w:t>
                  </w:r>
                </w:p>
              </w:tc>
              <w:tc>
                <w:tcPr>
                  <w:tcW w:w="972" w:type="dxa"/>
                  <w:shd w:val="clear" w:color="auto" w:fill="auto"/>
                  <w:noWrap/>
                  <w:vAlign w:val="center"/>
                  <w:hideMark/>
                </w:tcPr>
                <w:p w14:paraId="12D5F06D"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814" w:type="dxa"/>
                  <w:shd w:val="clear" w:color="auto" w:fill="auto"/>
                  <w:noWrap/>
                  <w:vAlign w:val="center"/>
                  <w:hideMark/>
                </w:tcPr>
                <w:p w14:paraId="3475418B"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798" w:type="dxa"/>
                  <w:shd w:val="clear" w:color="auto" w:fill="auto"/>
                  <w:noWrap/>
                  <w:vAlign w:val="center"/>
                  <w:hideMark/>
                </w:tcPr>
                <w:p w14:paraId="116030F7"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39A10CE1" w14:textId="77777777" w:rsidTr="00251C32">
              <w:trPr>
                <w:trHeight w:val="155"/>
              </w:trPr>
              <w:tc>
                <w:tcPr>
                  <w:tcW w:w="984" w:type="dxa"/>
                  <w:shd w:val="clear" w:color="auto" w:fill="auto"/>
                  <w:noWrap/>
                  <w:vAlign w:val="center"/>
                  <w:hideMark/>
                </w:tcPr>
                <w:p w14:paraId="546697E2" w14:textId="77777777" w:rsidR="00D26781" w:rsidRPr="00D54757" w:rsidRDefault="00D26781" w:rsidP="00251C32">
                  <w:pPr>
                    <w:jc w:val="center"/>
                    <w:rPr>
                      <w:i/>
                      <w:sz w:val="14"/>
                      <w:szCs w:val="14"/>
                    </w:rPr>
                  </w:pPr>
                  <w:r w:rsidRPr="00D54757">
                    <w:rPr>
                      <w:i/>
                      <w:sz w:val="14"/>
                      <w:szCs w:val="14"/>
                      <w:lang w:eastAsia="en-GB"/>
                    </w:rPr>
                    <w:t>Aedes albopictus</w:t>
                  </w:r>
                </w:p>
              </w:tc>
              <w:tc>
                <w:tcPr>
                  <w:tcW w:w="1176" w:type="dxa"/>
                  <w:shd w:val="clear" w:color="auto" w:fill="auto"/>
                  <w:noWrap/>
                  <w:vAlign w:val="bottom"/>
                  <w:hideMark/>
                </w:tcPr>
                <w:p w14:paraId="7EDD9CE7"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 xml:space="preserve">Fresh </w:t>
                  </w:r>
                </w:p>
                <w:p w14:paraId="16D94806"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0 hours</w:t>
                  </w:r>
                </w:p>
              </w:tc>
              <w:tc>
                <w:tcPr>
                  <w:tcW w:w="972" w:type="dxa"/>
                  <w:shd w:val="clear" w:color="auto" w:fill="auto"/>
                  <w:noWrap/>
                  <w:vAlign w:val="center"/>
                  <w:hideMark/>
                </w:tcPr>
                <w:p w14:paraId="28ACDCA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19.0</w:t>
                  </w:r>
                </w:p>
              </w:tc>
              <w:tc>
                <w:tcPr>
                  <w:tcW w:w="814" w:type="dxa"/>
                  <w:shd w:val="clear" w:color="auto" w:fill="auto"/>
                  <w:noWrap/>
                  <w:vAlign w:val="center"/>
                  <w:hideMark/>
                </w:tcPr>
                <w:p w14:paraId="0A98ED2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24.0</w:t>
                  </w:r>
                </w:p>
              </w:tc>
              <w:tc>
                <w:tcPr>
                  <w:tcW w:w="798" w:type="dxa"/>
                  <w:shd w:val="clear" w:color="auto" w:fill="auto"/>
                  <w:noWrap/>
                  <w:vAlign w:val="center"/>
                  <w:hideMark/>
                </w:tcPr>
                <w:p w14:paraId="27CE8A6C"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34.0</w:t>
                  </w:r>
                </w:p>
              </w:tc>
            </w:tr>
          </w:tbl>
          <w:p w14:paraId="7277DDB1" w14:textId="77777777" w:rsidR="00D26781" w:rsidRPr="00D54757" w:rsidRDefault="00D26781" w:rsidP="00251C32">
            <w:pPr>
              <w:rPr>
                <w:sz w:val="14"/>
                <w:szCs w:val="14"/>
                <w:lang w:eastAsia="en-GB"/>
              </w:rPr>
            </w:pPr>
          </w:p>
          <w:p w14:paraId="7B80B3DA" w14:textId="3AD134B6" w:rsidR="00D26781" w:rsidRPr="009B5C9B" w:rsidRDefault="00D26781" w:rsidP="00956996">
            <w:pPr>
              <w:rPr>
                <w:rFonts w:eastAsia="Calibri"/>
              </w:rPr>
            </w:pPr>
            <w:r w:rsidRPr="00D54757">
              <w:rPr>
                <w:sz w:val="14"/>
                <w:szCs w:val="14"/>
                <w:lang w:eastAsia="en-GB"/>
              </w:rPr>
              <w:t>These samples were only be tested as fresh for this species because aged sample testing was conducted against Culex quinquefasciatus (</w:t>
            </w:r>
            <w:r w:rsidR="009B5C9B" w:rsidRPr="00CE7DE1">
              <w:rPr>
                <w:rFonts w:eastAsia="Calibri"/>
                <w:highlight w:val="black"/>
              </w:rPr>
              <w:t>xxxx</w:t>
            </w:r>
            <w:r w:rsidR="00956996">
              <w:rPr>
                <w:sz w:val="14"/>
                <w:szCs w:val="14"/>
                <w:lang w:eastAsia="en-GB"/>
              </w:rPr>
              <w:t xml:space="preserve"> 2006a</w:t>
            </w:r>
            <w:r w:rsidRPr="00D54757">
              <w:rPr>
                <w:sz w:val="14"/>
                <w:szCs w:val="14"/>
                <w:lang w:eastAsia="en-GB"/>
              </w:rPr>
              <w:t>) which is known to be the most robust of our species.</w:t>
            </w:r>
          </w:p>
        </w:tc>
        <w:tc>
          <w:tcPr>
            <w:tcW w:w="382" w:type="pct"/>
          </w:tcPr>
          <w:p w14:paraId="1380A969" w14:textId="67A7146E" w:rsidR="00D26781" w:rsidRPr="00D54757" w:rsidRDefault="00E21B57" w:rsidP="00251C32">
            <w:pPr>
              <w:rPr>
                <w:i/>
                <w:color w:val="000000"/>
                <w:sz w:val="14"/>
                <w:szCs w:val="14"/>
              </w:rPr>
            </w:pPr>
            <w:r w:rsidRPr="00CE7DE1">
              <w:rPr>
                <w:rFonts w:eastAsia="Calibri"/>
                <w:highlight w:val="black"/>
              </w:rPr>
              <w:t>xxxx</w:t>
            </w:r>
            <w:r w:rsidRPr="00D54757">
              <w:rPr>
                <w:color w:val="000000"/>
                <w:spacing w:val="-2"/>
                <w:sz w:val="14"/>
                <w:szCs w:val="14"/>
              </w:rPr>
              <w:t xml:space="preserve"> </w:t>
            </w:r>
            <w:r w:rsidR="00D26781" w:rsidRPr="00D54757">
              <w:rPr>
                <w:color w:val="000000"/>
                <w:spacing w:val="-2"/>
                <w:sz w:val="14"/>
                <w:szCs w:val="14"/>
              </w:rPr>
              <w:t>(2006b)</w:t>
            </w:r>
          </w:p>
        </w:tc>
      </w:tr>
      <w:tr w:rsidR="00D26781" w:rsidRPr="00D54757" w14:paraId="24F9F5CC" w14:textId="77777777" w:rsidTr="007B122A">
        <w:trPr>
          <w:jc w:val="center"/>
        </w:trPr>
        <w:tc>
          <w:tcPr>
            <w:tcW w:w="380" w:type="pct"/>
          </w:tcPr>
          <w:p w14:paraId="10B129F4" w14:textId="77777777" w:rsidR="00D26781" w:rsidRPr="00D54757" w:rsidRDefault="00D26781" w:rsidP="00251C32">
            <w:pPr>
              <w:jc w:val="both"/>
              <w:rPr>
                <w:color w:val="000000"/>
                <w:sz w:val="14"/>
                <w:szCs w:val="14"/>
              </w:rPr>
            </w:pPr>
            <w:r w:rsidRPr="00D54757">
              <w:rPr>
                <w:color w:val="000000"/>
                <w:sz w:val="14"/>
                <w:szCs w:val="14"/>
              </w:rPr>
              <w:t>Insecticide against flies indoors.</w:t>
            </w:r>
          </w:p>
        </w:tc>
        <w:tc>
          <w:tcPr>
            <w:tcW w:w="380" w:type="pct"/>
          </w:tcPr>
          <w:p w14:paraId="77A33926" w14:textId="77777777" w:rsidR="00D26781" w:rsidRPr="00D54757" w:rsidRDefault="00D26781" w:rsidP="00251C32">
            <w:pPr>
              <w:jc w:val="both"/>
              <w:rPr>
                <w:color w:val="000000"/>
                <w:sz w:val="14"/>
                <w:szCs w:val="14"/>
              </w:rPr>
            </w:pPr>
            <w:r w:rsidRPr="00D54757">
              <w:rPr>
                <w:color w:val="000000"/>
                <w:sz w:val="14"/>
                <w:szCs w:val="14"/>
              </w:rPr>
              <w:t>Obewan Unit with 30 night (240h) Refill at 230V as a heatable sandcore.</w:t>
            </w:r>
          </w:p>
        </w:tc>
        <w:tc>
          <w:tcPr>
            <w:tcW w:w="369" w:type="pct"/>
          </w:tcPr>
          <w:p w14:paraId="4BD459E5" w14:textId="77777777" w:rsidR="00D26781" w:rsidRPr="00D54757" w:rsidRDefault="00D26781" w:rsidP="00251C32">
            <w:pPr>
              <w:keepNext/>
              <w:spacing w:before="60" w:after="60"/>
              <w:rPr>
                <w:sz w:val="14"/>
                <w:szCs w:val="14"/>
              </w:rPr>
            </w:pPr>
            <w:r w:rsidRPr="00D54757">
              <w:rPr>
                <w:sz w:val="14"/>
                <w:szCs w:val="14"/>
              </w:rPr>
              <w:t>House fly (</w:t>
            </w:r>
            <w:r w:rsidRPr="00D54757">
              <w:rPr>
                <w:i/>
                <w:sz w:val="14"/>
                <w:szCs w:val="14"/>
              </w:rPr>
              <w:t>Musca domestica</w:t>
            </w:r>
            <w:r w:rsidRPr="00D54757">
              <w:rPr>
                <w:sz w:val="14"/>
                <w:szCs w:val="14"/>
              </w:rPr>
              <w:t>)</w:t>
            </w:r>
          </w:p>
          <w:p w14:paraId="2C898008" w14:textId="77777777" w:rsidR="00D26781" w:rsidRPr="00D54757" w:rsidRDefault="00D26781" w:rsidP="00251C32">
            <w:pPr>
              <w:keepNext/>
              <w:spacing w:before="60" w:after="60"/>
              <w:rPr>
                <w:sz w:val="14"/>
                <w:szCs w:val="14"/>
              </w:rPr>
            </w:pPr>
            <w:r w:rsidRPr="00D54757">
              <w:rPr>
                <w:sz w:val="14"/>
                <w:szCs w:val="14"/>
              </w:rPr>
              <w:t>3-6 days old adult mixed sexes, laboratory cultured</w:t>
            </w:r>
          </w:p>
        </w:tc>
        <w:tc>
          <w:tcPr>
            <w:tcW w:w="1576" w:type="pct"/>
          </w:tcPr>
          <w:p w14:paraId="32018494" w14:textId="3FF840A2" w:rsidR="00D26781" w:rsidRPr="00D54757" w:rsidRDefault="00D26781" w:rsidP="00251C32">
            <w:pPr>
              <w:keepNext/>
              <w:jc w:val="both"/>
              <w:rPr>
                <w:color w:val="000000"/>
                <w:sz w:val="14"/>
                <w:szCs w:val="14"/>
              </w:rPr>
            </w:pPr>
            <w:r w:rsidRPr="00D54757">
              <w:rPr>
                <w:color w:val="000000"/>
                <w:sz w:val="14"/>
                <w:szCs w:val="14"/>
              </w:rPr>
              <w:t xml:space="preserve">Approximately 50 </w:t>
            </w:r>
            <w:r w:rsidR="005C5F3A">
              <w:rPr>
                <w:color w:val="000000"/>
                <w:sz w:val="14"/>
                <w:szCs w:val="14"/>
              </w:rPr>
              <w:t>house flies</w:t>
            </w:r>
            <w:r w:rsidR="005C5F3A" w:rsidRPr="00D54757">
              <w:rPr>
                <w:color w:val="000000"/>
                <w:sz w:val="14"/>
                <w:szCs w:val="14"/>
              </w:rPr>
              <w:t xml:space="preserve"> </w:t>
            </w:r>
            <w:r w:rsidRPr="00D54757">
              <w:rPr>
                <w:color w:val="000000"/>
                <w:sz w:val="14"/>
                <w:szCs w:val="14"/>
              </w:rPr>
              <w:t>were released into a standard 20m</w:t>
            </w:r>
            <w:r w:rsidRPr="00D54757">
              <w:rPr>
                <w:color w:val="000000"/>
                <w:sz w:val="14"/>
                <w:szCs w:val="14"/>
                <w:vertAlign w:val="superscript"/>
              </w:rPr>
              <w:t>3</w:t>
            </w:r>
            <w:r w:rsidRPr="00D54757">
              <w:rPr>
                <w:color w:val="000000"/>
                <w:sz w:val="14"/>
                <w:szCs w:val="14"/>
              </w:rPr>
              <w:t xml:space="preserve"> test chamber. The heater unit was placed on the floor in the centre of the chamber. The refill was weighed prior to, and immediately after use. Product samples used were ‘fresh’ samples (0 hours use), ‘mid-life’ samples (120 hours use) and ‘end-of-life’ samples (240 hours use). A cold system start was used for each treatment/test period. The chamber exhaust was turned off and no fan was placed inside the chamber. Once the </w:t>
            </w:r>
            <w:r w:rsidR="005C5F3A">
              <w:rPr>
                <w:color w:val="000000"/>
                <w:sz w:val="14"/>
                <w:szCs w:val="14"/>
              </w:rPr>
              <w:t>flies</w:t>
            </w:r>
            <w:r w:rsidR="005C5F3A" w:rsidRPr="00D54757">
              <w:rPr>
                <w:color w:val="000000"/>
                <w:sz w:val="14"/>
                <w:szCs w:val="14"/>
              </w:rPr>
              <w:t xml:space="preserve"> </w:t>
            </w:r>
            <w:r w:rsidRPr="00D54757">
              <w:rPr>
                <w:color w:val="000000"/>
                <w:sz w:val="14"/>
                <w:szCs w:val="14"/>
              </w:rPr>
              <w:t>were acclimatised (introduced into the chamber 1 hour before the test) the unit was turned on and left running for 120 minutes (2 hours). At the end of the tested period, the room was vacuumed to enable a count of those insects knocked down during the test. Any remaining free-flying insects were then knocked down and vacuumed up separately, to accurately assess the number of insects entering the chamber. After insect removal, the chamber exhaust was used to purge the chamber. Visual assessment of knockdown (KD) was made at 5 minute intervals for the duration of the test. Mean transfluthrin concentration: 1.166 mg/hr (end of life sample) in 20m³ room, equivalent to 0.0583 mg/hr/m³.</w:t>
            </w:r>
          </w:p>
        </w:tc>
        <w:tc>
          <w:tcPr>
            <w:tcW w:w="1913" w:type="pct"/>
            <w:tcBorders>
              <w:top w:val="single" w:sz="6" w:space="0" w:color="auto"/>
              <w:bottom w:val="single" w:sz="6" w:space="0" w:color="auto"/>
            </w:tcBorders>
          </w:tcPr>
          <w:p w14:paraId="7F47FB27" w14:textId="77777777" w:rsidR="00D26781" w:rsidRPr="00D54757" w:rsidRDefault="00D26781" w:rsidP="00251C32">
            <w:pPr>
              <w:keepNext/>
              <w:spacing w:after="100" w:afterAutospacing="1"/>
              <w:jc w:val="both"/>
              <w:rPr>
                <w:sz w:val="14"/>
                <w:szCs w:val="14"/>
                <w:lang w:eastAsia="en-GB"/>
              </w:rPr>
            </w:pPr>
            <w:r w:rsidRPr="00D54757">
              <w:rPr>
                <w:b/>
                <w:sz w:val="14"/>
                <w:szCs w:val="14"/>
                <w:lang w:eastAsia="en-GB"/>
              </w:rPr>
              <w:t xml:space="preserve">Table: </w:t>
            </w:r>
            <w:r w:rsidRPr="00D54757">
              <w:rPr>
                <w:sz w:val="14"/>
                <w:szCs w:val="14"/>
                <w:lang w:eastAsia="en-GB"/>
              </w:rPr>
              <w:t xml:space="preserve">KT Values of free-flying </w:t>
            </w:r>
            <w:r w:rsidRPr="00D54757">
              <w:rPr>
                <w:i/>
                <w:color w:val="000000"/>
                <w:sz w:val="14"/>
                <w:szCs w:val="14"/>
              </w:rPr>
              <w:t>Musca domestica</w:t>
            </w:r>
            <w:r w:rsidRPr="00D54757">
              <w:rPr>
                <w:sz w:val="14"/>
                <w:szCs w:val="14"/>
                <w:lang w:eastAsia="en-GB"/>
              </w:rPr>
              <w:t xml:space="preserve"> in a standard 20m³ chamber (4 replicates)</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198"/>
              <w:gridCol w:w="991"/>
              <w:gridCol w:w="830"/>
              <w:gridCol w:w="813"/>
            </w:tblGrid>
            <w:tr w:rsidR="00D26781" w:rsidRPr="00D54757" w14:paraId="216F0907" w14:textId="77777777" w:rsidTr="00251C32">
              <w:trPr>
                <w:trHeight w:val="523"/>
              </w:trPr>
              <w:tc>
                <w:tcPr>
                  <w:tcW w:w="1003" w:type="dxa"/>
                  <w:shd w:val="clear" w:color="auto" w:fill="auto"/>
                  <w:noWrap/>
                  <w:vAlign w:val="bottom"/>
                  <w:hideMark/>
                </w:tcPr>
                <w:p w14:paraId="077AFBC3" w14:textId="77777777" w:rsidR="00D26781" w:rsidRPr="00D54757" w:rsidRDefault="00D26781" w:rsidP="00251C32">
                  <w:pPr>
                    <w:rPr>
                      <w:color w:val="000000"/>
                      <w:sz w:val="14"/>
                      <w:szCs w:val="14"/>
                      <w:lang w:eastAsia="en-GB"/>
                    </w:rPr>
                  </w:pPr>
                  <w:r w:rsidRPr="00D54757">
                    <w:rPr>
                      <w:color w:val="000000"/>
                      <w:sz w:val="14"/>
                      <w:szCs w:val="14"/>
                      <w:lang w:eastAsia="en-GB"/>
                    </w:rPr>
                    <w:t> </w:t>
                  </w:r>
                </w:p>
              </w:tc>
              <w:tc>
                <w:tcPr>
                  <w:tcW w:w="1198" w:type="dxa"/>
                  <w:shd w:val="clear" w:color="auto" w:fill="auto"/>
                  <w:noWrap/>
                  <w:vAlign w:val="bottom"/>
                  <w:hideMark/>
                </w:tcPr>
                <w:p w14:paraId="14190D3B" w14:textId="77777777" w:rsidR="00D26781" w:rsidRPr="00D54757" w:rsidRDefault="00D26781" w:rsidP="00251C32">
                  <w:pPr>
                    <w:rPr>
                      <w:color w:val="000000"/>
                      <w:sz w:val="14"/>
                      <w:szCs w:val="14"/>
                      <w:lang w:eastAsia="en-GB"/>
                    </w:rPr>
                  </w:pPr>
                  <w:r w:rsidRPr="00D54757">
                    <w:rPr>
                      <w:color w:val="000000"/>
                      <w:sz w:val="14"/>
                      <w:szCs w:val="14"/>
                      <w:lang w:eastAsia="en-GB"/>
                    </w:rPr>
                    <w:t> </w:t>
                  </w:r>
                </w:p>
              </w:tc>
              <w:tc>
                <w:tcPr>
                  <w:tcW w:w="2634" w:type="dxa"/>
                  <w:gridSpan w:val="3"/>
                  <w:shd w:val="clear" w:color="auto" w:fill="auto"/>
                  <w:vAlign w:val="center"/>
                  <w:hideMark/>
                </w:tcPr>
                <w:p w14:paraId="201D5C6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mosquitoes (minutes)</w:t>
                  </w:r>
                </w:p>
              </w:tc>
            </w:tr>
            <w:tr w:rsidR="00D26781" w:rsidRPr="00D54757" w14:paraId="075E5C29" w14:textId="77777777" w:rsidTr="00251C32">
              <w:trPr>
                <w:trHeight w:val="187"/>
              </w:trPr>
              <w:tc>
                <w:tcPr>
                  <w:tcW w:w="1003" w:type="dxa"/>
                  <w:shd w:val="clear" w:color="auto" w:fill="auto"/>
                  <w:vAlign w:val="center"/>
                  <w:hideMark/>
                </w:tcPr>
                <w:p w14:paraId="3BBA2610" w14:textId="77777777" w:rsidR="00D26781" w:rsidRPr="00D54757" w:rsidRDefault="00D26781" w:rsidP="00251C32">
                  <w:pPr>
                    <w:rPr>
                      <w:color w:val="000000"/>
                      <w:sz w:val="14"/>
                      <w:szCs w:val="14"/>
                      <w:lang w:eastAsia="en-GB"/>
                    </w:rPr>
                  </w:pPr>
                </w:p>
              </w:tc>
              <w:tc>
                <w:tcPr>
                  <w:tcW w:w="1198" w:type="dxa"/>
                  <w:shd w:val="clear" w:color="auto" w:fill="auto"/>
                  <w:noWrap/>
                  <w:vAlign w:val="bottom"/>
                  <w:hideMark/>
                </w:tcPr>
                <w:p w14:paraId="6F53097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Age</w:t>
                  </w:r>
                </w:p>
              </w:tc>
              <w:tc>
                <w:tcPr>
                  <w:tcW w:w="991" w:type="dxa"/>
                  <w:shd w:val="clear" w:color="auto" w:fill="auto"/>
                  <w:noWrap/>
                  <w:vAlign w:val="center"/>
                  <w:hideMark/>
                </w:tcPr>
                <w:p w14:paraId="5F9E989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830" w:type="dxa"/>
                  <w:shd w:val="clear" w:color="auto" w:fill="auto"/>
                  <w:noWrap/>
                  <w:vAlign w:val="center"/>
                  <w:hideMark/>
                </w:tcPr>
                <w:p w14:paraId="6250664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813" w:type="dxa"/>
                  <w:shd w:val="clear" w:color="auto" w:fill="auto"/>
                  <w:noWrap/>
                  <w:vAlign w:val="center"/>
                  <w:hideMark/>
                </w:tcPr>
                <w:p w14:paraId="41702C40"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0F0290AD" w14:textId="77777777" w:rsidTr="00251C32">
              <w:trPr>
                <w:trHeight w:val="187"/>
              </w:trPr>
              <w:tc>
                <w:tcPr>
                  <w:tcW w:w="1003" w:type="dxa"/>
                  <w:vMerge w:val="restart"/>
                  <w:shd w:val="clear" w:color="auto" w:fill="auto"/>
                  <w:noWrap/>
                  <w:vAlign w:val="center"/>
                  <w:hideMark/>
                </w:tcPr>
                <w:p w14:paraId="4A023A41" w14:textId="77777777" w:rsidR="00D26781" w:rsidRPr="00D54757" w:rsidRDefault="00D26781" w:rsidP="00251C32">
                  <w:pPr>
                    <w:jc w:val="center"/>
                    <w:rPr>
                      <w:i/>
                      <w:iCs/>
                      <w:color w:val="000000"/>
                      <w:sz w:val="14"/>
                      <w:szCs w:val="14"/>
                      <w:lang w:eastAsia="en-GB"/>
                    </w:rPr>
                  </w:pPr>
                  <w:r w:rsidRPr="00D54757">
                    <w:rPr>
                      <w:i/>
                      <w:color w:val="000000"/>
                      <w:sz w:val="14"/>
                      <w:szCs w:val="14"/>
                    </w:rPr>
                    <w:t>Musca domestica</w:t>
                  </w:r>
                </w:p>
              </w:tc>
              <w:tc>
                <w:tcPr>
                  <w:tcW w:w="1198" w:type="dxa"/>
                  <w:shd w:val="clear" w:color="auto" w:fill="auto"/>
                  <w:noWrap/>
                  <w:vAlign w:val="bottom"/>
                  <w:hideMark/>
                </w:tcPr>
                <w:p w14:paraId="5281B3A4"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 xml:space="preserve">Fresh </w:t>
                  </w:r>
                </w:p>
                <w:p w14:paraId="54D58739"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0 hours</w:t>
                  </w:r>
                </w:p>
              </w:tc>
              <w:tc>
                <w:tcPr>
                  <w:tcW w:w="991" w:type="dxa"/>
                  <w:shd w:val="clear" w:color="auto" w:fill="auto"/>
                  <w:noWrap/>
                  <w:vAlign w:val="center"/>
                </w:tcPr>
                <w:p w14:paraId="1EB17E1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15.0</w:t>
                  </w:r>
                </w:p>
              </w:tc>
              <w:tc>
                <w:tcPr>
                  <w:tcW w:w="830" w:type="dxa"/>
                  <w:shd w:val="clear" w:color="auto" w:fill="auto"/>
                  <w:noWrap/>
                  <w:vAlign w:val="center"/>
                </w:tcPr>
                <w:p w14:paraId="1A3EC67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20.0</w:t>
                  </w:r>
                </w:p>
              </w:tc>
              <w:tc>
                <w:tcPr>
                  <w:tcW w:w="813" w:type="dxa"/>
                  <w:shd w:val="clear" w:color="auto" w:fill="auto"/>
                  <w:noWrap/>
                  <w:vAlign w:val="center"/>
                </w:tcPr>
                <w:p w14:paraId="754FBC9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29.6</w:t>
                  </w:r>
                </w:p>
              </w:tc>
            </w:tr>
            <w:tr w:rsidR="00D26781" w:rsidRPr="00D54757" w14:paraId="68FCC639" w14:textId="77777777" w:rsidTr="00251C32">
              <w:trPr>
                <w:trHeight w:val="187"/>
              </w:trPr>
              <w:tc>
                <w:tcPr>
                  <w:tcW w:w="1003" w:type="dxa"/>
                  <w:vMerge/>
                  <w:shd w:val="clear" w:color="auto" w:fill="auto"/>
                  <w:vAlign w:val="center"/>
                </w:tcPr>
                <w:p w14:paraId="7074E9BA" w14:textId="77777777" w:rsidR="00D26781" w:rsidRPr="00D54757" w:rsidRDefault="00D26781" w:rsidP="00251C32">
                  <w:pPr>
                    <w:rPr>
                      <w:i/>
                      <w:iCs/>
                      <w:color w:val="000000"/>
                      <w:sz w:val="14"/>
                      <w:szCs w:val="14"/>
                      <w:lang w:eastAsia="en-GB"/>
                    </w:rPr>
                  </w:pPr>
                </w:p>
              </w:tc>
              <w:tc>
                <w:tcPr>
                  <w:tcW w:w="1198" w:type="dxa"/>
                  <w:shd w:val="clear" w:color="auto" w:fill="auto"/>
                  <w:noWrap/>
                  <w:vAlign w:val="bottom"/>
                </w:tcPr>
                <w:p w14:paraId="50377D34"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Mid-life 120hours</w:t>
                  </w:r>
                </w:p>
              </w:tc>
              <w:tc>
                <w:tcPr>
                  <w:tcW w:w="991" w:type="dxa"/>
                  <w:shd w:val="clear" w:color="auto" w:fill="auto"/>
                  <w:noWrap/>
                  <w:vAlign w:val="center"/>
                </w:tcPr>
                <w:p w14:paraId="7BCB1EC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29.0</w:t>
                  </w:r>
                </w:p>
              </w:tc>
              <w:tc>
                <w:tcPr>
                  <w:tcW w:w="830" w:type="dxa"/>
                  <w:shd w:val="clear" w:color="auto" w:fill="auto"/>
                  <w:noWrap/>
                  <w:vAlign w:val="center"/>
                </w:tcPr>
                <w:p w14:paraId="3A69F31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40.0</w:t>
                  </w:r>
                </w:p>
              </w:tc>
              <w:tc>
                <w:tcPr>
                  <w:tcW w:w="813" w:type="dxa"/>
                  <w:shd w:val="clear" w:color="auto" w:fill="auto"/>
                  <w:noWrap/>
                  <w:vAlign w:val="center"/>
                </w:tcPr>
                <w:p w14:paraId="0DA0B2EC"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54.3</w:t>
                  </w:r>
                </w:p>
              </w:tc>
            </w:tr>
            <w:tr w:rsidR="00D26781" w:rsidRPr="00D54757" w14:paraId="4F717E88" w14:textId="77777777" w:rsidTr="00251C32">
              <w:trPr>
                <w:trHeight w:val="187"/>
              </w:trPr>
              <w:tc>
                <w:tcPr>
                  <w:tcW w:w="1003" w:type="dxa"/>
                  <w:vMerge/>
                  <w:shd w:val="clear" w:color="auto" w:fill="auto"/>
                  <w:vAlign w:val="center"/>
                  <w:hideMark/>
                </w:tcPr>
                <w:p w14:paraId="444D6547" w14:textId="77777777" w:rsidR="00D26781" w:rsidRPr="00D54757" w:rsidRDefault="00D26781" w:rsidP="00251C32">
                  <w:pPr>
                    <w:rPr>
                      <w:i/>
                      <w:iCs/>
                      <w:color w:val="000000"/>
                      <w:sz w:val="14"/>
                      <w:szCs w:val="14"/>
                      <w:lang w:eastAsia="en-GB"/>
                    </w:rPr>
                  </w:pPr>
                </w:p>
              </w:tc>
              <w:tc>
                <w:tcPr>
                  <w:tcW w:w="1198" w:type="dxa"/>
                  <w:shd w:val="clear" w:color="auto" w:fill="auto"/>
                  <w:noWrap/>
                  <w:vAlign w:val="bottom"/>
                  <w:hideMark/>
                </w:tcPr>
                <w:p w14:paraId="68333633"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 xml:space="preserve">End-life </w:t>
                  </w:r>
                </w:p>
                <w:p w14:paraId="0FB32177"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240 hours</w:t>
                  </w:r>
                </w:p>
              </w:tc>
              <w:tc>
                <w:tcPr>
                  <w:tcW w:w="991" w:type="dxa"/>
                  <w:shd w:val="clear" w:color="auto" w:fill="auto"/>
                  <w:noWrap/>
                  <w:vAlign w:val="center"/>
                </w:tcPr>
                <w:p w14:paraId="66178B0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54.0</w:t>
                  </w:r>
                </w:p>
              </w:tc>
              <w:tc>
                <w:tcPr>
                  <w:tcW w:w="830" w:type="dxa"/>
                  <w:shd w:val="clear" w:color="auto" w:fill="auto"/>
                  <w:noWrap/>
                  <w:vAlign w:val="center"/>
                </w:tcPr>
                <w:p w14:paraId="303D593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78.0</w:t>
                  </w:r>
                </w:p>
              </w:tc>
              <w:tc>
                <w:tcPr>
                  <w:tcW w:w="813" w:type="dxa"/>
                  <w:shd w:val="clear" w:color="auto" w:fill="auto"/>
                  <w:noWrap/>
                  <w:vAlign w:val="center"/>
                </w:tcPr>
                <w:p w14:paraId="3C95873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&gt;120.0</w:t>
                  </w:r>
                </w:p>
              </w:tc>
            </w:tr>
          </w:tbl>
          <w:p w14:paraId="501005AA" w14:textId="77777777" w:rsidR="00D26781" w:rsidRPr="00D54757" w:rsidRDefault="00D26781" w:rsidP="00251C32">
            <w:pPr>
              <w:keepNext/>
              <w:spacing w:after="100" w:afterAutospacing="1"/>
              <w:jc w:val="both"/>
              <w:rPr>
                <w:sz w:val="14"/>
                <w:szCs w:val="14"/>
                <w:lang w:eastAsia="en-GB"/>
              </w:rPr>
            </w:pPr>
            <w:r w:rsidRPr="00D54757">
              <w:rPr>
                <w:sz w:val="14"/>
                <w:szCs w:val="14"/>
                <w:lang w:eastAsia="en-GB"/>
              </w:rPr>
              <w:t>Note: Numbers represented in table are estimates generated by linear interpolation of the mean % knockdown.</w:t>
            </w:r>
          </w:p>
          <w:p w14:paraId="11B637EE" w14:textId="77777777" w:rsidR="00D26781" w:rsidRPr="00D54757" w:rsidRDefault="00D26781" w:rsidP="00251C32">
            <w:pPr>
              <w:keepNext/>
              <w:spacing w:after="100" w:afterAutospacing="1"/>
              <w:jc w:val="both"/>
              <w:rPr>
                <w:sz w:val="14"/>
                <w:szCs w:val="14"/>
                <w:lang w:eastAsia="en-GB"/>
              </w:rPr>
            </w:pPr>
            <w:r w:rsidRPr="00D54757">
              <w:rPr>
                <w:sz w:val="14"/>
                <w:szCs w:val="14"/>
                <w:lang w:eastAsia="en-GB"/>
              </w:rPr>
              <w:t>More than 90% knockdown was achieved 80 minutes after switching-on of the unit, for the whole in-use life (240 hours) of the product.</w:t>
            </w:r>
          </w:p>
        </w:tc>
        <w:tc>
          <w:tcPr>
            <w:tcW w:w="382" w:type="pct"/>
          </w:tcPr>
          <w:p w14:paraId="168C71E4" w14:textId="0E1F4E3A" w:rsidR="00D26781" w:rsidRPr="00D54757" w:rsidRDefault="00E21B57" w:rsidP="00251C32">
            <w:pPr>
              <w:rPr>
                <w:sz w:val="14"/>
                <w:szCs w:val="14"/>
              </w:rPr>
            </w:pPr>
            <w:r w:rsidRPr="00CE7DE1">
              <w:rPr>
                <w:rFonts w:eastAsia="Calibri"/>
                <w:highlight w:val="black"/>
              </w:rPr>
              <w:t>xxxx</w:t>
            </w:r>
            <w:r w:rsidRPr="00D54757">
              <w:rPr>
                <w:color w:val="000000"/>
                <w:spacing w:val="-2"/>
                <w:sz w:val="14"/>
                <w:szCs w:val="14"/>
              </w:rPr>
              <w:t xml:space="preserve"> </w:t>
            </w:r>
            <w:r w:rsidR="00D26781" w:rsidRPr="00D54757">
              <w:rPr>
                <w:color w:val="000000"/>
                <w:spacing w:val="-2"/>
                <w:sz w:val="14"/>
                <w:szCs w:val="14"/>
              </w:rPr>
              <w:t>(2006c)</w:t>
            </w:r>
          </w:p>
        </w:tc>
      </w:tr>
      <w:tr w:rsidR="00D26781" w:rsidRPr="00D54757" w14:paraId="17602A45" w14:textId="77777777" w:rsidTr="007B122A">
        <w:trPr>
          <w:jc w:val="center"/>
        </w:trPr>
        <w:tc>
          <w:tcPr>
            <w:tcW w:w="380" w:type="pct"/>
          </w:tcPr>
          <w:p w14:paraId="24574EE7" w14:textId="77777777" w:rsidR="00D26781" w:rsidRPr="00D54757" w:rsidRDefault="00D26781" w:rsidP="00251C32">
            <w:pPr>
              <w:jc w:val="both"/>
              <w:rPr>
                <w:color w:val="000000"/>
                <w:sz w:val="14"/>
                <w:szCs w:val="14"/>
              </w:rPr>
            </w:pPr>
            <w:r w:rsidRPr="00D54757">
              <w:rPr>
                <w:color w:val="000000"/>
                <w:sz w:val="14"/>
                <w:szCs w:val="14"/>
              </w:rPr>
              <w:lastRenderedPageBreak/>
              <w:t>Insecticide against moquitoes indoors.</w:t>
            </w:r>
          </w:p>
        </w:tc>
        <w:tc>
          <w:tcPr>
            <w:tcW w:w="380" w:type="pct"/>
          </w:tcPr>
          <w:p w14:paraId="447ACBCF" w14:textId="77777777" w:rsidR="00D26781" w:rsidRPr="00D54757" w:rsidRDefault="00D26781" w:rsidP="00251C32">
            <w:pPr>
              <w:jc w:val="both"/>
              <w:rPr>
                <w:color w:val="000000"/>
                <w:sz w:val="14"/>
                <w:szCs w:val="14"/>
              </w:rPr>
            </w:pPr>
            <w:r w:rsidRPr="00D54757">
              <w:rPr>
                <w:color w:val="000000"/>
                <w:sz w:val="14"/>
                <w:szCs w:val="14"/>
              </w:rPr>
              <w:t>Obewan Unit with 30 night (240h) Refill at 230V as a heatable sandcore and</w:t>
            </w:r>
          </w:p>
          <w:p w14:paraId="35E9A083" w14:textId="77777777" w:rsidR="00D26781" w:rsidRPr="00D54757" w:rsidRDefault="00D26781" w:rsidP="00251C32">
            <w:pPr>
              <w:jc w:val="both"/>
              <w:rPr>
                <w:color w:val="000000"/>
                <w:sz w:val="14"/>
                <w:szCs w:val="14"/>
              </w:rPr>
            </w:pPr>
            <w:r w:rsidRPr="00D54757">
              <w:rPr>
                <w:color w:val="000000"/>
                <w:sz w:val="14"/>
                <w:szCs w:val="14"/>
              </w:rPr>
              <w:t>European Electric Mat (containing 3.64% Pynamin Forte) @ 230V as a heated cardboard mat.</w:t>
            </w:r>
          </w:p>
        </w:tc>
        <w:tc>
          <w:tcPr>
            <w:tcW w:w="369" w:type="pct"/>
          </w:tcPr>
          <w:p w14:paraId="5EBF9309" w14:textId="77777777" w:rsidR="00D26781" w:rsidRPr="00D54757" w:rsidRDefault="00D26781" w:rsidP="00251C32">
            <w:pPr>
              <w:keepNext/>
              <w:spacing w:before="60" w:after="60"/>
              <w:rPr>
                <w:sz w:val="14"/>
                <w:szCs w:val="14"/>
              </w:rPr>
            </w:pPr>
            <w:r w:rsidRPr="00D54757">
              <w:rPr>
                <w:sz w:val="14"/>
                <w:szCs w:val="14"/>
              </w:rPr>
              <w:t>Southern House Mosquito, (</w:t>
            </w:r>
            <w:r w:rsidRPr="00D54757">
              <w:rPr>
                <w:i/>
                <w:sz w:val="14"/>
                <w:szCs w:val="14"/>
              </w:rPr>
              <w:t>Culex quinquefasciatus</w:t>
            </w:r>
            <w:r w:rsidRPr="00D54757">
              <w:rPr>
                <w:sz w:val="14"/>
                <w:szCs w:val="14"/>
              </w:rPr>
              <w:t>)  Females, 16±2 days, laboratory cultured</w:t>
            </w:r>
          </w:p>
        </w:tc>
        <w:tc>
          <w:tcPr>
            <w:tcW w:w="1576" w:type="pct"/>
          </w:tcPr>
          <w:p w14:paraId="7678AB1D" w14:textId="77777777" w:rsidR="00D26781" w:rsidRPr="00D54757" w:rsidRDefault="00D26781" w:rsidP="00251C32">
            <w:pPr>
              <w:keepNext/>
              <w:jc w:val="both"/>
              <w:rPr>
                <w:color w:val="000000"/>
                <w:sz w:val="14"/>
                <w:szCs w:val="14"/>
              </w:rPr>
            </w:pPr>
            <w:r w:rsidRPr="00D54757">
              <w:rPr>
                <w:color w:val="000000"/>
                <w:sz w:val="14"/>
                <w:szCs w:val="14"/>
              </w:rPr>
              <w:t>Two 20 m</w:t>
            </w:r>
            <w:r w:rsidRPr="00D54757">
              <w:rPr>
                <w:color w:val="000000"/>
                <w:sz w:val="14"/>
                <w:szCs w:val="14"/>
                <w:vertAlign w:val="superscript"/>
              </w:rPr>
              <w:t>3</w:t>
            </w:r>
            <w:r w:rsidRPr="00D54757">
              <w:rPr>
                <w:color w:val="000000"/>
                <w:sz w:val="14"/>
                <w:szCs w:val="14"/>
              </w:rPr>
              <w:t xml:space="preserve"> chambers were used to evaluate the submitted samples in a free-flying knockdown efficacy test using 50 adult, free-flying mosquitoes. The heater was placed approximately 45cm off the floor in the centre of the chamber. Weights were taken immediately before and after each test period to determine 2-hour weight losses for each evaluation.</w:t>
            </w:r>
            <w:r w:rsidR="00F91887">
              <w:rPr>
                <w:color w:val="000000"/>
                <w:sz w:val="14"/>
                <w:szCs w:val="14"/>
              </w:rPr>
              <w:t xml:space="preserve"> </w:t>
            </w:r>
            <w:r w:rsidR="00F91887" w:rsidRPr="00D54757">
              <w:rPr>
                <w:color w:val="000000"/>
                <w:sz w:val="14"/>
                <w:szCs w:val="14"/>
              </w:rPr>
              <w:t xml:space="preserve">Product samples used were ‘fresh’ samples (0 hours use). </w:t>
            </w:r>
            <w:r w:rsidRPr="00D54757">
              <w:rPr>
                <w:color w:val="000000"/>
                <w:sz w:val="14"/>
                <w:szCs w:val="14"/>
              </w:rPr>
              <w:t xml:space="preserve"> Contamination checks (no treatment) were conducted to monitor for potential residual contamination within the chamber. The chamber exhaust was turned off (and blast gate closed) for each evaluation. No fan was placed inside the chamber. Four replicates per treatment were conducted. Following each evaluation, the total number of mosquitoes in the chamber was determined by entering the chamber to take a physical count while vacuuming the mosquitoes for removal from the chamber. Mosquitoes that remained up were first knocked down to be included in the total count. The chambers were washed down with hot water after each test period. The chambers were then allowed to purge between each evaluation. In the event of contamination evidence the chambers were re-washed and vented then another contamination check was run. Knockdown counts were taken at 5-minute intervals for each 120 minute evaluation. Note: Tests were terminated before the 120 minute period when 2 consecutive 100% knockdown counts occurred to avoid contamination of the chambers (unit and test substance continued to run in the chamber after vents were opened to achieve 2 hour weight loss). A cold system start was used for each treatment. Mean transfluthrin concentration: 0.967 mg/hour (fresh sample) in 20m³ room, equivalent to 0.0484 mg/hr/m³.</w:t>
            </w:r>
          </w:p>
        </w:tc>
        <w:tc>
          <w:tcPr>
            <w:tcW w:w="1913" w:type="pct"/>
            <w:tcBorders>
              <w:top w:val="single" w:sz="6" w:space="0" w:color="auto"/>
              <w:bottom w:val="single" w:sz="6" w:space="0" w:color="auto"/>
            </w:tcBorders>
          </w:tcPr>
          <w:p w14:paraId="0E49787D" w14:textId="77777777" w:rsidR="00D26781" w:rsidRPr="00D54757" w:rsidRDefault="00D26781" w:rsidP="00251C32">
            <w:pPr>
              <w:keepNext/>
              <w:spacing w:after="100" w:afterAutospacing="1"/>
              <w:rPr>
                <w:sz w:val="14"/>
                <w:szCs w:val="14"/>
                <w:lang w:eastAsia="en-GB"/>
              </w:rPr>
            </w:pPr>
            <w:r w:rsidRPr="00D54757">
              <w:rPr>
                <w:b/>
                <w:sz w:val="14"/>
                <w:szCs w:val="14"/>
                <w:lang w:eastAsia="en-GB"/>
              </w:rPr>
              <w:t xml:space="preserve">Table: </w:t>
            </w:r>
            <w:r w:rsidRPr="00D54757">
              <w:rPr>
                <w:sz w:val="14"/>
                <w:szCs w:val="14"/>
                <w:lang w:eastAsia="en-GB"/>
              </w:rPr>
              <w:t xml:space="preserve">Mean % Knockdown of free-flying </w:t>
            </w:r>
            <w:r w:rsidRPr="00D54757">
              <w:rPr>
                <w:i/>
                <w:sz w:val="14"/>
                <w:szCs w:val="14"/>
                <w:lang w:eastAsia="en-GB"/>
              </w:rPr>
              <w:t>Culex quinquefasciatus</w:t>
            </w:r>
            <w:r w:rsidRPr="00D54757">
              <w:rPr>
                <w:sz w:val="14"/>
                <w:szCs w:val="14"/>
                <w:lang w:eastAsia="en-GB"/>
              </w:rPr>
              <w:t xml:space="preserve"> (14-18 day old adult females) in a standard 20m³ chamber (4 replicates) using fresh samples</w:t>
            </w:r>
          </w:p>
          <w:tbl>
            <w:tblPr>
              <w:tblW w:w="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1344"/>
              <w:gridCol w:w="938"/>
              <w:gridCol w:w="724"/>
              <w:gridCol w:w="624"/>
            </w:tblGrid>
            <w:tr w:rsidR="00D26781" w:rsidRPr="00D54757" w14:paraId="45640F69" w14:textId="77777777" w:rsidTr="00251C32">
              <w:trPr>
                <w:trHeight w:val="426"/>
              </w:trPr>
              <w:tc>
                <w:tcPr>
                  <w:tcW w:w="972" w:type="dxa"/>
                  <w:shd w:val="clear" w:color="auto" w:fill="auto"/>
                  <w:noWrap/>
                  <w:vAlign w:val="bottom"/>
                  <w:hideMark/>
                </w:tcPr>
                <w:p w14:paraId="33A01E1D" w14:textId="77777777" w:rsidR="00D26781" w:rsidRDefault="00D26781" w:rsidP="00251C32">
                  <w:pPr>
                    <w:rPr>
                      <w:color w:val="000000"/>
                      <w:sz w:val="14"/>
                      <w:szCs w:val="14"/>
                      <w:lang w:eastAsia="en-GB"/>
                    </w:rPr>
                  </w:pPr>
                  <w:r w:rsidRPr="00D54757">
                    <w:rPr>
                      <w:color w:val="000000"/>
                      <w:sz w:val="14"/>
                      <w:szCs w:val="14"/>
                      <w:lang w:eastAsia="en-GB"/>
                    </w:rPr>
                    <w:t> </w:t>
                  </w:r>
                </w:p>
                <w:p w14:paraId="20B01C0C" w14:textId="77777777" w:rsidR="00AF53BB" w:rsidRPr="00D54757" w:rsidRDefault="00AF53BB" w:rsidP="00251C32">
                  <w:pPr>
                    <w:rPr>
                      <w:color w:val="000000"/>
                      <w:sz w:val="14"/>
                      <w:szCs w:val="14"/>
                      <w:lang w:eastAsia="en-GB"/>
                    </w:rPr>
                  </w:pPr>
                </w:p>
              </w:tc>
              <w:tc>
                <w:tcPr>
                  <w:tcW w:w="1344" w:type="dxa"/>
                  <w:shd w:val="clear" w:color="auto" w:fill="auto"/>
                  <w:noWrap/>
                  <w:vAlign w:val="bottom"/>
                  <w:hideMark/>
                </w:tcPr>
                <w:p w14:paraId="1F30C636" w14:textId="77777777" w:rsidR="00D26781" w:rsidRPr="00D54757" w:rsidRDefault="00D26781" w:rsidP="00251C32">
                  <w:pPr>
                    <w:rPr>
                      <w:color w:val="000000"/>
                      <w:sz w:val="14"/>
                      <w:szCs w:val="14"/>
                      <w:lang w:eastAsia="en-GB"/>
                    </w:rPr>
                  </w:pPr>
                  <w:r w:rsidRPr="00D54757">
                    <w:rPr>
                      <w:color w:val="000000"/>
                      <w:sz w:val="14"/>
                      <w:szCs w:val="14"/>
                      <w:lang w:eastAsia="en-GB"/>
                    </w:rPr>
                    <w:t> </w:t>
                  </w:r>
                </w:p>
              </w:tc>
              <w:tc>
                <w:tcPr>
                  <w:tcW w:w="2286" w:type="dxa"/>
                  <w:gridSpan w:val="3"/>
                  <w:shd w:val="clear" w:color="auto" w:fill="auto"/>
                  <w:vAlign w:val="center"/>
                  <w:hideMark/>
                </w:tcPr>
                <w:p w14:paraId="2D30D4E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Time to knockdown % of the mosquitoes (minutes)</w:t>
                  </w:r>
                </w:p>
              </w:tc>
            </w:tr>
            <w:tr w:rsidR="00D26781" w:rsidRPr="00D54757" w14:paraId="43C55ED9" w14:textId="77777777" w:rsidTr="00251C32">
              <w:trPr>
                <w:trHeight w:val="152"/>
              </w:trPr>
              <w:tc>
                <w:tcPr>
                  <w:tcW w:w="972" w:type="dxa"/>
                  <w:shd w:val="clear" w:color="auto" w:fill="auto"/>
                  <w:vAlign w:val="center"/>
                  <w:hideMark/>
                </w:tcPr>
                <w:p w14:paraId="2AB00E28" w14:textId="77777777" w:rsidR="00D26781" w:rsidRPr="00D54757" w:rsidRDefault="00D26781" w:rsidP="00251C32">
                  <w:pPr>
                    <w:rPr>
                      <w:color w:val="000000"/>
                      <w:sz w:val="14"/>
                      <w:szCs w:val="14"/>
                      <w:lang w:eastAsia="en-GB"/>
                    </w:rPr>
                  </w:pPr>
                </w:p>
              </w:tc>
              <w:tc>
                <w:tcPr>
                  <w:tcW w:w="1344" w:type="dxa"/>
                  <w:shd w:val="clear" w:color="auto" w:fill="auto"/>
                  <w:noWrap/>
                  <w:vAlign w:val="bottom"/>
                  <w:hideMark/>
                </w:tcPr>
                <w:p w14:paraId="3F1BD44C"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Age</w:t>
                  </w:r>
                </w:p>
              </w:tc>
              <w:tc>
                <w:tcPr>
                  <w:tcW w:w="938" w:type="dxa"/>
                  <w:shd w:val="clear" w:color="auto" w:fill="auto"/>
                  <w:noWrap/>
                  <w:vAlign w:val="center"/>
                  <w:hideMark/>
                </w:tcPr>
                <w:p w14:paraId="29AC3131"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50</w:t>
                  </w:r>
                </w:p>
              </w:tc>
              <w:tc>
                <w:tcPr>
                  <w:tcW w:w="724" w:type="dxa"/>
                  <w:shd w:val="clear" w:color="auto" w:fill="auto"/>
                  <w:noWrap/>
                  <w:vAlign w:val="center"/>
                  <w:hideMark/>
                </w:tcPr>
                <w:p w14:paraId="4DE7E683"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80</w:t>
                  </w:r>
                </w:p>
              </w:tc>
              <w:tc>
                <w:tcPr>
                  <w:tcW w:w="624" w:type="dxa"/>
                  <w:shd w:val="clear" w:color="auto" w:fill="auto"/>
                  <w:noWrap/>
                  <w:vAlign w:val="center"/>
                  <w:hideMark/>
                </w:tcPr>
                <w:p w14:paraId="548314E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p>
              </w:tc>
            </w:tr>
            <w:tr w:rsidR="00D26781" w:rsidRPr="00D54757" w14:paraId="50A131D7" w14:textId="77777777" w:rsidTr="00251C32">
              <w:trPr>
                <w:trHeight w:val="152"/>
              </w:trPr>
              <w:tc>
                <w:tcPr>
                  <w:tcW w:w="972" w:type="dxa"/>
                  <w:vMerge w:val="restart"/>
                  <w:shd w:val="clear" w:color="auto" w:fill="auto"/>
                  <w:noWrap/>
                  <w:vAlign w:val="center"/>
                  <w:hideMark/>
                </w:tcPr>
                <w:p w14:paraId="05D47384" w14:textId="77777777" w:rsidR="00D26781" w:rsidRPr="00D54757" w:rsidRDefault="00D26781" w:rsidP="00251C32">
                  <w:pPr>
                    <w:jc w:val="center"/>
                    <w:rPr>
                      <w:i/>
                      <w:color w:val="000000"/>
                      <w:sz w:val="14"/>
                      <w:szCs w:val="14"/>
                    </w:rPr>
                  </w:pPr>
                  <w:r w:rsidRPr="00D54757">
                    <w:rPr>
                      <w:i/>
                      <w:color w:val="000000"/>
                      <w:sz w:val="14"/>
                      <w:szCs w:val="14"/>
                    </w:rPr>
                    <w:t>Culex quinquefasciatus</w:t>
                  </w:r>
                </w:p>
                <w:p w14:paraId="426049C6" w14:textId="77777777" w:rsidR="00D26781" w:rsidRPr="00D54757" w:rsidRDefault="00D26781" w:rsidP="00251C32">
                  <w:pPr>
                    <w:jc w:val="center"/>
                    <w:rPr>
                      <w:iCs/>
                      <w:color w:val="000000"/>
                      <w:sz w:val="14"/>
                      <w:szCs w:val="14"/>
                      <w:lang w:eastAsia="en-GB"/>
                    </w:rPr>
                  </w:pPr>
                </w:p>
              </w:tc>
              <w:tc>
                <w:tcPr>
                  <w:tcW w:w="1344" w:type="dxa"/>
                  <w:shd w:val="clear" w:color="auto" w:fill="auto"/>
                  <w:noWrap/>
                  <w:vAlign w:val="bottom"/>
                  <w:hideMark/>
                </w:tcPr>
                <w:p w14:paraId="02FAFAF7"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Obewan Unit with 30 Night Refill @ 230V (13.43% transfluthrin)</w:t>
                  </w:r>
                </w:p>
              </w:tc>
              <w:tc>
                <w:tcPr>
                  <w:tcW w:w="938" w:type="dxa"/>
                  <w:shd w:val="clear" w:color="auto" w:fill="auto"/>
                  <w:noWrap/>
                  <w:vAlign w:val="center"/>
                </w:tcPr>
                <w:p w14:paraId="717A748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10.0</w:t>
                  </w:r>
                </w:p>
              </w:tc>
              <w:tc>
                <w:tcPr>
                  <w:tcW w:w="724" w:type="dxa"/>
                  <w:shd w:val="clear" w:color="auto" w:fill="auto"/>
                  <w:noWrap/>
                  <w:vAlign w:val="center"/>
                </w:tcPr>
                <w:p w14:paraId="01D52BA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16.0</w:t>
                  </w:r>
                </w:p>
              </w:tc>
              <w:tc>
                <w:tcPr>
                  <w:tcW w:w="624" w:type="dxa"/>
                  <w:shd w:val="clear" w:color="auto" w:fill="auto"/>
                  <w:noWrap/>
                  <w:vAlign w:val="center"/>
                </w:tcPr>
                <w:p w14:paraId="69F755B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24.0</w:t>
                  </w:r>
                </w:p>
              </w:tc>
            </w:tr>
            <w:tr w:rsidR="00D26781" w:rsidRPr="00D54757" w14:paraId="6AF7A0EF" w14:textId="77777777" w:rsidTr="00251C32">
              <w:trPr>
                <w:trHeight w:val="152"/>
              </w:trPr>
              <w:tc>
                <w:tcPr>
                  <w:tcW w:w="972" w:type="dxa"/>
                  <w:vMerge/>
                  <w:shd w:val="clear" w:color="auto" w:fill="auto"/>
                  <w:vAlign w:val="center"/>
                  <w:hideMark/>
                </w:tcPr>
                <w:p w14:paraId="5301F173" w14:textId="77777777" w:rsidR="00D26781" w:rsidRPr="00D54757" w:rsidRDefault="00D26781" w:rsidP="00251C32">
                  <w:pPr>
                    <w:rPr>
                      <w:i/>
                      <w:iCs/>
                      <w:color w:val="000000"/>
                      <w:sz w:val="14"/>
                      <w:szCs w:val="14"/>
                      <w:lang w:eastAsia="en-GB"/>
                    </w:rPr>
                  </w:pPr>
                </w:p>
              </w:tc>
              <w:tc>
                <w:tcPr>
                  <w:tcW w:w="1344" w:type="dxa"/>
                  <w:shd w:val="clear" w:color="auto" w:fill="auto"/>
                  <w:noWrap/>
                  <w:vAlign w:val="bottom"/>
                  <w:hideMark/>
                </w:tcPr>
                <w:p w14:paraId="0C98BBA5" w14:textId="77777777" w:rsidR="00D26781" w:rsidRPr="00D54757" w:rsidRDefault="00D26781" w:rsidP="00251C32">
                  <w:pPr>
                    <w:rPr>
                      <w:b/>
                      <w:bCs/>
                      <w:color w:val="000000"/>
                      <w:sz w:val="14"/>
                      <w:szCs w:val="14"/>
                      <w:lang w:eastAsia="en-GB"/>
                    </w:rPr>
                  </w:pPr>
                  <w:r w:rsidRPr="00D54757">
                    <w:rPr>
                      <w:b/>
                      <w:bCs/>
                      <w:color w:val="000000"/>
                      <w:sz w:val="14"/>
                      <w:szCs w:val="14"/>
                      <w:lang w:eastAsia="en-GB"/>
                    </w:rPr>
                    <w:t>European Electric Mat @ 230V (3.64% Pynamin Forte)</w:t>
                  </w:r>
                </w:p>
              </w:tc>
              <w:tc>
                <w:tcPr>
                  <w:tcW w:w="938" w:type="dxa"/>
                  <w:shd w:val="clear" w:color="auto" w:fill="auto"/>
                  <w:noWrap/>
                  <w:vAlign w:val="center"/>
                </w:tcPr>
                <w:p w14:paraId="5A636DE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18.0</w:t>
                  </w:r>
                </w:p>
              </w:tc>
              <w:tc>
                <w:tcPr>
                  <w:tcW w:w="724" w:type="dxa"/>
                  <w:shd w:val="clear" w:color="auto" w:fill="auto"/>
                  <w:noWrap/>
                  <w:vAlign w:val="center"/>
                </w:tcPr>
                <w:p w14:paraId="337B086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40.0</w:t>
                  </w:r>
                </w:p>
              </w:tc>
              <w:tc>
                <w:tcPr>
                  <w:tcW w:w="624" w:type="dxa"/>
                  <w:shd w:val="clear" w:color="auto" w:fill="auto"/>
                  <w:noWrap/>
                  <w:vAlign w:val="center"/>
                </w:tcPr>
                <w:p w14:paraId="11FE7C6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61.0</w:t>
                  </w:r>
                </w:p>
              </w:tc>
            </w:tr>
          </w:tbl>
          <w:p w14:paraId="38E5D408" w14:textId="77777777" w:rsidR="00D26781" w:rsidRPr="00D54757" w:rsidRDefault="00D26781" w:rsidP="00251C32">
            <w:pPr>
              <w:keepNext/>
              <w:spacing w:after="100" w:afterAutospacing="1"/>
              <w:rPr>
                <w:b/>
                <w:sz w:val="14"/>
                <w:szCs w:val="14"/>
                <w:lang w:eastAsia="en-GB"/>
              </w:rPr>
            </w:pPr>
          </w:p>
          <w:p w14:paraId="6403FD43" w14:textId="77777777" w:rsidR="00D26781" w:rsidRPr="00D54757" w:rsidRDefault="00D26781" w:rsidP="00251C32">
            <w:pPr>
              <w:jc w:val="both"/>
              <w:rPr>
                <w:b/>
                <w:sz w:val="14"/>
                <w:szCs w:val="14"/>
                <w:lang w:eastAsia="en-GB"/>
              </w:rPr>
            </w:pPr>
            <w:r w:rsidRPr="00D54757">
              <w:rPr>
                <w:color w:val="000000"/>
                <w:sz w:val="14"/>
                <w:szCs w:val="14"/>
              </w:rPr>
              <w:t>Untreated control knockdown: 0% (30 mins-90 mins); 1% (120 mins).</w:t>
            </w:r>
          </w:p>
        </w:tc>
        <w:tc>
          <w:tcPr>
            <w:tcW w:w="382" w:type="pct"/>
          </w:tcPr>
          <w:p w14:paraId="0817E2B0" w14:textId="5629577C" w:rsidR="00D26781" w:rsidRPr="00D54757" w:rsidRDefault="00E21B57" w:rsidP="00251C32">
            <w:pPr>
              <w:rPr>
                <w:sz w:val="14"/>
                <w:szCs w:val="14"/>
              </w:rPr>
            </w:pPr>
            <w:r w:rsidRPr="00CE7DE1">
              <w:rPr>
                <w:rFonts w:eastAsia="Calibri"/>
                <w:highlight w:val="black"/>
              </w:rPr>
              <w:t>xxxx</w:t>
            </w:r>
            <w:r w:rsidRPr="00D54757">
              <w:rPr>
                <w:sz w:val="14"/>
                <w:szCs w:val="14"/>
              </w:rPr>
              <w:t xml:space="preserve"> </w:t>
            </w:r>
            <w:r w:rsidR="00D26781" w:rsidRPr="00D54757">
              <w:rPr>
                <w:sz w:val="14"/>
                <w:szCs w:val="14"/>
              </w:rPr>
              <w:t>(2007)</w:t>
            </w:r>
          </w:p>
        </w:tc>
      </w:tr>
      <w:tr w:rsidR="00D26781" w:rsidRPr="00D54757" w14:paraId="3A39D7A1" w14:textId="77777777" w:rsidTr="007B122A">
        <w:trPr>
          <w:trHeight w:val="2816"/>
          <w:jc w:val="center"/>
        </w:trPr>
        <w:tc>
          <w:tcPr>
            <w:tcW w:w="380" w:type="pct"/>
          </w:tcPr>
          <w:p w14:paraId="5F42529C" w14:textId="77777777" w:rsidR="00D26781" w:rsidRPr="00D54757" w:rsidRDefault="00D26781" w:rsidP="00251C32">
            <w:pPr>
              <w:jc w:val="both"/>
              <w:rPr>
                <w:color w:val="000000"/>
                <w:sz w:val="14"/>
                <w:szCs w:val="14"/>
              </w:rPr>
            </w:pPr>
            <w:r w:rsidRPr="00D54757">
              <w:rPr>
                <w:color w:val="000000"/>
                <w:sz w:val="14"/>
                <w:szCs w:val="14"/>
              </w:rPr>
              <w:lastRenderedPageBreak/>
              <w:t>Insecticide against ants indoors.</w:t>
            </w:r>
          </w:p>
        </w:tc>
        <w:tc>
          <w:tcPr>
            <w:tcW w:w="380" w:type="pct"/>
          </w:tcPr>
          <w:p w14:paraId="0E6817B2" w14:textId="77777777" w:rsidR="00D26781" w:rsidRPr="00D54757" w:rsidRDefault="00D26781" w:rsidP="00251C32">
            <w:pPr>
              <w:jc w:val="both"/>
              <w:rPr>
                <w:color w:val="000000"/>
                <w:sz w:val="14"/>
                <w:szCs w:val="14"/>
              </w:rPr>
            </w:pPr>
            <w:r w:rsidRPr="00D54757">
              <w:rPr>
                <w:color w:val="000000"/>
                <w:sz w:val="14"/>
                <w:szCs w:val="14"/>
              </w:rPr>
              <w:t>Obewan Unit with 10 days (240h) Refill at 230V as a heatable sandcore.</w:t>
            </w:r>
          </w:p>
        </w:tc>
        <w:tc>
          <w:tcPr>
            <w:tcW w:w="369" w:type="pct"/>
          </w:tcPr>
          <w:p w14:paraId="4A61C627" w14:textId="77777777" w:rsidR="00D26781" w:rsidRPr="00D54757" w:rsidRDefault="00D26781" w:rsidP="00251C32">
            <w:pPr>
              <w:keepNext/>
              <w:spacing w:before="60" w:after="60"/>
              <w:rPr>
                <w:sz w:val="14"/>
                <w:szCs w:val="14"/>
              </w:rPr>
            </w:pPr>
            <w:r w:rsidRPr="00D54757">
              <w:rPr>
                <w:sz w:val="14"/>
                <w:szCs w:val="14"/>
              </w:rPr>
              <w:t>Garden Black ant (</w:t>
            </w:r>
            <w:r w:rsidRPr="00D54757">
              <w:rPr>
                <w:i/>
                <w:sz w:val="14"/>
                <w:szCs w:val="14"/>
              </w:rPr>
              <w:t>Lasius nige</w:t>
            </w:r>
            <w:r w:rsidRPr="00D54757">
              <w:rPr>
                <w:sz w:val="14"/>
                <w:szCs w:val="14"/>
              </w:rPr>
              <w:t>r)</w:t>
            </w:r>
          </w:p>
          <w:p w14:paraId="23FBB2BE" w14:textId="77777777" w:rsidR="00D26781" w:rsidRPr="00D54757" w:rsidRDefault="00D26781" w:rsidP="00251C32">
            <w:pPr>
              <w:keepNext/>
              <w:spacing w:before="60" w:after="60"/>
              <w:rPr>
                <w:sz w:val="14"/>
                <w:szCs w:val="14"/>
              </w:rPr>
            </w:pPr>
            <w:r w:rsidRPr="00D54757">
              <w:rPr>
                <w:sz w:val="14"/>
                <w:szCs w:val="14"/>
              </w:rPr>
              <w:t>Workers, laboratory cultured.</w:t>
            </w:r>
          </w:p>
        </w:tc>
        <w:tc>
          <w:tcPr>
            <w:tcW w:w="1576" w:type="pct"/>
          </w:tcPr>
          <w:p w14:paraId="0A04DE12" w14:textId="77777777" w:rsidR="00D26781" w:rsidRPr="00D54757" w:rsidRDefault="00D26781" w:rsidP="00251C32">
            <w:pPr>
              <w:keepNext/>
              <w:jc w:val="both"/>
              <w:rPr>
                <w:color w:val="000000"/>
                <w:sz w:val="14"/>
                <w:szCs w:val="14"/>
              </w:rPr>
            </w:pPr>
            <w:r w:rsidRPr="00D54757">
              <w:rPr>
                <w:color w:val="000000"/>
                <w:sz w:val="14"/>
                <w:szCs w:val="14"/>
              </w:rPr>
              <w:t>The tests were done in 20 m</w:t>
            </w:r>
            <w:r w:rsidRPr="00D54757">
              <w:rPr>
                <w:color w:val="000000"/>
                <w:sz w:val="14"/>
                <w:szCs w:val="14"/>
                <w:vertAlign w:val="superscript"/>
              </w:rPr>
              <w:t>3</w:t>
            </w:r>
            <w:r w:rsidRPr="00D54757">
              <w:rPr>
                <w:color w:val="000000"/>
                <w:sz w:val="14"/>
                <w:szCs w:val="14"/>
              </w:rPr>
              <w:t xml:space="preserve"> test rooms (all windows closed) at three various test points: fresh product (day 0), product midlife (day 4) and product end life (day 9). The diffuser (operating for the complete duration of test of 10 days) was placed in the centre of the room in a height of 30 cm. The heated vaporizer provides a heated plume that reaches the floor level for ant efficacy (as demonstrated by the studies; this was taken into account when designing experiment and location of the ants) when it is circulated throughout the room by convection or diffusion.</w:t>
            </w:r>
          </w:p>
          <w:p w14:paraId="77C8111B" w14:textId="77777777" w:rsidR="00D26781" w:rsidRPr="00D54757" w:rsidRDefault="00D26781" w:rsidP="00251C32">
            <w:pPr>
              <w:keepNext/>
              <w:jc w:val="both"/>
              <w:rPr>
                <w:color w:val="000000"/>
                <w:sz w:val="14"/>
                <w:szCs w:val="14"/>
              </w:rPr>
            </w:pPr>
            <w:r w:rsidRPr="00D54757">
              <w:rPr>
                <w:color w:val="000000"/>
                <w:sz w:val="14"/>
                <w:szCs w:val="14"/>
              </w:rPr>
              <w:t>The ants kept in glass petri dishes (diameter 15cm with a height of 1.8cm, provided with pieces of apples and sugar water swabs, without any shelter) on various positions (4) equally distributed on the bottom of the room. Ants were exposed at the beginning of each test point for 24 hours. Three replicates were used for the test treatment and 1 replicate for the untreated control.</w:t>
            </w:r>
          </w:p>
        </w:tc>
        <w:tc>
          <w:tcPr>
            <w:tcW w:w="1913" w:type="pct"/>
            <w:tcBorders>
              <w:top w:val="single" w:sz="6" w:space="0" w:color="auto"/>
              <w:bottom w:val="single" w:sz="6" w:space="0" w:color="auto"/>
            </w:tcBorders>
          </w:tcPr>
          <w:tbl>
            <w:tblPr>
              <w:tblpPr w:leftFromText="180" w:rightFromText="180" w:vertAnchor="text" w:horzAnchor="margin" w:tblpY="1070"/>
              <w:tblOverlap w:val="never"/>
              <w:tblW w:w="4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034"/>
              <w:gridCol w:w="867"/>
              <w:gridCol w:w="738"/>
              <w:gridCol w:w="738"/>
              <w:gridCol w:w="738"/>
            </w:tblGrid>
            <w:tr w:rsidR="008101DB" w:rsidRPr="00D54757" w14:paraId="1ADC6AD4" w14:textId="77777777" w:rsidTr="00D44A25">
              <w:trPr>
                <w:cantSplit/>
                <w:trHeight w:val="158"/>
              </w:trPr>
              <w:tc>
                <w:tcPr>
                  <w:tcW w:w="879" w:type="dxa"/>
                  <w:shd w:val="clear" w:color="auto" w:fill="auto"/>
                  <w:vAlign w:val="center"/>
                </w:tcPr>
                <w:p w14:paraId="51453E55" w14:textId="77777777" w:rsidR="008101DB" w:rsidRPr="00D54757" w:rsidRDefault="008101DB" w:rsidP="00251C32">
                  <w:pPr>
                    <w:rPr>
                      <w:color w:val="000000"/>
                      <w:sz w:val="14"/>
                      <w:szCs w:val="14"/>
                      <w:lang w:eastAsia="en-GB"/>
                    </w:rPr>
                  </w:pPr>
                </w:p>
              </w:tc>
              <w:tc>
                <w:tcPr>
                  <w:tcW w:w="1034" w:type="dxa"/>
                  <w:shd w:val="clear" w:color="auto" w:fill="auto"/>
                  <w:noWrap/>
                  <w:vAlign w:val="bottom"/>
                </w:tcPr>
                <w:p w14:paraId="687510BA" w14:textId="77777777" w:rsidR="008101DB" w:rsidRPr="00D54757" w:rsidRDefault="008101DB" w:rsidP="00251C32">
                  <w:pPr>
                    <w:jc w:val="center"/>
                    <w:rPr>
                      <w:b/>
                      <w:bCs/>
                      <w:color w:val="000000"/>
                      <w:sz w:val="14"/>
                      <w:szCs w:val="14"/>
                      <w:lang w:eastAsia="en-GB"/>
                    </w:rPr>
                  </w:pPr>
                  <w:r w:rsidRPr="00D54757">
                    <w:rPr>
                      <w:b/>
                      <w:bCs/>
                      <w:color w:val="000000"/>
                      <w:sz w:val="14"/>
                      <w:szCs w:val="14"/>
                      <w:lang w:eastAsia="en-GB"/>
                    </w:rPr>
                    <w:t>Age</w:t>
                  </w:r>
                </w:p>
              </w:tc>
              <w:tc>
                <w:tcPr>
                  <w:tcW w:w="1605" w:type="dxa"/>
                  <w:gridSpan w:val="2"/>
                  <w:shd w:val="clear" w:color="auto" w:fill="auto"/>
                  <w:noWrap/>
                  <w:vAlign w:val="bottom"/>
                </w:tcPr>
                <w:p w14:paraId="6E0FA535" w14:textId="77777777" w:rsidR="008101DB" w:rsidRPr="00D54757" w:rsidRDefault="008101DB" w:rsidP="00251C32">
                  <w:pPr>
                    <w:jc w:val="center"/>
                    <w:rPr>
                      <w:b/>
                      <w:bCs/>
                      <w:color w:val="000000"/>
                      <w:sz w:val="14"/>
                      <w:szCs w:val="14"/>
                      <w:lang w:eastAsia="en-GB"/>
                    </w:rPr>
                  </w:pPr>
                  <w:r w:rsidRPr="00D54757">
                    <w:rPr>
                      <w:b/>
                      <w:color w:val="000000"/>
                      <w:sz w:val="14"/>
                      <w:szCs w:val="14"/>
                      <w:lang w:eastAsia="en-GB"/>
                    </w:rPr>
                    <w:t>% of  knockdown at 4 hours</w:t>
                  </w:r>
                </w:p>
              </w:tc>
              <w:tc>
                <w:tcPr>
                  <w:tcW w:w="1476" w:type="dxa"/>
                  <w:gridSpan w:val="2"/>
                  <w:shd w:val="clear" w:color="auto" w:fill="auto"/>
                  <w:noWrap/>
                  <w:vAlign w:val="bottom"/>
                </w:tcPr>
                <w:p w14:paraId="6941C2D6" w14:textId="77777777" w:rsidR="008101DB" w:rsidRPr="00D54757" w:rsidRDefault="008101DB" w:rsidP="00251C32">
                  <w:pPr>
                    <w:jc w:val="center"/>
                    <w:rPr>
                      <w:b/>
                      <w:bCs/>
                      <w:color w:val="000000"/>
                      <w:sz w:val="14"/>
                      <w:szCs w:val="14"/>
                      <w:lang w:eastAsia="en-GB"/>
                    </w:rPr>
                  </w:pPr>
                  <w:r w:rsidRPr="00D54757">
                    <w:rPr>
                      <w:b/>
                      <w:bCs/>
                      <w:color w:val="000000"/>
                      <w:sz w:val="14"/>
                      <w:szCs w:val="14"/>
                      <w:lang w:eastAsia="en-GB"/>
                    </w:rPr>
                    <w:t>% Mortality at 24hours</w:t>
                  </w:r>
                </w:p>
              </w:tc>
            </w:tr>
            <w:tr w:rsidR="008101DB" w:rsidRPr="00D54757" w14:paraId="45BF750A" w14:textId="77777777" w:rsidTr="008101DB">
              <w:trPr>
                <w:cantSplit/>
                <w:trHeight w:val="158"/>
              </w:trPr>
              <w:tc>
                <w:tcPr>
                  <w:tcW w:w="879" w:type="dxa"/>
                  <w:shd w:val="clear" w:color="auto" w:fill="auto"/>
                  <w:vAlign w:val="center"/>
                  <w:hideMark/>
                </w:tcPr>
                <w:p w14:paraId="14FB0DC0" w14:textId="77777777" w:rsidR="008101DB" w:rsidRPr="00D54757" w:rsidRDefault="008101DB" w:rsidP="00251C32">
                  <w:pPr>
                    <w:rPr>
                      <w:color w:val="000000"/>
                      <w:sz w:val="14"/>
                      <w:szCs w:val="14"/>
                      <w:lang w:eastAsia="en-GB"/>
                    </w:rPr>
                  </w:pPr>
                </w:p>
              </w:tc>
              <w:tc>
                <w:tcPr>
                  <w:tcW w:w="1034" w:type="dxa"/>
                  <w:shd w:val="clear" w:color="auto" w:fill="auto"/>
                  <w:noWrap/>
                  <w:vAlign w:val="bottom"/>
                  <w:hideMark/>
                </w:tcPr>
                <w:p w14:paraId="7E4B4434" w14:textId="77777777" w:rsidR="008101DB" w:rsidRPr="00D54757" w:rsidRDefault="008101DB" w:rsidP="00251C32">
                  <w:pPr>
                    <w:jc w:val="center"/>
                    <w:rPr>
                      <w:b/>
                      <w:bCs/>
                      <w:color w:val="000000"/>
                      <w:sz w:val="14"/>
                      <w:szCs w:val="14"/>
                      <w:lang w:eastAsia="en-GB"/>
                    </w:rPr>
                  </w:pPr>
                </w:p>
              </w:tc>
              <w:tc>
                <w:tcPr>
                  <w:tcW w:w="867" w:type="dxa"/>
                  <w:shd w:val="clear" w:color="auto" w:fill="auto"/>
                  <w:noWrap/>
                  <w:vAlign w:val="bottom"/>
                  <w:hideMark/>
                </w:tcPr>
                <w:p w14:paraId="28848DB5" w14:textId="77777777" w:rsidR="008101DB" w:rsidRPr="00D54757" w:rsidRDefault="008101DB" w:rsidP="00251C32">
                  <w:pPr>
                    <w:jc w:val="center"/>
                    <w:rPr>
                      <w:b/>
                      <w:bCs/>
                      <w:color w:val="000000"/>
                      <w:sz w:val="14"/>
                      <w:szCs w:val="14"/>
                      <w:lang w:eastAsia="en-GB"/>
                    </w:rPr>
                  </w:pPr>
                  <w:r>
                    <w:rPr>
                      <w:b/>
                      <w:color w:val="000000"/>
                      <w:sz w:val="14"/>
                      <w:szCs w:val="14"/>
                      <w:lang w:eastAsia="en-GB"/>
                    </w:rPr>
                    <w:t>treatment</w:t>
                  </w:r>
                </w:p>
              </w:tc>
              <w:tc>
                <w:tcPr>
                  <w:tcW w:w="738" w:type="dxa"/>
                </w:tcPr>
                <w:p w14:paraId="003D1453" w14:textId="77777777" w:rsidR="008101DB" w:rsidRPr="00D54757" w:rsidRDefault="008101DB" w:rsidP="00251C32">
                  <w:pPr>
                    <w:jc w:val="center"/>
                    <w:rPr>
                      <w:b/>
                      <w:bCs/>
                      <w:color w:val="000000"/>
                      <w:sz w:val="14"/>
                      <w:szCs w:val="14"/>
                      <w:lang w:eastAsia="en-GB"/>
                    </w:rPr>
                  </w:pPr>
                  <w:r>
                    <w:rPr>
                      <w:b/>
                      <w:bCs/>
                      <w:color w:val="000000"/>
                      <w:sz w:val="14"/>
                      <w:szCs w:val="14"/>
                      <w:lang w:eastAsia="en-GB"/>
                    </w:rPr>
                    <w:t>Untreated controls</w:t>
                  </w:r>
                </w:p>
              </w:tc>
              <w:tc>
                <w:tcPr>
                  <w:tcW w:w="738" w:type="dxa"/>
                  <w:shd w:val="clear" w:color="auto" w:fill="auto"/>
                  <w:noWrap/>
                  <w:vAlign w:val="bottom"/>
                  <w:hideMark/>
                </w:tcPr>
                <w:p w14:paraId="42417723" w14:textId="77777777" w:rsidR="008101DB" w:rsidRPr="00D54757" w:rsidRDefault="008101DB" w:rsidP="00251C32">
                  <w:pPr>
                    <w:jc w:val="center"/>
                    <w:rPr>
                      <w:b/>
                      <w:bCs/>
                      <w:color w:val="000000"/>
                      <w:sz w:val="14"/>
                      <w:szCs w:val="14"/>
                      <w:lang w:eastAsia="en-GB"/>
                    </w:rPr>
                  </w:pPr>
                  <w:r>
                    <w:rPr>
                      <w:b/>
                      <w:bCs/>
                      <w:color w:val="000000"/>
                      <w:sz w:val="14"/>
                      <w:szCs w:val="14"/>
                      <w:lang w:eastAsia="en-GB"/>
                    </w:rPr>
                    <w:t>treatment</w:t>
                  </w:r>
                </w:p>
              </w:tc>
              <w:tc>
                <w:tcPr>
                  <w:tcW w:w="738" w:type="dxa"/>
                </w:tcPr>
                <w:p w14:paraId="64846264" w14:textId="77777777" w:rsidR="008101DB" w:rsidRPr="00D54757" w:rsidRDefault="008101DB" w:rsidP="00251C32">
                  <w:pPr>
                    <w:jc w:val="center"/>
                    <w:rPr>
                      <w:b/>
                      <w:bCs/>
                      <w:color w:val="000000"/>
                      <w:sz w:val="14"/>
                      <w:szCs w:val="14"/>
                      <w:lang w:eastAsia="en-GB"/>
                    </w:rPr>
                  </w:pPr>
                  <w:r>
                    <w:rPr>
                      <w:b/>
                      <w:bCs/>
                      <w:color w:val="000000"/>
                      <w:sz w:val="14"/>
                      <w:szCs w:val="14"/>
                      <w:lang w:eastAsia="en-GB"/>
                    </w:rPr>
                    <w:t>Untreated controls</w:t>
                  </w:r>
                </w:p>
              </w:tc>
            </w:tr>
            <w:tr w:rsidR="008101DB" w:rsidRPr="00D54757" w14:paraId="3C3EC7B2" w14:textId="77777777" w:rsidTr="002655EB">
              <w:trPr>
                <w:cantSplit/>
                <w:trHeight w:val="477"/>
              </w:trPr>
              <w:tc>
                <w:tcPr>
                  <w:tcW w:w="879" w:type="dxa"/>
                  <w:vMerge w:val="restart"/>
                  <w:shd w:val="clear" w:color="auto" w:fill="auto"/>
                  <w:noWrap/>
                  <w:vAlign w:val="center"/>
                  <w:hideMark/>
                </w:tcPr>
                <w:p w14:paraId="5CF9CAE3" w14:textId="77777777" w:rsidR="008101DB" w:rsidRPr="00D54757" w:rsidRDefault="008101DB" w:rsidP="00251C32">
                  <w:pPr>
                    <w:jc w:val="center"/>
                    <w:rPr>
                      <w:i/>
                      <w:iCs/>
                      <w:color w:val="000000"/>
                      <w:sz w:val="14"/>
                      <w:szCs w:val="14"/>
                      <w:lang w:eastAsia="en-GB"/>
                    </w:rPr>
                  </w:pPr>
                  <w:r w:rsidRPr="00D54757">
                    <w:rPr>
                      <w:i/>
                      <w:color w:val="000000"/>
                      <w:sz w:val="14"/>
                      <w:szCs w:val="14"/>
                    </w:rPr>
                    <w:t>Lasius niger</w:t>
                  </w:r>
                </w:p>
              </w:tc>
              <w:tc>
                <w:tcPr>
                  <w:tcW w:w="1034" w:type="dxa"/>
                  <w:shd w:val="clear" w:color="auto" w:fill="auto"/>
                  <w:noWrap/>
                  <w:vAlign w:val="bottom"/>
                  <w:hideMark/>
                </w:tcPr>
                <w:p w14:paraId="75E94087" w14:textId="77777777" w:rsidR="008101DB" w:rsidRPr="00D54757" w:rsidRDefault="008101DB" w:rsidP="00251C32">
                  <w:pPr>
                    <w:rPr>
                      <w:b/>
                      <w:bCs/>
                      <w:color w:val="000000"/>
                      <w:sz w:val="14"/>
                      <w:szCs w:val="14"/>
                      <w:lang w:eastAsia="en-GB"/>
                    </w:rPr>
                  </w:pPr>
                  <w:r w:rsidRPr="00D54757">
                    <w:rPr>
                      <w:b/>
                      <w:bCs/>
                      <w:color w:val="000000"/>
                      <w:sz w:val="14"/>
                      <w:szCs w:val="14"/>
                      <w:lang w:eastAsia="en-GB"/>
                    </w:rPr>
                    <w:t xml:space="preserve">Fresh </w:t>
                  </w:r>
                </w:p>
                <w:p w14:paraId="105D619F" w14:textId="77777777" w:rsidR="008101DB" w:rsidRPr="00D54757" w:rsidRDefault="008101DB" w:rsidP="00251C32">
                  <w:pPr>
                    <w:rPr>
                      <w:b/>
                      <w:bCs/>
                      <w:color w:val="000000"/>
                      <w:sz w:val="14"/>
                      <w:szCs w:val="14"/>
                      <w:lang w:eastAsia="en-GB"/>
                    </w:rPr>
                  </w:pPr>
                  <w:r w:rsidRPr="00D54757">
                    <w:rPr>
                      <w:b/>
                      <w:bCs/>
                      <w:color w:val="000000"/>
                      <w:sz w:val="14"/>
                      <w:szCs w:val="14"/>
                      <w:lang w:eastAsia="en-GB"/>
                    </w:rPr>
                    <w:t>0-1 days</w:t>
                  </w:r>
                </w:p>
              </w:tc>
              <w:tc>
                <w:tcPr>
                  <w:tcW w:w="867" w:type="dxa"/>
                  <w:shd w:val="clear" w:color="auto" w:fill="auto"/>
                  <w:noWrap/>
                  <w:vAlign w:val="center"/>
                </w:tcPr>
                <w:p w14:paraId="6976DDDC" w14:textId="77777777" w:rsidR="008101DB" w:rsidRPr="00D54757" w:rsidRDefault="008101DB" w:rsidP="002655EB">
                  <w:pPr>
                    <w:jc w:val="center"/>
                    <w:rPr>
                      <w:color w:val="000000"/>
                      <w:sz w:val="14"/>
                      <w:szCs w:val="14"/>
                      <w:lang w:eastAsia="en-GB"/>
                    </w:rPr>
                  </w:pPr>
                  <w:r w:rsidRPr="00D54757">
                    <w:rPr>
                      <w:color w:val="000000"/>
                      <w:sz w:val="14"/>
                      <w:szCs w:val="14"/>
                      <w:lang w:eastAsia="en-GB"/>
                    </w:rPr>
                    <w:t>100.0</w:t>
                  </w:r>
                </w:p>
              </w:tc>
              <w:tc>
                <w:tcPr>
                  <w:tcW w:w="738" w:type="dxa"/>
                  <w:vAlign w:val="center"/>
                </w:tcPr>
                <w:p w14:paraId="102A3D9B" w14:textId="77777777" w:rsidR="008101DB" w:rsidRPr="00D54757" w:rsidRDefault="008101DB" w:rsidP="002655EB">
                  <w:pPr>
                    <w:jc w:val="center"/>
                    <w:rPr>
                      <w:color w:val="000000"/>
                      <w:sz w:val="14"/>
                      <w:szCs w:val="14"/>
                      <w:lang w:eastAsia="en-GB"/>
                    </w:rPr>
                  </w:pPr>
                  <w:r>
                    <w:rPr>
                      <w:color w:val="000000"/>
                      <w:sz w:val="14"/>
                      <w:szCs w:val="14"/>
                      <w:lang w:eastAsia="en-GB"/>
                    </w:rPr>
                    <w:t>0</w:t>
                  </w:r>
                </w:p>
              </w:tc>
              <w:tc>
                <w:tcPr>
                  <w:tcW w:w="738" w:type="dxa"/>
                  <w:shd w:val="clear" w:color="auto" w:fill="auto"/>
                  <w:noWrap/>
                  <w:vAlign w:val="center"/>
                </w:tcPr>
                <w:p w14:paraId="3F8A2060" w14:textId="77777777" w:rsidR="008101DB" w:rsidRPr="00D54757" w:rsidRDefault="008101DB" w:rsidP="002655EB">
                  <w:pPr>
                    <w:jc w:val="center"/>
                    <w:rPr>
                      <w:color w:val="000000"/>
                      <w:sz w:val="14"/>
                      <w:szCs w:val="14"/>
                      <w:lang w:eastAsia="en-GB"/>
                    </w:rPr>
                  </w:pPr>
                  <w:r w:rsidRPr="00D54757">
                    <w:rPr>
                      <w:color w:val="000000"/>
                      <w:sz w:val="14"/>
                      <w:szCs w:val="14"/>
                      <w:lang w:eastAsia="en-GB"/>
                    </w:rPr>
                    <w:t>100.0</w:t>
                  </w:r>
                </w:p>
              </w:tc>
              <w:tc>
                <w:tcPr>
                  <w:tcW w:w="738" w:type="dxa"/>
                  <w:vAlign w:val="center"/>
                </w:tcPr>
                <w:p w14:paraId="3108DE24" w14:textId="77777777" w:rsidR="008101DB" w:rsidRPr="00D54757" w:rsidRDefault="008101DB" w:rsidP="002655EB">
                  <w:pPr>
                    <w:jc w:val="center"/>
                    <w:rPr>
                      <w:color w:val="000000"/>
                      <w:sz w:val="14"/>
                      <w:szCs w:val="14"/>
                      <w:lang w:eastAsia="en-GB"/>
                    </w:rPr>
                  </w:pPr>
                  <w:r>
                    <w:rPr>
                      <w:color w:val="000000"/>
                      <w:sz w:val="14"/>
                      <w:szCs w:val="14"/>
                      <w:lang w:eastAsia="en-GB"/>
                    </w:rPr>
                    <w:t>3</w:t>
                  </w:r>
                </w:p>
              </w:tc>
            </w:tr>
            <w:tr w:rsidR="008101DB" w:rsidRPr="00D54757" w14:paraId="5D2D9DCD" w14:textId="77777777" w:rsidTr="002655EB">
              <w:trPr>
                <w:cantSplit/>
                <w:trHeight w:val="158"/>
              </w:trPr>
              <w:tc>
                <w:tcPr>
                  <w:tcW w:w="879" w:type="dxa"/>
                  <w:vMerge/>
                  <w:shd w:val="clear" w:color="auto" w:fill="auto"/>
                  <w:vAlign w:val="center"/>
                </w:tcPr>
                <w:p w14:paraId="4F7FCF7B" w14:textId="77777777" w:rsidR="008101DB" w:rsidRPr="00D54757" w:rsidRDefault="008101DB" w:rsidP="00251C32">
                  <w:pPr>
                    <w:rPr>
                      <w:i/>
                      <w:iCs/>
                      <w:color w:val="000000"/>
                      <w:sz w:val="14"/>
                      <w:szCs w:val="14"/>
                      <w:lang w:eastAsia="en-GB"/>
                    </w:rPr>
                  </w:pPr>
                </w:p>
              </w:tc>
              <w:tc>
                <w:tcPr>
                  <w:tcW w:w="1034" w:type="dxa"/>
                  <w:shd w:val="clear" w:color="auto" w:fill="auto"/>
                  <w:noWrap/>
                  <w:vAlign w:val="bottom"/>
                </w:tcPr>
                <w:p w14:paraId="75477706" w14:textId="77777777" w:rsidR="008101DB" w:rsidRPr="00D54757" w:rsidRDefault="008101DB" w:rsidP="00251C32">
                  <w:pPr>
                    <w:rPr>
                      <w:b/>
                      <w:bCs/>
                      <w:color w:val="000000"/>
                      <w:sz w:val="14"/>
                      <w:szCs w:val="14"/>
                      <w:lang w:eastAsia="en-GB"/>
                    </w:rPr>
                  </w:pPr>
                  <w:r w:rsidRPr="00D54757">
                    <w:rPr>
                      <w:b/>
                      <w:bCs/>
                      <w:color w:val="000000"/>
                      <w:sz w:val="14"/>
                      <w:szCs w:val="14"/>
                      <w:lang w:eastAsia="en-GB"/>
                    </w:rPr>
                    <w:t xml:space="preserve">Mid-life </w:t>
                  </w:r>
                </w:p>
                <w:p w14:paraId="51AE1D1C" w14:textId="77777777" w:rsidR="008101DB" w:rsidRPr="00D54757" w:rsidRDefault="008101DB" w:rsidP="00251C32">
                  <w:pPr>
                    <w:rPr>
                      <w:b/>
                      <w:bCs/>
                      <w:color w:val="000000"/>
                      <w:sz w:val="14"/>
                      <w:szCs w:val="14"/>
                      <w:lang w:eastAsia="en-GB"/>
                    </w:rPr>
                  </w:pPr>
                  <w:r w:rsidRPr="00D54757">
                    <w:rPr>
                      <w:b/>
                      <w:bCs/>
                      <w:color w:val="000000"/>
                      <w:sz w:val="14"/>
                      <w:szCs w:val="14"/>
                      <w:lang w:eastAsia="en-GB"/>
                    </w:rPr>
                    <w:t>4-5 days</w:t>
                  </w:r>
                </w:p>
              </w:tc>
              <w:tc>
                <w:tcPr>
                  <w:tcW w:w="867" w:type="dxa"/>
                  <w:shd w:val="clear" w:color="auto" w:fill="auto"/>
                  <w:noWrap/>
                  <w:vAlign w:val="center"/>
                </w:tcPr>
                <w:p w14:paraId="1F9FA5CC" w14:textId="77777777" w:rsidR="008101DB" w:rsidRPr="00D54757" w:rsidRDefault="008101DB" w:rsidP="002655EB">
                  <w:pPr>
                    <w:jc w:val="center"/>
                    <w:rPr>
                      <w:color w:val="000000"/>
                      <w:sz w:val="14"/>
                      <w:szCs w:val="14"/>
                      <w:lang w:eastAsia="en-GB"/>
                    </w:rPr>
                  </w:pPr>
                  <w:r w:rsidRPr="00D54757">
                    <w:rPr>
                      <w:color w:val="000000"/>
                      <w:sz w:val="14"/>
                      <w:szCs w:val="14"/>
                      <w:lang w:eastAsia="en-GB"/>
                    </w:rPr>
                    <w:t>100.0</w:t>
                  </w:r>
                </w:p>
              </w:tc>
              <w:tc>
                <w:tcPr>
                  <w:tcW w:w="738" w:type="dxa"/>
                  <w:vAlign w:val="center"/>
                </w:tcPr>
                <w:p w14:paraId="4AA848CB" w14:textId="77777777" w:rsidR="008101DB" w:rsidRPr="00D54757" w:rsidRDefault="008101DB" w:rsidP="002655EB">
                  <w:pPr>
                    <w:jc w:val="center"/>
                    <w:rPr>
                      <w:color w:val="000000"/>
                      <w:sz w:val="14"/>
                      <w:szCs w:val="14"/>
                      <w:lang w:eastAsia="en-GB"/>
                    </w:rPr>
                  </w:pPr>
                  <w:r>
                    <w:rPr>
                      <w:color w:val="000000"/>
                      <w:sz w:val="14"/>
                      <w:szCs w:val="14"/>
                      <w:lang w:eastAsia="en-GB"/>
                    </w:rPr>
                    <w:t>0</w:t>
                  </w:r>
                </w:p>
              </w:tc>
              <w:tc>
                <w:tcPr>
                  <w:tcW w:w="738" w:type="dxa"/>
                  <w:shd w:val="clear" w:color="auto" w:fill="auto"/>
                  <w:noWrap/>
                  <w:vAlign w:val="center"/>
                </w:tcPr>
                <w:p w14:paraId="34FD6ABD" w14:textId="77777777" w:rsidR="008101DB" w:rsidRPr="00D54757" w:rsidRDefault="008101DB" w:rsidP="002655EB">
                  <w:pPr>
                    <w:jc w:val="center"/>
                    <w:rPr>
                      <w:color w:val="000000"/>
                      <w:sz w:val="14"/>
                      <w:szCs w:val="14"/>
                      <w:lang w:eastAsia="en-GB"/>
                    </w:rPr>
                  </w:pPr>
                  <w:r w:rsidRPr="00D54757">
                    <w:rPr>
                      <w:color w:val="000000"/>
                      <w:sz w:val="14"/>
                      <w:szCs w:val="14"/>
                      <w:lang w:eastAsia="en-GB"/>
                    </w:rPr>
                    <w:t>100.0</w:t>
                  </w:r>
                </w:p>
              </w:tc>
              <w:tc>
                <w:tcPr>
                  <w:tcW w:w="738" w:type="dxa"/>
                  <w:vAlign w:val="center"/>
                </w:tcPr>
                <w:p w14:paraId="78F4AA13" w14:textId="77777777" w:rsidR="008101DB" w:rsidRPr="00D54757" w:rsidRDefault="008101DB" w:rsidP="002655EB">
                  <w:pPr>
                    <w:jc w:val="center"/>
                    <w:rPr>
                      <w:color w:val="000000"/>
                      <w:sz w:val="14"/>
                      <w:szCs w:val="14"/>
                      <w:lang w:eastAsia="en-GB"/>
                    </w:rPr>
                  </w:pPr>
                  <w:r>
                    <w:rPr>
                      <w:color w:val="000000"/>
                      <w:sz w:val="14"/>
                      <w:szCs w:val="14"/>
                      <w:lang w:eastAsia="en-GB"/>
                    </w:rPr>
                    <w:t>1</w:t>
                  </w:r>
                </w:p>
              </w:tc>
            </w:tr>
            <w:tr w:rsidR="008101DB" w:rsidRPr="00D54757" w14:paraId="72BBED91" w14:textId="77777777" w:rsidTr="002655EB">
              <w:trPr>
                <w:cantSplit/>
                <w:trHeight w:val="158"/>
              </w:trPr>
              <w:tc>
                <w:tcPr>
                  <w:tcW w:w="879" w:type="dxa"/>
                  <w:vMerge/>
                  <w:shd w:val="clear" w:color="auto" w:fill="auto"/>
                  <w:vAlign w:val="center"/>
                  <w:hideMark/>
                </w:tcPr>
                <w:p w14:paraId="3A0BA7E6" w14:textId="77777777" w:rsidR="008101DB" w:rsidRPr="00D54757" w:rsidRDefault="008101DB" w:rsidP="00251C32">
                  <w:pPr>
                    <w:rPr>
                      <w:i/>
                      <w:iCs/>
                      <w:color w:val="000000"/>
                      <w:sz w:val="14"/>
                      <w:szCs w:val="14"/>
                      <w:lang w:eastAsia="en-GB"/>
                    </w:rPr>
                  </w:pPr>
                </w:p>
              </w:tc>
              <w:tc>
                <w:tcPr>
                  <w:tcW w:w="1034" w:type="dxa"/>
                  <w:shd w:val="clear" w:color="auto" w:fill="auto"/>
                  <w:noWrap/>
                  <w:vAlign w:val="bottom"/>
                  <w:hideMark/>
                </w:tcPr>
                <w:p w14:paraId="6C350801" w14:textId="77777777" w:rsidR="008101DB" w:rsidRPr="00D54757" w:rsidRDefault="008101DB" w:rsidP="00251C32">
                  <w:pPr>
                    <w:rPr>
                      <w:b/>
                      <w:bCs/>
                      <w:color w:val="000000"/>
                      <w:sz w:val="14"/>
                      <w:szCs w:val="14"/>
                      <w:lang w:eastAsia="en-GB"/>
                    </w:rPr>
                  </w:pPr>
                  <w:r w:rsidRPr="00D54757">
                    <w:rPr>
                      <w:b/>
                      <w:bCs/>
                      <w:color w:val="000000"/>
                      <w:sz w:val="14"/>
                      <w:szCs w:val="14"/>
                      <w:lang w:eastAsia="en-GB"/>
                    </w:rPr>
                    <w:t xml:space="preserve">End-life </w:t>
                  </w:r>
                </w:p>
                <w:p w14:paraId="49810C51" w14:textId="77777777" w:rsidR="008101DB" w:rsidRPr="00D54757" w:rsidRDefault="008101DB" w:rsidP="00251C32">
                  <w:pPr>
                    <w:rPr>
                      <w:b/>
                      <w:bCs/>
                      <w:color w:val="000000"/>
                      <w:sz w:val="14"/>
                      <w:szCs w:val="14"/>
                      <w:lang w:eastAsia="en-GB"/>
                    </w:rPr>
                  </w:pPr>
                  <w:r w:rsidRPr="00D54757">
                    <w:rPr>
                      <w:b/>
                      <w:bCs/>
                      <w:color w:val="000000"/>
                      <w:sz w:val="14"/>
                      <w:szCs w:val="14"/>
                      <w:lang w:eastAsia="en-GB"/>
                    </w:rPr>
                    <w:t>9-10 days</w:t>
                  </w:r>
                </w:p>
              </w:tc>
              <w:tc>
                <w:tcPr>
                  <w:tcW w:w="867" w:type="dxa"/>
                  <w:shd w:val="clear" w:color="auto" w:fill="auto"/>
                  <w:noWrap/>
                  <w:vAlign w:val="center"/>
                </w:tcPr>
                <w:p w14:paraId="76C2664D" w14:textId="77777777" w:rsidR="008101DB" w:rsidRPr="00D54757" w:rsidRDefault="008101DB" w:rsidP="002655EB">
                  <w:pPr>
                    <w:jc w:val="center"/>
                    <w:rPr>
                      <w:color w:val="000000"/>
                      <w:sz w:val="14"/>
                      <w:szCs w:val="14"/>
                      <w:lang w:eastAsia="en-GB"/>
                    </w:rPr>
                  </w:pPr>
                  <w:r w:rsidRPr="00D54757">
                    <w:rPr>
                      <w:color w:val="000000"/>
                      <w:sz w:val="14"/>
                      <w:szCs w:val="14"/>
                      <w:lang w:eastAsia="en-GB"/>
                    </w:rPr>
                    <w:t>100.0</w:t>
                  </w:r>
                </w:p>
              </w:tc>
              <w:tc>
                <w:tcPr>
                  <w:tcW w:w="738" w:type="dxa"/>
                  <w:vAlign w:val="center"/>
                </w:tcPr>
                <w:p w14:paraId="1ADB80E0" w14:textId="77777777" w:rsidR="008101DB" w:rsidRPr="00D54757" w:rsidRDefault="008101DB" w:rsidP="002655EB">
                  <w:pPr>
                    <w:jc w:val="center"/>
                    <w:rPr>
                      <w:color w:val="000000"/>
                      <w:sz w:val="14"/>
                      <w:szCs w:val="14"/>
                      <w:lang w:eastAsia="en-GB"/>
                    </w:rPr>
                  </w:pPr>
                  <w:r>
                    <w:rPr>
                      <w:color w:val="000000"/>
                      <w:sz w:val="14"/>
                      <w:szCs w:val="14"/>
                      <w:lang w:eastAsia="en-GB"/>
                    </w:rPr>
                    <w:t>1</w:t>
                  </w:r>
                </w:p>
              </w:tc>
              <w:tc>
                <w:tcPr>
                  <w:tcW w:w="738" w:type="dxa"/>
                  <w:shd w:val="clear" w:color="auto" w:fill="auto"/>
                  <w:noWrap/>
                  <w:vAlign w:val="center"/>
                </w:tcPr>
                <w:p w14:paraId="71EBD03D" w14:textId="77777777" w:rsidR="008101DB" w:rsidRPr="00D54757" w:rsidRDefault="008101DB" w:rsidP="002655EB">
                  <w:pPr>
                    <w:jc w:val="center"/>
                    <w:rPr>
                      <w:color w:val="000000"/>
                      <w:sz w:val="14"/>
                      <w:szCs w:val="14"/>
                      <w:lang w:eastAsia="en-GB"/>
                    </w:rPr>
                  </w:pPr>
                  <w:r w:rsidRPr="00D54757">
                    <w:rPr>
                      <w:color w:val="000000"/>
                      <w:sz w:val="14"/>
                      <w:szCs w:val="14"/>
                      <w:lang w:eastAsia="en-GB"/>
                    </w:rPr>
                    <w:t>100.0</w:t>
                  </w:r>
                </w:p>
              </w:tc>
              <w:tc>
                <w:tcPr>
                  <w:tcW w:w="738" w:type="dxa"/>
                  <w:vAlign w:val="center"/>
                </w:tcPr>
                <w:p w14:paraId="7EA09D35" w14:textId="77777777" w:rsidR="008101DB" w:rsidRPr="00D54757" w:rsidRDefault="008101DB" w:rsidP="002655EB">
                  <w:pPr>
                    <w:jc w:val="center"/>
                    <w:rPr>
                      <w:color w:val="000000"/>
                      <w:sz w:val="14"/>
                      <w:szCs w:val="14"/>
                      <w:lang w:eastAsia="en-GB"/>
                    </w:rPr>
                  </w:pPr>
                  <w:r>
                    <w:rPr>
                      <w:color w:val="000000"/>
                      <w:sz w:val="14"/>
                      <w:szCs w:val="14"/>
                      <w:lang w:eastAsia="en-GB"/>
                    </w:rPr>
                    <w:t>3</w:t>
                  </w:r>
                </w:p>
              </w:tc>
            </w:tr>
            <w:tr w:rsidR="008101DB" w:rsidRPr="00D54757" w14:paraId="1218A85E" w14:textId="77777777" w:rsidTr="002655EB">
              <w:trPr>
                <w:cantSplit/>
                <w:trHeight w:val="158"/>
              </w:trPr>
              <w:tc>
                <w:tcPr>
                  <w:tcW w:w="879" w:type="dxa"/>
                  <w:vMerge/>
                  <w:tcBorders>
                    <w:bottom w:val="single" w:sz="4" w:space="0" w:color="auto"/>
                  </w:tcBorders>
                  <w:shd w:val="clear" w:color="auto" w:fill="auto"/>
                  <w:vAlign w:val="center"/>
                </w:tcPr>
                <w:p w14:paraId="2E95C27F" w14:textId="77777777" w:rsidR="008101DB" w:rsidRPr="00D54757" w:rsidRDefault="008101DB" w:rsidP="00251C32">
                  <w:pPr>
                    <w:rPr>
                      <w:i/>
                      <w:iCs/>
                      <w:color w:val="000000"/>
                      <w:sz w:val="14"/>
                      <w:szCs w:val="14"/>
                      <w:lang w:eastAsia="en-GB"/>
                    </w:rPr>
                  </w:pPr>
                </w:p>
              </w:tc>
              <w:tc>
                <w:tcPr>
                  <w:tcW w:w="1034" w:type="dxa"/>
                  <w:shd w:val="clear" w:color="auto" w:fill="auto"/>
                  <w:noWrap/>
                  <w:vAlign w:val="bottom"/>
                </w:tcPr>
                <w:p w14:paraId="42534E7D" w14:textId="77777777" w:rsidR="008101DB" w:rsidRPr="00D54757" w:rsidRDefault="008101DB" w:rsidP="00251C32">
                  <w:pPr>
                    <w:rPr>
                      <w:b/>
                      <w:bCs/>
                      <w:color w:val="000000"/>
                      <w:sz w:val="14"/>
                      <w:szCs w:val="14"/>
                      <w:lang w:eastAsia="en-GB"/>
                    </w:rPr>
                  </w:pPr>
                  <w:r w:rsidRPr="00D54757">
                    <w:rPr>
                      <w:rStyle w:val="CommentReference"/>
                    </w:rPr>
                    <w:t xml:space="preserve"> </w:t>
                  </w:r>
                </w:p>
              </w:tc>
              <w:tc>
                <w:tcPr>
                  <w:tcW w:w="867" w:type="dxa"/>
                  <w:shd w:val="clear" w:color="auto" w:fill="auto"/>
                  <w:noWrap/>
                  <w:vAlign w:val="center"/>
                </w:tcPr>
                <w:p w14:paraId="10F6EEC6" w14:textId="77777777" w:rsidR="008101DB" w:rsidRPr="00D54757" w:rsidRDefault="008101DB" w:rsidP="002655EB">
                  <w:pPr>
                    <w:jc w:val="center"/>
                    <w:rPr>
                      <w:color w:val="000000"/>
                      <w:sz w:val="14"/>
                      <w:szCs w:val="14"/>
                      <w:lang w:eastAsia="en-GB"/>
                    </w:rPr>
                  </w:pPr>
                </w:p>
              </w:tc>
              <w:tc>
                <w:tcPr>
                  <w:tcW w:w="738" w:type="dxa"/>
                  <w:vAlign w:val="center"/>
                </w:tcPr>
                <w:p w14:paraId="6C32E1D7" w14:textId="77777777" w:rsidR="008101DB" w:rsidRPr="00D54757" w:rsidDel="00144D90" w:rsidRDefault="008101DB" w:rsidP="002655EB">
                  <w:pPr>
                    <w:jc w:val="center"/>
                    <w:rPr>
                      <w:color w:val="000000"/>
                      <w:sz w:val="14"/>
                      <w:szCs w:val="14"/>
                      <w:lang w:eastAsia="en-GB"/>
                    </w:rPr>
                  </w:pPr>
                </w:p>
              </w:tc>
              <w:tc>
                <w:tcPr>
                  <w:tcW w:w="738" w:type="dxa"/>
                  <w:shd w:val="clear" w:color="auto" w:fill="auto"/>
                  <w:noWrap/>
                  <w:vAlign w:val="center"/>
                </w:tcPr>
                <w:p w14:paraId="770EF2FB" w14:textId="77777777" w:rsidR="008101DB" w:rsidRPr="00D54757" w:rsidRDefault="008101DB" w:rsidP="002655EB">
                  <w:pPr>
                    <w:jc w:val="center"/>
                    <w:rPr>
                      <w:color w:val="000000"/>
                      <w:sz w:val="14"/>
                      <w:szCs w:val="14"/>
                      <w:lang w:eastAsia="en-GB"/>
                    </w:rPr>
                  </w:pPr>
                </w:p>
              </w:tc>
              <w:tc>
                <w:tcPr>
                  <w:tcW w:w="738" w:type="dxa"/>
                  <w:vAlign w:val="center"/>
                </w:tcPr>
                <w:p w14:paraId="138C8D62" w14:textId="77777777" w:rsidR="008101DB" w:rsidRPr="00D54757" w:rsidDel="00144D90" w:rsidRDefault="008101DB" w:rsidP="002655EB">
                  <w:pPr>
                    <w:jc w:val="center"/>
                    <w:rPr>
                      <w:color w:val="000000"/>
                      <w:sz w:val="14"/>
                      <w:szCs w:val="14"/>
                      <w:lang w:eastAsia="en-GB"/>
                    </w:rPr>
                  </w:pPr>
                </w:p>
              </w:tc>
            </w:tr>
          </w:tbl>
          <w:p w14:paraId="56FFE7BA" w14:textId="77777777" w:rsidR="00D26781" w:rsidRPr="00D54757" w:rsidRDefault="00D26781" w:rsidP="00251C32">
            <w:pPr>
              <w:keepNext/>
              <w:rPr>
                <w:b/>
                <w:sz w:val="14"/>
                <w:szCs w:val="14"/>
                <w:lang w:eastAsia="en-GB"/>
              </w:rPr>
            </w:pPr>
            <w:r w:rsidRPr="00D54757">
              <w:rPr>
                <w:b/>
                <w:sz w:val="14"/>
                <w:szCs w:val="14"/>
                <w:lang w:eastAsia="en-GB"/>
              </w:rPr>
              <w:t xml:space="preserve">Table:  </w:t>
            </w:r>
            <w:r w:rsidRPr="00D54757">
              <w:rPr>
                <w:sz w:val="14"/>
                <w:szCs w:val="14"/>
                <w:lang w:eastAsia="en-GB"/>
              </w:rPr>
              <w:t>Efficacy of Raid Night &amp; Day™  in 20 m</w:t>
            </w:r>
            <w:r w:rsidRPr="00D54757">
              <w:rPr>
                <w:sz w:val="14"/>
                <w:szCs w:val="14"/>
                <w:vertAlign w:val="superscript"/>
                <w:lang w:eastAsia="en-GB"/>
              </w:rPr>
              <w:t>3</w:t>
            </w:r>
            <w:r w:rsidRPr="00D54757">
              <w:rPr>
                <w:sz w:val="14"/>
                <w:szCs w:val="14"/>
                <w:lang w:eastAsia="en-GB"/>
              </w:rPr>
              <w:t xml:space="preserve"> rooms against Black ants</w:t>
            </w:r>
            <w:r w:rsidRPr="00D54757">
              <w:rPr>
                <w:i/>
                <w:sz w:val="14"/>
                <w:szCs w:val="14"/>
                <w:lang w:eastAsia="en-GB"/>
              </w:rPr>
              <w:t>, Lasius niger</w:t>
            </w:r>
            <w:r w:rsidRPr="00D54757">
              <w:rPr>
                <w:sz w:val="14"/>
                <w:szCs w:val="14"/>
                <w:lang w:eastAsia="en-GB"/>
              </w:rPr>
              <w:t xml:space="preserve"> with an End-life product (at 0, 4 and 9 days). Ants were exposed on 4 positions per test room in glass Petri dishes (mean of 3 replicates (rooms).</w:t>
            </w:r>
          </w:p>
          <w:p w14:paraId="3269B2A6" w14:textId="77777777" w:rsidR="00D26781" w:rsidRPr="00D54757" w:rsidRDefault="00D26781" w:rsidP="00251C32">
            <w:pPr>
              <w:rPr>
                <w:b/>
                <w:sz w:val="14"/>
                <w:szCs w:val="14"/>
                <w:lang w:eastAsia="en-GB"/>
              </w:rPr>
            </w:pPr>
          </w:p>
          <w:p w14:paraId="1BF7493F" w14:textId="77777777" w:rsidR="00D26781" w:rsidRPr="00D54757" w:rsidRDefault="00D26781" w:rsidP="00251C32">
            <w:pPr>
              <w:rPr>
                <w:sz w:val="14"/>
                <w:szCs w:val="14"/>
                <w:lang w:eastAsia="en-GB"/>
              </w:rPr>
            </w:pPr>
          </w:p>
          <w:p w14:paraId="78C1BF8A" w14:textId="77777777" w:rsidR="00D26781" w:rsidRPr="00D54757" w:rsidRDefault="00D26781" w:rsidP="00251C32">
            <w:pPr>
              <w:rPr>
                <w:sz w:val="14"/>
                <w:szCs w:val="14"/>
                <w:lang w:eastAsia="en-GB"/>
              </w:rPr>
            </w:pPr>
          </w:p>
          <w:p w14:paraId="3BDE002D" w14:textId="77777777" w:rsidR="00D26781" w:rsidRPr="00D54757" w:rsidRDefault="00D26781" w:rsidP="00251C32">
            <w:pPr>
              <w:ind w:firstLine="1729"/>
              <w:rPr>
                <w:sz w:val="14"/>
                <w:szCs w:val="14"/>
                <w:lang w:eastAsia="en-GB"/>
              </w:rPr>
            </w:pPr>
          </w:p>
          <w:p w14:paraId="4EB99FAE" w14:textId="77777777" w:rsidR="00D26781" w:rsidRPr="00D54757" w:rsidRDefault="00D26781" w:rsidP="00251C32">
            <w:pPr>
              <w:rPr>
                <w:sz w:val="14"/>
                <w:szCs w:val="14"/>
                <w:lang w:eastAsia="en-GB"/>
              </w:rPr>
            </w:pPr>
          </w:p>
        </w:tc>
        <w:tc>
          <w:tcPr>
            <w:tcW w:w="382" w:type="pct"/>
          </w:tcPr>
          <w:p w14:paraId="422FAE2D" w14:textId="44629B7E" w:rsidR="00D26781" w:rsidRPr="00D54757" w:rsidRDefault="00E21B57" w:rsidP="00251C32">
            <w:pPr>
              <w:rPr>
                <w:spacing w:val="-2"/>
                <w:sz w:val="14"/>
                <w:szCs w:val="14"/>
              </w:rPr>
            </w:pPr>
            <w:r w:rsidRPr="00CE7DE1">
              <w:rPr>
                <w:rFonts w:eastAsia="Calibri"/>
                <w:highlight w:val="black"/>
              </w:rPr>
              <w:t>xxxx</w:t>
            </w:r>
            <w:r w:rsidRPr="00D54757">
              <w:rPr>
                <w:spacing w:val="-2"/>
                <w:sz w:val="14"/>
                <w:szCs w:val="14"/>
              </w:rPr>
              <w:t xml:space="preserve"> </w:t>
            </w:r>
            <w:r w:rsidR="00D26781" w:rsidRPr="00D54757">
              <w:rPr>
                <w:spacing w:val="-2"/>
                <w:sz w:val="14"/>
                <w:szCs w:val="14"/>
              </w:rPr>
              <w:t>(2010a)</w:t>
            </w:r>
          </w:p>
        </w:tc>
      </w:tr>
      <w:tr w:rsidR="00D26781" w:rsidRPr="00D54757" w14:paraId="42078980" w14:textId="77777777" w:rsidTr="007B122A">
        <w:trPr>
          <w:trHeight w:val="879"/>
          <w:jc w:val="center"/>
        </w:trPr>
        <w:tc>
          <w:tcPr>
            <w:tcW w:w="380" w:type="pct"/>
          </w:tcPr>
          <w:p w14:paraId="581208D0" w14:textId="77777777" w:rsidR="00D26781" w:rsidRPr="00D54757" w:rsidRDefault="00D26781" w:rsidP="00251C32">
            <w:pPr>
              <w:spacing w:before="60"/>
              <w:jc w:val="both"/>
              <w:rPr>
                <w:color w:val="000000"/>
                <w:sz w:val="14"/>
                <w:szCs w:val="14"/>
              </w:rPr>
            </w:pPr>
            <w:r w:rsidRPr="00D54757">
              <w:rPr>
                <w:color w:val="000000"/>
                <w:sz w:val="14"/>
                <w:szCs w:val="14"/>
              </w:rPr>
              <w:t>Insecticide against moquitoes indoors.</w:t>
            </w:r>
          </w:p>
        </w:tc>
        <w:tc>
          <w:tcPr>
            <w:tcW w:w="380" w:type="pct"/>
          </w:tcPr>
          <w:p w14:paraId="46E8FEC9" w14:textId="77777777" w:rsidR="00D26781" w:rsidRPr="00D54757" w:rsidRDefault="00D26781" w:rsidP="00251C32">
            <w:pPr>
              <w:keepNext/>
              <w:spacing w:before="60"/>
              <w:rPr>
                <w:color w:val="000000"/>
                <w:sz w:val="14"/>
                <w:szCs w:val="14"/>
              </w:rPr>
            </w:pPr>
            <w:r w:rsidRPr="00D54757">
              <w:rPr>
                <w:color w:val="000000"/>
                <w:sz w:val="14"/>
                <w:szCs w:val="14"/>
              </w:rPr>
              <w:t xml:space="preserve">Obewan Unit operating at different voltages that lead to different temperatures and therefore to different release rates of active (205v = Leia low setting, 225v= Leia high setting). </w:t>
            </w:r>
          </w:p>
          <w:p w14:paraId="73833C15" w14:textId="77777777" w:rsidR="00D26781" w:rsidRPr="00D54757" w:rsidRDefault="00D26781" w:rsidP="00251C32">
            <w:pPr>
              <w:spacing w:before="60"/>
              <w:jc w:val="both"/>
              <w:rPr>
                <w:color w:val="000000"/>
                <w:sz w:val="14"/>
                <w:szCs w:val="14"/>
              </w:rPr>
            </w:pPr>
          </w:p>
        </w:tc>
        <w:tc>
          <w:tcPr>
            <w:tcW w:w="369" w:type="pct"/>
          </w:tcPr>
          <w:p w14:paraId="0CA4F462" w14:textId="77777777" w:rsidR="00D26781" w:rsidRPr="00D54757" w:rsidRDefault="00D26781" w:rsidP="00251C32">
            <w:pPr>
              <w:keepNext/>
              <w:spacing w:before="60" w:after="60"/>
              <w:jc w:val="both"/>
              <w:rPr>
                <w:sz w:val="14"/>
                <w:szCs w:val="14"/>
              </w:rPr>
            </w:pPr>
            <w:r w:rsidRPr="00D54757">
              <w:rPr>
                <w:sz w:val="14"/>
                <w:szCs w:val="14"/>
              </w:rPr>
              <w:t>Yellow fever mosquito (</w:t>
            </w:r>
            <w:r w:rsidRPr="00D54757">
              <w:rPr>
                <w:i/>
                <w:sz w:val="14"/>
                <w:szCs w:val="14"/>
              </w:rPr>
              <w:t>Aedes aegypti</w:t>
            </w:r>
            <w:r w:rsidRPr="00D54757">
              <w:rPr>
                <w:sz w:val="14"/>
                <w:szCs w:val="14"/>
              </w:rPr>
              <w:t xml:space="preserve">) </w:t>
            </w:r>
          </w:p>
          <w:p w14:paraId="2F4005BB" w14:textId="77777777" w:rsidR="00D26781" w:rsidRPr="00D54757" w:rsidRDefault="00D26781" w:rsidP="00251C32">
            <w:pPr>
              <w:keepNext/>
              <w:spacing w:before="60" w:after="60"/>
              <w:rPr>
                <w:sz w:val="14"/>
                <w:szCs w:val="14"/>
              </w:rPr>
            </w:pPr>
            <w:r w:rsidRPr="00D54757">
              <w:rPr>
                <w:sz w:val="14"/>
                <w:szCs w:val="14"/>
              </w:rPr>
              <w:t>Females, laboratory cultured</w:t>
            </w:r>
          </w:p>
        </w:tc>
        <w:tc>
          <w:tcPr>
            <w:tcW w:w="1576" w:type="pct"/>
          </w:tcPr>
          <w:p w14:paraId="46289E44" w14:textId="77777777" w:rsidR="00D26781" w:rsidRPr="00D54757" w:rsidRDefault="00D26781" w:rsidP="00251C32">
            <w:pPr>
              <w:keepNext/>
              <w:spacing w:before="60"/>
              <w:jc w:val="both"/>
              <w:rPr>
                <w:color w:val="000000"/>
                <w:sz w:val="14"/>
                <w:szCs w:val="14"/>
              </w:rPr>
            </w:pPr>
            <w:r w:rsidRPr="00D54757">
              <w:rPr>
                <w:color w:val="000000"/>
                <w:sz w:val="14"/>
                <w:szCs w:val="14"/>
              </w:rPr>
              <w:t>For a period of 13 days (290 hours) tests were done against mosquitoes in 16 m³ test rooms with systems operated with a voltage of 205 volt (low release) and for a period of 6 days (122 hours) in 30 m³ test rooms with systems operated with a voltage of 225 volt (high release). Assessments were done at three test points: fresh product (day 0 [0 - 2 hours]; 205 volt and 225 volt), product mid-life (day 7 [144 - 146 hours] for systems operated with 205 volt and day 3 [48 - 50 hours] for systems operated with 225 volt) and product end life (day 13 [288 - 290 hours] for systems operated with 205 volt and day 6 [120 - 122 hours] for systems operated with 225 volt). The diffuser (operating for the complete duration of test) was placed in the centre of the room in a height of 50 cm. Fifty female mosquitoes were exposed into the room free flying. One hour later the relevant vaporizer system was positioned in the test room.</w:t>
            </w:r>
          </w:p>
          <w:p w14:paraId="1F4C6D8C" w14:textId="77777777" w:rsidR="00D26781" w:rsidRPr="00D54757" w:rsidRDefault="00D26781" w:rsidP="00251C32">
            <w:pPr>
              <w:keepNext/>
              <w:spacing w:before="60"/>
              <w:jc w:val="both"/>
              <w:rPr>
                <w:color w:val="000000"/>
                <w:sz w:val="14"/>
                <w:szCs w:val="14"/>
              </w:rPr>
            </w:pPr>
            <w:r w:rsidRPr="00D54757">
              <w:rPr>
                <w:color w:val="000000"/>
                <w:sz w:val="14"/>
                <w:szCs w:val="14"/>
              </w:rPr>
              <w:t xml:space="preserve">The operating time was 2 hours inside the test rooms. Knockdown evaluation was done every 10 minutes up to </w:t>
            </w:r>
            <w:r w:rsidRPr="00D54757">
              <w:rPr>
                <w:color w:val="000000"/>
                <w:sz w:val="14"/>
                <w:szCs w:val="14"/>
              </w:rPr>
              <w:lastRenderedPageBreak/>
              <w:t>2 hours. Three replicates were used for the test treatment and 1 replicate for the untreated control.</w:t>
            </w:r>
          </w:p>
          <w:p w14:paraId="52135B57" w14:textId="77777777" w:rsidR="00D26781" w:rsidRPr="00D54757" w:rsidRDefault="00D26781" w:rsidP="00251C32">
            <w:pPr>
              <w:keepNext/>
              <w:spacing w:before="60" w:after="100" w:afterAutospacing="1"/>
              <w:jc w:val="both"/>
              <w:rPr>
                <w:sz w:val="14"/>
                <w:szCs w:val="14"/>
                <w:lang w:eastAsia="en-GB"/>
              </w:rPr>
            </w:pPr>
            <w:r w:rsidRPr="00D54757">
              <w:rPr>
                <w:sz w:val="14"/>
                <w:szCs w:val="14"/>
                <w:lang w:eastAsia="en-GB"/>
              </w:rPr>
              <w:t>Release rate of transfluthrin from the device at 205volts: 1.75 mg/hour (2 hours); 1.15 mg/hour (146 hours); 0.93 mg/hour (290 hours).</w:t>
            </w:r>
          </w:p>
          <w:p w14:paraId="4BA3FD62" w14:textId="77777777" w:rsidR="00D26781" w:rsidRPr="00D54757" w:rsidRDefault="00D26781" w:rsidP="00251C32">
            <w:pPr>
              <w:keepNext/>
              <w:spacing w:before="60"/>
              <w:jc w:val="both"/>
              <w:rPr>
                <w:sz w:val="14"/>
                <w:szCs w:val="14"/>
                <w:lang w:eastAsia="en-GB"/>
              </w:rPr>
            </w:pPr>
            <w:r w:rsidRPr="00D54757">
              <w:rPr>
                <w:sz w:val="14"/>
                <w:szCs w:val="14"/>
                <w:lang w:eastAsia="en-GB"/>
              </w:rPr>
              <w:t>Release rate of transfluthrin from the device at 225 volts: 1.95 mg/hour (2 hours); 3.21 mg/hour (50 hours); 2.07 mg/hour (122 hours).</w:t>
            </w:r>
          </w:p>
          <w:p w14:paraId="6D3C7E34" w14:textId="77777777" w:rsidR="00D26781" w:rsidRPr="00D54757" w:rsidRDefault="00D26781" w:rsidP="00251C32">
            <w:pPr>
              <w:keepNext/>
              <w:spacing w:before="60"/>
              <w:jc w:val="both"/>
              <w:rPr>
                <w:sz w:val="14"/>
                <w:szCs w:val="14"/>
                <w:lang w:eastAsia="en-GB"/>
              </w:rPr>
            </w:pPr>
          </w:p>
          <w:p w14:paraId="44C2766B" w14:textId="77777777" w:rsidR="00D26781" w:rsidRPr="00D54757" w:rsidRDefault="00D26781" w:rsidP="00251C32">
            <w:pPr>
              <w:keepNext/>
              <w:spacing w:before="60"/>
              <w:jc w:val="both"/>
              <w:rPr>
                <w:sz w:val="14"/>
                <w:szCs w:val="14"/>
                <w:lang w:eastAsia="en-GB"/>
              </w:rPr>
            </w:pPr>
          </w:p>
          <w:p w14:paraId="7345C581" w14:textId="77777777" w:rsidR="00D26781" w:rsidRPr="00D54757" w:rsidRDefault="00D26781" w:rsidP="00251C32">
            <w:pPr>
              <w:keepNext/>
              <w:spacing w:before="60"/>
              <w:jc w:val="both"/>
              <w:rPr>
                <w:sz w:val="14"/>
                <w:szCs w:val="14"/>
                <w:lang w:eastAsia="en-GB"/>
              </w:rPr>
            </w:pPr>
          </w:p>
          <w:p w14:paraId="56B6CF83" w14:textId="77777777" w:rsidR="00D26781" w:rsidRPr="00D54757" w:rsidRDefault="00D26781" w:rsidP="00251C32">
            <w:pPr>
              <w:keepNext/>
              <w:spacing w:before="60"/>
              <w:jc w:val="both"/>
              <w:rPr>
                <w:color w:val="000000"/>
                <w:sz w:val="14"/>
                <w:szCs w:val="14"/>
              </w:rPr>
            </w:pPr>
          </w:p>
          <w:p w14:paraId="3E43B2ED" w14:textId="77777777" w:rsidR="00D26781" w:rsidRPr="00D54757" w:rsidRDefault="00D26781" w:rsidP="00251C32">
            <w:pPr>
              <w:keepNext/>
              <w:spacing w:before="60"/>
              <w:jc w:val="both"/>
              <w:rPr>
                <w:color w:val="000000"/>
                <w:sz w:val="14"/>
                <w:szCs w:val="14"/>
              </w:rPr>
            </w:pPr>
          </w:p>
          <w:p w14:paraId="4633FBE0" w14:textId="77777777" w:rsidR="00D26781" w:rsidRPr="00D54757" w:rsidRDefault="00D26781" w:rsidP="00251C32">
            <w:pPr>
              <w:keepNext/>
              <w:spacing w:before="60"/>
              <w:jc w:val="both"/>
              <w:rPr>
                <w:color w:val="000000"/>
                <w:sz w:val="14"/>
                <w:szCs w:val="14"/>
              </w:rPr>
            </w:pPr>
          </w:p>
          <w:p w14:paraId="535288AE" w14:textId="77777777" w:rsidR="00D26781" w:rsidRPr="00D54757" w:rsidRDefault="00D26781" w:rsidP="00251C32">
            <w:pPr>
              <w:keepNext/>
              <w:spacing w:before="60"/>
              <w:jc w:val="both"/>
              <w:rPr>
                <w:color w:val="000000"/>
                <w:sz w:val="14"/>
                <w:szCs w:val="14"/>
              </w:rPr>
            </w:pPr>
          </w:p>
          <w:p w14:paraId="20525FEB" w14:textId="77777777" w:rsidR="00D26781" w:rsidRPr="00D54757" w:rsidRDefault="00D26781" w:rsidP="00251C32">
            <w:pPr>
              <w:keepNext/>
              <w:spacing w:before="60"/>
              <w:jc w:val="both"/>
              <w:rPr>
                <w:color w:val="000000"/>
                <w:sz w:val="14"/>
                <w:szCs w:val="14"/>
              </w:rPr>
            </w:pPr>
          </w:p>
          <w:p w14:paraId="133672A5" w14:textId="77777777" w:rsidR="00D26781" w:rsidRPr="00D54757" w:rsidRDefault="00D26781" w:rsidP="00251C32">
            <w:pPr>
              <w:keepNext/>
              <w:spacing w:before="60"/>
              <w:jc w:val="both"/>
              <w:rPr>
                <w:color w:val="000000"/>
                <w:sz w:val="14"/>
                <w:szCs w:val="14"/>
              </w:rPr>
            </w:pPr>
          </w:p>
          <w:p w14:paraId="2AD8E73B" w14:textId="77777777" w:rsidR="00D26781" w:rsidRPr="00D54757" w:rsidRDefault="00D26781" w:rsidP="00251C32">
            <w:pPr>
              <w:keepNext/>
              <w:spacing w:before="60"/>
              <w:jc w:val="both"/>
              <w:rPr>
                <w:color w:val="000000"/>
                <w:sz w:val="14"/>
                <w:szCs w:val="14"/>
              </w:rPr>
            </w:pPr>
          </w:p>
          <w:p w14:paraId="5E2B7A41" w14:textId="77777777" w:rsidR="00D26781" w:rsidRPr="00D54757" w:rsidRDefault="00D26781" w:rsidP="00251C32">
            <w:pPr>
              <w:keepNext/>
              <w:spacing w:before="60"/>
              <w:jc w:val="both"/>
              <w:rPr>
                <w:color w:val="000000"/>
                <w:sz w:val="14"/>
                <w:szCs w:val="14"/>
              </w:rPr>
            </w:pPr>
          </w:p>
          <w:p w14:paraId="44FDF5D1" w14:textId="77777777" w:rsidR="00D26781" w:rsidRPr="00D54757" w:rsidRDefault="00D26781" w:rsidP="00251C32">
            <w:pPr>
              <w:keepNext/>
              <w:spacing w:before="60"/>
              <w:jc w:val="both"/>
              <w:rPr>
                <w:color w:val="000000"/>
                <w:sz w:val="14"/>
                <w:szCs w:val="14"/>
              </w:rPr>
            </w:pPr>
          </w:p>
          <w:p w14:paraId="5DCC2379" w14:textId="77777777" w:rsidR="00D26781" w:rsidRPr="00D54757" w:rsidRDefault="00D26781" w:rsidP="00251C32">
            <w:pPr>
              <w:keepNext/>
              <w:spacing w:before="60"/>
              <w:jc w:val="both"/>
              <w:rPr>
                <w:color w:val="000000"/>
                <w:sz w:val="14"/>
                <w:szCs w:val="14"/>
              </w:rPr>
            </w:pPr>
          </w:p>
          <w:p w14:paraId="7B79BCE8" w14:textId="77777777" w:rsidR="00D26781" w:rsidRPr="00D54757" w:rsidRDefault="00D26781" w:rsidP="00251C32">
            <w:pPr>
              <w:keepNext/>
              <w:spacing w:before="60"/>
              <w:jc w:val="both"/>
              <w:rPr>
                <w:color w:val="000000"/>
                <w:sz w:val="14"/>
                <w:szCs w:val="14"/>
              </w:rPr>
            </w:pPr>
          </w:p>
          <w:p w14:paraId="08511C53" w14:textId="77777777" w:rsidR="00D26781" w:rsidRPr="00D54757" w:rsidRDefault="00D26781" w:rsidP="00251C32">
            <w:pPr>
              <w:keepNext/>
              <w:spacing w:before="60"/>
              <w:jc w:val="both"/>
              <w:rPr>
                <w:color w:val="000000"/>
                <w:sz w:val="14"/>
                <w:szCs w:val="14"/>
              </w:rPr>
            </w:pPr>
          </w:p>
          <w:p w14:paraId="2AB8625D" w14:textId="77777777" w:rsidR="00D26781" w:rsidRPr="00D54757" w:rsidRDefault="00D26781" w:rsidP="00251C32">
            <w:pPr>
              <w:keepNext/>
              <w:spacing w:before="60"/>
              <w:jc w:val="both"/>
              <w:rPr>
                <w:color w:val="000000"/>
                <w:sz w:val="14"/>
                <w:szCs w:val="14"/>
              </w:rPr>
            </w:pPr>
          </w:p>
          <w:p w14:paraId="7EA244D3" w14:textId="77777777" w:rsidR="00D26781" w:rsidRPr="00D54757" w:rsidRDefault="00D26781" w:rsidP="00251C32">
            <w:pPr>
              <w:keepNext/>
              <w:spacing w:before="60"/>
              <w:jc w:val="both"/>
              <w:rPr>
                <w:color w:val="000000"/>
                <w:sz w:val="14"/>
                <w:szCs w:val="14"/>
              </w:rPr>
            </w:pPr>
          </w:p>
          <w:p w14:paraId="323757F3" w14:textId="77777777" w:rsidR="00D26781" w:rsidRPr="00D54757" w:rsidRDefault="00D26781" w:rsidP="00251C32">
            <w:pPr>
              <w:keepNext/>
              <w:spacing w:before="60"/>
              <w:jc w:val="both"/>
              <w:rPr>
                <w:color w:val="000000"/>
                <w:sz w:val="14"/>
                <w:szCs w:val="14"/>
              </w:rPr>
            </w:pPr>
          </w:p>
          <w:p w14:paraId="1035E484" w14:textId="77777777" w:rsidR="00D26781" w:rsidRPr="00D54757" w:rsidRDefault="00D26781" w:rsidP="00251C32">
            <w:pPr>
              <w:keepNext/>
              <w:spacing w:before="60"/>
              <w:jc w:val="both"/>
              <w:rPr>
                <w:color w:val="000000"/>
                <w:sz w:val="14"/>
                <w:szCs w:val="14"/>
              </w:rPr>
            </w:pPr>
          </w:p>
          <w:p w14:paraId="7E8C4A41" w14:textId="77777777" w:rsidR="00D26781" w:rsidRPr="00D54757" w:rsidRDefault="00D26781" w:rsidP="00251C32">
            <w:pPr>
              <w:keepNext/>
              <w:spacing w:before="60"/>
              <w:jc w:val="both"/>
              <w:rPr>
                <w:color w:val="000000"/>
                <w:sz w:val="14"/>
                <w:szCs w:val="14"/>
              </w:rPr>
            </w:pPr>
          </w:p>
          <w:p w14:paraId="6709A98E" w14:textId="77777777" w:rsidR="00D26781" w:rsidRPr="00D54757" w:rsidRDefault="00D26781" w:rsidP="00251C32">
            <w:pPr>
              <w:keepNext/>
              <w:spacing w:before="60"/>
              <w:jc w:val="both"/>
              <w:rPr>
                <w:color w:val="000000"/>
                <w:sz w:val="14"/>
                <w:szCs w:val="14"/>
              </w:rPr>
            </w:pPr>
          </w:p>
          <w:p w14:paraId="78BA95DB" w14:textId="77777777" w:rsidR="00D26781" w:rsidRPr="00D54757" w:rsidRDefault="00D26781" w:rsidP="00251C32">
            <w:pPr>
              <w:keepNext/>
              <w:spacing w:before="60"/>
              <w:jc w:val="both"/>
              <w:rPr>
                <w:color w:val="000000"/>
                <w:sz w:val="14"/>
                <w:szCs w:val="14"/>
              </w:rPr>
            </w:pPr>
          </w:p>
          <w:p w14:paraId="2913FAA1" w14:textId="77777777" w:rsidR="00D26781" w:rsidRPr="00D54757" w:rsidRDefault="00D26781" w:rsidP="00251C32">
            <w:pPr>
              <w:keepNext/>
              <w:spacing w:before="60"/>
              <w:jc w:val="both"/>
              <w:rPr>
                <w:color w:val="000000"/>
                <w:sz w:val="14"/>
                <w:szCs w:val="14"/>
              </w:rPr>
            </w:pPr>
          </w:p>
          <w:p w14:paraId="7E82C6EE" w14:textId="77777777" w:rsidR="00D26781" w:rsidRPr="00D54757" w:rsidRDefault="00D26781" w:rsidP="00251C32">
            <w:pPr>
              <w:keepNext/>
              <w:spacing w:before="60"/>
              <w:jc w:val="both"/>
              <w:rPr>
                <w:color w:val="000000"/>
                <w:sz w:val="14"/>
                <w:szCs w:val="14"/>
              </w:rPr>
            </w:pPr>
          </w:p>
          <w:p w14:paraId="7A168D7F" w14:textId="77777777" w:rsidR="00D26781" w:rsidRPr="00D54757" w:rsidRDefault="00D26781" w:rsidP="00251C32">
            <w:pPr>
              <w:keepNext/>
              <w:spacing w:before="60"/>
              <w:jc w:val="both"/>
              <w:rPr>
                <w:color w:val="000000"/>
                <w:sz w:val="14"/>
                <w:szCs w:val="14"/>
              </w:rPr>
            </w:pPr>
          </w:p>
          <w:p w14:paraId="4E3F36D9" w14:textId="77777777" w:rsidR="00D26781" w:rsidRPr="00D54757" w:rsidRDefault="00D26781" w:rsidP="00251C32">
            <w:pPr>
              <w:keepNext/>
              <w:spacing w:before="60"/>
              <w:jc w:val="both"/>
              <w:rPr>
                <w:color w:val="000000"/>
                <w:sz w:val="14"/>
                <w:szCs w:val="14"/>
              </w:rPr>
            </w:pPr>
          </w:p>
          <w:p w14:paraId="6A280A75" w14:textId="77777777" w:rsidR="00D26781" w:rsidRPr="00D54757" w:rsidRDefault="00D26781" w:rsidP="00251C32">
            <w:pPr>
              <w:keepNext/>
              <w:spacing w:before="60"/>
              <w:jc w:val="both"/>
              <w:rPr>
                <w:color w:val="000000"/>
                <w:sz w:val="14"/>
                <w:szCs w:val="14"/>
              </w:rPr>
            </w:pPr>
          </w:p>
          <w:p w14:paraId="1D260C5D" w14:textId="77777777" w:rsidR="00D26781" w:rsidRPr="00D54757" w:rsidRDefault="00D26781" w:rsidP="00251C32">
            <w:pPr>
              <w:keepNext/>
              <w:spacing w:before="60"/>
              <w:jc w:val="both"/>
              <w:rPr>
                <w:color w:val="000000"/>
                <w:sz w:val="14"/>
                <w:szCs w:val="14"/>
              </w:rPr>
            </w:pPr>
          </w:p>
          <w:p w14:paraId="57B507CD" w14:textId="77777777" w:rsidR="00D26781" w:rsidRPr="00D54757" w:rsidRDefault="00D26781" w:rsidP="00251C32">
            <w:pPr>
              <w:keepNext/>
              <w:spacing w:before="60"/>
              <w:jc w:val="both"/>
              <w:rPr>
                <w:color w:val="000000"/>
                <w:sz w:val="14"/>
                <w:szCs w:val="14"/>
              </w:rPr>
            </w:pPr>
          </w:p>
          <w:p w14:paraId="56F93044" w14:textId="77777777" w:rsidR="00D26781" w:rsidRPr="00D54757" w:rsidRDefault="00D26781" w:rsidP="00251C32">
            <w:pPr>
              <w:keepNext/>
              <w:spacing w:before="60"/>
              <w:jc w:val="both"/>
              <w:rPr>
                <w:color w:val="000000"/>
                <w:sz w:val="14"/>
                <w:szCs w:val="14"/>
              </w:rPr>
            </w:pPr>
          </w:p>
          <w:p w14:paraId="30BD9704" w14:textId="77777777" w:rsidR="00D26781" w:rsidRPr="00D54757" w:rsidRDefault="00D26781" w:rsidP="00251C32">
            <w:pPr>
              <w:keepNext/>
              <w:spacing w:before="60"/>
              <w:jc w:val="both"/>
              <w:rPr>
                <w:color w:val="000000"/>
                <w:sz w:val="14"/>
                <w:szCs w:val="14"/>
              </w:rPr>
            </w:pPr>
          </w:p>
          <w:p w14:paraId="74574705" w14:textId="77777777" w:rsidR="00D26781" w:rsidRPr="00D54757" w:rsidRDefault="00D26781" w:rsidP="00251C32">
            <w:pPr>
              <w:keepNext/>
              <w:spacing w:before="60"/>
              <w:jc w:val="both"/>
              <w:rPr>
                <w:color w:val="000000"/>
                <w:sz w:val="14"/>
                <w:szCs w:val="14"/>
              </w:rPr>
            </w:pPr>
          </w:p>
          <w:p w14:paraId="534C9176" w14:textId="77777777" w:rsidR="00D26781" w:rsidRPr="00D54757" w:rsidRDefault="00D26781" w:rsidP="00251C32">
            <w:pPr>
              <w:keepNext/>
              <w:spacing w:before="60"/>
              <w:jc w:val="both"/>
              <w:rPr>
                <w:color w:val="000000"/>
                <w:sz w:val="14"/>
                <w:szCs w:val="14"/>
              </w:rPr>
            </w:pPr>
          </w:p>
          <w:p w14:paraId="3B754571" w14:textId="77777777" w:rsidR="00D26781" w:rsidRPr="00D54757" w:rsidRDefault="00D26781" w:rsidP="00251C32">
            <w:pPr>
              <w:keepNext/>
              <w:spacing w:before="60"/>
              <w:jc w:val="both"/>
              <w:rPr>
                <w:color w:val="000000"/>
                <w:sz w:val="14"/>
                <w:szCs w:val="14"/>
              </w:rPr>
            </w:pPr>
          </w:p>
          <w:p w14:paraId="1CF5D745" w14:textId="77777777" w:rsidR="00D26781" w:rsidRPr="00D54757" w:rsidRDefault="00D26781" w:rsidP="00251C32">
            <w:pPr>
              <w:keepNext/>
              <w:spacing w:before="60"/>
              <w:jc w:val="both"/>
              <w:rPr>
                <w:color w:val="000000"/>
                <w:sz w:val="14"/>
                <w:szCs w:val="14"/>
              </w:rPr>
            </w:pPr>
          </w:p>
        </w:tc>
        <w:tc>
          <w:tcPr>
            <w:tcW w:w="1913" w:type="pct"/>
            <w:tcBorders>
              <w:top w:val="single" w:sz="6" w:space="0" w:color="auto"/>
              <w:bottom w:val="single" w:sz="6" w:space="0" w:color="auto"/>
            </w:tcBorders>
          </w:tcPr>
          <w:p w14:paraId="1E503607" w14:textId="77777777" w:rsidR="00D26781" w:rsidRPr="00D54757" w:rsidRDefault="00D26781" w:rsidP="00251C32">
            <w:pPr>
              <w:keepNext/>
              <w:spacing w:before="60"/>
              <w:jc w:val="both"/>
              <w:rPr>
                <w:sz w:val="14"/>
                <w:szCs w:val="14"/>
                <w:lang w:eastAsia="en-GB"/>
              </w:rPr>
            </w:pPr>
            <w:r w:rsidRPr="00D54757">
              <w:rPr>
                <w:b/>
                <w:sz w:val="14"/>
                <w:szCs w:val="14"/>
                <w:lang w:eastAsia="en-GB"/>
              </w:rPr>
              <w:lastRenderedPageBreak/>
              <w:t>Table 1:</w:t>
            </w:r>
            <w:r w:rsidRPr="00D54757">
              <w:rPr>
                <w:sz w:val="14"/>
                <w:szCs w:val="14"/>
                <w:lang w:eastAsia="en-GB"/>
              </w:rPr>
              <w:t xml:space="preserve"> Efficacy of Raid Night &amp; Day™ , operated with 205 volt (Leia low release), in 16 m³ rooms against free flying Yellow fever mosquitoes, </w:t>
            </w:r>
            <w:r w:rsidRPr="00D54757">
              <w:rPr>
                <w:i/>
                <w:sz w:val="14"/>
                <w:szCs w:val="14"/>
                <w:lang w:eastAsia="en-GB"/>
              </w:rPr>
              <w:t>Aedes aegypti</w:t>
            </w:r>
            <w:r w:rsidRPr="00D54757">
              <w:rPr>
                <w:sz w:val="14"/>
                <w:szCs w:val="14"/>
                <w:lang w:eastAsia="en-GB"/>
              </w:rPr>
              <w:t>, females.</w:t>
            </w:r>
          </w:p>
          <w:tbl>
            <w:tblPr>
              <w:tblpPr w:leftFromText="180" w:rightFromText="180" w:vertAnchor="text" w:horzAnchor="page" w:tblpXSpec="center" w:tblpY="47"/>
              <w:tblOverlap w:val="never"/>
              <w:tblW w:w="5247" w:type="dxa"/>
              <w:tblLayout w:type="fixed"/>
              <w:tblLook w:val="04A0" w:firstRow="1" w:lastRow="0" w:firstColumn="1" w:lastColumn="0" w:noHBand="0" w:noVBand="1"/>
            </w:tblPr>
            <w:tblGrid>
              <w:gridCol w:w="2298"/>
              <w:gridCol w:w="983"/>
              <w:gridCol w:w="983"/>
              <w:gridCol w:w="983"/>
            </w:tblGrid>
            <w:tr w:rsidR="00D26781" w:rsidRPr="00D54757" w14:paraId="4B33C4CD" w14:textId="77777777" w:rsidTr="00251C32">
              <w:trPr>
                <w:trHeight w:val="288"/>
              </w:trPr>
              <w:tc>
                <w:tcPr>
                  <w:tcW w:w="2298" w:type="dxa"/>
                  <w:tcBorders>
                    <w:top w:val="single" w:sz="4" w:space="0" w:color="auto"/>
                    <w:left w:val="single" w:sz="4" w:space="0" w:color="auto"/>
                    <w:right w:val="single" w:sz="4" w:space="0" w:color="auto"/>
                  </w:tcBorders>
                  <w:shd w:val="clear" w:color="auto" w:fill="auto"/>
                  <w:noWrap/>
                  <w:vAlign w:val="center"/>
                  <w:hideMark/>
                </w:tcPr>
                <w:p w14:paraId="06357AB8" w14:textId="77777777" w:rsidR="00D26781" w:rsidRPr="00D54757" w:rsidRDefault="00D26781" w:rsidP="00251C32">
                  <w:pPr>
                    <w:spacing w:before="60"/>
                    <w:rPr>
                      <w:b/>
                      <w:color w:val="000000"/>
                      <w:sz w:val="14"/>
                      <w:szCs w:val="14"/>
                      <w:lang w:eastAsia="en-GB"/>
                    </w:rPr>
                  </w:pP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A5F5" w14:textId="77777777" w:rsidR="00D26781" w:rsidRPr="00D54757" w:rsidRDefault="00D26781" w:rsidP="00251C32">
                  <w:pPr>
                    <w:spacing w:before="60"/>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87BEC" w14:textId="77777777" w:rsidR="00D26781" w:rsidRPr="00D54757" w:rsidRDefault="00D26781" w:rsidP="00251C32">
                  <w:pPr>
                    <w:spacing w:before="60"/>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983" w:type="dxa"/>
                  <w:tcBorders>
                    <w:top w:val="single" w:sz="4" w:space="0" w:color="auto"/>
                    <w:left w:val="single" w:sz="4" w:space="0" w:color="auto"/>
                    <w:bottom w:val="single" w:sz="4" w:space="0" w:color="auto"/>
                    <w:right w:val="single" w:sz="4" w:space="0" w:color="auto"/>
                  </w:tcBorders>
                </w:tcPr>
                <w:p w14:paraId="4FF6F75B" w14:textId="77777777" w:rsidR="00D26781" w:rsidRPr="00D54757" w:rsidRDefault="00D26781" w:rsidP="00251C32">
                  <w:pPr>
                    <w:spacing w:before="60"/>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507C4A1B" w14:textId="77777777" w:rsidR="00D26781" w:rsidRPr="00D54757" w:rsidRDefault="00D26781" w:rsidP="00251C32">
                  <w:pPr>
                    <w:spacing w:before="60"/>
                    <w:jc w:val="center"/>
                    <w:rPr>
                      <w:b/>
                      <w:bCs/>
                      <w:color w:val="000000"/>
                      <w:sz w:val="14"/>
                      <w:szCs w:val="14"/>
                      <w:lang w:eastAsia="en-GB"/>
                    </w:rPr>
                  </w:pPr>
                  <w:r w:rsidRPr="00D54757">
                    <w:rPr>
                      <w:b/>
                      <w:bCs/>
                      <w:color w:val="000000"/>
                      <w:sz w:val="14"/>
                      <w:szCs w:val="14"/>
                      <w:lang w:eastAsia="en-GB"/>
                    </w:rPr>
                    <w:t>(min)</w:t>
                  </w:r>
                </w:p>
              </w:tc>
            </w:tr>
            <w:tr w:rsidR="00D26781" w:rsidRPr="00D54757" w14:paraId="1C9582FC" w14:textId="77777777" w:rsidTr="00251C32">
              <w:trPr>
                <w:trHeight w:val="232"/>
              </w:trPr>
              <w:tc>
                <w:tcPr>
                  <w:tcW w:w="2298" w:type="dxa"/>
                  <w:tcBorders>
                    <w:top w:val="nil"/>
                    <w:left w:val="single" w:sz="4" w:space="0" w:color="auto"/>
                    <w:bottom w:val="single" w:sz="4" w:space="0" w:color="auto"/>
                    <w:right w:val="single" w:sz="4" w:space="0" w:color="auto"/>
                  </w:tcBorders>
                  <w:shd w:val="clear" w:color="auto" w:fill="auto"/>
                  <w:vAlign w:val="center"/>
                  <w:hideMark/>
                </w:tcPr>
                <w:p w14:paraId="1C11C1E5" w14:textId="77777777" w:rsidR="00D26781" w:rsidRPr="00D54757" w:rsidRDefault="00D26781" w:rsidP="00251C32">
                  <w:pPr>
                    <w:spacing w:before="60"/>
                    <w:rPr>
                      <w:b/>
                      <w:color w:val="000000"/>
                      <w:sz w:val="14"/>
                      <w:szCs w:val="14"/>
                      <w:lang w:eastAsia="en-GB"/>
                    </w:rPr>
                  </w:pPr>
                  <w:r w:rsidRPr="00D54757">
                    <w:rPr>
                      <w:b/>
                      <w:color w:val="000000"/>
                      <w:sz w:val="14"/>
                      <w:szCs w:val="14"/>
                      <w:lang w:eastAsia="en-GB"/>
                    </w:rPr>
                    <w:t>Fresh product (day 0, 0 - 2 hours)</w:t>
                  </w:r>
                </w:p>
              </w:tc>
              <w:tc>
                <w:tcPr>
                  <w:tcW w:w="983" w:type="dxa"/>
                  <w:tcBorders>
                    <w:top w:val="nil"/>
                    <w:left w:val="nil"/>
                    <w:bottom w:val="single" w:sz="4" w:space="0" w:color="auto"/>
                    <w:right w:val="single" w:sz="4" w:space="0" w:color="auto"/>
                  </w:tcBorders>
                  <w:shd w:val="clear" w:color="auto" w:fill="auto"/>
                  <w:noWrap/>
                  <w:vAlign w:val="center"/>
                  <w:hideMark/>
                </w:tcPr>
                <w:p w14:paraId="7048245D"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25.2</w:t>
                  </w:r>
                </w:p>
              </w:tc>
              <w:tc>
                <w:tcPr>
                  <w:tcW w:w="983" w:type="dxa"/>
                  <w:tcBorders>
                    <w:top w:val="nil"/>
                    <w:left w:val="nil"/>
                    <w:bottom w:val="single" w:sz="4" w:space="0" w:color="auto"/>
                    <w:right w:val="single" w:sz="4" w:space="0" w:color="auto"/>
                  </w:tcBorders>
                  <w:shd w:val="clear" w:color="auto" w:fill="auto"/>
                  <w:noWrap/>
                  <w:vAlign w:val="center"/>
                  <w:hideMark/>
                </w:tcPr>
                <w:p w14:paraId="1AA7EA24"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42.0</w:t>
                  </w:r>
                </w:p>
              </w:tc>
              <w:tc>
                <w:tcPr>
                  <w:tcW w:w="983" w:type="dxa"/>
                  <w:tcBorders>
                    <w:top w:val="nil"/>
                    <w:left w:val="nil"/>
                    <w:bottom w:val="single" w:sz="4" w:space="0" w:color="auto"/>
                    <w:right w:val="single" w:sz="4" w:space="0" w:color="auto"/>
                  </w:tcBorders>
                  <w:vAlign w:val="center"/>
                </w:tcPr>
                <w:p w14:paraId="36CE1F5A"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50.0</w:t>
                  </w:r>
                </w:p>
              </w:tc>
            </w:tr>
            <w:tr w:rsidR="00D26781" w:rsidRPr="00D54757" w14:paraId="347D0A00" w14:textId="77777777" w:rsidTr="00251C32">
              <w:trPr>
                <w:trHeight w:val="218"/>
              </w:trPr>
              <w:tc>
                <w:tcPr>
                  <w:tcW w:w="2298" w:type="dxa"/>
                  <w:tcBorders>
                    <w:top w:val="nil"/>
                    <w:left w:val="single" w:sz="4" w:space="0" w:color="auto"/>
                    <w:bottom w:val="single" w:sz="4" w:space="0" w:color="auto"/>
                    <w:right w:val="single" w:sz="4" w:space="0" w:color="auto"/>
                  </w:tcBorders>
                  <w:shd w:val="clear" w:color="auto" w:fill="auto"/>
                  <w:vAlign w:val="center"/>
                  <w:hideMark/>
                </w:tcPr>
                <w:p w14:paraId="2ECEB55F" w14:textId="77777777" w:rsidR="00D26781" w:rsidRPr="00D54757" w:rsidRDefault="00D26781" w:rsidP="00251C32">
                  <w:pPr>
                    <w:spacing w:before="60"/>
                    <w:rPr>
                      <w:b/>
                      <w:color w:val="000000"/>
                      <w:sz w:val="14"/>
                      <w:szCs w:val="14"/>
                      <w:lang w:eastAsia="en-GB"/>
                    </w:rPr>
                  </w:pPr>
                  <w:r w:rsidRPr="00D54757">
                    <w:rPr>
                      <w:b/>
                      <w:color w:val="000000"/>
                      <w:sz w:val="14"/>
                      <w:szCs w:val="14"/>
                      <w:lang w:eastAsia="en-GB"/>
                    </w:rPr>
                    <w:t>Product mid-life (day 3, 48 - 50 hours)</w:t>
                  </w:r>
                </w:p>
              </w:tc>
              <w:tc>
                <w:tcPr>
                  <w:tcW w:w="983" w:type="dxa"/>
                  <w:tcBorders>
                    <w:top w:val="nil"/>
                    <w:left w:val="nil"/>
                    <w:bottom w:val="single" w:sz="4" w:space="0" w:color="auto"/>
                    <w:right w:val="single" w:sz="4" w:space="0" w:color="auto"/>
                  </w:tcBorders>
                  <w:shd w:val="clear" w:color="auto" w:fill="auto"/>
                  <w:noWrap/>
                  <w:vAlign w:val="center"/>
                  <w:hideMark/>
                </w:tcPr>
                <w:p w14:paraId="4B10BD5A"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11.4</w:t>
                  </w:r>
                </w:p>
              </w:tc>
              <w:tc>
                <w:tcPr>
                  <w:tcW w:w="983" w:type="dxa"/>
                  <w:tcBorders>
                    <w:top w:val="nil"/>
                    <w:left w:val="nil"/>
                    <w:bottom w:val="single" w:sz="4" w:space="0" w:color="auto"/>
                    <w:right w:val="single" w:sz="4" w:space="0" w:color="auto"/>
                  </w:tcBorders>
                  <w:shd w:val="clear" w:color="auto" w:fill="auto"/>
                  <w:noWrap/>
                  <w:vAlign w:val="center"/>
                  <w:hideMark/>
                </w:tcPr>
                <w:p w14:paraId="5C3CF63E"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35.4</w:t>
                  </w:r>
                </w:p>
              </w:tc>
              <w:tc>
                <w:tcPr>
                  <w:tcW w:w="983" w:type="dxa"/>
                  <w:tcBorders>
                    <w:top w:val="nil"/>
                    <w:left w:val="nil"/>
                    <w:bottom w:val="single" w:sz="4" w:space="0" w:color="auto"/>
                    <w:right w:val="single" w:sz="4" w:space="0" w:color="auto"/>
                  </w:tcBorders>
                  <w:vAlign w:val="center"/>
                </w:tcPr>
                <w:p w14:paraId="29BF8C7B"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40.0</w:t>
                  </w:r>
                </w:p>
              </w:tc>
            </w:tr>
            <w:tr w:rsidR="00D26781" w:rsidRPr="00D54757" w14:paraId="17B4A842" w14:textId="77777777" w:rsidTr="00251C32">
              <w:trPr>
                <w:trHeight w:val="218"/>
              </w:trPr>
              <w:tc>
                <w:tcPr>
                  <w:tcW w:w="2298" w:type="dxa"/>
                  <w:tcBorders>
                    <w:top w:val="nil"/>
                    <w:left w:val="single" w:sz="4" w:space="0" w:color="auto"/>
                    <w:bottom w:val="single" w:sz="4" w:space="0" w:color="auto"/>
                    <w:right w:val="single" w:sz="4" w:space="0" w:color="auto"/>
                  </w:tcBorders>
                  <w:shd w:val="clear" w:color="auto" w:fill="auto"/>
                  <w:vAlign w:val="center"/>
                  <w:hideMark/>
                </w:tcPr>
                <w:p w14:paraId="3BF56822" w14:textId="77777777" w:rsidR="00D26781" w:rsidRPr="00D54757" w:rsidRDefault="00D26781" w:rsidP="00251C32">
                  <w:pPr>
                    <w:spacing w:before="60"/>
                    <w:rPr>
                      <w:b/>
                      <w:color w:val="000000"/>
                      <w:sz w:val="14"/>
                      <w:szCs w:val="14"/>
                      <w:lang w:eastAsia="en-GB"/>
                    </w:rPr>
                  </w:pPr>
                  <w:r w:rsidRPr="00D54757">
                    <w:rPr>
                      <w:b/>
                      <w:color w:val="000000"/>
                      <w:sz w:val="14"/>
                      <w:szCs w:val="14"/>
                      <w:lang w:eastAsia="en-GB"/>
                    </w:rPr>
                    <w:t>Product end life (day 6, 120 - 122 hours)</w:t>
                  </w:r>
                </w:p>
              </w:tc>
              <w:tc>
                <w:tcPr>
                  <w:tcW w:w="983" w:type="dxa"/>
                  <w:tcBorders>
                    <w:top w:val="nil"/>
                    <w:left w:val="nil"/>
                    <w:bottom w:val="single" w:sz="4" w:space="0" w:color="auto"/>
                    <w:right w:val="single" w:sz="4" w:space="0" w:color="auto"/>
                  </w:tcBorders>
                  <w:shd w:val="clear" w:color="auto" w:fill="auto"/>
                  <w:noWrap/>
                  <w:vAlign w:val="center"/>
                  <w:hideMark/>
                </w:tcPr>
                <w:p w14:paraId="50A8BACA"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18.0</w:t>
                  </w:r>
                </w:p>
              </w:tc>
              <w:tc>
                <w:tcPr>
                  <w:tcW w:w="983" w:type="dxa"/>
                  <w:tcBorders>
                    <w:top w:val="nil"/>
                    <w:left w:val="nil"/>
                    <w:bottom w:val="single" w:sz="4" w:space="0" w:color="auto"/>
                    <w:right w:val="single" w:sz="4" w:space="0" w:color="auto"/>
                  </w:tcBorders>
                  <w:shd w:val="clear" w:color="auto" w:fill="auto"/>
                  <w:noWrap/>
                  <w:vAlign w:val="center"/>
                  <w:hideMark/>
                </w:tcPr>
                <w:p w14:paraId="7412BA6F"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42.0</w:t>
                  </w:r>
                </w:p>
              </w:tc>
              <w:tc>
                <w:tcPr>
                  <w:tcW w:w="983" w:type="dxa"/>
                  <w:tcBorders>
                    <w:top w:val="nil"/>
                    <w:left w:val="nil"/>
                    <w:bottom w:val="single" w:sz="4" w:space="0" w:color="auto"/>
                    <w:right w:val="single" w:sz="4" w:space="0" w:color="auto"/>
                  </w:tcBorders>
                  <w:vAlign w:val="center"/>
                </w:tcPr>
                <w:p w14:paraId="0D87397A"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50.0</w:t>
                  </w:r>
                </w:p>
              </w:tc>
            </w:tr>
          </w:tbl>
          <w:p w14:paraId="08A7A287" w14:textId="77777777" w:rsidR="00D26781" w:rsidRPr="00D54757" w:rsidRDefault="00D26781" w:rsidP="00251C32">
            <w:pPr>
              <w:rPr>
                <w:sz w:val="14"/>
                <w:szCs w:val="14"/>
                <w:lang w:eastAsia="en-GB"/>
              </w:rPr>
            </w:pPr>
          </w:p>
          <w:p w14:paraId="2212D183" w14:textId="77777777" w:rsidR="00D26781" w:rsidRPr="00D54757" w:rsidRDefault="00D26781" w:rsidP="00251C32">
            <w:pPr>
              <w:keepNext/>
              <w:spacing w:before="60"/>
              <w:rPr>
                <w:b/>
                <w:sz w:val="14"/>
                <w:szCs w:val="14"/>
                <w:lang w:eastAsia="en-GB"/>
              </w:rPr>
            </w:pPr>
          </w:p>
          <w:p w14:paraId="46FC5878" w14:textId="77777777" w:rsidR="00D26781" w:rsidRPr="00D54757" w:rsidRDefault="00D26781" w:rsidP="00251C32">
            <w:pPr>
              <w:keepNext/>
              <w:spacing w:before="60"/>
              <w:jc w:val="both"/>
              <w:rPr>
                <w:sz w:val="14"/>
                <w:szCs w:val="14"/>
                <w:lang w:eastAsia="en-GB"/>
              </w:rPr>
            </w:pPr>
            <w:r w:rsidRPr="00D54757">
              <w:rPr>
                <w:b/>
                <w:sz w:val="14"/>
                <w:szCs w:val="14"/>
                <w:lang w:eastAsia="en-GB"/>
              </w:rPr>
              <w:t xml:space="preserve">Table </w:t>
            </w:r>
            <w:r w:rsidR="00BB61EE">
              <w:rPr>
                <w:b/>
                <w:sz w:val="14"/>
                <w:szCs w:val="14"/>
                <w:lang w:eastAsia="en-GB"/>
              </w:rPr>
              <w:t>2</w:t>
            </w:r>
            <w:r w:rsidRPr="00D54757">
              <w:rPr>
                <w:b/>
                <w:sz w:val="14"/>
                <w:szCs w:val="14"/>
                <w:lang w:eastAsia="en-GB"/>
              </w:rPr>
              <w:t>:</w:t>
            </w:r>
            <w:r w:rsidRPr="00D54757">
              <w:rPr>
                <w:sz w:val="14"/>
                <w:szCs w:val="14"/>
                <w:lang w:eastAsia="en-GB"/>
              </w:rPr>
              <w:t xml:space="preserve"> Efficacy of Raid Night &amp; Day™ , operated with 225 volt (Leia high release), in 30 m³ rooms against free flying Yellow fever mosquitoes, </w:t>
            </w:r>
            <w:r w:rsidRPr="00D54757">
              <w:rPr>
                <w:i/>
                <w:sz w:val="14"/>
                <w:szCs w:val="14"/>
                <w:lang w:eastAsia="en-GB"/>
              </w:rPr>
              <w:t>Aedes aegypti</w:t>
            </w:r>
            <w:r w:rsidRPr="00D54757">
              <w:rPr>
                <w:sz w:val="14"/>
                <w:szCs w:val="14"/>
                <w:lang w:eastAsia="en-GB"/>
              </w:rPr>
              <w:t>, females.</w:t>
            </w:r>
          </w:p>
          <w:tbl>
            <w:tblPr>
              <w:tblpPr w:leftFromText="180" w:rightFromText="180" w:vertAnchor="text" w:horzAnchor="page" w:tblpXSpec="center" w:tblpY="47"/>
              <w:tblOverlap w:val="never"/>
              <w:tblW w:w="5333" w:type="dxa"/>
              <w:tblLayout w:type="fixed"/>
              <w:tblLook w:val="04A0" w:firstRow="1" w:lastRow="0" w:firstColumn="1" w:lastColumn="0" w:noHBand="0" w:noVBand="1"/>
            </w:tblPr>
            <w:tblGrid>
              <w:gridCol w:w="2339"/>
              <w:gridCol w:w="998"/>
              <w:gridCol w:w="998"/>
              <w:gridCol w:w="998"/>
            </w:tblGrid>
            <w:tr w:rsidR="00D26781" w:rsidRPr="00D54757" w14:paraId="3034BA17" w14:textId="77777777" w:rsidTr="00251C32">
              <w:trPr>
                <w:trHeight w:val="144"/>
              </w:trPr>
              <w:tc>
                <w:tcPr>
                  <w:tcW w:w="2339" w:type="dxa"/>
                  <w:tcBorders>
                    <w:top w:val="single" w:sz="4" w:space="0" w:color="auto"/>
                    <w:left w:val="single" w:sz="4" w:space="0" w:color="auto"/>
                    <w:right w:val="single" w:sz="4" w:space="0" w:color="auto"/>
                  </w:tcBorders>
                  <w:shd w:val="clear" w:color="auto" w:fill="auto"/>
                  <w:noWrap/>
                  <w:vAlign w:val="center"/>
                  <w:hideMark/>
                </w:tcPr>
                <w:p w14:paraId="59DAD12E" w14:textId="77777777" w:rsidR="00D26781" w:rsidRPr="00D54757" w:rsidRDefault="00D26781" w:rsidP="00251C32">
                  <w:pPr>
                    <w:spacing w:before="60"/>
                    <w:rPr>
                      <w:b/>
                      <w:color w:val="000000"/>
                      <w:sz w:val="14"/>
                      <w:szCs w:val="14"/>
                      <w:lang w:eastAsia="en-GB"/>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A688" w14:textId="77777777" w:rsidR="00D26781" w:rsidRPr="00D54757" w:rsidRDefault="00D26781" w:rsidP="00251C32">
                  <w:pPr>
                    <w:spacing w:before="60"/>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C7A8F" w14:textId="77777777" w:rsidR="00D26781" w:rsidRPr="00D54757" w:rsidRDefault="00D26781" w:rsidP="00251C32">
                  <w:pPr>
                    <w:spacing w:before="60"/>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998" w:type="dxa"/>
                  <w:tcBorders>
                    <w:top w:val="single" w:sz="4" w:space="0" w:color="auto"/>
                    <w:left w:val="single" w:sz="4" w:space="0" w:color="auto"/>
                    <w:bottom w:val="single" w:sz="4" w:space="0" w:color="auto"/>
                    <w:right w:val="single" w:sz="4" w:space="0" w:color="auto"/>
                  </w:tcBorders>
                </w:tcPr>
                <w:p w14:paraId="3356A0E8" w14:textId="77777777" w:rsidR="00D26781" w:rsidRPr="00D54757" w:rsidRDefault="00D26781" w:rsidP="00251C32">
                  <w:pPr>
                    <w:spacing w:before="60"/>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1D67BFC5" w14:textId="77777777" w:rsidR="00D26781" w:rsidRPr="00D54757" w:rsidRDefault="00D26781" w:rsidP="00251C32">
                  <w:pPr>
                    <w:spacing w:before="60"/>
                    <w:jc w:val="center"/>
                    <w:rPr>
                      <w:b/>
                      <w:bCs/>
                      <w:color w:val="000000"/>
                      <w:sz w:val="14"/>
                      <w:szCs w:val="14"/>
                      <w:lang w:eastAsia="en-GB"/>
                    </w:rPr>
                  </w:pPr>
                  <w:r w:rsidRPr="00D54757">
                    <w:rPr>
                      <w:b/>
                      <w:bCs/>
                      <w:color w:val="000000"/>
                      <w:sz w:val="14"/>
                      <w:szCs w:val="14"/>
                      <w:lang w:eastAsia="en-GB"/>
                    </w:rPr>
                    <w:t>(min)</w:t>
                  </w:r>
                </w:p>
              </w:tc>
            </w:tr>
            <w:tr w:rsidR="00D26781" w:rsidRPr="00D54757" w14:paraId="3FDE2074" w14:textId="77777777" w:rsidTr="00251C32">
              <w:trPr>
                <w:trHeight w:val="116"/>
              </w:trPr>
              <w:tc>
                <w:tcPr>
                  <w:tcW w:w="2339" w:type="dxa"/>
                  <w:tcBorders>
                    <w:top w:val="nil"/>
                    <w:left w:val="single" w:sz="4" w:space="0" w:color="auto"/>
                    <w:bottom w:val="single" w:sz="4" w:space="0" w:color="auto"/>
                    <w:right w:val="single" w:sz="4" w:space="0" w:color="auto"/>
                  </w:tcBorders>
                  <w:shd w:val="clear" w:color="auto" w:fill="auto"/>
                  <w:vAlign w:val="center"/>
                  <w:hideMark/>
                </w:tcPr>
                <w:p w14:paraId="71D3CFCE" w14:textId="77777777" w:rsidR="00D26781" w:rsidRPr="00D54757" w:rsidRDefault="00D26781" w:rsidP="00251C32">
                  <w:pPr>
                    <w:spacing w:before="60"/>
                    <w:rPr>
                      <w:b/>
                      <w:color w:val="000000"/>
                      <w:sz w:val="14"/>
                      <w:szCs w:val="14"/>
                      <w:lang w:eastAsia="en-GB"/>
                    </w:rPr>
                  </w:pPr>
                  <w:r w:rsidRPr="00D54757">
                    <w:rPr>
                      <w:b/>
                      <w:color w:val="000000"/>
                      <w:sz w:val="14"/>
                      <w:szCs w:val="14"/>
                      <w:lang w:eastAsia="en-GB"/>
                    </w:rPr>
                    <w:lastRenderedPageBreak/>
                    <w:t>Fresh product (day 0 , 0 - 2 hours)</w:t>
                  </w:r>
                </w:p>
              </w:tc>
              <w:tc>
                <w:tcPr>
                  <w:tcW w:w="998" w:type="dxa"/>
                  <w:tcBorders>
                    <w:top w:val="nil"/>
                    <w:left w:val="nil"/>
                    <w:bottom w:val="single" w:sz="4" w:space="0" w:color="auto"/>
                    <w:right w:val="single" w:sz="4" w:space="0" w:color="auto"/>
                  </w:tcBorders>
                  <w:shd w:val="clear" w:color="auto" w:fill="auto"/>
                  <w:noWrap/>
                  <w:vAlign w:val="center"/>
                  <w:hideMark/>
                </w:tcPr>
                <w:p w14:paraId="65D80EAA"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24.0</w:t>
                  </w:r>
                </w:p>
              </w:tc>
              <w:tc>
                <w:tcPr>
                  <w:tcW w:w="998" w:type="dxa"/>
                  <w:tcBorders>
                    <w:top w:val="nil"/>
                    <w:left w:val="nil"/>
                    <w:bottom w:val="single" w:sz="4" w:space="0" w:color="auto"/>
                    <w:right w:val="single" w:sz="4" w:space="0" w:color="auto"/>
                  </w:tcBorders>
                  <w:shd w:val="clear" w:color="auto" w:fill="auto"/>
                  <w:noWrap/>
                  <w:vAlign w:val="center"/>
                  <w:hideMark/>
                </w:tcPr>
                <w:p w14:paraId="2CB78147"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41.4</w:t>
                  </w:r>
                </w:p>
              </w:tc>
              <w:tc>
                <w:tcPr>
                  <w:tcW w:w="998" w:type="dxa"/>
                  <w:tcBorders>
                    <w:top w:val="nil"/>
                    <w:left w:val="nil"/>
                    <w:bottom w:val="single" w:sz="4" w:space="0" w:color="auto"/>
                    <w:right w:val="single" w:sz="4" w:space="0" w:color="auto"/>
                  </w:tcBorders>
                  <w:vAlign w:val="center"/>
                </w:tcPr>
                <w:p w14:paraId="16E73B64"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50.0</w:t>
                  </w:r>
                </w:p>
              </w:tc>
            </w:tr>
            <w:tr w:rsidR="00D26781" w:rsidRPr="00D54757" w14:paraId="1371417A" w14:textId="77777777" w:rsidTr="00251C32">
              <w:trPr>
                <w:trHeight w:val="110"/>
              </w:trPr>
              <w:tc>
                <w:tcPr>
                  <w:tcW w:w="2339" w:type="dxa"/>
                  <w:tcBorders>
                    <w:top w:val="nil"/>
                    <w:left w:val="single" w:sz="4" w:space="0" w:color="auto"/>
                    <w:bottom w:val="single" w:sz="4" w:space="0" w:color="auto"/>
                    <w:right w:val="single" w:sz="4" w:space="0" w:color="auto"/>
                  </w:tcBorders>
                  <w:shd w:val="clear" w:color="auto" w:fill="auto"/>
                  <w:vAlign w:val="center"/>
                  <w:hideMark/>
                </w:tcPr>
                <w:p w14:paraId="478FD3AA" w14:textId="77777777" w:rsidR="00D26781" w:rsidRPr="00D54757" w:rsidRDefault="00D26781" w:rsidP="00251C32">
                  <w:pPr>
                    <w:spacing w:before="60"/>
                    <w:rPr>
                      <w:b/>
                      <w:color w:val="000000"/>
                      <w:sz w:val="14"/>
                      <w:szCs w:val="14"/>
                      <w:lang w:eastAsia="en-GB"/>
                    </w:rPr>
                  </w:pPr>
                  <w:r w:rsidRPr="00D54757">
                    <w:rPr>
                      <w:b/>
                      <w:color w:val="000000"/>
                      <w:sz w:val="14"/>
                      <w:szCs w:val="14"/>
                      <w:lang w:eastAsia="en-GB"/>
                    </w:rPr>
                    <w:t>Product mid-life (day 7, 144 - 146 hours)</w:t>
                  </w:r>
                </w:p>
              </w:tc>
              <w:tc>
                <w:tcPr>
                  <w:tcW w:w="998" w:type="dxa"/>
                  <w:tcBorders>
                    <w:top w:val="nil"/>
                    <w:left w:val="nil"/>
                    <w:bottom w:val="single" w:sz="4" w:space="0" w:color="auto"/>
                    <w:right w:val="single" w:sz="4" w:space="0" w:color="auto"/>
                  </w:tcBorders>
                  <w:shd w:val="clear" w:color="auto" w:fill="auto"/>
                  <w:noWrap/>
                  <w:vAlign w:val="center"/>
                  <w:hideMark/>
                </w:tcPr>
                <w:p w14:paraId="73B7EC35"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22.8</w:t>
                  </w:r>
                </w:p>
              </w:tc>
              <w:tc>
                <w:tcPr>
                  <w:tcW w:w="998" w:type="dxa"/>
                  <w:tcBorders>
                    <w:top w:val="nil"/>
                    <w:left w:val="nil"/>
                    <w:bottom w:val="single" w:sz="4" w:space="0" w:color="auto"/>
                    <w:right w:val="single" w:sz="4" w:space="0" w:color="auto"/>
                  </w:tcBorders>
                  <w:shd w:val="clear" w:color="auto" w:fill="auto"/>
                  <w:noWrap/>
                  <w:vAlign w:val="center"/>
                  <w:hideMark/>
                </w:tcPr>
                <w:p w14:paraId="71EDAA15"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51.0</w:t>
                  </w:r>
                </w:p>
              </w:tc>
              <w:tc>
                <w:tcPr>
                  <w:tcW w:w="998" w:type="dxa"/>
                  <w:tcBorders>
                    <w:top w:val="nil"/>
                    <w:left w:val="nil"/>
                    <w:bottom w:val="single" w:sz="4" w:space="0" w:color="auto"/>
                    <w:right w:val="single" w:sz="4" w:space="0" w:color="auto"/>
                  </w:tcBorders>
                  <w:vAlign w:val="center"/>
                </w:tcPr>
                <w:p w14:paraId="45A2D925"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60.0</w:t>
                  </w:r>
                </w:p>
              </w:tc>
            </w:tr>
            <w:tr w:rsidR="00D26781" w:rsidRPr="00D54757" w14:paraId="7D8E2A70" w14:textId="77777777" w:rsidTr="00251C32">
              <w:trPr>
                <w:trHeight w:val="570"/>
              </w:trPr>
              <w:tc>
                <w:tcPr>
                  <w:tcW w:w="2339" w:type="dxa"/>
                  <w:tcBorders>
                    <w:top w:val="nil"/>
                    <w:left w:val="single" w:sz="4" w:space="0" w:color="auto"/>
                    <w:bottom w:val="single" w:sz="4" w:space="0" w:color="auto"/>
                    <w:right w:val="single" w:sz="4" w:space="0" w:color="auto"/>
                  </w:tcBorders>
                  <w:shd w:val="clear" w:color="auto" w:fill="auto"/>
                  <w:vAlign w:val="center"/>
                  <w:hideMark/>
                </w:tcPr>
                <w:p w14:paraId="7AE9A169" w14:textId="77777777" w:rsidR="00D26781" w:rsidRPr="00D54757" w:rsidRDefault="00D26781" w:rsidP="00251C32">
                  <w:pPr>
                    <w:spacing w:before="60"/>
                    <w:rPr>
                      <w:b/>
                      <w:color w:val="000000"/>
                      <w:sz w:val="14"/>
                      <w:szCs w:val="14"/>
                      <w:lang w:eastAsia="en-GB"/>
                    </w:rPr>
                  </w:pPr>
                  <w:r w:rsidRPr="00D54757">
                    <w:rPr>
                      <w:b/>
                      <w:color w:val="000000"/>
                      <w:sz w:val="14"/>
                      <w:szCs w:val="14"/>
                      <w:lang w:eastAsia="en-GB"/>
                    </w:rPr>
                    <w:t>Product end life (day 13, 288 - 290 hours)</w:t>
                  </w:r>
                </w:p>
              </w:tc>
              <w:tc>
                <w:tcPr>
                  <w:tcW w:w="998" w:type="dxa"/>
                  <w:tcBorders>
                    <w:top w:val="nil"/>
                    <w:left w:val="nil"/>
                    <w:bottom w:val="single" w:sz="4" w:space="0" w:color="auto"/>
                    <w:right w:val="single" w:sz="4" w:space="0" w:color="auto"/>
                  </w:tcBorders>
                  <w:shd w:val="clear" w:color="auto" w:fill="auto"/>
                  <w:noWrap/>
                  <w:vAlign w:val="center"/>
                  <w:hideMark/>
                </w:tcPr>
                <w:p w14:paraId="6FE22CE8"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18.0</w:t>
                  </w:r>
                </w:p>
              </w:tc>
              <w:tc>
                <w:tcPr>
                  <w:tcW w:w="998" w:type="dxa"/>
                  <w:tcBorders>
                    <w:top w:val="nil"/>
                    <w:left w:val="nil"/>
                    <w:bottom w:val="single" w:sz="4" w:space="0" w:color="auto"/>
                    <w:right w:val="single" w:sz="4" w:space="0" w:color="auto"/>
                  </w:tcBorders>
                  <w:shd w:val="clear" w:color="auto" w:fill="auto"/>
                  <w:noWrap/>
                  <w:vAlign w:val="center"/>
                  <w:hideMark/>
                </w:tcPr>
                <w:p w14:paraId="52E1B28C" w14:textId="77777777" w:rsidR="00D26781" w:rsidRPr="00D54757" w:rsidRDefault="00D26781" w:rsidP="00251C32">
                  <w:pPr>
                    <w:spacing w:before="60"/>
                    <w:jc w:val="center"/>
                    <w:rPr>
                      <w:color w:val="000000"/>
                      <w:sz w:val="14"/>
                      <w:szCs w:val="14"/>
                      <w:lang w:eastAsia="en-GB"/>
                    </w:rPr>
                  </w:pPr>
                  <w:r w:rsidRPr="00D54757">
                    <w:rPr>
                      <w:color w:val="000000"/>
                      <w:sz w:val="14"/>
                      <w:szCs w:val="14"/>
                      <w:lang w:eastAsia="en-GB"/>
                    </w:rPr>
                    <w:t>30.0</w:t>
                  </w:r>
                </w:p>
              </w:tc>
              <w:tc>
                <w:tcPr>
                  <w:tcW w:w="998" w:type="dxa"/>
                  <w:tcBorders>
                    <w:top w:val="nil"/>
                    <w:left w:val="nil"/>
                    <w:bottom w:val="single" w:sz="4" w:space="0" w:color="auto"/>
                    <w:right w:val="single" w:sz="4" w:space="0" w:color="auto"/>
                  </w:tcBorders>
                  <w:vAlign w:val="center"/>
                </w:tcPr>
                <w:p w14:paraId="378B7ED9" w14:textId="31D46018" w:rsidR="00D26781" w:rsidRPr="00D54757" w:rsidRDefault="009F40E9" w:rsidP="00251C32">
                  <w:pPr>
                    <w:spacing w:before="60"/>
                    <w:jc w:val="center"/>
                    <w:rPr>
                      <w:color w:val="000000"/>
                      <w:sz w:val="14"/>
                      <w:szCs w:val="14"/>
                      <w:lang w:eastAsia="en-GB"/>
                    </w:rPr>
                  </w:pPr>
                  <w:r>
                    <w:rPr>
                      <w:color w:val="000000"/>
                      <w:sz w:val="14"/>
                      <w:szCs w:val="14"/>
                      <w:lang w:eastAsia="en-GB"/>
                    </w:rPr>
                    <w:t>50.0</w:t>
                  </w:r>
                </w:p>
              </w:tc>
            </w:tr>
          </w:tbl>
          <w:p w14:paraId="51FF0233" w14:textId="77777777" w:rsidR="00D26781" w:rsidRDefault="00D26781" w:rsidP="00251C32">
            <w:pPr>
              <w:rPr>
                <w:sz w:val="14"/>
                <w:szCs w:val="14"/>
                <w:lang w:eastAsia="en-GB"/>
              </w:rPr>
            </w:pPr>
          </w:p>
          <w:p w14:paraId="3F042D94" w14:textId="77777777" w:rsidR="00BB61EE" w:rsidRDefault="00BB61EE" w:rsidP="00251C32">
            <w:pPr>
              <w:rPr>
                <w:sz w:val="14"/>
                <w:szCs w:val="14"/>
                <w:lang w:eastAsia="en-GB"/>
              </w:rPr>
            </w:pPr>
            <w:r>
              <w:rPr>
                <w:sz w:val="14"/>
                <w:szCs w:val="14"/>
                <w:lang w:eastAsia="en-GB"/>
              </w:rPr>
              <w:t>For all untreated controls, knockdown was 0% during the whole testing period.</w:t>
            </w:r>
          </w:p>
          <w:p w14:paraId="1E555272" w14:textId="77777777" w:rsidR="00BB61EE" w:rsidRPr="00D54757" w:rsidRDefault="00BB61EE" w:rsidP="00251C32">
            <w:pPr>
              <w:rPr>
                <w:sz w:val="14"/>
                <w:szCs w:val="14"/>
                <w:lang w:eastAsia="en-GB"/>
              </w:rPr>
            </w:pPr>
          </w:p>
          <w:p w14:paraId="4A48A46C" w14:textId="77777777" w:rsidR="00D26781" w:rsidRPr="00D54757" w:rsidRDefault="00D26781" w:rsidP="00251C32">
            <w:pPr>
              <w:keepNext/>
              <w:spacing w:before="60" w:after="100" w:afterAutospacing="1"/>
              <w:rPr>
                <w:b/>
                <w:sz w:val="14"/>
                <w:szCs w:val="14"/>
                <w:lang w:eastAsia="en-GB"/>
              </w:rPr>
            </w:pPr>
          </w:p>
        </w:tc>
        <w:tc>
          <w:tcPr>
            <w:tcW w:w="382" w:type="pct"/>
          </w:tcPr>
          <w:p w14:paraId="5FD8A83C" w14:textId="53F3E6AE" w:rsidR="00D26781" w:rsidRPr="00F42E50" w:rsidRDefault="00E21B57" w:rsidP="00251C32">
            <w:pPr>
              <w:rPr>
                <w:spacing w:val="-2"/>
                <w:sz w:val="14"/>
                <w:szCs w:val="14"/>
                <w:lang w:val="de-DE"/>
              </w:rPr>
            </w:pPr>
            <w:r w:rsidRPr="00CE7DE1">
              <w:rPr>
                <w:rFonts w:eastAsia="Calibri"/>
                <w:highlight w:val="black"/>
              </w:rPr>
              <w:lastRenderedPageBreak/>
              <w:t>xxxx</w:t>
            </w:r>
            <w:r w:rsidRPr="00F42E50">
              <w:rPr>
                <w:spacing w:val="-2"/>
                <w:sz w:val="14"/>
                <w:szCs w:val="14"/>
                <w:lang w:val="de-DE"/>
              </w:rPr>
              <w:t xml:space="preserve"> </w:t>
            </w:r>
            <w:r w:rsidR="00D26781" w:rsidRPr="00F42E50">
              <w:rPr>
                <w:spacing w:val="-2"/>
                <w:sz w:val="14"/>
                <w:szCs w:val="14"/>
                <w:lang w:val="de-DE"/>
              </w:rPr>
              <w:t>(2010b)</w:t>
            </w:r>
          </w:p>
          <w:p w14:paraId="15BB004F" w14:textId="08D2DE56" w:rsidR="00D26781" w:rsidRPr="00D54757" w:rsidRDefault="00D26781" w:rsidP="00251C32">
            <w:pPr>
              <w:rPr>
                <w:sz w:val="14"/>
                <w:szCs w:val="14"/>
              </w:rPr>
            </w:pPr>
            <w:r w:rsidRPr="00F42E50">
              <w:rPr>
                <w:spacing w:val="-2"/>
                <w:sz w:val="14"/>
                <w:szCs w:val="14"/>
                <w:lang w:val="de-DE"/>
              </w:rPr>
              <w:t xml:space="preserve">Amendment </w:t>
            </w:r>
            <w:r w:rsidR="00E21B57" w:rsidRPr="00CE7DE1">
              <w:rPr>
                <w:rFonts w:eastAsia="Calibri"/>
                <w:highlight w:val="black"/>
              </w:rPr>
              <w:t>xxxx</w:t>
            </w:r>
            <w:r w:rsidR="00E21B57" w:rsidRPr="00D54757">
              <w:rPr>
                <w:spacing w:val="-2"/>
                <w:sz w:val="14"/>
                <w:szCs w:val="14"/>
              </w:rPr>
              <w:t xml:space="preserve"> </w:t>
            </w:r>
            <w:r w:rsidRPr="00D54757">
              <w:rPr>
                <w:spacing w:val="-2"/>
                <w:sz w:val="14"/>
                <w:szCs w:val="14"/>
              </w:rPr>
              <w:t>(2015a)</w:t>
            </w:r>
          </w:p>
        </w:tc>
      </w:tr>
      <w:tr w:rsidR="00D26781" w:rsidRPr="00D54757" w14:paraId="0F937F73" w14:textId="77777777" w:rsidTr="007B122A">
        <w:trPr>
          <w:trHeight w:val="3887"/>
          <w:jc w:val="center"/>
        </w:trPr>
        <w:tc>
          <w:tcPr>
            <w:tcW w:w="380" w:type="pct"/>
          </w:tcPr>
          <w:p w14:paraId="3632D32F" w14:textId="77777777" w:rsidR="00D26781" w:rsidRPr="00D54757" w:rsidRDefault="00D26781" w:rsidP="00251C32">
            <w:pPr>
              <w:keepNext/>
              <w:rPr>
                <w:color w:val="000000"/>
                <w:sz w:val="14"/>
                <w:szCs w:val="14"/>
              </w:rPr>
            </w:pPr>
            <w:r w:rsidRPr="00D54757">
              <w:rPr>
                <w:color w:val="000000"/>
                <w:sz w:val="14"/>
                <w:szCs w:val="14"/>
              </w:rPr>
              <w:lastRenderedPageBreak/>
              <w:t>Insecticide against moquitoes indoors.</w:t>
            </w:r>
          </w:p>
        </w:tc>
        <w:tc>
          <w:tcPr>
            <w:tcW w:w="380" w:type="pct"/>
          </w:tcPr>
          <w:p w14:paraId="56DC8A30" w14:textId="77777777" w:rsidR="00D26781" w:rsidRPr="00D54757" w:rsidRDefault="00D26781" w:rsidP="00251C32">
            <w:pPr>
              <w:keepNext/>
              <w:rPr>
                <w:color w:val="000000"/>
                <w:sz w:val="14"/>
                <w:szCs w:val="14"/>
              </w:rPr>
            </w:pPr>
            <w:r w:rsidRPr="00D54757">
              <w:rPr>
                <w:color w:val="000000"/>
                <w:sz w:val="14"/>
                <w:szCs w:val="14"/>
              </w:rPr>
              <w:t>Obewan Unit operating at different voltages that lead to different temperatures and therefore to different release rates of active (205v = Leia low setting, 225v= Leia high setting).</w:t>
            </w:r>
          </w:p>
        </w:tc>
        <w:tc>
          <w:tcPr>
            <w:tcW w:w="369" w:type="pct"/>
          </w:tcPr>
          <w:p w14:paraId="65AE44A7" w14:textId="77777777" w:rsidR="00D26781" w:rsidRPr="00D54757" w:rsidRDefault="00D26781" w:rsidP="00251C32">
            <w:pPr>
              <w:keepNext/>
              <w:spacing w:before="60" w:after="60"/>
              <w:rPr>
                <w:sz w:val="14"/>
                <w:szCs w:val="14"/>
              </w:rPr>
            </w:pPr>
            <w:r w:rsidRPr="00D54757">
              <w:rPr>
                <w:sz w:val="14"/>
                <w:szCs w:val="14"/>
              </w:rPr>
              <w:t>Southern House Mosquito, (</w:t>
            </w:r>
            <w:r w:rsidRPr="00D54757">
              <w:rPr>
                <w:i/>
                <w:sz w:val="14"/>
                <w:szCs w:val="14"/>
              </w:rPr>
              <w:t>Culex quinquefasciatus</w:t>
            </w:r>
            <w:r w:rsidRPr="00D54757">
              <w:rPr>
                <w:sz w:val="14"/>
                <w:szCs w:val="14"/>
              </w:rPr>
              <w:t>)  Females, laboratory cultured</w:t>
            </w:r>
          </w:p>
        </w:tc>
        <w:tc>
          <w:tcPr>
            <w:tcW w:w="1576" w:type="pct"/>
          </w:tcPr>
          <w:p w14:paraId="698CA61D" w14:textId="77777777" w:rsidR="00D26781" w:rsidRPr="00D54757" w:rsidRDefault="00D26781" w:rsidP="00251C32">
            <w:pPr>
              <w:keepNext/>
              <w:jc w:val="both"/>
              <w:rPr>
                <w:color w:val="000000"/>
                <w:sz w:val="14"/>
                <w:szCs w:val="14"/>
              </w:rPr>
            </w:pPr>
            <w:r w:rsidRPr="00D54757">
              <w:rPr>
                <w:color w:val="000000"/>
                <w:sz w:val="14"/>
                <w:szCs w:val="14"/>
              </w:rPr>
              <w:t>For a period of 13 days (290 hours) tests were done against mosquitoes in 16 m³ test rooms with systems operated with a voltage of 205 volt (low release) and for a period of 6 days (122 hours) in 30 m³ test rooms with systems operated with a voltage of 225 volt (high release). Assessments were done at three test points: fresh product (day 0 [0 - 2 hours]; 205 volt and 225 volt), product mid-life (day 7 [144 - 146 hours] for systems operated with 205 volt and day 3 [48 - 50 hours] for systems operated with 225 volt) and product end life (day 13 [288 - 290 hours] for systems operated with 205 volt and day 6 [120 - 122 hours] for systems operated with 225 volt). The diffuser (operating for the complete duration of test) was placed in the centre of the room in a height of 50 cm. Fifty female mosquitoes were exposed into the room free flying. One hour later the relevant vaporizer system was positioned in the test room.</w:t>
            </w:r>
          </w:p>
          <w:p w14:paraId="53CD9282" w14:textId="77777777" w:rsidR="00D26781" w:rsidRPr="00D54757" w:rsidRDefault="00D26781" w:rsidP="00251C32">
            <w:pPr>
              <w:keepNext/>
              <w:jc w:val="both"/>
              <w:rPr>
                <w:color w:val="000000"/>
                <w:sz w:val="14"/>
                <w:szCs w:val="14"/>
              </w:rPr>
            </w:pPr>
            <w:r w:rsidRPr="00D54757">
              <w:rPr>
                <w:color w:val="000000"/>
                <w:sz w:val="14"/>
                <w:szCs w:val="14"/>
              </w:rPr>
              <w:t>The operating time was 2 hours inside the test rooms. Knockdown evaluation was done every 10 minutes up to 2 hours. Three replicates were used for the test treatment and 1 replicate for the untreated control.</w:t>
            </w:r>
          </w:p>
          <w:p w14:paraId="107A5541" w14:textId="77777777" w:rsidR="00D26781" w:rsidRPr="00D54757" w:rsidRDefault="00D26781" w:rsidP="00251C32">
            <w:pPr>
              <w:keepNext/>
              <w:jc w:val="both"/>
              <w:rPr>
                <w:color w:val="000000"/>
                <w:sz w:val="14"/>
                <w:szCs w:val="14"/>
              </w:rPr>
            </w:pPr>
          </w:p>
          <w:p w14:paraId="402551CA" w14:textId="77777777" w:rsidR="00D26781" w:rsidRPr="00D54757" w:rsidRDefault="00D26781" w:rsidP="00251C32">
            <w:pPr>
              <w:keepNext/>
              <w:jc w:val="both"/>
              <w:rPr>
                <w:color w:val="000000"/>
                <w:sz w:val="14"/>
                <w:szCs w:val="14"/>
              </w:rPr>
            </w:pPr>
          </w:p>
          <w:p w14:paraId="72BF8E8B" w14:textId="77777777" w:rsidR="00D26781" w:rsidRPr="00D54757" w:rsidRDefault="00D26781" w:rsidP="00251C32">
            <w:pPr>
              <w:keepNext/>
              <w:jc w:val="both"/>
              <w:rPr>
                <w:color w:val="000000"/>
                <w:sz w:val="14"/>
                <w:szCs w:val="14"/>
              </w:rPr>
            </w:pPr>
          </w:p>
          <w:p w14:paraId="39CC545F" w14:textId="77777777" w:rsidR="00D26781" w:rsidRPr="00D54757" w:rsidRDefault="00D26781" w:rsidP="00251C32">
            <w:pPr>
              <w:keepNext/>
              <w:jc w:val="both"/>
              <w:rPr>
                <w:color w:val="000000"/>
                <w:sz w:val="14"/>
                <w:szCs w:val="14"/>
              </w:rPr>
            </w:pPr>
          </w:p>
          <w:p w14:paraId="6ECD8D50" w14:textId="77777777" w:rsidR="00D26781" w:rsidRPr="00D54757" w:rsidRDefault="00D26781" w:rsidP="00251C32">
            <w:pPr>
              <w:keepNext/>
              <w:jc w:val="both"/>
              <w:rPr>
                <w:color w:val="000000"/>
                <w:sz w:val="14"/>
                <w:szCs w:val="14"/>
              </w:rPr>
            </w:pPr>
          </w:p>
          <w:p w14:paraId="5EB316DE" w14:textId="77777777" w:rsidR="00D26781" w:rsidRPr="00D54757" w:rsidRDefault="00D26781" w:rsidP="00251C32">
            <w:pPr>
              <w:keepNext/>
              <w:jc w:val="both"/>
              <w:rPr>
                <w:color w:val="000000"/>
                <w:sz w:val="14"/>
                <w:szCs w:val="14"/>
              </w:rPr>
            </w:pPr>
          </w:p>
          <w:p w14:paraId="17813691" w14:textId="77777777" w:rsidR="00D26781" w:rsidRPr="00D54757" w:rsidRDefault="00D26781" w:rsidP="00251C32">
            <w:pPr>
              <w:keepNext/>
              <w:jc w:val="both"/>
              <w:rPr>
                <w:color w:val="000000"/>
                <w:sz w:val="14"/>
                <w:szCs w:val="14"/>
              </w:rPr>
            </w:pPr>
          </w:p>
          <w:p w14:paraId="53170C13" w14:textId="77777777" w:rsidR="00D26781" w:rsidRPr="00D54757" w:rsidRDefault="00D26781" w:rsidP="00251C32">
            <w:pPr>
              <w:keepNext/>
              <w:jc w:val="both"/>
              <w:rPr>
                <w:color w:val="000000"/>
                <w:sz w:val="14"/>
                <w:szCs w:val="14"/>
              </w:rPr>
            </w:pPr>
          </w:p>
          <w:p w14:paraId="363725F8" w14:textId="77777777" w:rsidR="00D26781" w:rsidRPr="00D54757" w:rsidRDefault="00D26781" w:rsidP="00251C32">
            <w:pPr>
              <w:keepNext/>
              <w:jc w:val="both"/>
              <w:rPr>
                <w:color w:val="000000"/>
                <w:sz w:val="14"/>
                <w:szCs w:val="14"/>
              </w:rPr>
            </w:pPr>
          </w:p>
          <w:p w14:paraId="7CB8789A" w14:textId="77777777" w:rsidR="00D26781" w:rsidRPr="00D54757" w:rsidRDefault="00D26781" w:rsidP="00251C32">
            <w:pPr>
              <w:keepNext/>
              <w:jc w:val="both"/>
              <w:rPr>
                <w:color w:val="000000"/>
                <w:sz w:val="14"/>
                <w:szCs w:val="14"/>
              </w:rPr>
            </w:pPr>
          </w:p>
          <w:p w14:paraId="4BF7A029" w14:textId="77777777" w:rsidR="00D26781" w:rsidRPr="00D54757" w:rsidRDefault="00D26781" w:rsidP="00251C32">
            <w:pPr>
              <w:keepNext/>
              <w:jc w:val="both"/>
              <w:rPr>
                <w:color w:val="000000"/>
                <w:sz w:val="14"/>
                <w:szCs w:val="14"/>
              </w:rPr>
            </w:pPr>
          </w:p>
          <w:p w14:paraId="75C8143E" w14:textId="77777777" w:rsidR="00D26781" w:rsidRPr="00D54757" w:rsidRDefault="00D26781" w:rsidP="00251C32">
            <w:pPr>
              <w:keepNext/>
              <w:jc w:val="both"/>
              <w:rPr>
                <w:color w:val="000000"/>
                <w:sz w:val="14"/>
                <w:szCs w:val="14"/>
              </w:rPr>
            </w:pPr>
          </w:p>
          <w:p w14:paraId="17BD7614" w14:textId="77777777" w:rsidR="00D26781" w:rsidRPr="00D54757" w:rsidRDefault="00D26781" w:rsidP="00251C32">
            <w:pPr>
              <w:keepNext/>
              <w:jc w:val="both"/>
              <w:rPr>
                <w:color w:val="000000"/>
                <w:sz w:val="14"/>
                <w:szCs w:val="14"/>
              </w:rPr>
            </w:pPr>
          </w:p>
          <w:p w14:paraId="5A6791F0" w14:textId="77777777" w:rsidR="00D26781" w:rsidRPr="00D54757" w:rsidRDefault="00D26781" w:rsidP="00251C32">
            <w:pPr>
              <w:keepNext/>
              <w:jc w:val="both"/>
              <w:rPr>
                <w:color w:val="000000"/>
                <w:sz w:val="14"/>
                <w:szCs w:val="14"/>
              </w:rPr>
            </w:pPr>
          </w:p>
          <w:p w14:paraId="525698A0" w14:textId="77777777" w:rsidR="00D26781" w:rsidRPr="00D54757" w:rsidRDefault="00D26781" w:rsidP="00251C32">
            <w:pPr>
              <w:keepNext/>
              <w:jc w:val="both"/>
              <w:rPr>
                <w:color w:val="000000"/>
                <w:sz w:val="14"/>
                <w:szCs w:val="14"/>
              </w:rPr>
            </w:pPr>
          </w:p>
          <w:p w14:paraId="5F2A164D" w14:textId="77777777" w:rsidR="00D26781" w:rsidRPr="00D54757" w:rsidRDefault="00D26781" w:rsidP="00251C32">
            <w:pPr>
              <w:keepNext/>
              <w:jc w:val="both"/>
              <w:rPr>
                <w:color w:val="000000"/>
                <w:sz w:val="14"/>
                <w:szCs w:val="14"/>
              </w:rPr>
            </w:pPr>
          </w:p>
          <w:p w14:paraId="6CA6828E" w14:textId="77777777" w:rsidR="00D26781" w:rsidRPr="00D54757" w:rsidRDefault="00D26781" w:rsidP="00251C32">
            <w:pPr>
              <w:keepNext/>
              <w:jc w:val="both"/>
              <w:rPr>
                <w:color w:val="000000"/>
                <w:sz w:val="14"/>
                <w:szCs w:val="14"/>
              </w:rPr>
            </w:pPr>
          </w:p>
          <w:p w14:paraId="4AEB61B8" w14:textId="77777777" w:rsidR="00D26781" w:rsidRPr="00D54757" w:rsidRDefault="00D26781" w:rsidP="00251C32">
            <w:pPr>
              <w:keepNext/>
              <w:jc w:val="both"/>
              <w:rPr>
                <w:color w:val="000000"/>
                <w:sz w:val="14"/>
                <w:szCs w:val="14"/>
              </w:rPr>
            </w:pPr>
          </w:p>
          <w:p w14:paraId="4310AB7B" w14:textId="77777777" w:rsidR="00D26781" w:rsidRPr="00D54757" w:rsidRDefault="00D26781" w:rsidP="00251C32">
            <w:pPr>
              <w:keepNext/>
              <w:jc w:val="both"/>
              <w:rPr>
                <w:color w:val="000000"/>
                <w:sz w:val="14"/>
                <w:szCs w:val="14"/>
              </w:rPr>
            </w:pPr>
          </w:p>
          <w:p w14:paraId="718F6D24" w14:textId="77777777" w:rsidR="00D26781" w:rsidRPr="00D54757" w:rsidRDefault="00D26781" w:rsidP="00251C32">
            <w:pPr>
              <w:keepNext/>
              <w:jc w:val="both"/>
              <w:rPr>
                <w:color w:val="000000"/>
                <w:sz w:val="14"/>
                <w:szCs w:val="14"/>
              </w:rPr>
            </w:pPr>
          </w:p>
          <w:p w14:paraId="265AE7A7" w14:textId="77777777" w:rsidR="00D26781" w:rsidRPr="00D54757" w:rsidRDefault="00D26781" w:rsidP="00251C32">
            <w:pPr>
              <w:keepNext/>
              <w:jc w:val="both"/>
              <w:rPr>
                <w:color w:val="000000"/>
                <w:sz w:val="14"/>
                <w:szCs w:val="14"/>
              </w:rPr>
            </w:pPr>
          </w:p>
        </w:tc>
        <w:tc>
          <w:tcPr>
            <w:tcW w:w="1913" w:type="pct"/>
            <w:tcBorders>
              <w:top w:val="single" w:sz="6" w:space="0" w:color="auto"/>
              <w:bottom w:val="single" w:sz="6" w:space="0" w:color="auto"/>
            </w:tcBorders>
          </w:tcPr>
          <w:p w14:paraId="0875C8F7" w14:textId="77777777" w:rsidR="00D26781" w:rsidRPr="00D54757" w:rsidRDefault="00D26781" w:rsidP="00251C32">
            <w:pPr>
              <w:keepNext/>
              <w:jc w:val="both"/>
              <w:rPr>
                <w:sz w:val="14"/>
                <w:szCs w:val="14"/>
                <w:lang w:eastAsia="en-GB"/>
              </w:rPr>
            </w:pPr>
            <w:r w:rsidRPr="00D54757">
              <w:rPr>
                <w:b/>
                <w:sz w:val="14"/>
                <w:szCs w:val="14"/>
                <w:lang w:eastAsia="en-GB"/>
              </w:rPr>
              <w:t>Table 1:</w:t>
            </w:r>
            <w:r w:rsidRPr="00D54757">
              <w:rPr>
                <w:sz w:val="14"/>
                <w:szCs w:val="14"/>
                <w:lang w:eastAsia="en-GB"/>
              </w:rPr>
              <w:t xml:space="preserve"> Efficacy of Raid Night &amp; Day™ , operated with 205 volt (Leia low setting), in 16 m³ rooms against free flying </w:t>
            </w:r>
            <w:r w:rsidRPr="00D54757">
              <w:rPr>
                <w:i/>
                <w:sz w:val="14"/>
                <w:szCs w:val="14"/>
              </w:rPr>
              <w:t>Culex quinquefasciatus</w:t>
            </w:r>
            <w:r w:rsidRPr="00D54757">
              <w:rPr>
                <w:sz w:val="14"/>
                <w:szCs w:val="14"/>
                <w:lang w:eastAsia="en-GB"/>
              </w:rPr>
              <w:t>, females.</w:t>
            </w:r>
          </w:p>
          <w:tbl>
            <w:tblPr>
              <w:tblpPr w:leftFromText="180" w:rightFromText="180" w:vertAnchor="text" w:horzAnchor="page" w:tblpXSpec="center" w:tblpY="47"/>
              <w:tblOverlap w:val="never"/>
              <w:tblW w:w="5098" w:type="dxa"/>
              <w:tblLayout w:type="fixed"/>
              <w:tblLook w:val="04A0" w:firstRow="1" w:lastRow="0" w:firstColumn="1" w:lastColumn="0" w:noHBand="0" w:noVBand="1"/>
            </w:tblPr>
            <w:tblGrid>
              <w:gridCol w:w="2263"/>
              <w:gridCol w:w="993"/>
              <w:gridCol w:w="992"/>
              <w:gridCol w:w="850"/>
            </w:tblGrid>
            <w:tr w:rsidR="00D26781" w:rsidRPr="00D54757" w14:paraId="2E78E2A3" w14:textId="77777777" w:rsidTr="00251C32">
              <w:trPr>
                <w:trHeight w:val="228"/>
              </w:trPr>
              <w:tc>
                <w:tcPr>
                  <w:tcW w:w="2263" w:type="dxa"/>
                  <w:tcBorders>
                    <w:top w:val="single" w:sz="4" w:space="0" w:color="auto"/>
                    <w:left w:val="single" w:sz="4" w:space="0" w:color="auto"/>
                    <w:right w:val="single" w:sz="4" w:space="0" w:color="auto"/>
                  </w:tcBorders>
                  <w:shd w:val="clear" w:color="auto" w:fill="auto"/>
                  <w:noWrap/>
                  <w:vAlign w:val="center"/>
                  <w:hideMark/>
                </w:tcPr>
                <w:p w14:paraId="29AB504C" w14:textId="77777777" w:rsidR="00D26781" w:rsidRPr="00D54757" w:rsidRDefault="00D26781" w:rsidP="00251C32">
                  <w:pPr>
                    <w:rPr>
                      <w:b/>
                      <w:color w:val="000000"/>
                      <w:sz w:val="14"/>
                      <w:szCs w:val="14"/>
                      <w:lang w:eastAsia="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43FAA"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B1E3E"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850" w:type="dxa"/>
                  <w:tcBorders>
                    <w:top w:val="single" w:sz="4" w:space="0" w:color="auto"/>
                    <w:left w:val="single" w:sz="4" w:space="0" w:color="auto"/>
                    <w:bottom w:val="single" w:sz="4" w:space="0" w:color="auto"/>
                    <w:right w:val="single" w:sz="4" w:space="0" w:color="auto"/>
                  </w:tcBorders>
                </w:tcPr>
                <w:p w14:paraId="6D442748"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6AA3F19C"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716BFC28" w14:textId="77777777" w:rsidTr="00251C32">
              <w:trPr>
                <w:trHeight w:val="18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9B4F71"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5743A626"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993" w:type="dxa"/>
                  <w:tcBorders>
                    <w:top w:val="nil"/>
                    <w:left w:val="nil"/>
                    <w:bottom w:val="single" w:sz="4" w:space="0" w:color="auto"/>
                    <w:right w:val="single" w:sz="4" w:space="0" w:color="auto"/>
                  </w:tcBorders>
                  <w:shd w:val="clear" w:color="auto" w:fill="auto"/>
                  <w:noWrap/>
                  <w:vAlign w:val="center"/>
                  <w:hideMark/>
                </w:tcPr>
                <w:p w14:paraId="5949E2A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34.2</w:t>
                  </w:r>
                </w:p>
              </w:tc>
              <w:tc>
                <w:tcPr>
                  <w:tcW w:w="992" w:type="dxa"/>
                  <w:tcBorders>
                    <w:top w:val="nil"/>
                    <w:left w:val="nil"/>
                    <w:bottom w:val="single" w:sz="4" w:space="0" w:color="auto"/>
                    <w:right w:val="single" w:sz="4" w:space="0" w:color="auto"/>
                  </w:tcBorders>
                  <w:shd w:val="clear" w:color="auto" w:fill="auto"/>
                  <w:noWrap/>
                  <w:vAlign w:val="center"/>
                  <w:hideMark/>
                </w:tcPr>
                <w:p w14:paraId="0288511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66.0</w:t>
                  </w:r>
                </w:p>
              </w:tc>
              <w:tc>
                <w:tcPr>
                  <w:tcW w:w="850" w:type="dxa"/>
                  <w:tcBorders>
                    <w:top w:val="nil"/>
                    <w:left w:val="nil"/>
                    <w:bottom w:val="single" w:sz="4" w:space="0" w:color="auto"/>
                    <w:right w:val="single" w:sz="4" w:space="0" w:color="auto"/>
                  </w:tcBorders>
                  <w:vAlign w:val="center"/>
                </w:tcPr>
                <w:p w14:paraId="429BE34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80.0</w:t>
                  </w:r>
                </w:p>
              </w:tc>
            </w:tr>
            <w:tr w:rsidR="00D26781" w:rsidRPr="00D54757" w14:paraId="222A564F" w14:textId="77777777" w:rsidTr="00251C32">
              <w:trPr>
                <w:trHeight w:val="173"/>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6B56CB0"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091773FB" w14:textId="77777777" w:rsidR="00D26781" w:rsidRPr="00D54757" w:rsidRDefault="00D26781" w:rsidP="00251C32">
                  <w:pPr>
                    <w:rPr>
                      <w:b/>
                      <w:color w:val="000000"/>
                      <w:sz w:val="14"/>
                      <w:szCs w:val="14"/>
                      <w:lang w:eastAsia="en-GB"/>
                    </w:rPr>
                  </w:pPr>
                  <w:r w:rsidRPr="00D54757">
                    <w:rPr>
                      <w:b/>
                      <w:color w:val="000000"/>
                      <w:sz w:val="14"/>
                      <w:szCs w:val="14"/>
                      <w:lang w:eastAsia="en-GB"/>
                    </w:rPr>
                    <w:t>(day 3, 48 - 50 hours)</w:t>
                  </w:r>
                </w:p>
              </w:tc>
              <w:tc>
                <w:tcPr>
                  <w:tcW w:w="993" w:type="dxa"/>
                  <w:tcBorders>
                    <w:top w:val="nil"/>
                    <w:left w:val="nil"/>
                    <w:bottom w:val="single" w:sz="4" w:space="0" w:color="auto"/>
                    <w:right w:val="single" w:sz="4" w:space="0" w:color="auto"/>
                  </w:tcBorders>
                  <w:shd w:val="clear" w:color="auto" w:fill="auto"/>
                  <w:noWrap/>
                  <w:vAlign w:val="center"/>
                  <w:hideMark/>
                </w:tcPr>
                <w:p w14:paraId="63C92811"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23.4</w:t>
                  </w:r>
                </w:p>
              </w:tc>
              <w:tc>
                <w:tcPr>
                  <w:tcW w:w="992" w:type="dxa"/>
                  <w:tcBorders>
                    <w:top w:val="nil"/>
                    <w:left w:val="nil"/>
                    <w:bottom w:val="single" w:sz="4" w:space="0" w:color="auto"/>
                    <w:right w:val="single" w:sz="4" w:space="0" w:color="auto"/>
                  </w:tcBorders>
                  <w:shd w:val="clear" w:color="auto" w:fill="auto"/>
                  <w:noWrap/>
                  <w:vAlign w:val="center"/>
                  <w:hideMark/>
                </w:tcPr>
                <w:p w14:paraId="371303B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51.6</w:t>
                  </w:r>
                </w:p>
              </w:tc>
              <w:tc>
                <w:tcPr>
                  <w:tcW w:w="850" w:type="dxa"/>
                  <w:tcBorders>
                    <w:top w:val="nil"/>
                    <w:left w:val="nil"/>
                    <w:bottom w:val="single" w:sz="4" w:space="0" w:color="auto"/>
                    <w:right w:val="single" w:sz="4" w:space="0" w:color="auto"/>
                  </w:tcBorders>
                  <w:vAlign w:val="center"/>
                </w:tcPr>
                <w:p w14:paraId="6F837B9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60.0</w:t>
                  </w:r>
                </w:p>
              </w:tc>
            </w:tr>
            <w:tr w:rsidR="00D26781" w:rsidRPr="00D54757" w14:paraId="26CC6938" w14:textId="77777777" w:rsidTr="00251C32">
              <w:trPr>
                <w:trHeight w:val="173"/>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D3DDC8E"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594314D7" w14:textId="77777777" w:rsidR="00D26781" w:rsidRPr="00D54757" w:rsidRDefault="00D26781" w:rsidP="00251C32">
                  <w:pPr>
                    <w:rPr>
                      <w:b/>
                      <w:color w:val="000000"/>
                      <w:sz w:val="14"/>
                      <w:szCs w:val="14"/>
                      <w:lang w:eastAsia="en-GB"/>
                    </w:rPr>
                  </w:pPr>
                  <w:r w:rsidRPr="00D54757">
                    <w:rPr>
                      <w:b/>
                      <w:color w:val="000000"/>
                      <w:sz w:val="14"/>
                      <w:szCs w:val="14"/>
                      <w:lang w:eastAsia="en-GB"/>
                    </w:rPr>
                    <w:t>(day 6, 120 - 122 hours)</w:t>
                  </w:r>
                </w:p>
              </w:tc>
              <w:tc>
                <w:tcPr>
                  <w:tcW w:w="993" w:type="dxa"/>
                  <w:tcBorders>
                    <w:top w:val="nil"/>
                    <w:left w:val="nil"/>
                    <w:bottom w:val="single" w:sz="4" w:space="0" w:color="auto"/>
                    <w:right w:val="single" w:sz="4" w:space="0" w:color="auto"/>
                  </w:tcBorders>
                  <w:shd w:val="clear" w:color="auto" w:fill="auto"/>
                  <w:noWrap/>
                  <w:vAlign w:val="center"/>
                  <w:hideMark/>
                </w:tcPr>
                <w:p w14:paraId="7D83737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18.0</w:t>
                  </w:r>
                </w:p>
              </w:tc>
              <w:tc>
                <w:tcPr>
                  <w:tcW w:w="992" w:type="dxa"/>
                  <w:tcBorders>
                    <w:top w:val="nil"/>
                    <w:left w:val="nil"/>
                    <w:bottom w:val="single" w:sz="4" w:space="0" w:color="auto"/>
                    <w:right w:val="single" w:sz="4" w:space="0" w:color="auto"/>
                  </w:tcBorders>
                  <w:shd w:val="clear" w:color="auto" w:fill="auto"/>
                  <w:noWrap/>
                  <w:vAlign w:val="center"/>
                  <w:hideMark/>
                </w:tcPr>
                <w:p w14:paraId="36F183A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54.0</w:t>
                  </w:r>
                </w:p>
              </w:tc>
              <w:tc>
                <w:tcPr>
                  <w:tcW w:w="850" w:type="dxa"/>
                  <w:tcBorders>
                    <w:top w:val="nil"/>
                    <w:left w:val="nil"/>
                    <w:bottom w:val="single" w:sz="4" w:space="0" w:color="auto"/>
                    <w:right w:val="single" w:sz="4" w:space="0" w:color="auto"/>
                  </w:tcBorders>
                  <w:vAlign w:val="center"/>
                </w:tcPr>
                <w:p w14:paraId="6A53AAC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100.0</w:t>
                  </w:r>
                </w:p>
              </w:tc>
            </w:tr>
          </w:tbl>
          <w:p w14:paraId="0AED4EA8" w14:textId="77777777" w:rsidR="00D26781" w:rsidRPr="00D54757" w:rsidRDefault="00D26781" w:rsidP="00251C32">
            <w:pPr>
              <w:keepNext/>
              <w:rPr>
                <w:b/>
                <w:sz w:val="14"/>
                <w:szCs w:val="14"/>
                <w:lang w:eastAsia="en-GB"/>
              </w:rPr>
            </w:pPr>
          </w:p>
          <w:p w14:paraId="4CEF372E" w14:textId="77777777" w:rsidR="00D26781" w:rsidRPr="00D54757" w:rsidRDefault="00D26781" w:rsidP="00251C32">
            <w:pPr>
              <w:keepNext/>
              <w:jc w:val="both"/>
              <w:rPr>
                <w:b/>
                <w:sz w:val="14"/>
                <w:szCs w:val="14"/>
                <w:lang w:eastAsia="en-GB"/>
              </w:rPr>
            </w:pPr>
          </w:p>
          <w:p w14:paraId="1024C9BD" w14:textId="77777777" w:rsidR="00D26781" w:rsidRPr="00D54757" w:rsidRDefault="00D26781" w:rsidP="00251C32">
            <w:pPr>
              <w:keepNext/>
              <w:jc w:val="both"/>
              <w:rPr>
                <w:sz w:val="14"/>
                <w:szCs w:val="14"/>
                <w:lang w:eastAsia="en-GB"/>
              </w:rPr>
            </w:pPr>
            <w:r w:rsidRPr="00D54757">
              <w:rPr>
                <w:b/>
                <w:sz w:val="14"/>
                <w:szCs w:val="14"/>
                <w:lang w:eastAsia="en-GB"/>
              </w:rPr>
              <w:t xml:space="preserve">Table </w:t>
            </w:r>
            <w:r w:rsidR="00BB61EE">
              <w:rPr>
                <w:b/>
                <w:sz w:val="14"/>
                <w:szCs w:val="14"/>
                <w:lang w:eastAsia="en-GB"/>
              </w:rPr>
              <w:t>2</w:t>
            </w:r>
            <w:r w:rsidRPr="00D54757">
              <w:rPr>
                <w:b/>
                <w:sz w:val="14"/>
                <w:szCs w:val="14"/>
                <w:lang w:eastAsia="en-GB"/>
              </w:rPr>
              <w:t>:</w:t>
            </w:r>
            <w:r w:rsidRPr="00D54757">
              <w:rPr>
                <w:sz w:val="14"/>
                <w:szCs w:val="14"/>
                <w:lang w:eastAsia="en-GB"/>
              </w:rPr>
              <w:t xml:space="preserve"> Efficacy of Raid Night &amp; Day™ , operated with 225 volt (Leia high setting), in 30 m³ rooms against free flying, </w:t>
            </w:r>
            <w:r w:rsidRPr="00D54757">
              <w:rPr>
                <w:i/>
                <w:sz w:val="14"/>
                <w:szCs w:val="14"/>
              </w:rPr>
              <w:t>Culex quinquefasciatus</w:t>
            </w:r>
            <w:r w:rsidRPr="00D54757">
              <w:rPr>
                <w:sz w:val="14"/>
                <w:szCs w:val="14"/>
                <w:lang w:eastAsia="en-GB"/>
              </w:rPr>
              <w:t>, females.</w:t>
            </w:r>
          </w:p>
          <w:tbl>
            <w:tblPr>
              <w:tblpPr w:leftFromText="180" w:rightFromText="180" w:vertAnchor="text" w:horzAnchor="page" w:tblpXSpec="center" w:tblpY="47"/>
              <w:tblOverlap w:val="never"/>
              <w:tblW w:w="5098" w:type="dxa"/>
              <w:tblLayout w:type="fixed"/>
              <w:tblLook w:val="04A0" w:firstRow="1" w:lastRow="0" w:firstColumn="1" w:lastColumn="0" w:noHBand="0" w:noVBand="1"/>
            </w:tblPr>
            <w:tblGrid>
              <w:gridCol w:w="2263"/>
              <w:gridCol w:w="993"/>
              <w:gridCol w:w="992"/>
              <w:gridCol w:w="850"/>
            </w:tblGrid>
            <w:tr w:rsidR="00D26781" w:rsidRPr="00D54757" w14:paraId="353B2895" w14:textId="77777777" w:rsidTr="00251C32">
              <w:trPr>
                <w:trHeight w:val="228"/>
              </w:trPr>
              <w:tc>
                <w:tcPr>
                  <w:tcW w:w="2263" w:type="dxa"/>
                  <w:tcBorders>
                    <w:top w:val="single" w:sz="4" w:space="0" w:color="auto"/>
                    <w:left w:val="single" w:sz="4" w:space="0" w:color="auto"/>
                    <w:right w:val="single" w:sz="4" w:space="0" w:color="auto"/>
                  </w:tcBorders>
                  <w:shd w:val="clear" w:color="auto" w:fill="auto"/>
                  <w:noWrap/>
                  <w:vAlign w:val="center"/>
                  <w:hideMark/>
                </w:tcPr>
                <w:p w14:paraId="6E5C0BF5" w14:textId="77777777" w:rsidR="00D26781" w:rsidRPr="00D54757" w:rsidRDefault="00D26781" w:rsidP="00251C32">
                  <w:pPr>
                    <w:rPr>
                      <w:b/>
                      <w:color w:val="000000"/>
                      <w:sz w:val="14"/>
                      <w:szCs w:val="14"/>
                      <w:lang w:eastAsia="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3ADF6"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AF3A"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850" w:type="dxa"/>
                  <w:tcBorders>
                    <w:top w:val="single" w:sz="4" w:space="0" w:color="auto"/>
                    <w:left w:val="single" w:sz="4" w:space="0" w:color="auto"/>
                    <w:bottom w:val="single" w:sz="4" w:space="0" w:color="auto"/>
                    <w:right w:val="single" w:sz="4" w:space="0" w:color="auto"/>
                  </w:tcBorders>
                </w:tcPr>
                <w:p w14:paraId="5CD01D62"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37042639"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46E74D44" w14:textId="77777777" w:rsidTr="006900E9">
              <w:trPr>
                <w:trHeight w:val="173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990A7BB"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7D7F9556"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993" w:type="dxa"/>
                  <w:tcBorders>
                    <w:top w:val="nil"/>
                    <w:left w:val="nil"/>
                    <w:bottom w:val="single" w:sz="4" w:space="0" w:color="auto"/>
                    <w:right w:val="single" w:sz="4" w:space="0" w:color="auto"/>
                  </w:tcBorders>
                  <w:shd w:val="clear" w:color="auto" w:fill="auto"/>
                  <w:noWrap/>
                  <w:vAlign w:val="center"/>
                  <w:hideMark/>
                </w:tcPr>
                <w:p w14:paraId="2290ED5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15.6</w:t>
                  </w:r>
                </w:p>
              </w:tc>
              <w:tc>
                <w:tcPr>
                  <w:tcW w:w="992" w:type="dxa"/>
                  <w:tcBorders>
                    <w:top w:val="nil"/>
                    <w:left w:val="nil"/>
                    <w:bottom w:val="single" w:sz="4" w:space="0" w:color="auto"/>
                    <w:right w:val="single" w:sz="4" w:space="0" w:color="auto"/>
                  </w:tcBorders>
                  <w:shd w:val="clear" w:color="auto" w:fill="auto"/>
                  <w:noWrap/>
                  <w:vAlign w:val="center"/>
                  <w:hideMark/>
                </w:tcPr>
                <w:p w14:paraId="2CEF02F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35.4</w:t>
                  </w:r>
                </w:p>
              </w:tc>
              <w:tc>
                <w:tcPr>
                  <w:tcW w:w="850" w:type="dxa"/>
                  <w:tcBorders>
                    <w:top w:val="nil"/>
                    <w:left w:val="nil"/>
                    <w:bottom w:val="single" w:sz="4" w:space="0" w:color="auto"/>
                    <w:right w:val="single" w:sz="4" w:space="0" w:color="auto"/>
                  </w:tcBorders>
                  <w:vAlign w:val="center"/>
                </w:tcPr>
                <w:p w14:paraId="6852ADE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60.0</w:t>
                  </w:r>
                </w:p>
              </w:tc>
            </w:tr>
            <w:tr w:rsidR="00D26781" w:rsidRPr="00D54757" w14:paraId="05E213B7" w14:textId="77777777" w:rsidTr="00251C32">
              <w:trPr>
                <w:trHeight w:val="173"/>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8C0052"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3FF522BB" w14:textId="77777777" w:rsidR="00D26781" w:rsidRPr="00D54757" w:rsidRDefault="00D26781" w:rsidP="00251C32">
                  <w:pPr>
                    <w:rPr>
                      <w:b/>
                      <w:color w:val="000000"/>
                      <w:sz w:val="14"/>
                      <w:szCs w:val="14"/>
                      <w:lang w:eastAsia="en-GB"/>
                    </w:rPr>
                  </w:pPr>
                  <w:r w:rsidRPr="00D54757">
                    <w:rPr>
                      <w:b/>
                      <w:color w:val="000000"/>
                      <w:sz w:val="14"/>
                      <w:szCs w:val="14"/>
                      <w:lang w:eastAsia="en-GB"/>
                    </w:rPr>
                    <w:t>(day 7, 144 - 146 hours)</w:t>
                  </w:r>
                </w:p>
              </w:tc>
              <w:tc>
                <w:tcPr>
                  <w:tcW w:w="993" w:type="dxa"/>
                  <w:tcBorders>
                    <w:top w:val="nil"/>
                    <w:left w:val="nil"/>
                    <w:bottom w:val="single" w:sz="4" w:space="0" w:color="auto"/>
                    <w:right w:val="single" w:sz="4" w:space="0" w:color="auto"/>
                  </w:tcBorders>
                  <w:shd w:val="clear" w:color="auto" w:fill="auto"/>
                  <w:noWrap/>
                  <w:vAlign w:val="center"/>
                  <w:hideMark/>
                </w:tcPr>
                <w:p w14:paraId="3A422AB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18.0</w:t>
                  </w:r>
                </w:p>
              </w:tc>
              <w:tc>
                <w:tcPr>
                  <w:tcW w:w="992" w:type="dxa"/>
                  <w:tcBorders>
                    <w:top w:val="nil"/>
                    <w:left w:val="nil"/>
                    <w:bottom w:val="single" w:sz="4" w:space="0" w:color="auto"/>
                    <w:right w:val="single" w:sz="4" w:space="0" w:color="auto"/>
                  </w:tcBorders>
                  <w:shd w:val="clear" w:color="auto" w:fill="auto"/>
                  <w:noWrap/>
                  <w:vAlign w:val="center"/>
                  <w:hideMark/>
                </w:tcPr>
                <w:p w14:paraId="176D6C9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60.0</w:t>
                  </w:r>
                </w:p>
              </w:tc>
              <w:tc>
                <w:tcPr>
                  <w:tcW w:w="850" w:type="dxa"/>
                  <w:tcBorders>
                    <w:top w:val="nil"/>
                    <w:left w:val="nil"/>
                    <w:bottom w:val="single" w:sz="4" w:space="0" w:color="auto"/>
                    <w:right w:val="single" w:sz="4" w:space="0" w:color="auto"/>
                  </w:tcBorders>
                  <w:vAlign w:val="center"/>
                </w:tcPr>
                <w:p w14:paraId="5BEBF34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70.0</w:t>
                  </w:r>
                </w:p>
              </w:tc>
            </w:tr>
            <w:tr w:rsidR="00D26781" w:rsidRPr="00D54757" w14:paraId="31308ECD" w14:textId="77777777" w:rsidTr="00251C32">
              <w:trPr>
                <w:trHeight w:val="173"/>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D1B0A2D"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2162511E" w14:textId="77777777" w:rsidR="00D26781" w:rsidRPr="00D54757" w:rsidRDefault="00D26781" w:rsidP="00251C32">
                  <w:pPr>
                    <w:rPr>
                      <w:b/>
                      <w:color w:val="000000"/>
                      <w:sz w:val="14"/>
                      <w:szCs w:val="14"/>
                      <w:lang w:eastAsia="en-GB"/>
                    </w:rPr>
                  </w:pPr>
                  <w:r w:rsidRPr="00D54757">
                    <w:rPr>
                      <w:b/>
                      <w:color w:val="000000"/>
                      <w:sz w:val="14"/>
                      <w:szCs w:val="14"/>
                      <w:lang w:eastAsia="en-GB"/>
                    </w:rPr>
                    <w:t>(day 13, 288 - 290 hours)</w:t>
                  </w:r>
                </w:p>
              </w:tc>
              <w:tc>
                <w:tcPr>
                  <w:tcW w:w="993" w:type="dxa"/>
                  <w:tcBorders>
                    <w:top w:val="nil"/>
                    <w:left w:val="nil"/>
                    <w:bottom w:val="single" w:sz="4" w:space="0" w:color="auto"/>
                    <w:right w:val="single" w:sz="4" w:space="0" w:color="auto"/>
                  </w:tcBorders>
                  <w:shd w:val="clear" w:color="auto" w:fill="auto"/>
                  <w:noWrap/>
                  <w:vAlign w:val="center"/>
                  <w:hideMark/>
                </w:tcPr>
                <w:p w14:paraId="53CEAD8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18.0</w:t>
                  </w:r>
                </w:p>
              </w:tc>
              <w:tc>
                <w:tcPr>
                  <w:tcW w:w="992" w:type="dxa"/>
                  <w:tcBorders>
                    <w:top w:val="nil"/>
                    <w:left w:val="nil"/>
                    <w:bottom w:val="single" w:sz="4" w:space="0" w:color="auto"/>
                    <w:right w:val="single" w:sz="4" w:space="0" w:color="auto"/>
                  </w:tcBorders>
                  <w:shd w:val="clear" w:color="auto" w:fill="auto"/>
                  <w:noWrap/>
                  <w:vAlign w:val="center"/>
                  <w:hideMark/>
                </w:tcPr>
                <w:p w14:paraId="3AE43F1B"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54.0</w:t>
                  </w:r>
                </w:p>
              </w:tc>
              <w:tc>
                <w:tcPr>
                  <w:tcW w:w="850" w:type="dxa"/>
                  <w:tcBorders>
                    <w:top w:val="nil"/>
                    <w:left w:val="nil"/>
                    <w:bottom w:val="single" w:sz="4" w:space="0" w:color="auto"/>
                    <w:right w:val="single" w:sz="4" w:space="0" w:color="auto"/>
                  </w:tcBorders>
                  <w:vAlign w:val="center"/>
                </w:tcPr>
                <w:p w14:paraId="6155BC9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90.0</w:t>
                  </w:r>
                </w:p>
              </w:tc>
            </w:tr>
          </w:tbl>
          <w:p w14:paraId="2EE30CD0" w14:textId="77777777" w:rsidR="00D26781" w:rsidRDefault="00D26781" w:rsidP="00251C32">
            <w:pPr>
              <w:rPr>
                <w:b/>
                <w:sz w:val="14"/>
                <w:szCs w:val="14"/>
                <w:lang w:eastAsia="en-GB"/>
              </w:rPr>
            </w:pPr>
          </w:p>
          <w:p w14:paraId="576F6632" w14:textId="77777777" w:rsidR="00BB61EE" w:rsidRDefault="00BB61EE" w:rsidP="00BB61EE">
            <w:pPr>
              <w:rPr>
                <w:sz w:val="14"/>
                <w:szCs w:val="14"/>
                <w:lang w:eastAsia="en-GB"/>
              </w:rPr>
            </w:pPr>
            <w:r>
              <w:rPr>
                <w:sz w:val="14"/>
                <w:szCs w:val="14"/>
                <w:lang w:eastAsia="en-GB"/>
              </w:rPr>
              <w:t>For all untreated controls, knockdown was 0% during the whole testing period.</w:t>
            </w:r>
          </w:p>
          <w:p w14:paraId="67B075D0" w14:textId="77777777" w:rsidR="00BB61EE" w:rsidRPr="00D54757" w:rsidRDefault="00BB61EE" w:rsidP="00251C32">
            <w:pPr>
              <w:rPr>
                <w:b/>
                <w:sz w:val="14"/>
                <w:szCs w:val="14"/>
                <w:lang w:eastAsia="en-GB"/>
              </w:rPr>
            </w:pPr>
          </w:p>
          <w:p w14:paraId="77A48ABF" w14:textId="77777777" w:rsidR="00D26781" w:rsidRPr="00D54757" w:rsidRDefault="00D26781" w:rsidP="00251C32">
            <w:pPr>
              <w:keepNext/>
              <w:jc w:val="both"/>
              <w:rPr>
                <w:b/>
                <w:sz w:val="14"/>
                <w:szCs w:val="14"/>
                <w:lang w:eastAsia="en-GB"/>
              </w:rPr>
            </w:pPr>
          </w:p>
        </w:tc>
        <w:tc>
          <w:tcPr>
            <w:tcW w:w="382" w:type="pct"/>
          </w:tcPr>
          <w:p w14:paraId="7E6BA796" w14:textId="13F68FD7" w:rsidR="00D26781" w:rsidRPr="00F42E50" w:rsidRDefault="00E21B57" w:rsidP="00251C32">
            <w:pPr>
              <w:rPr>
                <w:spacing w:val="-2"/>
                <w:sz w:val="14"/>
                <w:szCs w:val="14"/>
                <w:lang w:val="de-DE"/>
              </w:rPr>
            </w:pPr>
            <w:r w:rsidRPr="00CE7DE1">
              <w:rPr>
                <w:rFonts w:eastAsia="Calibri"/>
                <w:highlight w:val="black"/>
              </w:rPr>
              <w:t>xxxx</w:t>
            </w:r>
            <w:r w:rsidRPr="00F42E50">
              <w:rPr>
                <w:spacing w:val="-2"/>
                <w:sz w:val="14"/>
                <w:szCs w:val="14"/>
                <w:lang w:val="de-DE"/>
              </w:rPr>
              <w:t xml:space="preserve"> </w:t>
            </w:r>
            <w:r w:rsidR="00D26781" w:rsidRPr="00F42E50">
              <w:rPr>
                <w:spacing w:val="-2"/>
                <w:sz w:val="14"/>
                <w:szCs w:val="14"/>
                <w:lang w:val="de-DE"/>
              </w:rPr>
              <w:t>(2010c)</w:t>
            </w:r>
          </w:p>
          <w:p w14:paraId="03091C68" w14:textId="24506BA6" w:rsidR="00D26781" w:rsidRPr="00D54757" w:rsidRDefault="00D26781" w:rsidP="00251C32">
            <w:pPr>
              <w:rPr>
                <w:sz w:val="14"/>
                <w:szCs w:val="14"/>
              </w:rPr>
            </w:pPr>
            <w:r w:rsidRPr="00F42E50">
              <w:rPr>
                <w:spacing w:val="-2"/>
                <w:sz w:val="14"/>
                <w:szCs w:val="14"/>
                <w:lang w:val="de-DE"/>
              </w:rPr>
              <w:t xml:space="preserve">Amendment </w:t>
            </w:r>
            <w:r w:rsidR="00E21B57" w:rsidRPr="00CE7DE1">
              <w:rPr>
                <w:rFonts w:eastAsia="Calibri"/>
                <w:highlight w:val="black"/>
              </w:rPr>
              <w:t>xxxx</w:t>
            </w:r>
            <w:r w:rsidR="00E21B57" w:rsidRPr="00D54757">
              <w:rPr>
                <w:spacing w:val="-2"/>
                <w:sz w:val="14"/>
                <w:szCs w:val="14"/>
              </w:rPr>
              <w:t xml:space="preserve"> </w:t>
            </w:r>
            <w:r w:rsidRPr="00D54757">
              <w:rPr>
                <w:spacing w:val="-2"/>
                <w:sz w:val="14"/>
                <w:szCs w:val="14"/>
              </w:rPr>
              <w:t>(2015b)</w:t>
            </w:r>
          </w:p>
        </w:tc>
      </w:tr>
      <w:tr w:rsidR="00D26781" w:rsidRPr="00D54757" w14:paraId="09494106" w14:textId="77777777" w:rsidTr="007B122A">
        <w:trPr>
          <w:jc w:val="center"/>
        </w:trPr>
        <w:tc>
          <w:tcPr>
            <w:tcW w:w="380" w:type="pct"/>
          </w:tcPr>
          <w:p w14:paraId="288D2510" w14:textId="77777777" w:rsidR="00D26781" w:rsidRPr="00D54757" w:rsidRDefault="00D26781" w:rsidP="00251C32">
            <w:pPr>
              <w:keepNext/>
              <w:rPr>
                <w:color w:val="000000"/>
                <w:sz w:val="14"/>
                <w:szCs w:val="14"/>
              </w:rPr>
            </w:pPr>
            <w:r w:rsidRPr="00D54757">
              <w:rPr>
                <w:color w:val="000000"/>
                <w:sz w:val="14"/>
                <w:szCs w:val="14"/>
              </w:rPr>
              <w:lastRenderedPageBreak/>
              <w:t>Insecticide against moquitoes indoors.</w:t>
            </w:r>
          </w:p>
        </w:tc>
        <w:tc>
          <w:tcPr>
            <w:tcW w:w="380" w:type="pct"/>
          </w:tcPr>
          <w:p w14:paraId="49D3AFD4" w14:textId="77777777" w:rsidR="00D26781" w:rsidRPr="00D54757" w:rsidRDefault="00D26781" w:rsidP="00251C32">
            <w:pPr>
              <w:jc w:val="both"/>
              <w:rPr>
                <w:color w:val="000000"/>
                <w:sz w:val="14"/>
                <w:szCs w:val="14"/>
              </w:rPr>
            </w:pPr>
            <w:r w:rsidRPr="00D54757">
              <w:rPr>
                <w:color w:val="000000"/>
                <w:sz w:val="14"/>
                <w:szCs w:val="14"/>
              </w:rPr>
              <w:t>Obewan Unit operating at different voltages that lead to different temperatures and therefore to different release rates of active (205v = Leia low setting, 225v= Leia high setting).</w:t>
            </w:r>
          </w:p>
        </w:tc>
        <w:tc>
          <w:tcPr>
            <w:tcW w:w="369" w:type="pct"/>
          </w:tcPr>
          <w:p w14:paraId="590D29C3" w14:textId="3B773902" w:rsidR="00D26781" w:rsidRPr="00D54757" w:rsidRDefault="002F4995" w:rsidP="00251C32">
            <w:pPr>
              <w:keepNext/>
              <w:spacing w:before="60" w:after="60"/>
              <w:rPr>
                <w:i/>
                <w:sz w:val="14"/>
                <w:szCs w:val="14"/>
              </w:rPr>
            </w:pPr>
            <w:r w:rsidRPr="002F4995">
              <w:rPr>
                <w:sz w:val="14"/>
                <w:szCs w:val="14"/>
              </w:rPr>
              <w:t>African malaria mosquito</w:t>
            </w:r>
            <w:r>
              <w:rPr>
                <w:i/>
                <w:sz w:val="14"/>
                <w:szCs w:val="14"/>
              </w:rPr>
              <w:t>, (</w:t>
            </w:r>
            <w:r w:rsidR="00D26781" w:rsidRPr="00D54757">
              <w:rPr>
                <w:i/>
                <w:sz w:val="14"/>
                <w:szCs w:val="14"/>
              </w:rPr>
              <w:t>Anopheles gambiae</w:t>
            </w:r>
            <w:r>
              <w:rPr>
                <w:i/>
                <w:sz w:val="14"/>
                <w:szCs w:val="14"/>
              </w:rPr>
              <w:t>)</w:t>
            </w:r>
          </w:p>
          <w:p w14:paraId="6907FE32" w14:textId="77777777" w:rsidR="00D26781" w:rsidRPr="00D54757" w:rsidRDefault="00D26781" w:rsidP="00251C32">
            <w:pPr>
              <w:keepNext/>
              <w:spacing w:before="60" w:after="60"/>
              <w:rPr>
                <w:sz w:val="14"/>
                <w:szCs w:val="14"/>
              </w:rPr>
            </w:pPr>
            <w:r w:rsidRPr="00D54757">
              <w:rPr>
                <w:sz w:val="14"/>
                <w:szCs w:val="14"/>
              </w:rPr>
              <w:t>Females, laboratory cultured</w:t>
            </w:r>
          </w:p>
          <w:p w14:paraId="72AFB4A1" w14:textId="77777777" w:rsidR="00D26781" w:rsidRPr="00D54757" w:rsidRDefault="00D26781" w:rsidP="00251C32">
            <w:pPr>
              <w:keepNext/>
              <w:spacing w:before="60" w:after="60"/>
              <w:rPr>
                <w:sz w:val="14"/>
                <w:szCs w:val="14"/>
              </w:rPr>
            </w:pPr>
          </w:p>
        </w:tc>
        <w:tc>
          <w:tcPr>
            <w:tcW w:w="1576" w:type="pct"/>
          </w:tcPr>
          <w:p w14:paraId="59B176FA" w14:textId="77777777" w:rsidR="00D26781" w:rsidRPr="00D54757" w:rsidRDefault="00D26781" w:rsidP="00251C32">
            <w:pPr>
              <w:keepNext/>
              <w:jc w:val="both"/>
              <w:rPr>
                <w:color w:val="000000"/>
                <w:sz w:val="14"/>
                <w:szCs w:val="14"/>
              </w:rPr>
            </w:pPr>
            <w:r w:rsidRPr="00D54757">
              <w:rPr>
                <w:color w:val="000000"/>
                <w:sz w:val="14"/>
                <w:szCs w:val="14"/>
              </w:rPr>
              <w:t>For a period of 13 days (290 hours) tests were done against mosquitoes in 16 m³ test rooms with systems operated with a voltage of 205 volt (low release) and for a period of 6 days (122 hours) in 30 m³ test rooms with systems operated with a voltage of 225 volt (high release). Assessments were done at three test points: fresh product (day 0 [0 - 2 hours]; 205 volt and 225 volt), product mid-life (day 7 [144 - 146 hours] for systems operated with 205 volt and day 3 [48 - 50 hours] for systems operated with 225 volt) and product end life (day 13 [288 - 290 hours] for systems operated with 205 volt and day 6 [120 - 122 hours] for systems operated with 225 volt). The diffuser (operating for the complete duration of test) was placed in the centre of the room in a height of 50 cm. Fifty female mosquitoes were exposed into the room free flying. One hour later the relevant vaporizer system was positioned in the test room.</w:t>
            </w:r>
          </w:p>
          <w:p w14:paraId="082E43A5" w14:textId="77777777" w:rsidR="00D26781" w:rsidRPr="00D54757" w:rsidRDefault="00D26781" w:rsidP="00251C32">
            <w:pPr>
              <w:keepNext/>
              <w:jc w:val="both"/>
              <w:rPr>
                <w:color w:val="000000"/>
                <w:sz w:val="14"/>
                <w:szCs w:val="14"/>
              </w:rPr>
            </w:pPr>
            <w:r w:rsidRPr="00D54757">
              <w:rPr>
                <w:color w:val="000000"/>
                <w:sz w:val="14"/>
                <w:szCs w:val="14"/>
              </w:rPr>
              <w:t>The operating time was 2 hours inside the test rooms. Knockdown evaluation was done every 10 minutes up to 2 hours. Three replicates were used for the test treatment and 1 replicate for the untreated control.</w:t>
            </w:r>
          </w:p>
          <w:p w14:paraId="71E5B6DA" w14:textId="77777777" w:rsidR="00D26781" w:rsidRPr="00D54757" w:rsidRDefault="00D26781" w:rsidP="00251C32">
            <w:pPr>
              <w:keepNext/>
              <w:jc w:val="both"/>
              <w:rPr>
                <w:color w:val="000000"/>
                <w:sz w:val="14"/>
                <w:szCs w:val="14"/>
              </w:rPr>
            </w:pPr>
          </w:p>
          <w:p w14:paraId="14A4C5F4" w14:textId="77777777" w:rsidR="00D26781" w:rsidRPr="00D54757" w:rsidRDefault="00D26781" w:rsidP="00251C32">
            <w:pPr>
              <w:keepNext/>
              <w:jc w:val="both"/>
              <w:rPr>
                <w:color w:val="000000"/>
                <w:sz w:val="14"/>
                <w:szCs w:val="14"/>
              </w:rPr>
            </w:pPr>
          </w:p>
          <w:p w14:paraId="104AE5C1" w14:textId="77777777" w:rsidR="00D26781" w:rsidRPr="00D54757" w:rsidRDefault="00D26781" w:rsidP="00251C32">
            <w:pPr>
              <w:keepNext/>
              <w:jc w:val="both"/>
              <w:rPr>
                <w:color w:val="000000"/>
                <w:sz w:val="14"/>
                <w:szCs w:val="14"/>
              </w:rPr>
            </w:pPr>
          </w:p>
          <w:p w14:paraId="245CD4DD" w14:textId="77777777" w:rsidR="00D26781" w:rsidRPr="00D54757" w:rsidRDefault="00D26781" w:rsidP="00251C32">
            <w:pPr>
              <w:keepNext/>
              <w:jc w:val="both"/>
              <w:rPr>
                <w:color w:val="000000"/>
                <w:sz w:val="14"/>
                <w:szCs w:val="14"/>
              </w:rPr>
            </w:pPr>
          </w:p>
          <w:p w14:paraId="185EDB29" w14:textId="77777777" w:rsidR="00D26781" w:rsidRPr="00D54757" w:rsidRDefault="00D26781" w:rsidP="00251C32">
            <w:pPr>
              <w:keepNext/>
              <w:jc w:val="both"/>
              <w:rPr>
                <w:color w:val="000000"/>
                <w:sz w:val="14"/>
                <w:szCs w:val="14"/>
              </w:rPr>
            </w:pPr>
          </w:p>
          <w:p w14:paraId="0A0A6234" w14:textId="77777777" w:rsidR="00D26781" w:rsidRPr="00D54757" w:rsidRDefault="00D26781" w:rsidP="00251C32">
            <w:pPr>
              <w:keepNext/>
              <w:jc w:val="both"/>
              <w:rPr>
                <w:color w:val="000000"/>
                <w:sz w:val="14"/>
                <w:szCs w:val="14"/>
              </w:rPr>
            </w:pPr>
          </w:p>
          <w:p w14:paraId="4B66221B" w14:textId="77777777" w:rsidR="00D26781" w:rsidRPr="00D54757" w:rsidRDefault="00D26781" w:rsidP="00251C32">
            <w:pPr>
              <w:keepNext/>
              <w:jc w:val="both"/>
              <w:rPr>
                <w:color w:val="000000"/>
                <w:sz w:val="14"/>
                <w:szCs w:val="14"/>
              </w:rPr>
            </w:pPr>
          </w:p>
          <w:p w14:paraId="28374F02" w14:textId="77777777" w:rsidR="00D26781" w:rsidRPr="00D54757" w:rsidRDefault="00D26781" w:rsidP="00251C32">
            <w:pPr>
              <w:keepNext/>
              <w:jc w:val="both"/>
              <w:rPr>
                <w:color w:val="000000"/>
                <w:sz w:val="14"/>
                <w:szCs w:val="14"/>
              </w:rPr>
            </w:pPr>
          </w:p>
          <w:p w14:paraId="6CDEDA76" w14:textId="77777777" w:rsidR="00D26781" w:rsidRPr="00D54757" w:rsidRDefault="00D26781" w:rsidP="00251C32">
            <w:pPr>
              <w:keepNext/>
              <w:jc w:val="both"/>
              <w:rPr>
                <w:color w:val="000000"/>
                <w:sz w:val="14"/>
                <w:szCs w:val="14"/>
              </w:rPr>
            </w:pPr>
          </w:p>
          <w:p w14:paraId="3C6FDFCC" w14:textId="77777777" w:rsidR="00D26781" w:rsidRPr="00D54757" w:rsidRDefault="00D26781" w:rsidP="00251C32">
            <w:pPr>
              <w:keepNext/>
              <w:jc w:val="both"/>
              <w:rPr>
                <w:color w:val="000000"/>
                <w:sz w:val="14"/>
                <w:szCs w:val="14"/>
              </w:rPr>
            </w:pPr>
          </w:p>
          <w:p w14:paraId="2AE96390" w14:textId="77777777" w:rsidR="00D26781" w:rsidRPr="00D54757" w:rsidRDefault="00D26781" w:rsidP="00251C32">
            <w:pPr>
              <w:keepNext/>
              <w:jc w:val="both"/>
              <w:rPr>
                <w:color w:val="000000"/>
                <w:sz w:val="14"/>
                <w:szCs w:val="14"/>
              </w:rPr>
            </w:pPr>
          </w:p>
          <w:p w14:paraId="569D459B" w14:textId="77777777" w:rsidR="00D26781" w:rsidRPr="00D54757" w:rsidRDefault="00D26781" w:rsidP="00251C32">
            <w:pPr>
              <w:keepNext/>
              <w:jc w:val="both"/>
              <w:rPr>
                <w:color w:val="000000"/>
                <w:sz w:val="14"/>
                <w:szCs w:val="14"/>
              </w:rPr>
            </w:pPr>
          </w:p>
          <w:p w14:paraId="6A843149" w14:textId="77777777" w:rsidR="00D26781" w:rsidRPr="00D54757" w:rsidRDefault="00D26781" w:rsidP="00251C32">
            <w:pPr>
              <w:keepNext/>
              <w:jc w:val="both"/>
              <w:rPr>
                <w:color w:val="000000"/>
                <w:sz w:val="14"/>
                <w:szCs w:val="14"/>
              </w:rPr>
            </w:pPr>
          </w:p>
          <w:p w14:paraId="6C639F86" w14:textId="77777777" w:rsidR="00D26781" w:rsidRPr="00D54757" w:rsidRDefault="00D26781" w:rsidP="00251C32">
            <w:pPr>
              <w:keepNext/>
              <w:jc w:val="both"/>
              <w:rPr>
                <w:color w:val="000000"/>
                <w:sz w:val="14"/>
                <w:szCs w:val="14"/>
              </w:rPr>
            </w:pPr>
          </w:p>
          <w:p w14:paraId="44EBC7FF" w14:textId="77777777" w:rsidR="00D26781" w:rsidRPr="00D54757" w:rsidRDefault="00D26781" w:rsidP="00251C32">
            <w:pPr>
              <w:keepNext/>
              <w:jc w:val="both"/>
              <w:rPr>
                <w:color w:val="000000"/>
                <w:sz w:val="14"/>
                <w:szCs w:val="14"/>
              </w:rPr>
            </w:pPr>
          </w:p>
          <w:p w14:paraId="24646644" w14:textId="77777777" w:rsidR="00D26781" w:rsidRPr="00D54757" w:rsidRDefault="00D26781" w:rsidP="00251C32">
            <w:pPr>
              <w:keepNext/>
              <w:jc w:val="both"/>
              <w:rPr>
                <w:color w:val="000000"/>
                <w:sz w:val="14"/>
                <w:szCs w:val="14"/>
              </w:rPr>
            </w:pPr>
          </w:p>
          <w:p w14:paraId="3AB4165F" w14:textId="77777777" w:rsidR="00D26781" w:rsidRPr="00D54757" w:rsidRDefault="00D26781" w:rsidP="00251C32">
            <w:pPr>
              <w:keepNext/>
              <w:jc w:val="both"/>
              <w:rPr>
                <w:color w:val="000000"/>
                <w:sz w:val="14"/>
                <w:szCs w:val="14"/>
              </w:rPr>
            </w:pPr>
          </w:p>
          <w:p w14:paraId="29CB01EC" w14:textId="77777777" w:rsidR="00D26781" w:rsidRPr="00D54757" w:rsidRDefault="00D26781" w:rsidP="00251C32">
            <w:pPr>
              <w:keepNext/>
              <w:jc w:val="both"/>
              <w:rPr>
                <w:color w:val="000000"/>
                <w:sz w:val="14"/>
                <w:szCs w:val="14"/>
              </w:rPr>
            </w:pPr>
          </w:p>
          <w:p w14:paraId="6C15722E" w14:textId="77777777" w:rsidR="00D26781" w:rsidRPr="00D54757" w:rsidRDefault="00D26781" w:rsidP="00251C32">
            <w:pPr>
              <w:keepNext/>
              <w:jc w:val="both"/>
              <w:rPr>
                <w:color w:val="000000"/>
                <w:sz w:val="14"/>
                <w:szCs w:val="14"/>
              </w:rPr>
            </w:pPr>
          </w:p>
          <w:p w14:paraId="0DCA3870" w14:textId="77777777" w:rsidR="00D26781" w:rsidRPr="00D54757" w:rsidRDefault="00D26781" w:rsidP="00251C32">
            <w:pPr>
              <w:keepNext/>
              <w:jc w:val="both"/>
              <w:rPr>
                <w:color w:val="000000"/>
                <w:sz w:val="14"/>
                <w:szCs w:val="14"/>
              </w:rPr>
            </w:pPr>
          </w:p>
          <w:p w14:paraId="21E3DF8E" w14:textId="77777777" w:rsidR="00D26781" w:rsidRPr="00D54757" w:rsidRDefault="00D26781" w:rsidP="00251C32">
            <w:pPr>
              <w:keepNext/>
              <w:jc w:val="both"/>
              <w:rPr>
                <w:color w:val="000000"/>
                <w:sz w:val="14"/>
                <w:szCs w:val="14"/>
              </w:rPr>
            </w:pPr>
          </w:p>
          <w:p w14:paraId="3E040D46" w14:textId="77777777" w:rsidR="00D26781" w:rsidRPr="00D54757" w:rsidRDefault="00D26781" w:rsidP="00251C32">
            <w:pPr>
              <w:keepNext/>
              <w:jc w:val="both"/>
              <w:rPr>
                <w:color w:val="000000"/>
                <w:sz w:val="14"/>
                <w:szCs w:val="14"/>
              </w:rPr>
            </w:pPr>
          </w:p>
          <w:p w14:paraId="3C7E033B" w14:textId="77777777" w:rsidR="00D26781" w:rsidRPr="00D54757" w:rsidRDefault="00D26781" w:rsidP="00251C32">
            <w:pPr>
              <w:keepNext/>
              <w:jc w:val="both"/>
              <w:rPr>
                <w:color w:val="000000"/>
                <w:sz w:val="14"/>
                <w:szCs w:val="14"/>
              </w:rPr>
            </w:pPr>
          </w:p>
          <w:p w14:paraId="494ECF3E" w14:textId="77777777" w:rsidR="00D26781" w:rsidRPr="00D54757" w:rsidRDefault="00D26781" w:rsidP="00251C32">
            <w:pPr>
              <w:keepNext/>
              <w:jc w:val="both"/>
              <w:rPr>
                <w:color w:val="000000"/>
                <w:sz w:val="14"/>
                <w:szCs w:val="14"/>
              </w:rPr>
            </w:pPr>
          </w:p>
          <w:p w14:paraId="6F714B12" w14:textId="77777777" w:rsidR="00D26781" w:rsidRPr="00D54757" w:rsidRDefault="00D26781" w:rsidP="00251C32">
            <w:pPr>
              <w:keepNext/>
              <w:jc w:val="both"/>
              <w:rPr>
                <w:color w:val="000000"/>
                <w:sz w:val="14"/>
                <w:szCs w:val="14"/>
              </w:rPr>
            </w:pPr>
          </w:p>
          <w:p w14:paraId="6859F1AA" w14:textId="77777777" w:rsidR="00D26781" w:rsidRPr="00D54757" w:rsidRDefault="00D26781" w:rsidP="00251C32">
            <w:pPr>
              <w:keepNext/>
              <w:jc w:val="both"/>
              <w:rPr>
                <w:color w:val="000000"/>
                <w:sz w:val="14"/>
                <w:szCs w:val="14"/>
              </w:rPr>
            </w:pPr>
          </w:p>
        </w:tc>
        <w:tc>
          <w:tcPr>
            <w:tcW w:w="1913" w:type="pct"/>
            <w:tcBorders>
              <w:top w:val="single" w:sz="6" w:space="0" w:color="auto"/>
              <w:bottom w:val="single" w:sz="6" w:space="0" w:color="auto"/>
            </w:tcBorders>
          </w:tcPr>
          <w:p w14:paraId="5D98F7F9" w14:textId="77777777" w:rsidR="00D26781" w:rsidRPr="00D54757" w:rsidRDefault="00D26781" w:rsidP="00251C32">
            <w:pPr>
              <w:keepNext/>
              <w:jc w:val="both"/>
              <w:rPr>
                <w:sz w:val="14"/>
                <w:szCs w:val="14"/>
                <w:lang w:eastAsia="en-GB"/>
              </w:rPr>
            </w:pPr>
            <w:r w:rsidRPr="00D54757">
              <w:rPr>
                <w:b/>
                <w:sz w:val="14"/>
                <w:szCs w:val="14"/>
                <w:lang w:eastAsia="en-GB"/>
              </w:rPr>
              <w:t>Table 1:</w:t>
            </w:r>
            <w:r w:rsidRPr="00D54757">
              <w:rPr>
                <w:sz w:val="14"/>
                <w:szCs w:val="14"/>
                <w:lang w:eastAsia="en-GB"/>
              </w:rPr>
              <w:t xml:space="preserve"> Efficacy of Raid Night &amp; Day™ , operated with 205 volt (Leia low setting), in 16 m³ rooms against free flying </w:t>
            </w:r>
            <w:r w:rsidRPr="00D54757">
              <w:rPr>
                <w:i/>
                <w:sz w:val="14"/>
                <w:szCs w:val="14"/>
              </w:rPr>
              <w:t>Anopheles gambiae</w:t>
            </w:r>
            <w:r w:rsidRPr="00D54757">
              <w:rPr>
                <w:sz w:val="14"/>
                <w:szCs w:val="14"/>
                <w:lang w:eastAsia="en-GB"/>
              </w:rPr>
              <w:t>, females.</w:t>
            </w:r>
          </w:p>
          <w:tbl>
            <w:tblPr>
              <w:tblpPr w:leftFromText="180" w:rightFromText="180" w:vertAnchor="text" w:horzAnchor="page" w:tblpXSpec="center" w:tblpY="47"/>
              <w:tblOverlap w:val="never"/>
              <w:tblW w:w="5383" w:type="dxa"/>
              <w:tblLayout w:type="fixed"/>
              <w:tblLook w:val="04A0" w:firstRow="1" w:lastRow="0" w:firstColumn="1" w:lastColumn="0" w:noHBand="0" w:noVBand="1"/>
            </w:tblPr>
            <w:tblGrid>
              <w:gridCol w:w="2359"/>
              <w:gridCol w:w="1008"/>
              <w:gridCol w:w="1008"/>
              <w:gridCol w:w="1008"/>
            </w:tblGrid>
            <w:tr w:rsidR="00D26781" w:rsidRPr="00D54757" w14:paraId="23047761" w14:textId="77777777" w:rsidTr="00251C32">
              <w:trPr>
                <w:trHeight w:val="270"/>
              </w:trPr>
              <w:tc>
                <w:tcPr>
                  <w:tcW w:w="2359" w:type="dxa"/>
                  <w:tcBorders>
                    <w:top w:val="single" w:sz="4" w:space="0" w:color="auto"/>
                    <w:left w:val="single" w:sz="4" w:space="0" w:color="auto"/>
                    <w:right w:val="single" w:sz="4" w:space="0" w:color="auto"/>
                  </w:tcBorders>
                  <w:shd w:val="clear" w:color="auto" w:fill="auto"/>
                  <w:noWrap/>
                  <w:vAlign w:val="center"/>
                  <w:hideMark/>
                </w:tcPr>
                <w:p w14:paraId="506DF6E7" w14:textId="77777777" w:rsidR="00D26781" w:rsidRPr="00D54757" w:rsidRDefault="00D26781" w:rsidP="00251C32">
                  <w:pPr>
                    <w:rPr>
                      <w:b/>
                      <w:color w:val="000000"/>
                      <w:sz w:val="14"/>
                      <w:szCs w:val="14"/>
                      <w:lang w:eastAsia="en-GB"/>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5E7E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DE5D9"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1008" w:type="dxa"/>
                  <w:tcBorders>
                    <w:top w:val="single" w:sz="4" w:space="0" w:color="auto"/>
                    <w:left w:val="single" w:sz="4" w:space="0" w:color="auto"/>
                    <w:bottom w:val="single" w:sz="4" w:space="0" w:color="auto"/>
                    <w:right w:val="single" w:sz="4" w:space="0" w:color="auto"/>
                  </w:tcBorders>
                </w:tcPr>
                <w:p w14:paraId="5827B5BC"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0673C976"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62959118" w14:textId="77777777" w:rsidTr="00251C32">
              <w:trPr>
                <w:trHeight w:val="218"/>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7D6490F6"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161A2D93"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1008" w:type="dxa"/>
                  <w:tcBorders>
                    <w:top w:val="nil"/>
                    <w:left w:val="nil"/>
                    <w:bottom w:val="single" w:sz="4" w:space="0" w:color="auto"/>
                    <w:right w:val="single" w:sz="4" w:space="0" w:color="auto"/>
                  </w:tcBorders>
                  <w:shd w:val="clear" w:color="auto" w:fill="auto"/>
                  <w:noWrap/>
                  <w:vAlign w:val="center"/>
                  <w:hideMark/>
                </w:tcPr>
                <w:p w14:paraId="05530BC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20.4</w:t>
                  </w:r>
                </w:p>
              </w:tc>
              <w:tc>
                <w:tcPr>
                  <w:tcW w:w="1008" w:type="dxa"/>
                  <w:tcBorders>
                    <w:top w:val="nil"/>
                    <w:left w:val="nil"/>
                    <w:bottom w:val="single" w:sz="4" w:space="0" w:color="auto"/>
                    <w:right w:val="single" w:sz="4" w:space="0" w:color="auto"/>
                  </w:tcBorders>
                  <w:shd w:val="clear" w:color="auto" w:fill="auto"/>
                  <w:noWrap/>
                  <w:vAlign w:val="center"/>
                  <w:hideMark/>
                </w:tcPr>
                <w:p w14:paraId="5DF7FE6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55.8</w:t>
                  </w:r>
                </w:p>
              </w:tc>
              <w:tc>
                <w:tcPr>
                  <w:tcW w:w="1008" w:type="dxa"/>
                  <w:tcBorders>
                    <w:top w:val="nil"/>
                    <w:left w:val="nil"/>
                    <w:bottom w:val="single" w:sz="4" w:space="0" w:color="auto"/>
                    <w:right w:val="single" w:sz="4" w:space="0" w:color="auto"/>
                  </w:tcBorders>
                  <w:vAlign w:val="center"/>
                </w:tcPr>
                <w:p w14:paraId="0DE6995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w:t>
                  </w:r>
                </w:p>
              </w:tc>
            </w:tr>
            <w:tr w:rsidR="00D26781" w:rsidRPr="00D54757" w14:paraId="572D5E32" w14:textId="77777777" w:rsidTr="00251C32">
              <w:trPr>
                <w:trHeight w:val="205"/>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1EEC348A"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66A85E68" w14:textId="77777777" w:rsidR="00D26781" w:rsidRPr="00D54757" w:rsidRDefault="00D26781" w:rsidP="00251C32">
                  <w:pPr>
                    <w:rPr>
                      <w:b/>
                      <w:color w:val="000000"/>
                      <w:sz w:val="14"/>
                      <w:szCs w:val="14"/>
                      <w:lang w:eastAsia="en-GB"/>
                    </w:rPr>
                  </w:pPr>
                  <w:r w:rsidRPr="00D54757">
                    <w:rPr>
                      <w:b/>
                      <w:color w:val="000000"/>
                      <w:sz w:val="14"/>
                      <w:szCs w:val="14"/>
                      <w:lang w:eastAsia="en-GB"/>
                    </w:rPr>
                    <w:t>(day 3, 48 - 50 hours)</w:t>
                  </w:r>
                </w:p>
              </w:tc>
              <w:tc>
                <w:tcPr>
                  <w:tcW w:w="1008" w:type="dxa"/>
                  <w:tcBorders>
                    <w:top w:val="nil"/>
                    <w:left w:val="nil"/>
                    <w:bottom w:val="single" w:sz="4" w:space="0" w:color="auto"/>
                    <w:right w:val="single" w:sz="4" w:space="0" w:color="auto"/>
                  </w:tcBorders>
                  <w:shd w:val="clear" w:color="auto" w:fill="auto"/>
                  <w:noWrap/>
                  <w:vAlign w:val="center"/>
                  <w:hideMark/>
                </w:tcPr>
                <w:p w14:paraId="643AB88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22.2</w:t>
                  </w:r>
                </w:p>
              </w:tc>
              <w:tc>
                <w:tcPr>
                  <w:tcW w:w="1008" w:type="dxa"/>
                  <w:tcBorders>
                    <w:top w:val="nil"/>
                    <w:left w:val="nil"/>
                    <w:bottom w:val="single" w:sz="4" w:space="0" w:color="auto"/>
                    <w:right w:val="single" w:sz="4" w:space="0" w:color="auto"/>
                  </w:tcBorders>
                  <w:shd w:val="clear" w:color="auto" w:fill="auto"/>
                  <w:noWrap/>
                  <w:vAlign w:val="center"/>
                  <w:hideMark/>
                </w:tcPr>
                <w:p w14:paraId="3BC64A2B"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45.6</w:t>
                  </w:r>
                </w:p>
              </w:tc>
              <w:tc>
                <w:tcPr>
                  <w:tcW w:w="1008" w:type="dxa"/>
                  <w:tcBorders>
                    <w:top w:val="nil"/>
                    <w:left w:val="nil"/>
                    <w:bottom w:val="single" w:sz="4" w:space="0" w:color="auto"/>
                    <w:right w:val="single" w:sz="4" w:space="0" w:color="auto"/>
                  </w:tcBorders>
                  <w:vAlign w:val="center"/>
                </w:tcPr>
                <w:p w14:paraId="41182AC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w:t>
                  </w:r>
                </w:p>
              </w:tc>
            </w:tr>
            <w:tr w:rsidR="00D26781" w:rsidRPr="00D54757" w14:paraId="6A67300F" w14:textId="77777777" w:rsidTr="00251C32">
              <w:trPr>
                <w:trHeight w:val="205"/>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02837876"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08B1079C" w14:textId="77777777" w:rsidR="00D26781" w:rsidRPr="00D54757" w:rsidRDefault="00D26781" w:rsidP="00251C32">
                  <w:pPr>
                    <w:rPr>
                      <w:b/>
                      <w:color w:val="000000"/>
                      <w:sz w:val="14"/>
                      <w:szCs w:val="14"/>
                      <w:lang w:eastAsia="en-GB"/>
                    </w:rPr>
                  </w:pPr>
                  <w:r w:rsidRPr="00D54757">
                    <w:rPr>
                      <w:b/>
                      <w:color w:val="000000"/>
                      <w:sz w:val="14"/>
                      <w:szCs w:val="14"/>
                      <w:lang w:eastAsia="en-GB"/>
                    </w:rPr>
                    <w:t>(day 6, 120 - 122 hours)</w:t>
                  </w:r>
                </w:p>
              </w:tc>
              <w:tc>
                <w:tcPr>
                  <w:tcW w:w="1008" w:type="dxa"/>
                  <w:tcBorders>
                    <w:top w:val="nil"/>
                    <w:left w:val="nil"/>
                    <w:bottom w:val="single" w:sz="4" w:space="0" w:color="auto"/>
                    <w:right w:val="single" w:sz="4" w:space="0" w:color="auto"/>
                  </w:tcBorders>
                  <w:shd w:val="clear" w:color="auto" w:fill="auto"/>
                  <w:noWrap/>
                  <w:vAlign w:val="center"/>
                </w:tcPr>
                <w:p w14:paraId="0A7D9CC1"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42.6</w:t>
                  </w:r>
                </w:p>
              </w:tc>
              <w:tc>
                <w:tcPr>
                  <w:tcW w:w="1008" w:type="dxa"/>
                  <w:tcBorders>
                    <w:top w:val="nil"/>
                    <w:left w:val="nil"/>
                    <w:bottom w:val="single" w:sz="4" w:space="0" w:color="auto"/>
                    <w:right w:val="single" w:sz="4" w:space="0" w:color="auto"/>
                  </w:tcBorders>
                  <w:shd w:val="clear" w:color="auto" w:fill="auto"/>
                  <w:noWrap/>
                  <w:vAlign w:val="center"/>
                </w:tcPr>
                <w:p w14:paraId="0FF3619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68.4</w:t>
                  </w:r>
                </w:p>
              </w:tc>
              <w:tc>
                <w:tcPr>
                  <w:tcW w:w="1008" w:type="dxa"/>
                  <w:tcBorders>
                    <w:top w:val="nil"/>
                    <w:left w:val="nil"/>
                    <w:bottom w:val="single" w:sz="4" w:space="0" w:color="auto"/>
                    <w:right w:val="single" w:sz="4" w:space="0" w:color="auto"/>
                  </w:tcBorders>
                  <w:vAlign w:val="center"/>
                </w:tcPr>
                <w:p w14:paraId="06F46F8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80</w:t>
                  </w:r>
                </w:p>
              </w:tc>
            </w:tr>
          </w:tbl>
          <w:p w14:paraId="13AB9B20" w14:textId="77777777" w:rsidR="00D26781" w:rsidRPr="00D54757" w:rsidRDefault="00D26781" w:rsidP="00251C32">
            <w:pPr>
              <w:keepNext/>
              <w:rPr>
                <w:b/>
                <w:sz w:val="14"/>
                <w:szCs w:val="14"/>
                <w:lang w:eastAsia="en-GB"/>
              </w:rPr>
            </w:pPr>
          </w:p>
          <w:p w14:paraId="396ACEC7" w14:textId="77777777" w:rsidR="00D26781" w:rsidRPr="00D54757" w:rsidRDefault="00D26781" w:rsidP="00251C32">
            <w:pPr>
              <w:keepNext/>
              <w:jc w:val="both"/>
              <w:rPr>
                <w:b/>
                <w:sz w:val="14"/>
                <w:szCs w:val="14"/>
                <w:lang w:eastAsia="en-GB"/>
              </w:rPr>
            </w:pPr>
          </w:p>
          <w:p w14:paraId="518B6BF4" w14:textId="77777777" w:rsidR="00D26781" w:rsidRPr="00D54757" w:rsidRDefault="00D26781" w:rsidP="00251C32">
            <w:pPr>
              <w:keepNext/>
              <w:jc w:val="both"/>
              <w:rPr>
                <w:sz w:val="14"/>
                <w:szCs w:val="14"/>
                <w:lang w:eastAsia="en-GB"/>
              </w:rPr>
            </w:pPr>
            <w:r w:rsidRPr="00D54757">
              <w:rPr>
                <w:b/>
                <w:sz w:val="14"/>
                <w:szCs w:val="14"/>
                <w:lang w:eastAsia="en-GB"/>
              </w:rPr>
              <w:t xml:space="preserve">Table </w:t>
            </w:r>
            <w:r w:rsidR="00BB61EE">
              <w:rPr>
                <w:b/>
                <w:sz w:val="14"/>
                <w:szCs w:val="14"/>
                <w:lang w:eastAsia="en-GB"/>
              </w:rPr>
              <w:t>2</w:t>
            </w:r>
            <w:r w:rsidRPr="00D54757">
              <w:rPr>
                <w:b/>
                <w:sz w:val="14"/>
                <w:szCs w:val="14"/>
                <w:lang w:eastAsia="en-GB"/>
              </w:rPr>
              <w:t>:</w:t>
            </w:r>
            <w:r w:rsidRPr="00D54757">
              <w:rPr>
                <w:sz w:val="14"/>
                <w:szCs w:val="14"/>
                <w:lang w:eastAsia="en-GB"/>
              </w:rPr>
              <w:t xml:space="preserve"> Efficacy of Raid Night &amp; Day™ , operated with 225 volt (Leia high setting), in 30 m³ rooms against free flying </w:t>
            </w:r>
            <w:r w:rsidRPr="00D54757">
              <w:rPr>
                <w:i/>
                <w:sz w:val="14"/>
                <w:szCs w:val="14"/>
                <w:lang w:eastAsia="en-GB"/>
              </w:rPr>
              <w:t>Anopheles gambiae</w:t>
            </w:r>
            <w:r w:rsidRPr="00D54757">
              <w:rPr>
                <w:sz w:val="14"/>
                <w:szCs w:val="14"/>
                <w:lang w:eastAsia="en-GB"/>
              </w:rPr>
              <w:t xml:space="preserve"> females.</w:t>
            </w:r>
          </w:p>
          <w:tbl>
            <w:tblPr>
              <w:tblpPr w:leftFromText="180" w:rightFromText="180" w:vertAnchor="text" w:horzAnchor="page" w:tblpXSpec="center" w:tblpY="47"/>
              <w:tblOverlap w:val="never"/>
              <w:tblW w:w="5370" w:type="dxa"/>
              <w:tblLayout w:type="fixed"/>
              <w:tblLook w:val="04A0" w:firstRow="1" w:lastRow="0" w:firstColumn="1" w:lastColumn="0" w:noHBand="0" w:noVBand="1"/>
            </w:tblPr>
            <w:tblGrid>
              <w:gridCol w:w="2355"/>
              <w:gridCol w:w="1005"/>
              <w:gridCol w:w="1005"/>
              <w:gridCol w:w="1005"/>
            </w:tblGrid>
            <w:tr w:rsidR="00D26781" w:rsidRPr="00D54757" w14:paraId="6326800C" w14:textId="77777777" w:rsidTr="00251C32">
              <w:trPr>
                <w:trHeight w:val="211"/>
              </w:trPr>
              <w:tc>
                <w:tcPr>
                  <w:tcW w:w="2355" w:type="dxa"/>
                  <w:tcBorders>
                    <w:top w:val="single" w:sz="4" w:space="0" w:color="auto"/>
                    <w:left w:val="single" w:sz="4" w:space="0" w:color="auto"/>
                    <w:right w:val="single" w:sz="4" w:space="0" w:color="auto"/>
                  </w:tcBorders>
                  <w:shd w:val="clear" w:color="auto" w:fill="auto"/>
                  <w:noWrap/>
                  <w:vAlign w:val="center"/>
                  <w:hideMark/>
                </w:tcPr>
                <w:p w14:paraId="6CB94A4D" w14:textId="77777777" w:rsidR="00D26781" w:rsidRPr="00D54757" w:rsidRDefault="00D26781" w:rsidP="00251C32">
                  <w:pPr>
                    <w:rPr>
                      <w:b/>
                      <w:color w:val="000000"/>
                      <w:sz w:val="14"/>
                      <w:szCs w:val="14"/>
                      <w:lang w:eastAsia="en-GB"/>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63EF"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A9A51"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1005" w:type="dxa"/>
                  <w:tcBorders>
                    <w:top w:val="single" w:sz="4" w:space="0" w:color="auto"/>
                    <w:left w:val="single" w:sz="4" w:space="0" w:color="auto"/>
                    <w:bottom w:val="single" w:sz="4" w:space="0" w:color="auto"/>
                    <w:right w:val="single" w:sz="4" w:space="0" w:color="auto"/>
                  </w:tcBorders>
                </w:tcPr>
                <w:p w14:paraId="2FDF151B"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1C397411"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1D05EE19" w14:textId="77777777" w:rsidTr="00251C32">
              <w:trPr>
                <w:trHeight w:val="170"/>
              </w:trPr>
              <w:tc>
                <w:tcPr>
                  <w:tcW w:w="2355" w:type="dxa"/>
                  <w:tcBorders>
                    <w:top w:val="nil"/>
                    <w:left w:val="single" w:sz="4" w:space="0" w:color="auto"/>
                    <w:bottom w:val="single" w:sz="4" w:space="0" w:color="auto"/>
                    <w:right w:val="single" w:sz="4" w:space="0" w:color="auto"/>
                  </w:tcBorders>
                  <w:shd w:val="clear" w:color="auto" w:fill="auto"/>
                  <w:vAlign w:val="center"/>
                  <w:hideMark/>
                </w:tcPr>
                <w:p w14:paraId="570B3E53"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6562DA8E"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1005" w:type="dxa"/>
                  <w:tcBorders>
                    <w:top w:val="nil"/>
                    <w:left w:val="nil"/>
                    <w:bottom w:val="single" w:sz="4" w:space="0" w:color="auto"/>
                    <w:right w:val="single" w:sz="4" w:space="0" w:color="auto"/>
                  </w:tcBorders>
                  <w:shd w:val="clear" w:color="auto" w:fill="auto"/>
                  <w:noWrap/>
                  <w:vAlign w:val="center"/>
                </w:tcPr>
                <w:p w14:paraId="1C6762B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21</w:t>
                  </w:r>
                </w:p>
              </w:tc>
              <w:tc>
                <w:tcPr>
                  <w:tcW w:w="1005" w:type="dxa"/>
                  <w:tcBorders>
                    <w:top w:val="nil"/>
                    <w:left w:val="nil"/>
                    <w:bottom w:val="single" w:sz="4" w:space="0" w:color="auto"/>
                    <w:right w:val="single" w:sz="4" w:space="0" w:color="auto"/>
                  </w:tcBorders>
                  <w:shd w:val="clear" w:color="auto" w:fill="auto"/>
                  <w:noWrap/>
                  <w:vAlign w:val="center"/>
                </w:tcPr>
                <w:p w14:paraId="4542B3E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36.6</w:t>
                  </w:r>
                </w:p>
              </w:tc>
              <w:tc>
                <w:tcPr>
                  <w:tcW w:w="1005" w:type="dxa"/>
                  <w:tcBorders>
                    <w:top w:val="nil"/>
                    <w:left w:val="nil"/>
                    <w:bottom w:val="single" w:sz="4" w:space="0" w:color="auto"/>
                    <w:right w:val="single" w:sz="4" w:space="0" w:color="auto"/>
                  </w:tcBorders>
                  <w:vAlign w:val="center"/>
                </w:tcPr>
                <w:p w14:paraId="2AFBE82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70</w:t>
                  </w:r>
                </w:p>
              </w:tc>
            </w:tr>
            <w:tr w:rsidR="00D26781" w:rsidRPr="00D54757" w14:paraId="65B0B9E1" w14:textId="77777777" w:rsidTr="00251C32">
              <w:trPr>
                <w:trHeight w:val="161"/>
              </w:trPr>
              <w:tc>
                <w:tcPr>
                  <w:tcW w:w="2355" w:type="dxa"/>
                  <w:tcBorders>
                    <w:top w:val="nil"/>
                    <w:left w:val="single" w:sz="4" w:space="0" w:color="auto"/>
                    <w:bottom w:val="single" w:sz="4" w:space="0" w:color="auto"/>
                    <w:right w:val="single" w:sz="4" w:space="0" w:color="auto"/>
                  </w:tcBorders>
                  <w:shd w:val="clear" w:color="auto" w:fill="auto"/>
                  <w:vAlign w:val="center"/>
                  <w:hideMark/>
                </w:tcPr>
                <w:p w14:paraId="078BE4F7"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1CDB8DD5" w14:textId="77777777" w:rsidR="00D26781" w:rsidRPr="00D54757" w:rsidRDefault="00D26781" w:rsidP="00251C32">
                  <w:pPr>
                    <w:rPr>
                      <w:b/>
                      <w:color w:val="000000"/>
                      <w:sz w:val="14"/>
                      <w:szCs w:val="14"/>
                      <w:lang w:eastAsia="en-GB"/>
                    </w:rPr>
                  </w:pPr>
                  <w:r w:rsidRPr="00D54757">
                    <w:rPr>
                      <w:b/>
                      <w:color w:val="000000"/>
                      <w:sz w:val="14"/>
                      <w:szCs w:val="14"/>
                      <w:lang w:eastAsia="en-GB"/>
                    </w:rPr>
                    <w:t>(day 7, 144 - 146 hours)</w:t>
                  </w:r>
                </w:p>
              </w:tc>
              <w:tc>
                <w:tcPr>
                  <w:tcW w:w="1005" w:type="dxa"/>
                  <w:tcBorders>
                    <w:top w:val="nil"/>
                    <w:left w:val="nil"/>
                    <w:bottom w:val="single" w:sz="4" w:space="0" w:color="auto"/>
                    <w:right w:val="single" w:sz="4" w:space="0" w:color="auto"/>
                  </w:tcBorders>
                  <w:shd w:val="clear" w:color="auto" w:fill="auto"/>
                  <w:noWrap/>
                  <w:vAlign w:val="center"/>
                </w:tcPr>
                <w:p w14:paraId="2DDCDD6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22.2</w:t>
                  </w:r>
                </w:p>
              </w:tc>
              <w:tc>
                <w:tcPr>
                  <w:tcW w:w="1005" w:type="dxa"/>
                  <w:tcBorders>
                    <w:top w:val="nil"/>
                    <w:left w:val="nil"/>
                    <w:bottom w:val="single" w:sz="4" w:space="0" w:color="auto"/>
                    <w:right w:val="single" w:sz="4" w:space="0" w:color="auto"/>
                  </w:tcBorders>
                  <w:shd w:val="clear" w:color="auto" w:fill="auto"/>
                  <w:noWrap/>
                  <w:vAlign w:val="center"/>
                </w:tcPr>
                <w:p w14:paraId="0D2674A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36.6</w:t>
                  </w:r>
                </w:p>
              </w:tc>
              <w:tc>
                <w:tcPr>
                  <w:tcW w:w="1005" w:type="dxa"/>
                  <w:tcBorders>
                    <w:top w:val="nil"/>
                    <w:left w:val="nil"/>
                    <w:bottom w:val="single" w:sz="4" w:space="0" w:color="auto"/>
                    <w:right w:val="single" w:sz="4" w:space="0" w:color="auto"/>
                  </w:tcBorders>
                  <w:vAlign w:val="center"/>
                </w:tcPr>
                <w:p w14:paraId="175652BC"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w:t>
                  </w:r>
                </w:p>
              </w:tc>
            </w:tr>
            <w:tr w:rsidR="00D26781" w:rsidRPr="00D54757" w14:paraId="7E4FDDDC" w14:textId="77777777" w:rsidTr="00251C32">
              <w:trPr>
                <w:trHeight w:val="161"/>
              </w:trPr>
              <w:tc>
                <w:tcPr>
                  <w:tcW w:w="2355" w:type="dxa"/>
                  <w:tcBorders>
                    <w:top w:val="nil"/>
                    <w:left w:val="single" w:sz="4" w:space="0" w:color="auto"/>
                    <w:bottom w:val="single" w:sz="4" w:space="0" w:color="auto"/>
                    <w:right w:val="single" w:sz="4" w:space="0" w:color="auto"/>
                  </w:tcBorders>
                  <w:shd w:val="clear" w:color="auto" w:fill="auto"/>
                  <w:vAlign w:val="center"/>
                  <w:hideMark/>
                </w:tcPr>
                <w:p w14:paraId="47D7E6CC"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40BDF5D4" w14:textId="77777777" w:rsidR="00D26781" w:rsidRPr="00D54757" w:rsidRDefault="00D26781" w:rsidP="00251C32">
                  <w:pPr>
                    <w:rPr>
                      <w:b/>
                      <w:color w:val="000000"/>
                      <w:sz w:val="14"/>
                      <w:szCs w:val="14"/>
                      <w:lang w:eastAsia="en-GB"/>
                    </w:rPr>
                  </w:pPr>
                  <w:r w:rsidRPr="00D54757">
                    <w:rPr>
                      <w:b/>
                      <w:color w:val="000000"/>
                      <w:sz w:val="14"/>
                      <w:szCs w:val="14"/>
                      <w:lang w:eastAsia="en-GB"/>
                    </w:rPr>
                    <w:t>(day 13, 288 - 290 hours)</w:t>
                  </w:r>
                </w:p>
              </w:tc>
              <w:tc>
                <w:tcPr>
                  <w:tcW w:w="1005" w:type="dxa"/>
                  <w:tcBorders>
                    <w:top w:val="nil"/>
                    <w:left w:val="nil"/>
                    <w:bottom w:val="single" w:sz="4" w:space="0" w:color="auto"/>
                    <w:right w:val="single" w:sz="4" w:space="0" w:color="auto"/>
                  </w:tcBorders>
                  <w:shd w:val="clear" w:color="auto" w:fill="auto"/>
                  <w:noWrap/>
                  <w:vAlign w:val="center"/>
                </w:tcPr>
                <w:p w14:paraId="528C981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24</w:t>
                  </w:r>
                </w:p>
              </w:tc>
              <w:tc>
                <w:tcPr>
                  <w:tcW w:w="1005" w:type="dxa"/>
                  <w:tcBorders>
                    <w:top w:val="nil"/>
                    <w:left w:val="nil"/>
                    <w:bottom w:val="single" w:sz="4" w:space="0" w:color="auto"/>
                    <w:right w:val="single" w:sz="4" w:space="0" w:color="auto"/>
                  </w:tcBorders>
                  <w:shd w:val="clear" w:color="auto" w:fill="auto"/>
                  <w:noWrap/>
                  <w:vAlign w:val="center"/>
                </w:tcPr>
                <w:p w14:paraId="76B273A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54</w:t>
                  </w:r>
                </w:p>
              </w:tc>
              <w:tc>
                <w:tcPr>
                  <w:tcW w:w="1005" w:type="dxa"/>
                  <w:tcBorders>
                    <w:top w:val="nil"/>
                    <w:left w:val="nil"/>
                    <w:bottom w:val="single" w:sz="4" w:space="0" w:color="auto"/>
                    <w:right w:val="single" w:sz="4" w:space="0" w:color="auto"/>
                  </w:tcBorders>
                  <w:vAlign w:val="center"/>
                </w:tcPr>
                <w:p w14:paraId="370CBA3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70</w:t>
                  </w:r>
                </w:p>
              </w:tc>
            </w:tr>
          </w:tbl>
          <w:p w14:paraId="58FF4EFC" w14:textId="77777777" w:rsidR="00D26781" w:rsidRDefault="00D26781" w:rsidP="00251C32">
            <w:pPr>
              <w:keepNext/>
              <w:jc w:val="both"/>
              <w:rPr>
                <w:b/>
                <w:sz w:val="14"/>
                <w:szCs w:val="14"/>
                <w:lang w:eastAsia="en-GB"/>
              </w:rPr>
            </w:pPr>
          </w:p>
          <w:p w14:paraId="5586025F" w14:textId="77777777" w:rsidR="00BB61EE" w:rsidRDefault="00BB61EE" w:rsidP="00BB61EE">
            <w:pPr>
              <w:rPr>
                <w:sz w:val="14"/>
                <w:szCs w:val="14"/>
                <w:lang w:eastAsia="en-GB"/>
              </w:rPr>
            </w:pPr>
            <w:r>
              <w:rPr>
                <w:sz w:val="14"/>
                <w:szCs w:val="14"/>
                <w:lang w:eastAsia="en-GB"/>
              </w:rPr>
              <w:t>For all untreated controls, knockdown was 0% during the whole testing period.</w:t>
            </w:r>
          </w:p>
          <w:p w14:paraId="1115D4C6" w14:textId="77777777" w:rsidR="00BB61EE" w:rsidRPr="00D54757" w:rsidRDefault="00BB61EE" w:rsidP="00251C32">
            <w:pPr>
              <w:keepNext/>
              <w:jc w:val="both"/>
              <w:rPr>
                <w:b/>
                <w:sz w:val="14"/>
                <w:szCs w:val="14"/>
                <w:lang w:eastAsia="en-GB"/>
              </w:rPr>
            </w:pPr>
          </w:p>
          <w:p w14:paraId="0D9076BE" w14:textId="77777777" w:rsidR="00D26781" w:rsidRPr="00D54757" w:rsidRDefault="00D26781" w:rsidP="00251C32">
            <w:pPr>
              <w:keepNext/>
              <w:jc w:val="both"/>
              <w:rPr>
                <w:b/>
                <w:sz w:val="14"/>
                <w:szCs w:val="14"/>
                <w:lang w:eastAsia="en-GB"/>
              </w:rPr>
            </w:pPr>
          </w:p>
        </w:tc>
        <w:tc>
          <w:tcPr>
            <w:tcW w:w="382" w:type="pct"/>
          </w:tcPr>
          <w:p w14:paraId="7A27FD15" w14:textId="5DE3499D" w:rsidR="00D26781" w:rsidRPr="00D54757" w:rsidRDefault="00E21B57" w:rsidP="00251C32">
            <w:pPr>
              <w:rPr>
                <w:spacing w:val="-2"/>
                <w:sz w:val="14"/>
                <w:szCs w:val="14"/>
              </w:rPr>
            </w:pPr>
            <w:r w:rsidRPr="00CE7DE1">
              <w:rPr>
                <w:rFonts w:eastAsia="Calibri"/>
                <w:highlight w:val="black"/>
              </w:rPr>
              <w:t>xxxx</w:t>
            </w:r>
            <w:r w:rsidRPr="00D54757">
              <w:rPr>
                <w:spacing w:val="-2"/>
                <w:sz w:val="14"/>
                <w:szCs w:val="14"/>
              </w:rPr>
              <w:t xml:space="preserve"> </w:t>
            </w:r>
            <w:r w:rsidR="00D26781" w:rsidRPr="00D54757">
              <w:rPr>
                <w:spacing w:val="-2"/>
                <w:sz w:val="14"/>
                <w:szCs w:val="14"/>
              </w:rPr>
              <w:t>(2010a)</w:t>
            </w:r>
          </w:p>
          <w:p w14:paraId="6B251952" w14:textId="7FEC4DE8" w:rsidR="00D26781" w:rsidRPr="00D54757" w:rsidRDefault="00D26781" w:rsidP="00251C32">
            <w:pPr>
              <w:rPr>
                <w:sz w:val="14"/>
                <w:szCs w:val="14"/>
              </w:rPr>
            </w:pPr>
            <w:r w:rsidRPr="00D54757">
              <w:rPr>
                <w:spacing w:val="-2"/>
                <w:sz w:val="14"/>
                <w:szCs w:val="14"/>
              </w:rPr>
              <w:t xml:space="preserve">Amendment </w:t>
            </w:r>
            <w:r w:rsidR="00E21B57" w:rsidRPr="00CE7DE1">
              <w:rPr>
                <w:rFonts w:eastAsia="Calibri"/>
                <w:highlight w:val="black"/>
              </w:rPr>
              <w:t>xxxx</w:t>
            </w:r>
            <w:r w:rsidR="00E21B57" w:rsidRPr="00D54757">
              <w:rPr>
                <w:spacing w:val="-2"/>
                <w:sz w:val="14"/>
                <w:szCs w:val="14"/>
              </w:rPr>
              <w:t xml:space="preserve"> </w:t>
            </w:r>
            <w:r w:rsidRPr="00D54757">
              <w:rPr>
                <w:spacing w:val="-2"/>
                <w:sz w:val="14"/>
                <w:szCs w:val="14"/>
              </w:rPr>
              <w:t>(2015c)</w:t>
            </w:r>
          </w:p>
        </w:tc>
      </w:tr>
      <w:tr w:rsidR="00D26781" w:rsidRPr="00D54757" w14:paraId="158AC9C4" w14:textId="77777777" w:rsidTr="007B122A">
        <w:trPr>
          <w:jc w:val="center"/>
        </w:trPr>
        <w:tc>
          <w:tcPr>
            <w:tcW w:w="380" w:type="pct"/>
          </w:tcPr>
          <w:p w14:paraId="5A503BC0" w14:textId="77777777" w:rsidR="00D26781" w:rsidRPr="00D54757" w:rsidRDefault="00D26781" w:rsidP="00251C32">
            <w:pPr>
              <w:jc w:val="both"/>
              <w:rPr>
                <w:color w:val="000000"/>
                <w:sz w:val="14"/>
                <w:szCs w:val="14"/>
              </w:rPr>
            </w:pPr>
            <w:r w:rsidRPr="00D54757">
              <w:rPr>
                <w:color w:val="000000"/>
                <w:sz w:val="14"/>
                <w:szCs w:val="14"/>
              </w:rPr>
              <w:lastRenderedPageBreak/>
              <w:t>Insecticide against moquitoes indoors.</w:t>
            </w:r>
          </w:p>
        </w:tc>
        <w:tc>
          <w:tcPr>
            <w:tcW w:w="380" w:type="pct"/>
          </w:tcPr>
          <w:p w14:paraId="531113E8" w14:textId="77777777" w:rsidR="00D26781" w:rsidRPr="00D54757" w:rsidRDefault="00D26781" w:rsidP="00251C32">
            <w:pPr>
              <w:jc w:val="both"/>
              <w:rPr>
                <w:color w:val="000000"/>
                <w:sz w:val="14"/>
                <w:szCs w:val="14"/>
              </w:rPr>
            </w:pPr>
            <w:r w:rsidRPr="00D54757">
              <w:rPr>
                <w:color w:val="000000"/>
                <w:sz w:val="14"/>
                <w:szCs w:val="14"/>
              </w:rPr>
              <w:t>Obewan Unit operating at different voltages that lead to different temperatures and therefore to different release rates of active (205v = Leia low setting, 225v= Leia high setting).</w:t>
            </w:r>
          </w:p>
        </w:tc>
        <w:tc>
          <w:tcPr>
            <w:tcW w:w="369" w:type="pct"/>
          </w:tcPr>
          <w:p w14:paraId="51359F58" w14:textId="77777777" w:rsidR="00D26781" w:rsidRPr="00D54757" w:rsidRDefault="00D26781" w:rsidP="00251C32">
            <w:pPr>
              <w:keepNext/>
              <w:spacing w:before="60" w:after="60"/>
              <w:rPr>
                <w:sz w:val="14"/>
                <w:szCs w:val="14"/>
              </w:rPr>
            </w:pPr>
            <w:r w:rsidRPr="00D54757">
              <w:rPr>
                <w:sz w:val="14"/>
                <w:szCs w:val="14"/>
              </w:rPr>
              <w:t>Tiger mosquito (</w:t>
            </w:r>
            <w:r w:rsidRPr="00D54757">
              <w:rPr>
                <w:i/>
                <w:sz w:val="14"/>
                <w:szCs w:val="14"/>
              </w:rPr>
              <w:t>Aedes albopictus</w:t>
            </w:r>
            <w:r w:rsidRPr="00D54757">
              <w:rPr>
                <w:sz w:val="14"/>
                <w:szCs w:val="14"/>
              </w:rPr>
              <w:t xml:space="preserve">) </w:t>
            </w:r>
          </w:p>
          <w:p w14:paraId="112EDAAC" w14:textId="77777777" w:rsidR="00D26781" w:rsidRPr="00D54757" w:rsidRDefault="00D26781" w:rsidP="00251C32">
            <w:pPr>
              <w:keepNext/>
              <w:spacing w:before="60" w:after="60"/>
              <w:rPr>
                <w:i/>
                <w:sz w:val="14"/>
                <w:szCs w:val="14"/>
              </w:rPr>
            </w:pPr>
            <w:r w:rsidRPr="00D54757">
              <w:rPr>
                <w:sz w:val="14"/>
                <w:szCs w:val="14"/>
              </w:rPr>
              <w:t>Females, laboratory cultured</w:t>
            </w:r>
          </w:p>
        </w:tc>
        <w:tc>
          <w:tcPr>
            <w:tcW w:w="1576" w:type="pct"/>
          </w:tcPr>
          <w:p w14:paraId="4D87BAF2" w14:textId="77777777" w:rsidR="00D26781" w:rsidRPr="00D54757" w:rsidRDefault="00D26781" w:rsidP="00251C32">
            <w:pPr>
              <w:keepNext/>
              <w:jc w:val="both"/>
              <w:rPr>
                <w:color w:val="000000"/>
                <w:sz w:val="14"/>
                <w:szCs w:val="14"/>
              </w:rPr>
            </w:pPr>
            <w:r w:rsidRPr="00D54757">
              <w:rPr>
                <w:color w:val="000000"/>
                <w:sz w:val="14"/>
                <w:szCs w:val="14"/>
              </w:rPr>
              <w:t>For a period of 13 days (290 hours) tests were done against mosquitoes in 16 m³ test rooms with systems operated with a voltage of 205 volt (low release) and for a period of 6 days (122 hours) in 30 m³ test rooms with systems operated with a voltage of 225 volt (high release). Assessments were done at three test points: fresh product (day 0 [0 - 2 hours]; 205 volt and 225 volt), product mid-life (day 7 [144 - 146 hours] for systems operated with 205 volt and day 3 [48 - 50 hours] for systems operated with 225 volt) and product end life (day 13 [288 - 290 hours] for systems operated with 205 volt and day 6 [120 - 122 hours] for systems operated with 225 volt). The diffuser (operating for the complete duration of test) was placed in the centre of the room in a height of 50 cm. Fifty female mosquitoes were exposed into the room free flying. One hour later the relevant vaporizer system was positioned in the test room.</w:t>
            </w:r>
          </w:p>
          <w:p w14:paraId="6B1BB42C" w14:textId="77777777" w:rsidR="00D26781" w:rsidRPr="00D54757" w:rsidRDefault="00D26781" w:rsidP="00251C32">
            <w:pPr>
              <w:keepNext/>
              <w:jc w:val="both"/>
              <w:rPr>
                <w:color w:val="000000"/>
                <w:sz w:val="14"/>
                <w:szCs w:val="14"/>
              </w:rPr>
            </w:pPr>
            <w:r w:rsidRPr="00D54757">
              <w:rPr>
                <w:color w:val="000000"/>
                <w:sz w:val="14"/>
                <w:szCs w:val="14"/>
              </w:rPr>
              <w:t>The operating time was 2 hours inside the test rooms. Knockdown evaluation was done every 10 minutes up to 2 hours. Three replicates were used for the test treatment and 1 replicate for the untreated control.</w:t>
            </w:r>
          </w:p>
          <w:p w14:paraId="20DBE928" w14:textId="77777777" w:rsidR="00D26781" w:rsidRPr="00D54757" w:rsidRDefault="00D26781" w:rsidP="00251C32">
            <w:pPr>
              <w:keepNext/>
              <w:jc w:val="both"/>
              <w:rPr>
                <w:color w:val="000000"/>
                <w:sz w:val="14"/>
                <w:szCs w:val="14"/>
              </w:rPr>
            </w:pPr>
          </w:p>
          <w:p w14:paraId="2F8C7009" w14:textId="77777777" w:rsidR="00D26781" w:rsidRPr="00D54757" w:rsidRDefault="00D26781" w:rsidP="00251C32">
            <w:pPr>
              <w:keepNext/>
              <w:jc w:val="both"/>
              <w:rPr>
                <w:color w:val="000000"/>
                <w:sz w:val="14"/>
                <w:szCs w:val="14"/>
              </w:rPr>
            </w:pPr>
          </w:p>
          <w:p w14:paraId="39B2CE34" w14:textId="77777777" w:rsidR="00D26781" w:rsidRPr="00D54757" w:rsidRDefault="00D26781" w:rsidP="00251C32">
            <w:pPr>
              <w:keepNext/>
              <w:jc w:val="both"/>
              <w:rPr>
                <w:color w:val="000000"/>
                <w:sz w:val="14"/>
                <w:szCs w:val="14"/>
              </w:rPr>
            </w:pPr>
          </w:p>
          <w:p w14:paraId="1B9D7EEE" w14:textId="77777777" w:rsidR="00D26781" w:rsidRPr="00D54757" w:rsidRDefault="00D26781" w:rsidP="00251C32">
            <w:pPr>
              <w:keepNext/>
              <w:jc w:val="both"/>
              <w:rPr>
                <w:color w:val="000000"/>
                <w:sz w:val="14"/>
                <w:szCs w:val="14"/>
              </w:rPr>
            </w:pPr>
          </w:p>
          <w:p w14:paraId="041B225E" w14:textId="77777777" w:rsidR="00D26781" w:rsidRPr="00D54757" w:rsidRDefault="00D26781" w:rsidP="00251C32">
            <w:pPr>
              <w:keepNext/>
              <w:jc w:val="both"/>
              <w:rPr>
                <w:color w:val="000000"/>
                <w:sz w:val="14"/>
                <w:szCs w:val="14"/>
              </w:rPr>
            </w:pPr>
          </w:p>
          <w:p w14:paraId="20022294" w14:textId="77777777" w:rsidR="00D26781" w:rsidRPr="00D54757" w:rsidRDefault="00D26781" w:rsidP="00251C32">
            <w:pPr>
              <w:keepNext/>
              <w:jc w:val="both"/>
              <w:rPr>
                <w:color w:val="000000"/>
                <w:sz w:val="14"/>
                <w:szCs w:val="14"/>
              </w:rPr>
            </w:pPr>
          </w:p>
          <w:p w14:paraId="0CF5449C" w14:textId="77777777" w:rsidR="00D26781" w:rsidRPr="00D54757" w:rsidRDefault="00D26781" w:rsidP="00251C32">
            <w:pPr>
              <w:keepNext/>
              <w:jc w:val="both"/>
              <w:rPr>
                <w:color w:val="000000"/>
                <w:sz w:val="14"/>
                <w:szCs w:val="14"/>
              </w:rPr>
            </w:pPr>
          </w:p>
          <w:p w14:paraId="3855DB08" w14:textId="77777777" w:rsidR="00D26781" w:rsidRPr="00D54757" w:rsidRDefault="00D26781" w:rsidP="00251C32">
            <w:pPr>
              <w:keepNext/>
              <w:jc w:val="both"/>
              <w:rPr>
                <w:color w:val="000000"/>
                <w:sz w:val="14"/>
                <w:szCs w:val="14"/>
              </w:rPr>
            </w:pPr>
          </w:p>
          <w:p w14:paraId="50C08AE3" w14:textId="77777777" w:rsidR="00D26781" w:rsidRPr="00D54757" w:rsidRDefault="00D26781" w:rsidP="00251C32">
            <w:pPr>
              <w:keepNext/>
              <w:jc w:val="both"/>
              <w:rPr>
                <w:color w:val="000000"/>
                <w:sz w:val="14"/>
                <w:szCs w:val="14"/>
              </w:rPr>
            </w:pPr>
          </w:p>
          <w:p w14:paraId="059CFD29" w14:textId="77777777" w:rsidR="00D26781" w:rsidRPr="00D54757" w:rsidRDefault="00D26781" w:rsidP="00251C32">
            <w:pPr>
              <w:keepNext/>
              <w:jc w:val="both"/>
              <w:rPr>
                <w:color w:val="000000"/>
                <w:sz w:val="14"/>
                <w:szCs w:val="14"/>
              </w:rPr>
            </w:pPr>
          </w:p>
          <w:p w14:paraId="72A8C770" w14:textId="77777777" w:rsidR="00D26781" w:rsidRPr="00D54757" w:rsidRDefault="00D26781" w:rsidP="00251C32">
            <w:pPr>
              <w:keepNext/>
              <w:jc w:val="both"/>
              <w:rPr>
                <w:color w:val="000000"/>
                <w:sz w:val="14"/>
                <w:szCs w:val="14"/>
              </w:rPr>
            </w:pPr>
          </w:p>
          <w:p w14:paraId="4FF800B5" w14:textId="77777777" w:rsidR="00D26781" w:rsidRPr="00D54757" w:rsidRDefault="00D26781" w:rsidP="00251C32">
            <w:pPr>
              <w:keepNext/>
              <w:jc w:val="both"/>
              <w:rPr>
                <w:color w:val="000000"/>
                <w:sz w:val="14"/>
                <w:szCs w:val="14"/>
              </w:rPr>
            </w:pPr>
          </w:p>
          <w:p w14:paraId="784004AE" w14:textId="77777777" w:rsidR="00D26781" w:rsidRPr="00D54757" w:rsidRDefault="00D26781" w:rsidP="00251C32">
            <w:pPr>
              <w:keepNext/>
              <w:jc w:val="both"/>
              <w:rPr>
                <w:color w:val="000000"/>
                <w:sz w:val="14"/>
                <w:szCs w:val="14"/>
              </w:rPr>
            </w:pPr>
          </w:p>
          <w:p w14:paraId="4B007AC0" w14:textId="77777777" w:rsidR="00D26781" w:rsidRPr="00D54757" w:rsidRDefault="00D26781" w:rsidP="00251C32">
            <w:pPr>
              <w:keepNext/>
              <w:jc w:val="both"/>
              <w:rPr>
                <w:color w:val="000000"/>
                <w:sz w:val="14"/>
                <w:szCs w:val="14"/>
              </w:rPr>
            </w:pPr>
          </w:p>
          <w:p w14:paraId="6C71F52F" w14:textId="77777777" w:rsidR="00D26781" w:rsidRPr="00D54757" w:rsidRDefault="00D26781" w:rsidP="00251C32">
            <w:pPr>
              <w:keepNext/>
              <w:jc w:val="both"/>
              <w:rPr>
                <w:color w:val="000000"/>
                <w:sz w:val="14"/>
                <w:szCs w:val="14"/>
              </w:rPr>
            </w:pPr>
          </w:p>
          <w:p w14:paraId="6AD7F951" w14:textId="77777777" w:rsidR="00D26781" w:rsidRPr="00D54757" w:rsidRDefault="00D26781" w:rsidP="00251C32">
            <w:pPr>
              <w:keepNext/>
              <w:jc w:val="both"/>
              <w:rPr>
                <w:color w:val="000000"/>
                <w:sz w:val="14"/>
                <w:szCs w:val="14"/>
              </w:rPr>
            </w:pPr>
          </w:p>
          <w:p w14:paraId="7A849255" w14:textId="77777777" w:rsidR="00D26781" w:rsidRPr="00D54757" w:rsidRDefault="00D26781" w:rsidP="00251C32">
            <w:pPr>
              <w:keepNext/>
              <w:jc w:val="both"/>
              <w:rPr>
                <w:color w:val="000000"/>
                <w:sz w:val="14"/>
                <w:szCs w:val="14"/>
              </w:rPr>
            </w:pPr>
          </w:p>
          <w:p w14:paraId="4AEEB519" w14:textId="77777777" w:rsidR="00D26781" w:rsidRPr="00D54757" w:rsidRDefault="00D26781" w:rsidP="00251C32">
            <w:pPr>
              <w:keepNext/>
              <w:jc w:val="both"/>
              <w:rPr>
                <w:color w:val="000000"/>
                <w:sz w:val="14"/>
                <w:szCs w:val="14"/>
              </w:rPr>
            </w:pPr>
          </w:p>
          <w:p w14:paraId="42A6616A" w14:textId="77777777" w:rsidR="00D26781" w:rsidRPr="00D54757" w:rsidRDefault="00D26781" w:rsidP="00251C32">
            <w:pPr>
              <w:keepNext/>
              <w:jc w:val="both"/>
              <w:rPr>
                <w:color w:val="000000"/>
                <w:sz w:val="14"/>
                <w:szCs w:val="14"/>
              </w:rPr>
            </w:pPr>
          </w:p>
          <w:p w14:paraId="03F3F77A" w14:textId="77777777" w:rsidR="00D26781" w:rsidRPr="00D54757" w:rsidRDefault="00D26781" w:rsidP="00251C32">
            <w:pPr>
              <w:keepNext/>
              <w:jc w:val="both"/>
              <w:rPr>
                <w:color w:val="000000"/>
                <w:sz w:val="14"/>
                <w:szCs w:val="14"/>
              </w:rPr>
            </w:pPr>
          </w:p>
          <w:p w14:paraId="4169C03D" w14:textId="77777777" w:rsidR="00D26781" w:rsidRPr="00D54757" w:rsidRDefault="00D26781" w:rsidP="00251C32">
            <w:pPr>
              <w:keepNext/>
              <w:jc w:val="both"/>
              <w:rPr>
                <w:color w:val="000000"/>
                <w:sz w:val="14"/>
                <w:szCs w:val="14"/>
              </w:rPr>
            </w:pPr>
          </w:p>
          <w:p w14:paraId="1100B17D" w14:textId="77777777" w:rsidR="00D26781" w:rsidRPr="00D54757" w:rsidRDefault="00D26781" w:rsidP="00251C32">
            <w:pPr>
              <w:keepNext/>
              <w:jc w:val="both"/>
              <w:rPr>
                <w:color w:val="000000"/>
                <w:sz w:val="14"/>
                <w:szCs w:val="14"/>
              </w:rPr>
            </w:pPr>
          </w:p>
          <w:p w14:paraId="62A5CD44" w14:textId="77777777" w:rsidR="00D26781" w:rsidRPr="00D54757" w:rsidRDefault="00D26781" w:rsidP="00251C32">
            <w:pPr>
              <w:keepNext/>
              <w:jc w:val="both"/>
              <w:rPr>
                <w:color w:val="000000"/>
                <w:sz w:val="14"/>
                <w:szCs w:val="14"/>
              </w:rPr>
            </w:pPr>
          </w:p>
          <w:p w14:paraId="0DC0A723" w14:textId="77777777" w:rsidR="00D26781" w:rsidRPr="00D54757" w:rsidRDefault="00D26781" w:rsidP="00251C32">
            <w:pPr>
              <w:keepNext/>
              <w:jc w:val="both"/>
              <w:rPr>
                <w:color w:val="000000"/>
                <w:sz w:val="14"/>
                <w:szCs w:val="14"/>
              </w:rPr>
            </w:pPr>
          </w:p>
          <w:p w14:paraId="32D89FBD" w14:textId="77777777" w:rsidR="00D26781" w:rsidRPr="00D54757" w:rsidRDefault="00D26781" w:rsidP="00251C32">
            <w:pPr>
              <w:keepNext/>
              <w:jc w:val="both"/>
              <w:rPr>
                <w:color w:val="000000"/>
                <w:sz w:val="14"/>
                <w:szCs w:val="14"/>
              </w:rPr>
            </w:pPr>
          </w:p>
          <w:p w14:paraId="3B74EE13" w14:textId="77777777" w:rsidR="00D26781" w:rsidRPr="00D54757" w:rsidRDefault="00D26781" w:rsidP="00251C32">
            <w:pPr>
              <w:keepNext/>
              <w:jc w:val="both"/>
              <w:rPr>
                <w:color w:val="000000"/>
                <w:sz w:val="14"/>
                <w:szCs w:val="14"/>
              </w:rPr>
            </w:pPr>
          </w:p>
        </w:tc>
        <w:tc>
          <w:tcPr>
            <w:tcW w:w="1913" w:type="pct"/>
            <w:tcBorders>
              <w:top w:val="single" w:sz="6" w:space="0" w:color="auto"/>
              <w:bottom w:val="single" w:sz="6" w:space="0" w:color="auto"/>
            </w:tcBorders>
          </w:tcPr>
          <w:p w14:paraId="0FDE35A2" w14:textId="77777777" w:rsidR="00D26781" w:rsidRPr="00D54757" w:rsidRDefault="00D26781" w:rsidP="00251C32">
            <w:pPr>
              <w:keepNext/>
              <w:jc w:val="both"/>
              <w:rPr>
                <w:sz w:val="14"/>
                <w:szCs w:val="14"/>
                <w:lang w:eastAsia="en-GB"/>
              </w:rPr>
            </w:pPr>
            <w:r w:rsidRPr="00D54757">
              <w:rPr>
                <w:b/>
                <w:sz w:val="14"/>
                <w:szCs w:val="14"/>
                <w:lang w:eastAsia="en-GB"/>
              </w:rPr>
              <w:t>Table 1:</w:t>
            </w:r>
            <w:r w:rsidRPr="00D54757">
              <w:rPr>
                <w:sz w:val="14"/>
                <w:szCs w:val="14"/>
                <w:lang w:eastAsia="en-GB"/>
              </w:rPr>
              <w:t xml:space="preserve"> Efficacy of Raid Night &amp; Day™ , operated with 205 volt (Leia low setting), in 16 m³ rooms against free flying </w:t>
            </w:r>
            <w:r w:rsidRPr="00D54757">
              <w:rPr>
                <w:sz w:val="14"/>
                <w:szCs w:val="14"/>
              </w:rPr>
              <w:t xml:space="preserve">tiger mosquito, </w:t>
            </w:r>
            <w:r w:rsidRPr="00D54757">
              <w:rPr>
                <w:i/>
                <w:sz w:val="14"/>
                <w:szCs w:val="14"/>
              </w:rPr>
              <w:t>Aedes albopictus</w:t>
            </w:r>
            <w:r w:rsidRPr="00D54757">
              <w:rPr>
                <w:sz w:val="14"/>
                <w:szCs w:val="14"/>
              </w:rPr>
              <w:t>,</w:t>
            </w:r>
            <w:r w:rsidRPr="00D54757">
              <w:rPr>
                <w:sz w:val="14"/>
                <w:szCs w:val="14"/>
                <w:lang w:eastAsia="en-GB"/>
              </w:rPr>
              <w:t xml:space="preserve"> females.</w:t>
            </w:r>
          </w:p>
          <w:tbl>
            <w:tblPr>
              <w:tblpPr w:leftFromText="180" w:rightFromText="180" w:vertAnchor="text" w:horzAnchor="page" w:tblpXSpec="center" w:tblpY="47"/>
              <w:tblOverlap w:val="never"/>
              <w:tblW w:w="5217" w:type="dxa"/>
              <w:tblLayout w:type="fixed"/>
              <w:tblLook w:val="04A0" w:firstRow="1" w:lastRow="0" w:firstColumn="1" w:lastColumn="0" w:noHBand="0" w:noVBand="1"/>
            </w:tblPr>
            <w:tblGrid>
              <w:gridCol w:w="2286"/>
              <w:gridCol w:w="977"/>
              <w:gridCol w:w="977"/>
              <w:gridCol w:w="977"/>
            </w:tblGrid>
            <w:tr w:rsidR="00D26781" w:rsidRPr="00D54757" w14:paraId="01B8F5AB" w14:textId="77777777" w:rsidTr="00251C32">
              <w:trPr>
                <w:trHeight w:val="267"/>
              </w:trPr>
              <w:tc>
                <w:tcPr>
                  <w:tcW w:w="2286" w:type="dxa"/>
                  <w:tcBorders>
                    <w:top w:val="single" w:sz="4" w:space="0" w:color="auto"/>
                    <w:left w:val="single" w:sz="4" w:space="0" w:color="auto"/>
                    <w:right w:val="single" w:sz="4" w:space="0" w:color="auto"/>
                  </w:tcBorders>
                  <w:shd w:val="clear" w:color="auto" w:fill="auto"/>
                  <w:noWrap/>
                  <w:vAlign w:val="center"/>
                  <w:hideMark/>
                </w:tcPr>
                <w:p w14:paraId="5ABC3C73" w14:textId="77777777" w:rsidR="00D26781" w:rsidRPr="00D54757" w:rsidRDefault="00D26781" w:rsidP="00251C32">
                  <w:pPr>
                    <w:rPr>
                      <w:b/>
                      <w:color w:val="000000"/>
                      <w:sz w:val="14"/>
                      <w:szCs w:val="14"/>
                      <w:lang w:eastAsia="en-GB"/>
                    </w:rPr>
                  </w:pP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7F540"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85A2F"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977" w:type="dxa"/>
                  <w:tcBorders>
                    <w:top w:val="single" w:sz="4" w:space="0" w:color="auto"/>
                    <w:left w:val="single" w:sz="4" w:space="0" w:color="auto"/>
                    <w:bottom w:val="single" w:sz="4" w:space="0" w:color="auto"/>
                    <w:right w:val="single" w:sz="4" w:space="0" w:color="auto"/>
                  </w:tcBorders>
                </w:tcPr>
                <w:p w14:paraId="31E8B749"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47CC3FD0"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731853D6" w14:textId="77777777" w:rsidTr="00251C32">
              <w:trPr>
                <w:trHeight w:val="216"/>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2FB55233"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5A1F4765"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977" w:type="dxa"/>
                  <w:tcBorders>
                    <w:top w:val="nil"/>
                    <w:left w:val="nil"/>
                    <w:bottom w:val="single" w:sz="4" w:space="0" w:color="auto"/>
                    <w:right w:val="single" w:sz="4" w:space="0" w:color="auto"/>
                  </w:tcBorders>
                  <w:shd w:val="clear" w:color="auto" w:fill="auto"/>
                  <w:noWrap/>
                  <w:vAlign w:val="center"/>
                </w:tcPr>
                <w:p w14:paraId="7D02C88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17.4</w:t>
                  </w:r>
                </w:p>
              </w:tc>
              <w:tc>
                <w:tcPr>
                  <w:tcW w:w="977" w:type="dxa"/>
                  <w:tcBorders>
                    <w:top w:val="nil"/>
                    <w:left w:val="nil"/>
                    <w:bottom w:val="single" w:sz="4" w:space="0" w:color="auto"/>
                    <w:right w:val="single" w:sz="4" w:space="0" w:color="auto"/>
                  </w:tcBorders>
                  <w:shd w:val="clear" w:color="auto" w:fill="auto"/>
                  <w:noWrap/>
                  <w:vAlign w:val="center"/>
                </w:tcPr>
                <w:p w14:paraId="6ED2DC6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32.4</w:t>
                  </w:r>
                </w:p>
              </w:tc>
              <w:tc>
                <w:tcPr>
                  <w:tcW w:w="977" w:type="dxa"/>
                  <w:tcBorders>
                    <w:top w:val="nil"/>
                    <w:left w:val="nil"/>
                    <w:bottom w:val="single" w:sz="4" w:space="0" w:color="auto"/>
                    <w:right w:val="single" w:sz="4" w:space="0" w:color="auto"/>
                  </w:tcBorders>
                  <w:vAlign w:val="center"/>
                </w:tcPr>
                <w:p w14:paraId="2A5DFF4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50</w:t>
                  </w:r>
                </w:p>
              </w:tc>
            </w:tr>
            <w:tr w:rsidR="00D26781" w:rsidRPr="00D54757" w14:paraId="055CE007" w14:textId="77777777" w:rsidTr="00251C32">
              <w:trPr>
                <w:trHeight w:val="203"/>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0755264B"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68AAADF0" w14:textId="77777777" w:rsidR="00D26781" w:rsidRPr="00D54757" w:rsidRDefault="00D26781" w:rsidP="00251C32">
                  <w:pPr>
                    <w:rPr>
                      <w:b/>
                      <w:color w:val="000000"/>
                      <w:sz w:val="14"/>
                      <w:szCs w:val="14"/>
                      <w:lang w:eastAsia="en-GB"/>
                    </w:rPr>
                  </w:pPr>
                  <w:r w:rsidRPr="00D54757">
                    <w:rPr>
                      <w:b/>
                      <w:color w:val="000000"/>
                      <w:sz w:val="14"/>
                      <w:szCs w:val="14"/>
                      <w:lang w:eastAsia="en-GB"/>
                    </w:rPr>
                    <w:t>(day 3, 48 - 50 hours)</w:t>
                  </w:r>
                </w:p>
              </w:tc>
              <w:tc>
                <w:tcPr>
                  <w:tcW w:w="977" w:type="dxa"/>
                  <w:tcBorders>
                    <w:top w:val="nil"/>
                    <w:left w:val="nil"/>
                    <w:bottom w:val="single" w:sz="4" w:space="0" w:color="auto"/>
                    <w:right w:val="single" w:sz="4" w:space="0" w:color="auto"/>
                  </w:tcBorders>
                  <w:shd w:val="clear" w:color="auto" w:fill="auto"/>
                  <w:noWrap/>
                  <w:vAlign w:val="center"/>
                </w:tcPr>
                <w:p w14:paraId="76DFADD8"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10.8</w:t>
                  </w:r>
                </w:p>
              </w:tc>
              <w:tc>
                <w:tcPr>
                  <w:tcW w:w="977" w:type="dxa"/>
                  <w:tcBorders>
                    <w:top w:val="nil"/>
                    <w:left w:val="nil"/>
                    <w:bottom w:val="single" w:sz="4" w:space="0" w:color="auto"/>
                    <w:right w:val="single" w:sz="4" w:space="0" w:color="auto"/>
                  </w:tcBorders>
                  <w:shd w:val="clear" w:color="auto" w:fill="auto"/>
                  <w:noWrap/>
                  <w:vAlign w:val="center"/>
                </w:tcPr>
                <w:p w14:paraId="7E1D399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21</w:t>
                  </w:r>
                </w:p>
              </w:tc>
              <w:tc>
                <w:tcPr>
                  <w:tcW w:w="977" w:type="dxa"/>
                  <w:tcBorders>
                    <w:top w:val="nil"/>
                    <w:left w:val="nil"/>
                    <w:bottom w:val="single" w:sz="4" w:space="0" w:color="auto"/>
                    <w:right w:val="single" w:sz="4" w:space="0" w:color="auto"/>
                  </w:tcBorders>
                  <w:vAlign w:val="center"/>
                </w:tcPr>
                <w:p w14:paraId="42384FD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60</w:t>
                  </w:r>
                </w:p>
              </w:tc>
            </w:tr>
            <w:tr w:rsidR="00D26781" w:rsidRPr="00D54757" w14:paraId="53C68B49" w14:textId="77777777" w:rsidTr="00251C32">
              <w:trPr>
                <w:trHeight w:val="203"/>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570B20FE"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60FD8FCE" w14:textId="77777777" w:rsidR="00D26781" w:rsidRPr="00D54757" w:rsidRDefault="00D26781" w:rsidP="00251C32">
                  <w:pPr>
                    <w:rPr>
                      <w:b/>
                      <w:color w:val="000000"/>
                      <w:sz w:val="14"/>
                      <w:szCs w:val="14"/>
                      <w:lang w:eastAsia="en-GB"/>
                    </w:rPr>
                  </w:pPr>
                  <w:r w:rsidRPr="00D54757">
                    <w:rPr>
                      <w:b/>
                      <w:color w:val="000000"/>
                      <w:sz w:val="14"/>
                      <w:szCs w:val="14"/>
                      <w:lang w:eastAsia="en-GB"/>
                    </w:rPr>
                    <w:t>(day 6, 120 - 122 hours)</w:t>
                  </w:r>
                </w:p>
              </w:tc>
              <w:tc>
                <w:tcPr>
                  <w:tcW w:w="977" w:type="dxa"/>
                  <w:tcBorders>
                    <w:top w:val="nil"/>
                    <w:left w:val="nil"/>
                    <w:bottom w:val="single" w:sz="4" w:space="0" w:color="auto"/>
                    <w:right w:val="single" w:sz="4" w:space="0" w:color="auto"/>
                  </w:tcBorders>
                  <w:shd w:val="clear" w:color="auto" w:fill="auto"/>
                  <w:noWrap/>
                  <w:vAlign w:val="center"/>
                </w:tcPr>
                <w:p w14:paraId="7A82C26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18</w:t>
                  </w:r>
                </w:p>
              </w:tc>
              <w:tc>
                <w:tcPr>
                  <w:tcW w:w="977" w:type="dxa"/>
                  <w:tcBorders>
                    <w:top w:val="nil"/>
                    <w:left w:val="nil"/>
                    <w:bottom w:val="single" w:sz="4" w:space="0" w:color="auto"/>
                    <w:right w:val="single" w:sz="4" w:space="0" w:color="auto"/>
                  </w:tcBorders>
                  <w:shd w:val="clear" w:color="auto" w:fill="auto"/>
                  <w:noWrap/>
                  <w:vAlign w:val="center"/>
                </w:tcPr>
                <w:p w14:paraId="0567D65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24</w:t>
                  </w:r>
                </w:p>
              </w:tc>
              <w:tc>
                <w:tcPr>
                  <w:tcW w:w="977" w:type="dxa"/>
                  <w:tcBorders>
                    <w:top w:val="nil"/>
                    <w:left w:val="nil"/>
                    <w:bottom w:val="single" w:sz="4" w:space="0" w:color="auto"/>
                    <w:right w:val="single" w:sz="4" w:space="0" w:color="auto"/>
                  </w:tcBorders>
                  <w:vAlign w:val="center"/>
                </w:tcPr>
                <w:p w14:paraId="7B9665A6"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40</w:t>
                  </w:r>
                </w:p>
              </w:tc>
            </w:tr>
          </w:tbl>
          <w:p w14:paraId="02DA64A3" w14:textId="77777777" w:rsidR="00D26781" w:rsidRPr="00D54757" w:rsidRDefault="00D26781" w:rsidP="00251C32">
            <w:pPr>
              <w:keepNext/>
              <w:rPr>
                <w:b/>
                <w:sz w:val="14"/>
                <w:szCs w:val="14"/>
                <w:lang w:eastAsia="en-GB"/>
              </w:rPr>
            </w:pPr>
          </w:p>
          <w:p w14:paraId="0F537106" w14:textId="77777777" w:rsidR="00D26781" w:rsidRPr="00D54757" w:rsidRDefault="00D26781" w:rsidP="00251C32">
            <w:pPr>
              <w:keepNext/>
              <w:jc w:val="both"/>
              <w:rPr>
                <w:b/>
                <w:sz w:val="14"/>
                <w:szCs w:val="14"/>
                <w:lang w:eastAsia="en-GB"/>
              </w:rPr>
            </w:pPr>
          </w:p>
          <w:p w14:paraId="0F23A251" w14:textId="77777777" w:rsidR="00D26781" w:rsidRPr="00D54757" w:rsidRDefault="00D26781" w:rsidP="00251C32">
            <w:pPr>
              <w:keepNext/>
              <w:jc w:val="both"/>
              <w:rPr>
                <w:sz w:val="14"/>
                <w:szCs w:val="14"/>
                <w:lang w:eastAsia="en-GB"/>
              </w:rPr>
            </w:pPr>
            <w:r w:rsidRPr="00D54757">
              <w:rPr>
                <w:b/>
                <w:sz w:val="14"/>
                <w:szCs w:val="14"/>
                <w:lang w:eastAsia="en-GB"/>
              </w:rPr>
              <w:t xml:space="preserve">Table </w:t>
            </w:r>
            <w:r w:rsidR="008B4437">
              <w:rPr>
                <w:b/>
                <w:sz w:val="14"/>
                <w:szCs w:val="14"/>
                <w:lang w:eastAsia="en-GB"/>
              </w:rPr>
              <w:t>2</w:t>
            </w:r>
            <w:r w:rsidRPr="00D54757">
              <w:rPr>
                <w:b/>
                <w:sz w:val="14"/>
                <w:szCs w:val="14"/>
                <w:lang w:eastAsia="en-GB"/>
              </w:rPr>
              <w:t>:</w:t>
            </w:r>
            <w:r w:rsidRPr="00D54757">
              <w:rPr>
                <w:sz w:val="14"/>
                <w:szCs w:val="14"/>
                <w:lang w:eastAsia="en-GB"/>
              </w:rPr>
              <w:t xml:space="preserve"> Efficacy of Raid Night &amp; Day™ , operated with 225 volt (Leia high setting), in 30 m³ rooms against free flying Tiger</w:t>
            </w:r>
            <w:r w:rsidRPr="00D54757">
              <w:rPr>
                <w:sz w:val="14"/>
                <w:szCs w:val="14"/>
              </w:rPr>
              <w:t xml:space="preserve"> </w:t>
            </w:r>
            <w:r w:rsidRPr="00D54757">
              <w:rPr>
                <w:sz w:val="14"/>
                <w:szCs w:val="14"/>
                <w:lang w:eastAsia="en-GB"/>
              </w:rPr>
              <w:t xml:space="preserve">mosquitoes, </w:t>
            </w:r>
            <w:r w:rsidRPr="00D54757">
              <w:rPr>
                <w:i/>
                <w:sz w:val="14"/>
                <w:szCs w:val="14"/>
              </w:rPr>
              <w:t>Aedes albopictus</w:t>
            </w:r>
            <w:r w:rsidRPr="00D54757">
              <w:rPr>
                <w:sz w:val="14"/>
                <w:szCs w:val="14"/>
                <w:lang w:eastAsia="en-GB"/>
              </w:rPr>
              <w:t>, females.</w:t>
            </w:r>
          </w:p>
          <w:tbl>
            <w:tblPr>
              <w:tblpPr w:leftFromText="180" w:rightFromText="180" w:vertAnchor="text" w:horzAnchor="page" w:tblpXSpec="center" w:tblpY="47"/>
              <w:tblOverlap w:val="never"/>
              <w:tblW w:w="5173" w:type="dxa"/>
              <w:tblLayout w:type="fixed"/>
              <w:tblLook w:val="04A0" w:firstRow="1" w:lastRow="0" w:firstColumn="1" w:lastColumn="0" w:noHBand="0" w:noVBand="1"/>
            </w:tblPr>
            <w:tblGrid>
              <w:gridCol w:w="2269"/>
              <w:gridCol w:w="968"/>
              <w:gridCol w:w="968"/>
              <w:gridCol w:w="968"/>
            </w:tblGrid>
            <w:tr w:rsidR="00D26781" w:rsidRPr="00D54757" w14:paraId="02ED81FA" w14:textId="77777777" w:rsidTr="00251C32">
              <w:trPr>
                <w:trHeight w:val="216"/>
              </w:trPr>
              <w:tc>
                <w:tcPr>
                  <w:tcW w:w="2269" w:type="dxa"/>
                  <w:tcBorders>
                    <w:top w:val="single" w:sz="4" w:space="0" w:color="auto"/>
                    <w:left w:val="single" w:sz="4" w:space="0" w:color="auto"/>
                    <w:right w:val="single" w:sz="4" w:space="0" w:color="auto"/>
                  </w:tcBorders>
                  <w:shd w:val="clear" w:color="auto" w:fill="auto"/>
                  <w:noWrap/>
                  <w:vAlign w:val="center"/>
                  <w:hideMark/>
                </w:tcPr>
                <w:p w14:paraId="6516AB34" w14:textId="77777777" w:rsidR="00D26781" w:rsidRPr="00D54757" w:rsidRDefault="00D26781" w:rsidP="00251C32">
                  <w:pPr>
                    <w:rPr>
                      <w:b/>
                      <w:color w:val="000000"/>
                      <w:sz w:val="14"/>
                      <w:szCs w:val="14"/>
                      <w:lang w:eastAsia="en-GB"/>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2E96B"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8D8E"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968" w:type="dxa"/>
                  <w:tcBorders>
                    <w:top w:val="single" w:sz="4" w:space="0" w:color="auto"/>
                    <w:left w:val="single" w:sz="4" w:space="0" w:color="auto"/>
                    <w:bottom w:val="single" w:sz="4" w:space="0" w:color="auto"/>
                    <w:right w:val="single" w:sz="4" w:space="0" w:color="auto"/>
                  </w:tcBorders>
                </w:tcPr>
                <w:p w14:paraId="319058B4"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09A7BC3F"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507C7414" w14:textId="77777777" w:rsidTr="00251C32">
              <w:trPr>
                <w:trHeight w:val="17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C9FF310"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4F3CA333"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968" w:type="dxa"/>
                  <w:tcBorders>
                    <w:top w:val="nil"/>
                    <w:left w:val="nil"/>
                    <w:bottom w:val="single" w:sz="4" w:space="0" w:color="auto"/>
                    <w:right w:val="single" w:sz="4" w:space="0" w:color="auto"/>
                  </w:tcBorders>
                  <w:shd w:val="clear" w:color="auto" w:fill="auto"/>
                  <w:noWrap/>
                  <w:vAlign w:val="center"/>
                </w:tcPr>
                <w:p w14:paraId="644DCC2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14.4</w:t>
                  </w:r>
                </w:p>
              </w:tc>
              <w:tc>
                <w:tcPr>
                  <w:tcW w:w="968" w:type="dxa"/>
                  <w:tcBorders>
                    <w:top w:val="nil"/>
                    <w:left w:val="nil"/>
                    <w:bottom w:val="single" w:sz="4" w:space="0" w:color="auto"/>
                    <w:right w:val="single" w:sz="4" w:space="0" w:color="auto"/>
                  </w:tcBorders>
                  <w:shd w:val="clear" w:color="auto" w:fill="auto"/>
                  <w:noWrap/>
                  <w:vAlign w:val="center"/>
                </w:tcPr>
                <w:p w14:paraId="179D818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29.4</w:t>
                  </w:r>
                </w:p>
              </w:tc>
              <w:tc>
                <w:tcPr>
                  <w:tcW w:w="968" w:type="dxa"/>
                  <w:tcBorders>
                    <w:top w:val="nil"/>
                    <w:left w:val="nil"/>
                    <w:bottom w:val="single" w:sz="4" w:space="0" w:color="auto"/>
                    <w:right w:val="single" w:sz="4" w:space="0" w:color="auto"/>
                  </w:tcBorders>
                  <w:vAlign w:val="center"/>
                </w:tcPr>
                <w:p w14:paraId="107E1871"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50</w:t>
                  </w:r>
                </w:p>
              </w:tc>
            </w:tr>
            <w:tr w:rsidR="00D26781" w:rsidRPr="00D54757" w14:paraId="204C842D" w14:textId="77777777" w:rsidTr="00251C32">
              <w:trPr>
                <w:trHeight w:val="16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17DF29D"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67D15895" w14:textId="77777777" w:rsidR="00D26781" w:rsidRPr="00D54757" w:rsidRDefault="00D26781" w:rsidP="00251C32">
                  <w:pPr>
                    <w:rPr>
                      <w:b/>
                      <w:color w:val="000000"/>
                      <w:sz w:val="14"/>
                      <w:szCs w:val="14"/>
                      <w:lang w:eastAsia="en-GB"/>
                    </w:rPr>
                  </w:pPr>
                  <w:r w:rsidRPr="00D54757">
                    <w:rPr>
                      <w:b/>
                      <w:color w:val="000000"/>
                      <w:sz w:val="14"/>
                      <w:szCs w:val="14"/>
                      <w:lang w:eastAsia="en-GB"/>
                    </w:rPr>
                    <w:t>(day 7, 144 - 146 hours)</w:t>
                  </w:r>
                </w:p>
              </w:tc>
              <w:tc>
                <w:tcPr>
                  <w:tcW w:w="968" w:type="dxa"/>
                  <w:tcBorders>
                    <w:top w:val="nil"/>
                    <w:left w:val="nil"/>
                    <w:bottom w:val="single" w:sz="4" w:space="0" w:color="auto"/>
                    <w:right w:val="single" w:sz="4" w:space="0" w:color="auto"/>
                  </w:tcBorders>
                  <w:shd w:val="clear" w:color="auto" w:fill="auto"/>
                  <w:noWrap/>
                  <w:vAlign w:val="center"/>
                </w:tcPr>
                <w:p w14:paraId="65404D61"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12</w:t>
                  </w:r>
                </w:p>
              </w:tc>
              <w:tc>
                <w:tcPr>
                  <w:tcW w:w="968" w:type="dxa"/>
                  <w:tcBorders>
                    <w:top w:val="nil"/>
                    <w:left w:val="nil"/>
                    <w:bottom w:val="single" w:sz="4" w:space="0" w:color="auto"/>
                    <w:right w:val="single" w:sz="4" w:space="0" w:color="auto"/>
                  </w:tcBorders>
                  <w:shd w:val="clear" w:color="auto" w:fill="auto"/>
                  <w:noWrap/>
                  <w:vAlign w:val="center"/>
                </w:tcPr>
                <w:p w14:paraId="6EE568B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36</w:t>
                  </w:r>
                </w:p>
              </w:tc>
              <w:tc>
                <w:tcPr>
                  <w:tcW w:w="968" w:type="dxa"/>
                  <w:tcBorders>
                    <w:top w:val="nil"/>
                    <w:left w:val="nil"/>
                    <w:bottom w:val="single" w:sz="4" w:space="0" w:color="auto"/>
                    <w:right w:val="single" w:sz="4" w:space="0" w:color="auto"/>
                  </w:tcBorders>
                  <w:vAlign w:val="center"/>
                </w:tcPr>
                <w:p w14:paraId="71F0071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50</w:t>
                  </w:r>
                </w:p>
              </w:tc>
            </w:tr>
            <w:tr w:rsidR="00D26781" w:rsidRPr="00D54757" w14:paraId="79BD43F8" w14:textId="77777777" w:rsidTr="00251C32">
              <w:trPr>
                <w:trHeight w:val="16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2777A34"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2C97FE26" w14:textId="77777777" w:rsidR="00D26781" w:rsidRPr="00D54757" w:rsidRDefault="00D26781" w:rsidP="00251C32">
                  <w:pPr>
                    <w:rPr>
                      <w:b/>
                      <w:color w:val="000000"/>
                      <w:sz w:val="14"/>
                      <w:szCs w:val="14"/>
                      <w:lang w:eastAsia="en-GB"/>
                    </w:rPr>
                  </w:pPr>
                  <w:r w:rsidRPr="00D54757">
                    <w:rPr>
                      <w:b/>
                      <w:color w:val="000000"/>
                      <w:sz w:val="14"/>
                      <w:szCs w:val="14"/>
                      <w:lang w:eastAsia="en-GB"/>
                    </w:rPr>
                    <w:t>(day 13, 288 - 290 hours)</w:t>
                  </w:r>
                </w:p>
              </w:tc>
              <w:tc>
                <w:tcPr>
                  <w:tcW w:w="968" w:type="dxa"/>
                  <w:tcBorders>
                    <w:top w:val="nil"/>
                    <w:left w:val="nil"/>
                    <w:bottom w:val="single" w:sz="4" w:space="0" w:color="auto"/>
                    <w:right w:val="single" w:sz="4" w:space="0" w:color="auto"/>
                  </w:tcBorders>
                  <w:shd w:val="clear" w:color="auto" w:fill="auto"/>
                  <w:noWrap/>
                  <w:vAlign w:val="center"/>
                </w:tcPr>
                <w:p w14:paraId="5DFDC8C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18</w:t>
                  </w:r>
                </w:p>
              </w:tc>
              <w:tc>
                <w:tcPr>
                  <w:tcW w:w="968" w:type="dxa"/>
                  <w:tcBorders>
                    <w:top w:val="nil"/>
                    <w:left w:val="nil"/>
                    <w:bottom w:val="single" w:sz="4" w:space="0" w:color="auto"/>
                    <w:right w:val="single" w:sz="4" w:space="0" w:color="auto"/>
                  </w:tcBorders>
                  <w:shd w:val="clear" w:color="auto" w:fill="auto"/>
                  <w:noWrap/>
                  <w:vAlign w:val="center"/>
                </w:tcPr>
                <w:p w14:paraId="6C0D47D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42</w:t>
                  </w:r>
                </w:p>
              </w:tc>
              <w:tc>
                <w:tcPr>
                  <w:tcW w:w="968" w:type="dxa"/>
                  <w:tcBorders>
                    <w:top w:val="nil"/>
                    <w:left w:val="nil"/>
                    <w:bottom w:val="single" w:sz="4" w:space="0" w:color="auto"/>
                    <w:right w:val="single" w:sz="4" w:space="0" w:color="auto"/>
                  </w:tcBorders>
                  <w:vAlign w:val="center"/>
                </w:tcPr>
                <w:p w14:paraId="548B295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50</w:t>
                  </w:r>
                </w:p>
              </w:tc>
            </w:tr>
          </w:tbl>
          <w:p w14:paraId="6CE573BB" w14:textId="77777777" w:rsidR="00D26781" w:rsidRDefault="00D26781" w:rsidP="00251C32">
            <w:pPr>
              <w:keepNext/>
              <w:jc w:val="both"/>
              <w:rPr>
                <w:b/>
                <w:sz w:val="14"/>
                <w:szCs w:val="14"/>
                <w:lang w:eastAsia="en-GB"/>
              </w:rPr>
            </w:pPr>
          </w:p>
          <w:p w14:paraId="3995C9D7" w14:textId="77777777" w:rsidR="008B4437" w:rsidRPr="008B4437" w:rsidRDefault="008B4437" w:rsidP="008B4437">
            <w:pPr>
              <w:pStyle w:val="CommentText"/>
              <w:rPr>
                <w:lang w:val="en-US"/>
              </w:rPr>
            </w:pPr>
            <w:r w:rsidRPr="008B4437">
              <w:rPr>
                <w:sz w:val="14"/>
                <w:szCs w:val="14"/>
                <w:lang w:eastAsia="en-GB"/>
              </w:rPr>
              <w:t>For all untreated controls, knockdown was max 2% during the whole testing period.</w:t>
            </w:r>
          </w:p>
          <w:p w14:paraId="426D0F27" w14:textId="77777777" w:rsidR="008B4437" w:rsidRPr="008B4437" w:rsidRDefault="008B4437" w:rsidP="00251C32">
            <w:pPr>
              <w:keepNext/>
              <w:jc w:val="both"/>
              <w:rPr>
                <w:b/>
                <w:sz w:val="14"/>
                <w:szCs w:val="14"/>
                <w:lang w:val="en-US" w:eastAsia="en-GB"/>
              </w:rPr>
            </w:pPr>
          </w:p>
          <w:p w14:paraId="6CEB2109" w14:textId="77777777" w:rsidR="00D26781" w:rsidRPr="00D54757" w:rsidRDefault="00D26781" w:rsidP="00251C32">
            <w:pPr>
              <w:keepNext/>
              <w:jc w:val="both"/>
              <w:rPr>
                <w:b/>
                <w:sz w:val="14"/>
                <w:szCs w:val="14"/>
                <w:lang w:eastAsia="en-GB"/>
              </w:rPr>
            </w:pPr>
          </w:p>
        </w:tc>
        <w:tc>
          <w:tcPr>
            <w:tcW w:w="382" w:type="pct"/>
          </w:tcPr>
          <w:p w14:paraId="135F3641" w14:textId="5542EC7D" w:rsidR="00D26781" w:rsidRPr="00D54757" w:rsidRDefault="00D10B31" w:rsidP="00251C32">
            <w:pPr>
              <w:rPr>
                <w:spacing w:val="-2"/>
                <w:sz w:val="14"/>
                <w:szCs w:val="14"/>
              </w:rPr>
            </w:pPr>
            <w:r w:rsidRPr="00CE7DE1">
              <w:rPr>
                <w:rFonts w:eastAsia="Calibri"/>
                <w:highlight w:val="black"/>
              </w:rPr>
              <w:t>xxxx</w:t>
            </w:r>
            <w:r w:rsidRPr="00D54757">
              <w:rPr>
                <w:spacing w:val="-2"/>
                <w:sz w:val="14"/>
                <w:szCs w:val="14"/>
              </w:rPr>
              <w:t xml:space="preserve"> </w:t>
            </w:r>
            <w:r w:rsidR="00D26781" w:rsidRPr="00D54757">
              <w:rPr>
                <w:spacing w:val="-2"/>
                <w:sz w:val="14"/>
                <w:szCs w:val="14"/>
              </w:rPr>
              <w:t>(2010b)</w:t>
            </w:r>
          </w:p>
          <w:p w14:paraId="46B12950" w14:textId="34428201" w:rsidR="00D26781" w:rsidRPr="00D54757" w:rsidRDefault="00D26781" w:rsidP="00251C32">
            <w:pPr>
              <w:rPr>
                <w:sz w:val="14"/>
                <w:szCs w:val="14"/>
              </w:rPr>
            </w:pPr>
            <w:r w:rsidRPr="00D54757">
              <w:rPr>
                <w:spacing w:val="-2"/>
                <w:sz w:val="14"/>
                <w:szCs w:val="14"/>
              </w:rPr>
              <w:t xml:space="preserve">Amendment </w:t>
            </w:r>
            <w:r w:rsidR="00D10B31" w:rsidRPr="00CE7DE1">
              <w:rPr>
                <w:rFonts w:eastAsia="Calibri"/>
                <w:highlight w:val="black"/>
              </w:rPr>
              <w:t>xxxx</w:t>
            </w:r>
            <w:r w:rsidR="00D10B31" w:rsidRPr="00D54757">
              <w:rPr>
                <w:spacing w:val="-2"/>
                <w:sz w:val="14"/>
                <w:szCs w:val="14"/>
              </w:rPr>
              <w:t xml:space="preserve"> </w:t>
            </w:r>
            <w:r w:rsidRPr="00D54757">
              <w:rPr>
                <w:spacing w:val="-2"/>
                <w:sz w:val="14"/>
                <w:szCs w:val="14"/>
              </w:rPr>
              <w:t>(2015d)</w:t>
            </w:r>
          </w:p>
        </w:tc>
      </w:tr>
      <w:tr w:rsidR="00D26781" w:rsidRPr="00D54757" w14:paraId="11C04DFC" w14:textId="77777777" w:rsidTr="007B122A">
        <w:trPr>
          <w:jc w:val="center"/>
        </w:trPr>
        <w:tc>
          <w:tcPr>
            <w:tcW w:w="380" w:type="pct"/>
          </w:tcPr>
          <w:p w14:paraId="086B26AB" w14:textId="77777777" w:rsidR="00D26781" w:rsidRPr="00D54757" w:rsidRDefault="00D26781" w:rsidP="00251C32">
            <w:pPr>
              <w:keepNext/>
              <w:rPr>
                <w:color w:val="000000"/>
                <w:sz w:val="14"/>
                <w:szCs w:val="14"/>
              </w:rPr>
            </w:pPr>
            <w:r w:rsidRPr="00D54757">
              <w:rPr>
                <w:color w:val="000000"/>
                <w:sz w:val="14"/>
                <w:szCs w:val="14"/>
              </w:rPr>
              <w:lastRenderedPageBreak/>
              <w:t>Insecticide against flies indoors.</w:t>
            </w:r>
          </w:p>
        </w:tc>
        <w:tc>
          <w:tcPr>
            <w:tcW w:w="380" w:type="pct"/>
          </w:tcPr>
          <w:p w14:paraId="11B72605" w14:textId="77777777" w:rsidR="00D26781" w:rsidRPr="00D54757" w:rsidRDefault="00D26781" w:rsidP="00251C32">
            <w:pPr>
              <w:jc w:val="both"/>
              <w:rPr>
                <w:color w:val="000000"/>
                <w:sz w:val="14"/>
                <w:szCs w:val="14"/>
              </w:rPr>
            </w:pPr>
            <w:r w:rsidRPr="00D54757">
              <w:rPr>
                <w:color w:val="000000"/>
                <w:sz w:val="14"/>
                <w:szCs w:val="14"/>
              </w:rPr>
              <w:t>Obewan Unit operating at different voltages that lead to different temperatures and therefore to different release rates of active (205v = Leia low setting, 225v= Leia high setting).</w:t>
            </w:r>
          </w:p>
        </w:tc>
        <w:tc>
          <w:tcPr>
            <w:tcW w:w="369" w:type="pct"/>
          </w:tcPr>
          <w:p w14:paraId="3A3A54A0" w14:textId="77777777" w:rsidR="00D26781" w:rsidRPr="00D54757" w:rsidRDefault="00D26781" w:rsidP="00251C32">
            <w:pPr>
              <w:keepNext/>
              <w:spacing w:before="60" w:after="60"/>
              <w:rPr>
                <w:sz w:val="14"/>
                <w:szCs w:val="14"/>
              </w:rPr>
            </w:pPr>
            <w:r w:rsidRPr="00D54757">
              <w:rPr>
                <w:sz w:val="14"/>
                <w:szCs w:val="14"/>
              </w:rPr>
              <w:t>House fly (</w:t>
            </w:r>
            <w:r w:rsidRPr="00D54757">
              <w:rPr>
                <w:i/>
                <w:sz w:val="14"/>
                <w:szCs w:val="14"/>
              </w:rPr>
              <w:t>Musca domestica</w:t>
            </w:r>
            <w:r w:rsidRPr="00D54757">
              <w:rPr>
                <w:sz w:val="14"/>
                <w:szCs w:val="14"/>
              </w:rPr>
              <w:t>)</w:t>
            </w:r>
          </w:p>
          <w:p w14:paraId="6ACD4A8D" w14:textId="77777777" w:rsidR="00D26781" w:rsidRPr="00D54757" w:rsidRDefault="00D26781" w:rsidP="00251C32">
            <w:pPr>
              <w:keepNext/>
              <w:spacing w:before="60" w:after="60"/>
              <w:rPr>
                <w:sz w:val="14"/>
                <w:szCs w:val="14"/>
              </w:rPr>
            </w:pPr>
            <w:r w:rsidRPr="00D54757">
              <w:rPr>
                <w:sz w:val="14"/>
                <w:szCs w:val="14"/>
              </w:rPr>
              <w:t>adult mixed sexes, laboratory cultured</w:t>
            </w:r>
          </w:p>
        </w:tc>
        <w:tc>
          <w:tcPr>
            <w:tcW w:w="1576" w:type="pct"/>
          </w:tcPr>
          <w:p w14:paraId="60B1E78D" w14:textId="77777777" w:rsidR="00D26781" w:rsidRPr="00D54757" w:rsidRDefault="00D26781" w:rsidP="00251C32">
            <w:pPr>
              <w:keepNext/>
              <w:jc w:val="both"/>
              <w:rPr>
                <w:color w:val="000000"/>
                <w:sz w:val="14"/>
                <w:szCs w:val="14"/>
              </w:rPr>
            </w:pPr>
            <w:r w:rsidRPr="00D54757">
              <w:rPr>
                <w:color w:val="000000"/>
                <w:sz w:val="14"/>
                <w:szCs w:val="14"/>
              </w:rPr>
              <w:t>For a period of 13 days (290 hours) tests were done against House flies in 16 m³ test rooms with systems operated with a voltage of 205 volt (low release) and for a period of 6 days (122 hours) in 30 m³ test rooms with systems operated with a voltage of 225 volt (high release). The tests were done in test rooms (all windows closed) at three various test points: fresh product (day 0 [0 - 2 hours]; 205 volt and 225 volt), product mid-life (day 7 [144 - 146 hours] for systems operated with 205 volt and day 3 [48 - 50 hours] for systems operated with 225 volt) and product end life (day 13 [288 - 290 hours] for systems operated with 205 volt and day 6 [120 - 122 hours] for systems operated with 225 volt). The diffuser (operating for the complete duration of test) was placed in the centre of the room in a height of 50 cm.</w:t>
            </w:r>
          </w:p>
          <w:p w14:paraId="240CEE75" w14:textId="77777777" w:rsidR="00D26781" w:rsidRPr="00D54757" w:rsidRDefault="00D26781" w:rsidP="00251C32">
            <w:pPr>
              <w:keepNext/>
              <w:jc w:val="both"/>
              <w:rPr>
                <w:color w:val="000000"/>
                <w:sz w:val="14"/>
                <w:szCs w:val="14"/>
              </w:rPr>
            </w:pPr>
            <w:r w:rsidRPr="00D54757">
              <w:rPr>
                <w:color w:val="000000"/>
                <w:sz w:val="14"/>
                <w:szCs w:val="14"/>
              </w:rPr>
              <w:t>50 flies (mixed sex) were exposed into the room free flying. One hour later the relevant vaporizer system was positioned in the test room.</w:t>
            </w:r>
          </w:p>
          <w:p w14:paraId="1F24B701" w14:textId="77777777" w:rsidR="00D26781" w:rsidRPr="00D54757" w:rsidRDefault="00D26781" w:rsidP="00251C32">
            <w:pPr>
              <w:keepNext/>
              <w:jc w:val="both"/>
              <w:rPr>
                <w:color w:val="000000"/>
                <w:sz w:val="14"/>
                <w:szCs w:val="14"/>
              </w:rPr>
            </w:pPr>
            <w:r w:rsidRPr="00D54757">
              <w:rPr>
                <w:color w:val="000000"/>
                <w:sz w:val="14"/>
                <w:szCs w:val="14"/>
              </w:rPr>
              <w:t>The operating time was 2 hours inside the test rooms. Evaluation for knock down was done every 10 minutes up to 2 hours. The rooms were entered for evaluation. Three replicates were used for the test treatment and 1 replicate for the untreated control.</w:t>
            </w:r>
          </w:p>
          <w:p w14:paraId="5E8D5330" w14:textId="77777777" w:rsidR="00D26781" w:rsidRPr="00D54757" w:rsidRDefault="00D26781" w:rsidP="00251C32">
            <w:pPr>
              <w:keepNext/>
              <w:jc w:val="both"/>
              <w:rPr>
                <w:color w:val="000000"/>
                <w:sz w:val="14"/>
                <w:szCs w:val="14"/>
              </w:rPr>
            </w:pPr>
          </w:p>
          <w:p w14:paraId="6EBD509F" w14:textId="77777777" w:rsidR="00D26781" w:rsidRPr="00D54757" w:rsidRDefault="00D26781" w:rsidP="00251C32">
            <w:pPr>
              <w:keepNext/>
              <w:jc w:val="both"/>
              <w:rPr>
                <w:color w:val="000000"/>
                <w:sz w:val="14"/>
                <w:szCs w:val="14"/>
              </w:rPr>
            </w:pPr>
          </w:p>
          <w:p w14:paraId="6FCACB16" w14:textId="77777777" w:rsidR="00D26781" w:rsidRPr="00D54757" w:rsidRDefault="00D26781" w:rsidP="00251C32">
            <w:pPr>
              <w:keepNext/>
              <w:jc w:val="both"/>
              <w:rPr>
                <w:color w:val="000000"/>
                <w:sz w:val="14"/>
                <w:szCs w:val="14"/>
              </w:rPr>
            </w:pPr>
          </w:p>
          <w:p w14:paraId="51DDF76A" w14:textId="77777777" w:rsidR="00D26781" w:rsidRPr="00D54757" w:rsidRDefault="00D26781" w:rsidP="00251C32">
            <w:pPr>
              <w:keepNext/>
              <w:jc w:val="both"/>
              <w:rPr>
                <w:color w:val="000000"/>
                <w:sz w:val="14"/>
                <w:szCs w:val="14"/>
              </w:rPr>
            </w:pPr>
          </w:p>
          <w:p w14:paraId="4B69710D" w14:textId="77777777" w:rsidR="00D26781" w:rsidRPr="00D54757" w:rsidRDefault="00D26781" w:rsidP="00251C32">
            <w:pPr>
              <w:keepNext/>
              <w:jc w:val="both"/>
              <w:rPr>
                <w:color w:val="000000"/>
                <w:sz w:val="14"/>
                <w:szCs w:val="14"/>
              </w:rPr>
            </w:pPr>
          </w:p>
          <w:p w14:paraId="2722EDDE" w14:textId="77777777" w:rsidR="00D26781" w:rsidRPr="00D54757" w:rsidRDefault="00D26781" w:rsidP="00251C32">
            <w:pPr>
              <w:keepNext/>
              <w:jc w:val="both"/>
              <w:rPr>
                <w:color w:val="000000"/>
                <w:sz w:val="14"/>
                <w:szCs w:val="14"/>
              </w:rPr>
            </w:pPr>
          </w:p>
          <w:p w14:paraId="020C37F1" w14:textId="77777777" w:rsidR="00D26781" w:rsidRPr="00D54757" w:rsidRDefault="00D26781" w:rsidP="00251C32">
            <w:pPr>
              <w:keepNext/>
              <w:jc w:val="both"/>
              <w:rPr>
                <w:color w:val="000000"/>
                <w:sz w:val="14"/>
                <w:szCs w:val="14"/>
              </w:rPr>
            </w:pPr>
          </w:p>
          <w:p w14:paraId="29CAC74F" w14:textId="77777777" w:rsidR="00D26781" w:rsidRPr="00D54757" w:rsidRDefault="00D26781" w:rsidP="00251C32">
            <w:pPr>
              <w:keepNext/>
              <w:jc w:val="both"/>
              <w:rPr>
                <w:color w:val="000000"/>
                <w:sz w:val="14"/>
                <w:szCs w:val="14"/>
              </w:rPr>
            </w:pPr>
          </w:p>
          <w:p w14:paraId="634CE25D" w14:textId="77777777" w:rsidR="00D26781" w:rsidRPr="00D54757" w:rsidRDefault="00D26781" w:rsidP="00251C32">
            <w:pPr>
              <w:keepNext/>
              <w:jc w:val="both"/>
              <w:rPr>
                <w:color w:val="000000"/>
                <w:sz w:val="14"/>
                <w:szCs w:val="14"/>
              </w:rPr>
            </w:pPr>
          </w:p>
          <w:p w14:paraId="1794F144" w14:textId="77777777" w:rsidR="00D26781" w:rsidRPr="00D54757" w:rsidRDefault="00D26781" w:rsidP="00251C32">
            <w:pPr>
              <w:keepNext/>
              <w:jc w:val="both"/>
              <w:rPr>
                <w:color w:val="000000"/>
                <w:sz w:val="14"/>
                <w:szCs w:val="14"/>
              </w:rPr>
            </w:pPr>
          </w:p>
          <w:p w14:paraId="47F86B42" w14:textId="77777777" w:rsidR="00D26781" w:rsidRPr="00D54757" w:rsidRDefault="00D26781" w:rsidP="00251C32">
            <w:pPr>
              <w:keepNext/>
              <w:jc w:val="both"/>
              <w:rPr>
                <w:color w:val="000000"/>
                <w:sz w:val="14"/>
                <w:szCs w:val="14"/>
              </w:rPr>
            </w:pPr>
          </w:p>
          <w:p w14:paraId="2037AD9A" w14:textId="77777777" w:rsidR="00D26781" w:rsidRPr="00D54757" w:rsidRDefault="00D26781" w:rsidP="00251C32">
            <w:pPr>
              <w:keepNext/>
              <w:jc w:val="both"/>
              <w:rPr>
                <w:color w:val="000000"/>
                <w:sz w:val="14"/>
                <w:szCs w:val="14"/>
              </w:rPr>
            </w:pPr>
          </w:p>
          <w:p w14:paraId="130BB2A2" w14:textId="77777777" w:rsidR="00D26781" w:rsidRPr="00D54757" w:rsidRDefault="00D26781" w:rsidP="00251C32">
            <w:pPr>
              <w:keepNext/>
              <w:jc w:val="both"/>
              <w:rPr>
                <w:color w:val="000000"/>
                <w:sz w:val="14"/>
                <w:szCs w:val="14"/>
              </w:rPr>
            </w:pPr>
          </w:p>
          <w:p w14:paraId="42D0A17B" w14:textId="77777777" w:rsidR="00D26781" w:rsidRPr="00D54757" w:rsidRDefault="00D26781" w:rsidP="00251C32">
            <w:pPr>
              <w:keepNext/>
              <w:jc w:val="both"/>
              <w:rPr>
                <w:color w:val="000000"/>
                <w:sz w:val="14"/>
                <w:szCs w:val="14"/>
              </w:rPr>
            </w:pPr>
          </w:p>
          <w:p w14:paraId="58CFC11A" w14:textId="77777777" w:rsidR="00D26781" w:rsidRPr="00D54757" w:rsidRDefault="00D26781" w:rsidP="00251C32">
            <w:pPr>
              <w:keepNext/>
              <w:jc w:val="both"/>
              <w:rPr>
                <w:color w:val="000000"/>
                <w:sz w:val="14"/>
                <w:szCs w:val="14"/>
              </w:rPr>
            </w:pPr>
          </w:p>
          <w:p w14:paraId="352FDEFC" w14:textId="77777777" w:rsidR="009B022B" w:rsidRPr="00D54757" w:rsidRDefault="009B022B" w:rsidP="00251C32">
            <w:pPr>
              <w:keepNext/>
              <w:jc w:val="both"/>
              <w:rPr>
                <w:color w:val="000000"/>
                <w:sz w:val="14"/>
                <w:szCs w:val="14"/>
              </w:rPr>
            </w:pPr>
          </w:p>
          <w:p w14:paraId="088A298A" w14:textId="77777777" w:rsidR="00D26781" w:rsidRPr="00D54757" w:rsidRDefault="00D26781" w:rsidP="00251C32">
            <w:pPr>
              <w:keepNext/>
              <w:jc w:val="both"/>
              <w:rPr>
                <w:color w:val="000000"/>
                <w:sz w:val="14"/>
                <w:szCs w:val="14"/>
              </w:rPr>
            </w:pPr>
          </w:p>
          <w:p w14:paraId="37684B41" w14:textId="77777777" w:rsidR="00D26781" w:rsidRPr="00D54757" w:rsidRDefault="00D26781" w:rsidP="00251C32">
            <w:pPr>
              <w:keepNext/>
              <w:jc w:val="both"/>
              <w:rPr>
                <w:color w:val="000000"/>
                <w:sz w:val="14"/>
                <w:szCs w:val="14"/>
              </w:rPr>
            </w:pPr>
          </w:p>
          <w:p w14:paraId="371BD854" w14:textId="77777777" w:rsidR="00D26781" w:rsidRPr="00D54757" w:rsidRDefault="00D26781" w:rsidP="00251C32">
            <w:pPr>
              <w:keepNext/>
              <w:jc w:val="both"/>
              <w:rPr>
                <w:color w:val="000000"/>
                <w:sz w:val="14"/>
                <w:szCs w:val="14"/>
              </w:rPr>
            </w:pPr>
          </w:p>
          <w:p w14:paraId="4246CE94" w14:textId="77777777" w:rsidR="00D26781" w:rsidRPr="00D54757" w:rsidRDefault="00D26781" w:rsidP="00251C32">
            <w:pPr>
              <w:keepNext/>
              <w:jc w:val="both"/>
              <w:rPr>
                <w:color w:val="000000"/>
                <w:sz w:val="14"/>
                <w:szCs w:val="14"/>
              </w:rPr>
            </w:pPr>
          </w:p>
          <w:p w14:paraId="316FE938" w14:textId="77777777" w:rsidR="00D26781" w:rsidRPr="00D54757" w:rsidRDefault="00D26781" w:rsidP="00251C32">
            <w:pPr>
              <w:keepNext/>
              <w:jc w:val="both"/>
              <w:rPr>
                <w:color w:val="000000"/>
                <w:sz w:val="14"/>
                <w:szCs w:val="14"/>
              </w:rPr>
            </w:pPr>
          </w:p>
          <w:p w14:paraId="2D52E0F0" w14:textId="77777777" w:rsidR="00D26781" w:rsidRPr="00D54757" w:rsidRDefault="00D26781" w:rsidP="00251C32">
            <w:pPr>
              <w:keepNext/>
              <w:jc w:val="both"/>
              <w:rPr>
                <w:color w:val="000000"/>
                <w:sz w:val="14"/>
                <w:szCs w:val="14"/>
              </w:rPr>
            </w:pPr>
          </w:p>
          <w:p w14:paraId="5F8C17A0" w14:textId="77777777" w:rsidR="00D26781" w:rsidRPr="00D54757" w:rsidRDefault="00D26781" w:rsidP="00251C32">
            <w:pPr>
              <w:keepNext/>
              <w:jc w:val="both"/>
              <w:rPr>
                <w:color w:val="000000"/>
                <w:sz w:val="14"/>
                <w:szCs w:val="14"/>
              </w:rPr>
            </w:pPr>
          </w:p>
          <w:p w14:paraId="1C73370F" w14:textId="77777777" w:rsidR="00D26781" w:rsidRPr="00D54757" w:rsidRDefault="00D26781" w:rsidP="00251C32">
            <w:pPr>
              <w:keepNext/>
              <w:jc w:val="both"/>
              <w:rPr>
                <w:color w:val="000000"/>
                <w:sz w:val="14"/>
                <w:szCs w:val="14"/>
              </w:rPr>
            </w:pPr>
          </w:p>
        </w:tc>
        <w:tc>
          <w:tcPr>
            <w:tcW w:w="1913" w:type="pct"/>
            <w:tcBorders>
              <w:top w:val="single" w:sz="6" w:space="0" w:color="auto"/>
              <w:bottom w:val="single" w:sz="6" w:space="0" w:color="auto"/>
            </w:tcBorders>
          </w:tcPr>
          <w:p w14:paraId="0B13FD70" w14:textId="77777777" w:rsidR="00D26781" w:rsidRPr="00D54757" w:rsidRDefault="00D26781" w:rsidP="00251C32">
            <w:pPr>
              <w:keepNext/>
              <w:jc w:val="both"/>
              <w:rPr>
                <w:sz w:val="14"/>
                <w:szCs w:val="14"/>
                <w:lang w:eastAsia="en-GB"/>
              </w:rPr>
            </w:pPr>
            <w:r w:rsidRPr="00D54757">
              <w:rPr>
                <w:b/>
                <w:sz w:val="14"/>
                <w:szCs w:val="14"/>
                <w:lang w:eastAsia="en-GB"/>
              </w:rPr>
              <w:t>Table 1:</w:t>
            </w:r>
            <w:r w:rsidRPr="00D54757">
              <w:rPr>
                <w:sz w:val="14"/>
                <w:szCs w:val="14"/>
                <w:lang w:eastAsia="en-GB"/>
              </w:rPr>
              <w:t xml:space="preserve"> Efficacy of Raid Night &amp; Day™ , operated with 205 volt (Leia low setting), in 16 m³ rooms against free flying </w:t>
            </w:r>
            <w:r w:rsidRPr="00D54757">
              <w:rPr>
                <w:sz w:val="14"/>
                <w:szCs w:val="14"/>
              </w:rPr>
              <w:t xml:space="preserve">house flies, </w:t>
            </w:r>
            <w:r w:rsidRPr="00D54757">
              <w:rPr>
                <w:i/>
                <w:sz w:val="14"/>
                <w:szCs w:val="14"/>
              </w:rPr>
              <w:t>Musca domestica</w:t>
            </w:r>
            <w:r w:rsidRPr="00D54757">
              <w:rPr>
                <w:sz w:val="14"/>
                <w:szCs w:val="14"/>
              </w:rPr>
              <w:t>,</w:t>
            </w:r>
            <w:r w:rsidRPr="00D54757">
              <w:rPr>
                <w:sz w:val="14"/>
                <w:szCs w:val="14"/>
                <w:lang w:eastAsia="en-GB"/>
              </w:rPr>
              <w:t xml:space="preserve"> mixed sex.</w:t>
            </w:r>
          </w:p>
          <w:tbl>
            <w:tblPr>
              <w:tblpPr w:leftFromText="180" w:rightFromText="180" w:vertAnchor="text" w:horzAnchor="page" w:tblpXSpec="center" w:tblpY="47"/>
              <w:tblOverlap w:val="never"/>
              <w:tblW w:w="5217" w:type="dxa"/>
              <w:tblLayout w:type="fixed"/>
              <w:tblLook w:val="04A0" w:firstRow="1" w:lastRow="0" w:firstColumn="1" w:lastColumn="0" w:noHBand="0" w:noVBand="1"/>
            </w:tblPr>
            <w:tblGrid>
              <w:gridCol w:w="2286"/>
              <w:gridCol w:w="977"/>
              <w:gridCol w:w="977"/>
              <w:gridCol w:w="977"/>
            </w:tblGrid>
            <w:tr w:rsidR="00D26781" w:rsidRPr="00D54757" w14:paraId="6FFE3FF9" w14:textId="77777777" w:rsidTr="00251C32">
              <w:trPr>
                <w:trHeight w:val="267"/>
              </w:trPr>
              <w:tc>
                <w:tcPr>
                  <w:tcW w:w="2286" w:type="dxa"/>
                  <w:tcBorders>
                    <w:top w:val="single" w:sz="4" w:space="0" w:color="auto"/>
                    <w:left w:val="single" w:sz="4" w:space="0" w:color="auto"/>
                    <w:right w:val="single" w:sz="4" w:space="0" w:color="auto"/>
                  </w:tcBorders>
                  <w:shd w:val="clear" w:color="auto" w:fill="auto"/>
                  <w:noWrap/>
                  <w:vAlign w:val="center"/>
                  <w:hideMark/>
                </w:tcPr>
                <w:p w14:paraId="18EE7400" w14:textId="77777777" w:rsidR="00D26781" w:rsidRPr="00D54757" w:rsidRDefault="00D26781" w:rsidP="00251C32">
                  <w:pPr>
                    <w:rPr>
                      <w:b/>
                      <w:color w:val="000000"/>
                      <w:sz w:val="14"/>
                      <w:szCs w:val="14"/>
                      <w:lang w:eastAsia="en-GB"/>
                    </w:rPr>
                  </w:pP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4F454"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DE33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977" w:type="dxa"/>
                  <w:tcBorders>
                    <w:top w:val="single" w:sz="4" w:space="0" w:color="auto"/>
                    <w:left w:val="single" w:sz="4" w:space="0" w:color="auto"/>
                    <w:bottom w:val="single" w:sz="4" w:space="0" w:color="auto"/>
                    <w:right w:val="single" w:sz="4" w:space="0" w:color="auto"/>
                  </w:tcBorders>
                </w:tcPr>
                <w:p w14:paraId="78820D91"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304F5F0D"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5E835BEB" w14:textId="77777777" w:rsidTr="00251C32">
              <w:trPr>
                <w:trHeight w:val="216"/>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07E933E3"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18784BD5"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977" w:type="dxa"/>
                  <w:tcBorders>
                    <w:top w:val="nil"/>
                    <w:left w:val="nil"/>
                    <w:bottom w:val="single" w:sz="4" w:space="0" w:color="auto"/>
                    <w:right w:val="single" w:sz="4" w:space="0" w:color="auto"/>
                  </w:tcBorders>
                  <w:shd w:val="clear" w:color="auto" w:fill="auto"/>
                  <w:noWrap/>
                  <w:vAlign w:val="center"/>
                </w:tcPr>
                <w:p w14:paraId="5A01DEF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37.8</w:t>
                  </w:r>
                </w:p>
              </w:tc>
              <w:tc>
                <w:tcPr>
                  <w:tcW w:w="977" w:type="dxa"/>
                  <w:tcBorders>
                    <w:top w:val="nil"/>
                    <w:left w:val="nil"/>
                    <w:bottom w:val="single" w:sz="4" w:space="0" w:color="auto"/>
                    <w:right w:val="single" w:sz="4" w:space="0" w:color="auto"/>
                  </w:tcBorders>
                  <w:shd w:val="clear" w:color="auto" w:fill="auto"/>
                  <w:noWrap/>
                  <w:vAlign w:val="center"/>
                </w:tcPr>
                <w:p w14:paraId="14D40A4B"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58.8</w:t>
                  </w:r>
                </w:p>
              </w:tc>
              <w:tc>
                <w:tcPr>
                  <w:tcW w:w="977" w:type="dxa"/>
                  <w:tcBorders>
                    <w:top w:val="nil"/>
                    <w:left w:val="nil"/>
                    <w:bottom w:val="single" w:sz="4" w:space="0" w:color="auto"/>
                    <w:right w:val="single" w:sz="4" w:space="0" w:color="auto"/>
                  </w:tcBorders>
                  <w:vAlign w:val="center"/>
                </w:tcPr>
                <w:p w14:paraId="259BA12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70</w:t>
                  </w:r>
                </w:p>
              </w:tc>
            </w:tr>
            <w:tr w:rsidR="00D26781" w:rsidRPr="00D54757" w14:paraId="0997FBF2" w14:textId="77777777" w:rsidTr="00251C32">
              <w:trPr>
                <w:trHeight w:val="203"/>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706A2A06"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33DB1859" w14:textId="77777777" w:rsidR="00D26781" w:rsidRPr="00D54757" w:rsidRDefault="00D26781" w:rsidP="00251C32">
                  <w:pPr>
                    <w:rPr>
                      <w:b/>
                      <w:color w:val="000000"/>
                      <w:sz w:val="14"/>
                      <w:szCs w:val="14"/>
                      <w:lang w:eastAsia="en-GB"/>
                    </w:rPr>
                  </w:pPr>
                  <w:r w:rsidRPr="00D54757">
                    <w:rPr>
                      <w:b/>
                      <w:color w:val="000000"/>
                      <w:sz w:val="14"/>
                      <w:szCs w:val="14"/>
                      <w:lang w:eastAsia="en-GB"/>
                    </w:rPr>
                    <w:t>(day 3, 48 - 50 hours)</w:t>
                  </w:r>
                </w:p>
              </w:tc>
              <w:tc>
                <w:tcPr>
                  <w:tcW w:w="977" w:type="dxa"/>
                  <w:tcBorders>
                    <w:top w:val="nil"/>
                    <w:left w:val="nil"/>
                    <w:bottom w:val="single" w:sz="4" w:space="0" w:color="auto"/>
                    <w:right w:val="single" w:sz="4" w:space="0" w:color="auto"/>
                  </w:tcBorders>
                  <w:shd w:val="clear" w:color="auto" w:fill="auto"/>
                  <w:noWrap/>
                  <w:vAlign w:val="center"/>
                </w:tcPr>
                <w:p w14:paraId="7741E50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20.4</w:t>
                  </w:r>
                </w:p>
              </w:tc>
              <w:tc>
                <w:tcPr>
                  <w:tcW w:w="977" w:type="dxa"/>
                  <w:tcBorders>
                    <w:top w:val="nil"/>
                    <w:left w:val="nil"/>
                    <w:bottom w:val="single" w:sz="4" w:space="0" w:color="auto"/>
                    <w:right w:val="single" w:sz="4" w:space="0" w:color="auto"/>
                  </w:tcBorders>
                  <w:shd w:val="clear" w:color="auto" w:fill="auto"/>
                  <w:noWrap/>
                  <w:vAlign w:val="center"/>
                </w:tcPr>
                <w:p w14:paraId="35FBF71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42</w:t>
                  </w:r>
                </w:p>
              </w:tc>
              <w:tc>
                <w:tcPr>
                  <w:tcW w:w="977" w:type="dxa"/>
                  <w:tcBorders>
                    <w:top w:val="nil"/>
                    <w:left w:val="nil"/>
                    <w:bottom w:val="single" w:sz="4" w:space="0" w:color="auto"/>
                    <w:right w:val="single" w:sz="4" w:space="0" w:color="auto"/>
                  </w:tcBorders>
                  <w:vAlign w:val="center"/>
                </w:tcPr>
                <w:p w14:paraId="1E42F40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90</w:t>
                  </w:r>
                </w:p>
              </w:tc>
            </w:tr>
            <w:tr w:rsidR="00D26781" w:rsidRPr="00D54757" w14:paraId="0FFB4632" w14:textId="77777777" w:rsidTr="00251C32">
              <w:trPr>
                <w:trHeight w:val="203"/>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26A93920"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45013BAB" w14:textId="77777777" w:rsidR="00D26781" w:rsidRPr="00D54757" w:rsidRDefault="00D26781" w:rsidP="00251C32">
                  <w:pPr>
                    <w:rPr>
                      <w:b/>
                      <w:color w:val="000000"/>
                      <w:sz w:val="14"/>
                      <w:szCs w:val="14"/>
                      <w:lang w:eastAsia="en-GB"/>
                    </w:rPr>
                  </w:pPr>
                  <w:r w:rsidRPr="00D54757">
                    <w:rPr>
                      <w:b/>
                      <w:color w:val="000000"/>
                      <w:sz w:val="14"/>
                      <w:szCs w:val="14"/>
                      <w:lang w:eastAsia="en-GB"/>
                    </w:rPr>
                    <w:t>(day 6, 120 - 122 hours)</w:t>
                  </w:r>
                </w:p>
              </w:tc>
              <w:tc>
                <w:tcPr>
                  <w:tcW w:w="977" w:type="dxa"/>
                  <w:tcBorders>
                    <w:top w:val="nil"/>
                    <w:left w:val="nil"/>
                    <w:bottom w:val="single" w:sz="4" w:space="0" w:color="auto"/>
                    <w:right w:val="single" w:sz="4" w:space="0" w:color="auto"/>
                  </w:tcBorders>
                  <w:shd w:val="clear" w:color="auto" w:fill="auto"/>
                  <w:noWrap/>
                  <w:vAlign w:val="center"/>
                </w:tcPr>
                <w:p w14:paraId="5B5AEE0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24</w:t>
                  </w:r>
                </w:p>
              </w:tc>
              <w:tc>
                <w:tcPr>
                  <w:tcW w:w="977" w:type="dxa"/>
                  <w:tcBorders>
                    <w:top w:val="nil"/>
                    <w:left w:val="nil"/>
                    <w:bottom w:val="single" w:sz="4" w:space="0" w:color="auto"/>
                    <w:right w:val="single" w:sz="4" w:space="0" w:color="auto"/>
                  </w:tcBorders>
                  <w:shd w:val="clear" w:color="auto" w:fill="auto"/>
                  <w:noWrap/>
                  <w:vAlign w:val="center"/>
                </w:tcPr>
                <w:p w14:paraId="4A6B6E3F"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42</w:t>
                  </w:r>
                </w:p>
              </w:tc>
              <w:tc>
                <w:tcPr>
                  <w:tcW w:w="977" w:type="dxa"/>
                  <w:tcBorders>
                    <w:top w:val="nil"/>
                    <w:left w:val="nil"/>
                    <w:bottom w:val="single" w:sz="4" w:space="0" w:color="auto"/>
                    <w:right w:val="single" w:sz="4" w:space="0" w:color="auto"/>
                  </w:tcBorders>
                  <w:vAlign w:val="center"/>
                </w:tcPr>
                <w:p w14:paraId="1671349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90</w:t>
                  </w:r>
                </w:p>
              </w:tc>
            </w:tr>
          </w:tbl>
          <w:p w14:paraId="35C0AEA0" w14:textId="77777777" w:rsidR="00D26781" w:rsidRPr="00D54757" w:rsidRDefault="00D26781" w:rsidP="00251C32">
            <w:pPr>
              <w:keepNext/>
              <w:rPr>
                <w:b/>
                <w:sz w:val="14"/>
                <w:szCs w:val="14"/>
                <w:lang w:eastAsia="en-GB"/>
              </w:rPr>
            </w:pPr>
          </w:p>
          <w:p w14:paraId="3BF80E63" w14:textId="77777777" w:rsidR="00D26781" w:rsidRPr="00D54757" w:rsidRDefault="00D26781" w:rsidP="00251C32">
            <w:pPr>
              <w:keepNext/>
              <w:rPr>
                <w:b/>
                <w:sz w:val="14"/>
                <w:szCs w:val="14"/>
                <w:lang w:eastAsia="en-GB"/>
              </w:rPr>
            </w:pPr>
          </w:p>
          <w:p w14:paraId="364CB2C6" w14:textId="77777777" w:rsidR="00D26781" w:rsidRPr="00D54757" w:rsidRDefault="00D26781" w:rsidP="00251C32">
            <w:pPr>
              <w:keepNext/>
              <w:rPr>
                <w:b/>
                <w:sz w:val="14"/>
                <w:szCs w:val="14"/>
                <w:lang w:eastAsia="en-GB"/>
              </w:rPr>
            </w:pPr>
          </w:p>
          <w:p w14:paraId="3773225B" w14:textId="77777777" w:rsidR="00D26781" w:rsidRPr="00D54757" w:rsidRDefault="00D26781" w:rsidP="00251C32">
            <w:pPr>
              <w:keepNext/>
              <w:jc w:val="both"/>
              <w:rPr>
                <w:sz w:val="14"/>
                <w:szCs w:val="14"/>
                <w:lang w:eastAsia="en-GB"/>
              </w:rPr>
            </w:pPr>
            <w:r w:rsidRPr="00D54757">
              <w:rPr>
                <w:b/>
                <w:sz w:val="14"/>
                <w:szCs w:val="14"/>
                <w:lang w:eastAsia="en-GB"/>
              </w:rPr>
              <w:t xml:space="preserve">Table </w:t>
            </w:r>
            <w:r w:rsidR="00BB61EE">
              <w:rPr>
                <w:b/>
                <w:sz w:val="14"/>
                <w:szCs w:val="14"/>
                <w:lang w:eastAsia="en-GB"/>
              </w:rPr>
              <w:t>2</w:t>
            </w:r>
            <w:r w:rsidRPr="00D54757">
              <w:rPr>
                <w:b/>
                <w:sz w:val="14"/>
                <w:szCs w:val="14"/>
                <w:lang w:eastAsia="en-GB"/>
              </w:rPr>
              <w:t>:</w:t>
            </w:r>
            <w:r w:rsidRPr="00D54757">
              <w:rPr>
                <w:sz w:val="14"/>
                <w:szCs w:val="14"/>
                <w:lang w:eastAsia="en-GB"/>
              </w:rPr>
              <w:t xml:space="preserve"> Efficacy of Raid Night &amp; Day™ , operated with 225 volt (Leia high setting), in 30 m³ rooms against free flying </w:t>
            </w:r>
            <w:r w:rsidRPr="00D54757">
              <w:rPr>
                <w:sz w:val="14"/>
                <w:szCs w:val="14"/>
              </w:rPr>
              <w:t xml:space="preserve">house flies, </w:t>
            </w:r>
            <w:r w:rsidRPr="00D54757">
              <w:rPr>
                <w:i/>
                <w:sz w:val="14"/>
                <w:szCs w:val="14"/>
              </w:rPr>
              <w:t>Musca domestica</w:t>
            </w:r>
            <w:r w:rsidRPr="00D54757">
              <w:rPr>
                <w:sz w:val="14"/>
                <w:szCs w:val="14"/>
              </w:rPr>
              <w:t>,</w:t>
            </w:r>
            <w:r w:rsidRPr="00D54757">
              <w:rPr>
                <w:sz w:val="14"/>
                <w:szCs w:val="14"/>
                <w:lang w:eastAsia="en-GB"/>
              </w:rPr>
              <w:t xml:space="preserve"> mixed sex.</w:t>
            </w:r>
          </w:p>
          <w:tbl>
            <w:tblPr>
              <w:tblpPr w:leftFromText="180" w:rightFromText="180" w:vertAnchor="text" w:horzAnchor="page" w:tblpXSpec="center" w:tblpY="47"/>
              <w:tblOverlap w:val="never"/>
              <w:tblW w:w="5173" w:type="dxa"/>
              <w:tblLayout w:type="fixed"/>
              <w:tblLook w:val="04A0" w:firstRow="1" w:lastRow="0" w:firstColumn="1" w:lastColumn="0" w:noHBand="0" w:noVBand="1"/>
            </w:tblPr>
            <w:tblGrid>
              <w:gridCol w:w="2269"/>
              <w:gridCol w:w="968"/>
              <w:gridCol w:w="968"/>
              <w:gridCol w:w="968"/>
            </w:tblGrid>
            <w:tr w:rsidR="00D26781" w:rsidRPr="00D54757" w14:paraId="6AB966E9" w14:textId="77777777" w:rsidTr="00251C32">
              <w:trPr>
                <w:trHeight w:val="216"/>
              </w:trPr>
              <w:tc>
                <w:tcPr>
                  <w:tcW w:w="2269" w:type="dxa"/>
                  <w:tcBorders>
                    <w:top w:val="single" w:sz="4" w:space="0" w:color="auto"/>
                    <w:left w:val="single" w:sz="4" w:space="0" w:color="auto"/>
                    <w:right w:val="single" w:sz="4" w:space="0" w:color="auto"/>
                  </w:tcBorders>
                  <w:shd w:val="clear" w:color="auto" w:fill="auto"/>
                  <w:noWrap/>
                  <w:vAlign w:val="center"/>
                  <w:hideMark/>
                </w:tcPr>
                <w:p w14:paraId="56F9E163" w14:textId="77777777" w:rsidR="00D26781" w:rsidRPr="00D54757" w:rsidRDefault="00D26781" w:rsidP="00251C32">
                  <w:pPr>
                    <w:rPr>
                      <w:b/>
                      <w:color w:val="000000"/>
                      <w:sz w:val="14"/>
                      <w:szCs w:val="14"/>
                      <w:lang w:eastAsia="en-GB"/>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8751F"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(min)</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1FE27"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(min)</w:t>
                  </w:r>
                </w:p>
              </w:tc>
              <w:tc>
                <w:tcPr>
                  <w:tcW w:w="968" w:type="dxa"/>
                  <w:tcBorders>
                    <w:top w:val="single" w:sz="4" w:space="0" w:color="auto"/>
                    <w:left w:val="single" w:sz="4" w:space="0" w:color="auto"/>
                    <w:bottom w:val="single" w:sz="4" w:space="0" w:color="auto"/>
                    <w:right w:val="single" w:sz="4" w:space="0" w:color="auto"/>
                  </w:tcBorders>
                </w:tcPr>
                <w:p w14:paraId="6E3FFA7A" w14:textId="77777777" w:rsidR="00D26781" w:rsidRPr="00D54757" w:rsidRDefault="00D26781" w:rsidP="00251C32">
                  <w:pPr>
                    <w:jc w:val="center"/>
                    <w:rPr>
                      <w:b/>
                      <w:bCs/>
                      <w:color w:val="000000"/>
                      <w:sz w:val="14"/>
                      <w:szCs w:val="14"/>
                      <w:vertAlign w:val="subscript"/>
                      <w:lang w:eastAsia="en-GB"/>
                    </w:rPr>
                  </w:pPr>
                  <w:r w:rsidRPr="00D54757">
                    <w:rPr>
                      <w:b/>
                      <w:bCs/>
                      <w:color w:val="000000"/>
                      <w:sz w:val="14"/>
                      <w:szCs w:val="14"/>
                      <w:lang w:eastAsia="en-GB"/>
                    </w:rPr>
                    <w:t>KT</w:t>
                  </w:r>
                  <w:r w:rsidRPr="00D54757">
                    <w:rPr>
                      <w:b/>
                      <w:bCs/>
                      <w:color w:val="000000"/>
                      <w:sz w:val="14"/>
                      <w:szCs w:val="14"/>
                      <w:vertAlign w:val="subscript"/>
                      <w:lang w:eastAsia="en-GB"/>
                    </w:rPr>
                    <w:t>100</w:t>
                  </w:r>
                </w:p>
                <w:p w14:paraId="27791222"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(min)</w:t>
                  </w:r>
                </w:p>
              </w:tc>
            </w:tr>
            <w:tr w:rsidR="00D26781" w:rsidRPr="00D54757" w14:paraId="5347CD2A" w14:textId="77777777" w:rsidTr="00251C32">
              <w:trPr>
                <w:trHeight w:val="17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5ADDA33"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5998C366"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 hours)</w:t>
                  </w:r>
                </w:p>
              </w:tc>
              <w:tc>
                <w:tcPr>
                  <w:tcW w:w="968" w:type="dxa"/>
                  <w:tcBorders>
                    <w:top w:val="nil"/>
                    <w:left w:val="nil"/>
                    <w:bottom w:val="single" w:sz="4" w:space="0" w:color="auto"/>
                    <w:right w:val="single" w:sz="4" w:space="0" w:color="auto"/>
                  </w:tcBorders>
                  <w:shd w:val="clear" w:color="auto" w:fill="auto"/>
                  <w:noWrap/>
                  <w:vAlign w:val="center"/>
                </w:tcPr>
                <w:p w14:paraId="548CF6F8" w14:textId="77777777" w:rsidR="00D26781" w:rsidRPr="00D54757" w:rsidRDefault="00D26781" w:rsidP="00251C32">
                  <w:pPr>
                    <w:jc w:val="center"/>
                    <w:rPr>
                      <w:color w:val="000000"/>
                      <w:sz w:val="14"/>
                      <w:szCs w:val="14"/>
                      <w:lang w:eastAsia="en-GB"/>
                    </w:rPr>
                  </w:pPr>
                  <w:r w:rsidRPr="00D54757">
                    <w:rPr>
                      <w:color w:val="000000"/>
                      <w:sz w:val="14"/>
                      <w:szCs w:val="14"/>
                      <w:lang w:eastAsia="en-GB"/>
                    </w:rPr>
                    <w:t>28.2</w:t>
                  </w:r>
                </w:p>
              </w:tc>
              <w:tc>
                <w:tcPr>
                  <w:tcW w:w="968" w:type="dxa"/>
                  <w:tcBorders>
                    <w:top w:val="nil"/>
                    <w:left w:val="nil"/>
                    <w:bottom w:val="single" w:sz="4" w:space="0" w:color="auto"/>
                    <w:right w:val="single" w:sz="4" w:space="0" w:color="auto"/>
                  </w:tcBorders>
                  <w:shd w:val="clear" w:color="auto" w:fill="auto"/>
                  <w:noWrap/>
                  <w:vAlign w:val="center"/>
                </w:tcPr>
                <w:p w14:paraId="3EEB7CE8"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63.6</w:t>
                  </w:r>
                </w:p>
              </w:tc>
              <w:tc>
                <w:tcPr>
                  <w:tcW w:w="968" w:type="dxa"/>
                  <w:tcBorders>
                    <w:top w:val="nil"/>
                    <w:left w:val="nil"/>
                    <w:bottom w:val="single" w:sz="4" w:space="0" w:color="auto"/>
                    <w:right w:val="single" w:sz="4" w:space="0" w:color="auto"/>
                  </w:tcBorders>
                  <w:vAlign w:val="center"/>
                </w:tcPr>
                <w:p w14:paraId="6B23B0F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70</w:t>
                  </w:r>
                </w:p>
              </w:tc>
            </w:tr>
            <w:tr w:rsidR="00D26781" w:rsidRPr="00D54757" w14:paraId="22DB2DAD" w14:textId="77777777" w:rsidTr="00251C32">
              <w:trPr>
                <w:trHeight w:val="16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496A658"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22782888" w14:textId="77777777" w:rsidR="00D26781" w:rsidRPr="00D54757" w:rsidRDefault="00D26781" w:rsidP="00251C32">
                  <w:pPr>
                    <w:rPr>
                      <w:b/>
                      <w:color w:val="000000"/>
                      <w:sz w:val="14"/>
                      <w:szCs w:val="14"/>
                      <w:lang w:eastAsia="en-GB"/>
                    </w:rPr>
                  </w:pPr>
                  <w:r w:rsidRPr="00D54757">
                    <w:rPr>
                      <w:b/>
                      <w:color w:val="000000"/>
                      <w:sz w:val="14"/>
                      <w:szCs w:val="14"/>
                      <w:lang w:eastAsia="en-GB"/>
                    </w:rPr>
                    <w:t>(day 7, 144 - 146 hours)</w:t>
                  </w:r>
                </w:p>
              </w:tc>
              <w:tc>
                <w:tcPr>
                  <w:tcW w:w="968" w:type="dxa"/>
                  <w:tcBorders>
                    <w:top w:val="nil"/>
                    <w:left w:val="nil"/>
                    <w:bottom w:val="single" w:sz="4" w:space="0" w:color="auto"/>
                    <w:right w:val="single" w:sz="4" w:space="0" w:color="auto"/>
                  </w:tcBorders>
                  <w:shd w:val="clear" w:color="auto" w:fill="auto"/>
                  <w:noWrap/>
                  <w:vAlign w:val="center"/>
                </w:tcPr>
                <w:p w14:paraId="76B7A37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30</w:t>
                  </w:r>
                </w:p>
              </w:tc>
              <w:tc>
                <w:tcPr>
                  <w:tcW w:w="968" w:type="dxa"/>
                  <w:tcBorders>
                    <w:top w:val="nil"/>
                    <w:left w:val="nil"/>
                    <w:bottom w:val="single" w:sz="4" w:space="0" w:color="auto"/>
                    <w:right w:val="single" w:sz="4" w:space="0" w:color="auto"/>
                  </w:tcBorders>
                  <w:shd w:val="clear" w:color="auto" w:fill="auto"/>
                  <w:noWrap/>
                  <w:vAlign w:val="center"/>
                </w:tcPr>
                <w:p w14:paraId="7E07506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78</w:t>
                  </w:r>
                </w:p>
              </w:tc>
              <w:tc>
                <w:tcPr>
                  <w:tcW w:w="968" w:type="dxa"/>
                  <w:tcBorders>
                    <w:top w:val="nil"/>
                    <w:left w:val="nil"/>
                    <w:bottom w:val="single" w:sz="4" w:space="0" w:color="auto"/>
                    <w:right w:val="single" w:sz="4" w:space="0" w:color="auto"/>
                  </w:tcBorders>
                  <w:vAlign w:val="center"/>
                </w:tcPr>
                <w:p w14:paraId="79A3FAD8" w14:textId="77777777" w:rsidR="00D26781" w:rsidRPr="00D54757" w:rsidRDefault="00D26781" w:rsidP="00251C32">
                  <w:pPr>
                    <w:jc w:val="center"/>
                    <w:rPr>
                      <w:color w:val="000000"/>
                      <w:sz w:val="14"/>
                      <w:szCs w:val="14"/>
                      <w:lang w:eastAsia="en-GB"/>
                    </w:rPr>
                  </w:pPr>
                  <w:r w:rsidRPr="00D54757">
                    <w:rPr>
                      <w:color w:val="000000"/>
                      <w:sz w:val="14"/>
                      <w:szCs w:val="14"/>
                      <w:lang w:eastAsia="en-GB"/>
                    </w:rPr>
                    <w:t>80</w:t>
                  </w:r>
                </w:p>
              </w:tc>
            </w:tr>
            <w:tr w:rsidR="00D26781" w:rsidRPr="00D54757" w14:paraId="7F912FA8" w14:textId="77777777" w:rsidTr="00251C32">
              <w:trPr>
                <w:trHeight w:val="16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D740D67"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78331429" w14:textId="77777777" w:rsidR="00D26781" w:rsidRPr="00D54757" w:rsidRDefault="00D26781" w:rsidP="00251C32">
                  <w:pPr>
                    <w:rPr>
                      <w:b/>
                      <w:color w:val="000000"/>
                      <w:sz w:val="14"/>
                      <w:szCs w:val="14"/>
                      <w:lang w:eastAsia="en-GB"/>
                    </w:rPr>
                  </w:pPr>
                  <w:r w:rsidRPr="00D54757">
                    <w:rPr>
                      <w:b/>
                      <w:color w:val="000000"/>
                      <w:sz w:val="14"/>
                      <w:szCs w:val="14"/>
                      <w:lang w:eastAsia="en-GB"/>
                    </w:rPr>
                    <w:t>(day 13, 288 - 290 hours)</w:t>
                  </w:r>
                </w:p>
              </w:tc>
              <w:tc>
                <w:tcPr>
                  <w:tcW w:w="968" w:type="dxa"/>
                  <w:tcBorders>
                    <w:top w:val="nil"/>
                    <w:left w:val="nil"/>
                    <w:bottom w:val="single" w:sz="4" w:space="0" w:color="auto"/>
                    <w:right w:val="single" w:sz="4" w:space="0" w:color="auto"/>
                  </w:tcBorders>
                  <w:shd w:val="clear" w:color="auto" w:fill="auto"/>
                  <w:noWrap/>
                  <w:vAlign w:val="center"/>
                </w:tcPr>
                <w:p w14:paraId="5A9970B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30</w:t>
                  </w:r>
                </w:p>
              </w:tc>
              <w:tc>
                <w:tcPr>
                  <w:tcW w:w="968" w:type="dxa"/>
                  <w:tcBorders>
                    <w:top w:val="nil"/>
                    <w:left w:val="nil"/>
                    <w:bottom w:val="single" w:sz="4" w:space="0" w:color="auto"/>
                    <w:right w:val="single" w:sz="4" w:space="0" w:color="auto"/>
                  </w:tcBorders>
                  <w:shd w:val="clear" w:color="auto" w:fill="auto"/>
                  <w:noWrap/>
                  <w:vAlign w:val="center"/>
                </w:tcPr>
                <w:p w14:paraId="4B86E8A3"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66</w:t>
                  </w:r>
                </w:p>
              </w:tc>
              <w:tc>
                <w:tcPr>
                  <w:tcW w:w="968" w:type="dxa"/>
                  <w:tcBorders>
                    <w:top w:val="nil"/>
                    <w:left w:val="nil"/>
                    <w:bottom w:val="single" w:sz="4" w:space="0" w:color="auto"/>
                    <w:right w:val="single" w:sz="4" w:space="0" w:color="auto"/>
                  </w:tcBorders>
                  <w:vAlign w:val="center"/>
                </w:tcPr>
                <w:p w14:paraId="11979739" w14:textId="77777777" w:rsidR="00D26781" w:rsidRPr="00D54757" w:rsidRDefault="00D26781" w:rsidP="00251C32">
                  <w:pPr>
                    <w:jc w:val="center"/>
                    <w:rPr>
                      <w:color w:val="000000"/>
                      <w:sz w:val="14"/>
                      <w:szCs w:val="14"/>
                      <w:lang w:eastAsia="en-GB"/>
                    </w:rPr>
                  </w:pPr>
                  <w:r w:rsidRPr="00D54757">
                    <w:rPr>
                      <w:color w:val="000000"/>
                      <w:sz w:val="14"/>
                      <w:szCs w:val="14"/>
                      <w:lang w:eastAsia="en-GB"/>
                    </w:rPr>
                    <w:t>90</w:t>
                  </w:r>
                </w:p>
              </w:tc>
            </w:tr>
          </w:tbl>
          <w:p w14:paraId="7FDE4AF2" w14:textId="77777777" w:rsidR="00D26781" w:rsidRDefault="00D26781" w:rsidP="00BB61EE">
            <w:pPr>
              <w:keepNext/>
              <w:jc w:val="both"/>
              <w:rPr>
                <w:b/>
                <w:sz w:val="14"/>
                <w:szCs w:val="14"/>
                <w:lang w:eastAsia="en-GB"/>
              </w:rPr>
            </w:pPr>
          </w:p>
          <w:p w14:paraId="0DEE1D21" w14:textId="77777777" w:rsidR="00BB61EE" w:rsidRDefault="00BB61EE" w:rsidP="00BB61EE">
            <w:pPr>
              <w:rPr>
                <w:sz w:val="14"/>
                <w:szCs w:val="14"/>
                <w:lang w:eastAsia="en-GB"/>
              </w:rPr>
            </w:pPr>
            <w:r>
              <w:rPr>
                <w:sz w:val="14"/>
                <w:szCs w:val="14"/>
                <w:lang w:eastAsia="en-GB"/>
              </w:rPr>
              <w:t>For all untreated controls, knockdown was 0% during the whole testing period.</w:t>
            </w:r>
          </w:p>
          <w:p w14:paraId="02E02E2B" w14:textId="77777777" w:rsidR="00BB61EE" w:rsidRPr="00D54757" w:rsidRDefault="00BB61EE" w:rsidP="00BB61EE">
            <w:pPr>
              <w:keepNext/>
              <w:jc w:val="both"/>
              <w:rPr>
                <w:b/>
                <w:sz w:val="14"/>
                <w:szCs w:val="14"/>
                <w:lang w:eastAsia="en-GB"/>
              </w:rPr>
            </w:pPr>
          </w:p>
          <w:p w14:paraId="6D57DD6B" w14:textId="77777777" w:rsidR="00D26781" w:rsidRPr="00D54757" w:rsidRDefault="00D26781" w:rsidP="00251C32">
            <w:pPr>
              <w:keepNext/>
              <w:jc w:val="both"/>
              <w:rPr>
                <w:b/>
                <w:sz w:val="14"/>
                <w:szCs w:val="14"/>
                <w:lang w:eastAsia="en-GB"/>
              </w:rPr>
            </w:pPr>
          </w:p>
          <w:p w14:paraId="5ED63BBF" w14:textId="77777777" w:rsidR="00D26781" w:rsidRPr="00D54757" w:rsidRDefault="00D26781" w:rsidP="00251C32">
            <w:pPr>
              <w:keepNext/>
              <w:jc w:val="both"/>
              <w:rPr>
                <w:b/>
                <w:sz w:val="14"/>
                <w:szCs w:val="14"/>
                <w:lang w:eastAsia="en-GB"/>
              </w:rPr>
            </w:pPr>
          </w:p>
        </w:tc>
        <w:tc>
          <w:tcPr>
            <w:tcW w:w="382" w:type="pct"/>
          </w:tcPr>
          <w:p w14:paraId="5BBEF21D" w14:textId="2ECD2CFD" w:rsidR="00D26781" w:rsidRPr="00F42E50" w:rsidRDefault="00D10B31" w:rsidP="00251C32">
            <w:pPr>
              <w:rPr>
                <w:spacing w:val="-2"/>
                <w:sz w:val="14"/>
                <w:szCs w:val="14"/>
                <w:lang w:val="de-DE"/>
              </w:rPr>
            </w:pPr>
            <w:r w:rsidRPr="00CE7DE1">
              <w:rPr>
                <w:rFonts w:eastAsia="Calibri"/>
                <w:highlight w:val="black"/>
              </w:rPr>
              <w:t>xxxx</w:t>
            </w:r>
            <w:r w:rsidRPr="00F42E50">
              <w:rPr>
                <w:spacing w:val="-2"/>
                <w:sz w:val="14"/>
                <w:szCs w:val="14"/>
                <w:lang w:val="de-DE"/>
              </w:rPr>
              <w:t xml:space="preserve"> </w:t>
            </w:r>
            <w:r w:rsidR="00D26781" w:rsidRPr="00F42E50">
              <w:rPr>
                <w:spacing w:val="-2"/>
                <w:sz w:val="14"/>
                <w:szCs w:val="14"/>
                <w:lang w:val="de-DE"/>
              </w:rPr>
              <w:t>(2010d)</w:t>
            </w:r>
          </w:p>
          <w:p w14:paraId="7B177A38" w14:textId="77777777" w:rsidR="00D10B31" w:rsidRDefault="00D26781" w:rsidP="00251C32">
            <w:pPr>
              <w:rPr>
                <w:rFonts w:eastAsia="Calibri"/>
              </w:rPr>
            </w:pPr>
            <w:r w:rsidRPr="00D54757">
              <w:rPr>
                <w:spacing w:val="-2"/>
                <w:sz w:val="14"/>
                <w:szCs w:val="14"/>
                <w:lang w:val="de-DE"/>
              </w:rPr>
              <w:t xml:space="preserve">Amendment </w:t>
            </w:r>
            <w:r w:rsidR="00D10B31" w:rsidRPr="00CE7DE1">
              <w:rPr>
                <w:rFonts w:eastAsia="Calibri"/>
                <w:highlight w:val="black"/>
              </w:rPr>
              <w:t>xxxx</w:t>
            </w:r>
          </w:p>
          <w:p w14:paraId="475B39AC" w14:textId="73360980" w:rsidR="00D26781" w:rsidRPr="00D54757" w:rsidRDefault="00D26781" w:rsidP="00251C32">
            <w:pPr>
              <w:rPr>
                <w:sz w:val="14"/>
                <w:szCs w:val="14"/>
                <w:lang w:val="de-DE"/>
              </w:rPr>
            </w:pPr>
            <w:r w:rsidRPr="00D54757">
              <w:rPr>
                <w:spacing w:val="-2"/>
                <w:sz w:val="14"/>
                <w:szCs w:val="14"/>
                <w:lang w:val="de-DE"/>
              </w:rPr>
              <w:t>(2015e)</w:t>
            </w:r>
          </w:p>
        </w:tc>
      </w:tr>
      <w:tr w:rsidR="00D26781" w:rsidRPr="00D54757" w14:paraId="18B29880" w14:textId="77777777" w:rsidTr="007B122A">
        <w:trPr>
          <w:trHeight w:val="5778"/>
          <w:jc w:val="center"/>
        </w:trPr>
        <w:tc>
          <w:tcPr>
            <w:tcW w:w="380" w:type="pct"/>
          </w:tcPr>
          <w:p w14:paraId="197C6F80" w14:textId="77777777" w:rsidR="00D26781" w:rsidRPr="00D54757" w:rsidRDefault="00D26781" w:rsidP="00251C32">
            <w:pPr>
              <w:keepNext/>
              <w:rPr>
                <w:color w:val="000000"/>
                <w:sz w:val="14"/>
                <w:szCs w:val="14"/>
              </w:rPr>
            </w:pPr>
            <w:r w:rsidRPr="00D54757">
              <w:rPr>
                <w:color w:val="000000"/>
                <w:sz w:val="14"/>
                <w:szCs w:val="14"/>
              </w:rPr>
              <w:lastRenderedPageBreak/>
              <w:t>Insecticide against ants indoors.</w:t>
            </w:r>
          </w:p>
        </w:tc>
        <w:tc>
          <w:tcPr>
            <w:tcW w:w="380" w:type="pct"/>
          </w:tcPr>
          <w:p w14:paraId="55CE48C1" w14:textId="77777777" w:rsidR="00D26781" w:rsidRPr="00D54757" w:rsidRDefault="00D26781" w:rsidP="00251C32">
            <w:pPr>
              <w:jc w:val="both"/>
              <w:rPr>
                <w:color w:val="000000"/>
                <w:sz w:val="14"/>
                <w:szCs w:val="14"/>
              </w:rPr>
            </w:pPr>
            <w:r w:rsidRPr="00D54757">
              <w:rPr>
                <w:color w:val="000000"/>
                <w:sz w:val="14"/>
                <w:szCs w:val="14"/>
              </w:rPr>
              <w:t>Obewan Unit operating at different voltages that lead to different temperatures and therefore to different release rates of active (205v = Leia low setting, 225v= Leia high setting).</w:t>
            </w:r>
          </w:p>
        </w:tc>
        <w:tc>
          <w:tcPr>
            <w:tcW w:w="369" w:type="pct"/>
          </w:tcPr>
          <w:p w14:paraId="65CA0A59" w14:textId="77777777" w:rsidR="00D26781" w:rsidRPr="00D54757" w:rsidRDefault="00D26781" w:rsidP="00251C32">
            <w:pPr>
              <w:keepNext/>
              <w:spacing w:before="60" w:after="60"/>
              <w:rPr>
                <w:sz w:val="14"/>
                <w:szCs w:val="14"/>
              </w:rPr>
            </w:pPr>
            <w:r w:rsidRPr="00D54757">
              <w:rPr>
                <w:sz w:val="14"/>
                <w:szCs w:val="14"/>
              </w:rPr>
              <w:t>Garden Black ant (</w:t>
            </w:r>
            <w:r w:rsidRPr="00D54757">
              <w:rPr>
                <w:i/>
                <w:sz w:val="14"/>
                <w:szCs w:val="14"/>
              </w:rPr>
              <w:t>Lasius nige</w:t>
            </w:r>
            <w:r w:rsidRPr="00D54757">
              <w:rPr>
                <w:sz w:val="14"/>
                <w:szCs w:val="14"/>
              </w:rPr>
              <w:t>r)</w:t>
            </w:r>
          </w:p>
          <w:p w14:paraId="12FBEA4D" w14:textId="77777777" w:rsidR="00D26781" w:rsidRPr="00D54757" w:rsidRDefault="00D26781" w:rsidP="00251C32">
            <w:pPr>
              <w:keepNext/>
              <w:spacing w:before="60" w:after="60"/>
              <w:rPr>
                <w:sz w:val="14"/>
                <w:szCs w:val="14"/>
              </w:rPr>
            </w:pPr>
            <w:r w:rsidRPr="00D54757">
              <w:rPr>
                <w:sz w:val="14"/>
                <w:szCs w:val="14"/>
              </w:rPr>
              <w:t>Workers, laboratory cultured.</w:t>
            </w:r>
          </w:p>
        </w:tc>
        <w:tc>
          <w:tcPr>
            <w:tcW w:w="1576" w:type="pct"/>
          </w:tcPr>
          <w:p w14:paraId="65584A03" w14:textId="77777777" w:rsidR="00D26781" w:rsidRPr="00D54757" w:rsidRDefault="00D26781" w:rsidP="00251C32">
            <w:pPr>
              <w:keepNext/>
              <w:jc w:val="both"/>
              <w:rPr>
                <w:color w:val="000000"/>
                <w:sz w:val="14"/>
                <w:szCs w:val="14"/>
              </w:rPr>
            </w:pPr>
            <w:r w:rsidRPr="00D54757">
              <w:rPr>
                <w:color w:val="000000"/>
                <w:sz w:val="14"/>
                <w:szCs w:val="14"/>
              </w:rPr>
              <w:t>For a period of 13 days (312 hours) tests were done against Black ants in 16 m³ test rooms with systems operated with a voltage of 205 volt (low release) and for a period of 6 days (144 hours) in 30 m³ test rooms with systems operated with a voltage of 225 volt (high release). The tests were done in test rooms (all windows closed) at three various test points: fresh product (day 0 [0 - 24 hours]; 205 volt and 225 volt), product mid-life (day 7 [144 - 168 hours] for systems operated with 205 volt and day 3 [48 - 72 hours] for systems operated with 225 volt) and product end life (day 13 [288 - 312 hours] for systems operated with 205 volt and day 6 [120 - 144 hours] for systems operated with 225 volt). The diffuser (operating for the complete duration of test) was placed in the centre of the room in a height of 50 cm.</w:t>
            </w:r>
            <w:r w:rsidRPr="00D54757">
              <w:t xml:space="preserve"> </w:t>
            </w:r>
            <w:r w:rsidRPr="00D54757">
              <w:rPr>
                <w:color w:val="000000"/>
                <w:sz w:val="14"/>
                <w:szCs w:val="14"/>
              </w:rPr>
              <w:t>The heated vaporizer provides a heated plume that reaches the floor level for ant efficacy (as demonstrated by the studies; this was taken into account when designing experiment and location of the ants) when it is circulated throughout the room by convection or diffusion.</w:t>
            </w:r>
          </w:p>
          <w:p w14:paraId="071C3E38" w14:textId="77777777" w:rsidR="00D26781" w:rsidRPr="00D54757" w:rsidRDefault="00D26781" w:rsidP="00251C32">
            <w:pPr>
              <w:keepNext/>
              <w:jc w:val="both"/>
              <w:rPr>
                <w:color w:val="000000"/>
                <w:sz w:val="14"/>
                <w:szCs w:val="14"/>
              </w:rPr>
            </w:pPr>
            <w:r w:rsidRPr="00D54757">
              <w:rPr>
                <w:color w:val="000000"/>
                <w:sz w:val="14"/>
                <w:szCs w:val="14"/>
              </w:rPr>
              <w:t>Four Petri dishes with 20 ants each were equally distributed on the bottom. Fresh product was started simultaneously with exposure of ants, with mid-life products and end life products systems were used inside test rooms 24 hours before exposure of ants.</w:t>
            </w:r>
          </w:p>
          <w:p w14:paraId="618B97C0" w14:textId="77777777" w:rsidR="00D26781" w:rsidRPr="00D54757" w:rsidRDefault="00D26781" w:rsidP="00251C32">
            <w:pPr>
              <w:keepNext/>
              <w:jc w:val="both"/>
              <w:rPr>
                <w:color w:val="000000"/>
                <w:sz w:val="14"/>
                <w:szCs w:val="14"/>
              </w:rPr>
            </w:pPr>
            <w:r w:rsidRPr="00D54757">
              <w:rPr>
                <w:color w:val="000000"/>
                <w:sz w:val="14"/>
                <w:szCs w:val="14"/>
              </w:rPr>
              <w:t>The products operated continuously. Evaluation was done every 4 hours. The rooms are entered for evaluation. During the test the ants are provided with a piece of apple and a swab with sugar water. Three replicates were used for the test treatment and 1 replicate for the untreated control.</w:t>
            </w:r>
          </w:p>
        </w:tc>
        <w:tc>
          <w:tcPr>
            <w:tcW w:w="1913" w:type="pct"/>
            <w:tcBorders>
              <w:top w:val="single" w:sz="6" w:space="0" w:color="auto"/>
              <w:bottom w:val="single" w:sz="6" w:space="0" w:color="auto"/>
            </w:tcBorders>
          </w:tcPr>
          <w:p w14:paraId="43497D70" w14:textId="77777777" w:rsidR="00D26781" w:rsidRPr="00D54757" w:rsidRDefault="00D26781" w:rsidP="00251C32">
            <w:pPr>
              <w:keepNext/>
              <w:spacing w:before="60" w:after="60"/>
              <w:rPr>
                <w:sz w:val="14"/>
                <w:szCs w:val="14"/>
              </w:rPr>
            </w:pPr>
            <w:r w:rsidRPr="00D54757">
              <w:rPr>
                <w:b/>
                <w:sz w:val="14"/>
                <w:szCs w:val="14"/>
                <w:lang w:eastAsia="en-GB"/>
              </w:rPr>
              <w:t>Table 1:</w:t>
            </w:r>
            <w:r w:rsidRPr="00D54757">
              <w:rPr>
                <w:sz w:val="14"/>
                <w:szCs w:val="14"/>
                <w:lang w:eastAsia="en-GB"/>
              </w:rPr>
              <w:t xml:space="preserve"> Efficacy of Raid Night &amp; Day™ , operated with 205 volt (Leia low setting), in 16 m³ rooms against workers of </w:t>
            </w:r>
            <w:r w:rsidRPr="00D54757">
              <w:rPr>
                <w:sz w:val="14"/>
                <w:szCs w:val="14"/>
              </w:rPr>
              <w:t>Garden Black ant (</w:t>
            </w:r>
            <w:r w:rsidRPr="00D54757">
              <w:rPr>
                <w:i/>
                <w:sz w:val="14"/>
                <w:szCs w:val="14"/>
              </w:rPr>
              <w:t>Lasius nige</w:t>
            </w:r>
            <w:r w:rsidRPr="00D54757">
              <w:rPr>
                <w:sz w:val="14"/>
                <w:szCs w:val="14"/>
              </w:rPr>
              <w:t>r)</w:t>
            </w:r>
            <w:r w:rsidRPr="00D54757">
              <w:rPr>
                <w:sz w:val="14"/>
                <w:szCs w:val="14"/>
                <w:lang w:eastAsia="en-GB"/>
              </w:rPr>
              <w:t>.</w:t>
            </w:r>
          </w:p>
          <w:tbl>
            <w:tblPr>
              <w:tblpPr w:leftFromText="180" w:rightFromText="180" w:vertAnchor="text" w:horzAnchor="page" w:tblpXSpec="center" w:tblpY="47"/>
              <w:tblOverlap w:val="never"/>
              <w:tblW w:w="4240" w:type="dxa"/>
              <w:tblLayout w:type="fixed"/>
              <w:tblLook w:val="04A0" w:firstRow="1" w:lastRow="0" w:firstColumn="1" w:lastColumn="0" w:noHBand="0" w:noVBand="1"/>
            </w:tblPr>
            <w:tblGrid>
              <w:gridCol w:w="2286"/>
              <w:gridCol w:w="977"/>
              <w:gridCol w:w="977"/>
            </w:tblGrid>
            <w:tr w:rsidR="00D26781" w:rsidRPr="00D54757" w14:paraId="61E6FCDE" w14:textId="77777777" w:rsidTr="00251C32">
              <w:trPr>
                <w:trHeight w:val="267"/>
              </w:trPr>
              <w:tc>
                <w:tcPr>
                  <w:tcW w:w="2286" w:type="dxa"/>
                  <w:tcBorders>
                    <w:top w:val="single" w:sz="4" w:space="0" w:color="auto"/>
                    <w:left w:val="single" w:sz="4" w:space="0" w:color="auto"/>
                    <w:right w:val="single" w:sz="4" w:space="0" w:color="auto"/>
                  </w:tcBorders>
                  <w:shd w:val="clear" w:color="auto" w:fill="auto"/>
                  <w:noWrap/>
                  <w:vAlign w:val="center"/>
                  <w:hideMark/>
                </w:tcPr>
                <w:p w14:paraId="755DFF9C" w14:textId="77777777" w:rsidR="00D26781" w:rsidRPr="00D54757" w:rsidRDefault="00D26781" w:rsidP="00251C32">
                  <w:pPr>
                    <w:rPr>
                      <w:b/>
                      <w:color w:val="000000"/>
                      <w:sz w:val="14"/>
                      <w:szCs w:val="14"/>
                      <w:lang w:eastAsia="en-GB"/>
                    </w:rPr>
                  </w:pP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0047"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(hours)</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B805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(hours)</w:t>
                  </w:r>
                </w:p>
              </w:tc>
            </w:tr>
            <w:tr w:rsidR="00D26781" w:rsidRPr="00D54757" w14:paraId="4C3AF2A0" w14:textId="77777777" w:rsidTr="00251C32">
              <w:trPr>
                <w:trHeight w:val="216"/>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757FAF21"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3E6E8710"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0 - 24 hours)</w:t>
                  </w:r>
                </w:p>
              </w:tc>
              <w:tc>
                <w:tcPr>
                  <w:tcW w:w="977" w:type="dxa"/>
                  <w:tcBorders>
                    <w:top w:val="nil"/>
                    <w:left w:val="nil"/>
                    <w:bottom w:val="single" w:sz="4" w:space="0" w:color="auto"/>
                    <w:right w:val="single" w:sz="4" w:space="0" w:color="auto"/>
                  </w:tcBorders>
                  <w:shd w:val="clear" w:color="auto" w:fill="auto"/>
                  <w:noWrap/>
                  <w:vAlign w:val="center"/>
                </w:tcPr>
                <w:p w14:paraId="3140573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7.00</w:t>
                  </w:r>
                </w:p>
              </w:tc>
              <w:tc>
                <w:tcPr>
                  <w:tcW w:w="977" w:type="dxa"/>
                  <w:tcBorders>
                    <w:top w:val="nil"/>
                    <w:left w:val="nil"/>
                    <w:bottom w:val="single" w:sz="4" w:space="0" w:color="auto"/>
                    <w:right w:val="single" w:sz="4" w:space="0" w:color="auto"/>
                  </w:tcBorders>
                  <w:shd w:val="clear" w:color="auto" w:fill="auto"/>
                  <w:noWrap/>
                  <w:vAlign w:val="center"/>
                </w:tcPr>
                <w:p w14:paraId="0C5FA49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9.22</w:t>
                  </w:r>
                </w:p>
              </w:tc>
            </w:tr>
            <w:tr w:rsidR="00D26781" w:rsidRPr="00D54757" w14:paraId="10095131" w14:textId="77777777" w:rsidTr="00251C32">
              <w:trPr>
                <w:trHeight w:val="203"/>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0C7ACAEE"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5DC7C807" w14:textId="77777777" w:rsidR="00D26781" w:rsidRPr="00D54757" w:rsidRDefault="00D26781" w:rsidP="00CD4728">
                  <w:pPr>
                    <w:rPr>
                      <w:b/>
                      <w:color w:val="000000"/>
                      <w:sz w:val="14"/>
                      <w:szCs w:val="14"/>
                      <w:lang w:eastAsia="en-GB"/>
                    </w:rPr>
                  </w:pPr>
                  <w:r w:rsidRPr="00D54757">
                    <w:rPr>
                      <w:b/>
                      <w:color w:val="000000"/>
                      <w:sz w:val="14"/>
                      <w:szCs w:val="14"/>
                      <w:lang w:eastAsia="en-GB"/>
                    </w:rPr>
                    <w:t xml:space="preserve">(day </w:t>
                  </w:r>
                  <w:r w:rsidR="00CD4728">
                    <w:rPr>
                      <w:b/>
                      <w:color w:val="000000"/>
                      <w:sz w:val="14"/>
                      <w:szCs w:val="14"/>
                      <w:lang w:eastAsia="en-GB"/>
                    </w:rPr>
                    <w:t>7</w:t>
                  </w:r>
                  <w:r w:rsidRPr="00D54757">
                    <w:rPr>
                      <w:b/>
                      <w:color w:val="000000"/>
                      <w:sz w:val="14"/>
                      <w:szCs w:val="14"/>
                      <w:lang w:eastAsia="en-GB"/>
                    </w:rPr>
                    <w:t xml:space="preserve">, </w:t>
                  </w:r>
                  <w:r w:rsidR="00CD4728">
                    <w:rPr>
                      <w:b/>
                      <w:color w:val="000000"/>
                      <w:sz w:val="14"/>
                      <w:szCs w:val="14"/>
                      <w:lang w:eastAsia="en-GB"/>
                    </w:rPr>
                    <w:t>144</w:t>
                  </w:r>
                  <w:r w:rsidR="00CD4728" w:rsidRPr="00D54757">
                    <w:rPr>
                      <w:b/>
                      <w:color w:val="000000"/>
                      <w:sz w:val="14"/>
                      <w:szCs w:val="14"/>
                      <w:lang w:eastAsia="en-GB"/>
                    </w:rPr>
                    <w:t xml:space="preserve"> </w:t>
                  </w:r>
                  <w:r w:rsidRPr="00D54757">
                    <w:rPr>
                      <w:b/>
                      <w:color w:val="000000"/>
                      <w:sz w:val="14"/>
                      <w:szCs w:val="14"/>
                      <w:lang w:eastAsia="en-GB"/>
                    </w:rPr>
                    <w:t xml:space="preserve">- </w:t>
                  </w:r>
                  <w:r w:rsidR="00CD4728">
                    <w:rPr>
                      <w:b/>
                      <w:color w:val="000000"/>
                      <w:sz w:val="14"/>
                      <w:szCs w:val="14"/>
                      <w:lang w:eastAsia="en-GB"/>
                    </w:rPr>
                    <w:t xml:space="preserve">168 </w:t>
                  </w:r>
                  <w:r w:rsidRPr="00D54757">
                    <w:rPr>
                      <w:b/>
                      <w:color w:val="000000"/>
                      <w:sz w:val="14"/>
                      <w:szCs w:val="14"/>
                      <w:lang w:eastAsia="en-GB"/>
                    </w:rPr>
                    <w:t>hours)</w:t>
                  </w:r>
                </w:p>
              </w:tc>
              <w:tc>
                <w:tcPr>
                  <w:tcW w:w="977" w:type="dxa"/>
                  <w:tcBorders>
                    <w:top w:val="nil"/>
                    <w:left w:val="nil"/>
                    <w:bottom w:val="single" w:sz="4" w:space="0" w:color="auto"/>
                    <w:right w:val="single" w:sz="4" w:space="0" w:color="auto"/>
                  </w:tcBorders>
                  <w:shd w:val="clear" w:color="auto" w:fill="auto"/>
                  <w:noWrap/>
                  <w:vAlign w:val="center"/>
                </w:tcPr>
                <w:p w14:paraId="54519DE4"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3.80</w:t>
                  </w:r>
                </w:p>
              </w:tc>
              <w:tc>
                <w:tcPr>
                  <w:tcW w:w="977" w:type="dxa"/>
                  <w:tcBorders>
                    <w:top w:val="nil"/>
                    <w:left w:val="nil"/>
                    <w:bottom w:val="single" w:sz="4" w:space="0" w:color="auto"/>
                    <w:right w:val="single" w:sz="4" w:space="0" w:color="auto"/>
                  </w:tcBorders>
                  <w:shd w:val="clear" w:color="auto" w:fill="auto"/>
                  <w:noWrap/>
                  <w:vAlign w:val="center"/>
                </w:tcPr>
                <w:p w14:paraId="5A231C80"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3.97</w:t>
                  </w:r>
                </w:p>
              </w:tc>
            </w:tr>
            <w:tr w:rsidR="00D26781" w:rsidRPr="00D54757" w14:paraId="043DEC88" w14:textId="77777777" w:rsidTr="00251C32">
              <w:trPr>
                <w:trHeight w:val="203"/>
              </w:trPr>
              <w:tc>
                <w:tcPr>
                  <w:tcW w:w="2286" w:type="dxa"/>
                  <w:tcBorders>
                    <w:top w:val="nil"/>
                    <w:left w:val="single" w:sz="4" w:space="0" w:color="auto"/>
                    <w:bottom w:val="single" w:sz="4" w:space="0" w:color="auto"/>
                    <w:right w:val="single" w:sz="4" w:space="0" w:color="auto"/>
                  </w:tcBorders>
                  <w:shd w:val="clear" w:color="auto" w:fill="auto"/>
                  <w:vAlign w:val="center"/>
                  <w:hideMark/>
                </w:tcPr>
                <w:p w14:paraId="507C6D7C"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50812016" w14:textId="77777777" w:rsidR="00D26781" w:rsidRPr="00D54757" w:rsidRDefault="00D26781" w:rsidP="00CD4728">
                  <w:pPr>
                    <w:rPr>
                      <w:b/>
                      <w:color w:val="000000"/>
                      <w:sz w:val="14"/>
                      <w:szCs w:val="14"/>
                      <w:lang w:eastAsia="en-GB"/>
                    </w:rPr>
                  </w:pPr>
                  <w:r w:rsidRPr="00D54757">
                    <w:rPr>
                      <w:b/>
                      <w:color w:val="000000"/>
                      <w:sz w:val="14"/>
                      <w:szCs w:val="14"/>
                      <w:lang w:eastAsia="en-GB"/>
                    </w:rPr>
                    <w:t xml:space="preserve">(day </w:t>
                  </w:r>
                  <w:r w:rsidR="00CD4728">
                    <w:rPr>
                      <w:b/>
                      <w:color w:val="000000"/>
                      <w:sz w:val="14"/>
                      <w:szCs w:val="14"/>
                      <w:lang w:eastAsia="en-GB"/>
                    </w:rPr>
                    <w:t>13</w:t>
                  </w:r>
                  <w:r w:rsidRPr="00D54757">
                    <w:rPr>
                      <w:b/>
                      <w:color w:val="000000"/>
                      <w:sz w:val="14"/>
                      <w:szCs w:val="14"/>
                      <w:lang w:eastAsia="en-GB"/>
                    </w:rPr>
                    <w:t xml:space="preserve">, </w:t>
                  </w:r>
                  <w:r w:rsidR="00CD4728">
                    <w:rPr>
                      <w:b/>
                      <w:color w:val="000000"/>
                      <w:sz w:val="14"/>
                      <w:szCs w:val="14"/>
                      <w:lang w:eastAsia="en-GB"/>
                    </w:rPr>
                    <w:t>288</w:t>
                  </w:r>
                  <w:r w:rsidR="00CD4728" w:rsidRPr="00D54757">
                    <w:rPr>
                      <w:b/>
                      <w:color w:val="000000"/>
                      <w:sz w:val="14"/>
                      <w:szCs w:val="14"/>
                      <w:lang w:eastAsia="en-GB"/>
                    </w:rPr>
                    <w:t xml:space="preserve"> </w:t>
                  </w:r>
                  <w:r w:rsidR="001604CB">
                    <w:rPr>
                      <w:b/>
                      <w:color w:val="000000"/>
                      <w:sz w:val="14"/>
                      <w:szCs w:val="14"/>
                      <w:lang w:eastAsia="en-GB"/>
                    </w:rPr>
                    <w:t>–</w:t>
                  </w:r>
                  <w:r w:rsidRPr="00D54757">
                    <w:rPr>
                      <w:b/>
                      <w:color w:val="000000"/>
                      <w:sz w:val="14"/>
                      <w:szCs w:val="14"/>
                      <w:lang w:eastAsia="en-GB"/>
                    </w:rPr>
                    <w:t xml:space="preserve"> </w:t>
                  </w:r>
                  <w:r w:rsidR="00CD4728">
                    <w:rPr>
                      <w:b/>
                      <w:color w:val="000000"/>
                      <w:sz w:val="14"/>
                      <w:szCs w:val="14"/>
                      <w:lang w:eastAsia="en-GB"/>
                    </w:rPr>
                    <w:t>312</w:t>
                  </w:r>
                  <w:r w:rsidR="001604CB">
                    <w:rPr>
                      <w:b/>
                      <w:color w:val="000000"/>
                      <w:sz w:val="14"/>
                      <w:szCs w:val="14"/>
                      <w:lang w:eastAsia="en-GB"/>
                    </w:rPr>
                    <w:t xml:space="preserve"> </w:t>
                  </w:r>
                  <w:r w:rsidRPr="00D54757">
                    <w:rPr>
                      <w:b/>
                      <w:color w:val="000000"/>
                      <w:sz w:val="14"/>
                      <w:szCs w:val="14"/>
                      <w:lang w:eastAsia="en-GB"/>
                    </w:rPr>
                    <w:t>hours)</w:t>
                  </w:r>
                </w:p>
              </w:tc>
              <w:tc>
                <w:tcPr>
                  <w:tcW w:w="977" w:type="dxa"/>
                  <w:tcBorders>
                    <w:top w:val="nil"/>
                    <w:left w:val="nil"/>
                    <w:bottom w:val="single" w:sz="4" w:space="0" w:color="auto"/>
                    <w:right w:val="single" w:sz="4" w:space="0" w:color="auto"/>
                  </w:tcBorders>
                  <w:shd w:val="clear" w:color="auto" w:fill="auto"/>
                  <w:noWrap/>
                  <w:vAlign w:val="center"/>
                </w:tcPr>
                <w:p w14:paraId="04B8D75E"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4.66</w:t>
                  </w:r>
                </w:p>
              </w:tc>
              <w:tc>
                <w:tcPr>
                  <w:tcW w:w="977" w:type="dxa"/>
                  <w:tcBorders>
                    <w:top w:val="nil"/>
                    <w:left w:val="nil"/>
                    <w:bottom w:val="single" w:sz="4" w:space="0" w:color="auto"/>
                    <w:right w:val="single" w:sz="4" w:space="0" w:color="auto"/>
                  </w:tcBorders>
                  <w:shd w:val="clear" w:color="auto" w:fill="auto"/>
                  <w:noWrap/>
                  <w:vAlign w:val="center"/>
                </w:tcPr>
                <w:p w14:paraId="422AEFC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7.20</w:t>
                  </w:r>
                </w:p>
              </w:tc>
            </w:tr>
          </w:tbl>
          <w:p w14:paraId="56A7D035" w14:textId="77777777" w:rsidR="00D26781" w:rsidRPr="00D54757" w:rsidRDefault="00D26781" w:rsidP="00251C32">
            <w:pPr>
              <w:keepNext/>
              <w:rPr>
                <w:b/>
                <w:sz w:val="14"/>
                <w:szCs w:val="14"/>
                <w:lang w:eastAsia="en-GB"/>
              </w:rPr>
            </w:pPr>
          </w:p>
          <w:p w14:paraId="7EEB60EF" w14:textId="77777777" w:rsidR="00D26781" w:rsidRDefault="00AE5F3F" w:rsidP="00251C32">
            <w:pPr>
              <w:keepNext/>
              <w:rPr>
                <w:sz w:val="14"/>
                <w:szCs w:val="14"/>
                <w:lang w:eastAsia="en-GB"/>
              </w:rPr>
            </w:pPr>
            <w:r>
              <w:rPr>
                <w:b/>
                <w:sz w:val="14"/>
                <w:szCs w:val="14"/>
                <w:lang w:eastAsia="en-GB"/>
              </w:rPr>
              <w:t xml:space="preserve">Table 2: </w:t>
            </w:r>
            <w:r w:rsidRPr="00AE5F3F">
              <w:rPr>
                <w:sz w:val="14"/>
                <w:szCs w:val="14"/>
                <w:lang w:eastAsia="en-GB"/>
              </w:rPr>
              <w:t>untreated controls  (% knockdown, time in hours)</w:t>
            </w:r>
          </w:p>
          <w:p w14:paraId="26F2AF4E" w14:textId="77777777" w:rsidR="00AE5F3F" w:rsidRDefault="00AE5F3F" w:rsidP="00251C32">
            <w:pPr>
              <w:keepNext/>
              <w:rPr>
                <w:sz w:val="14"/>
                <w:szCs w:val="1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851"/>
              <w:gridCol w:w="818"/>
              <w:gridCol w:w="998"/>
              <w:gridCol w:w="998"/>
            </w:tblGrid>
            <w:tr w:rsidR="00BD624C" w:rsidRPr="00F575CF" w14:paraId="2721BE61" w14:textId="77777777" w:rsidTr="00F575CF">
              <w:tc>
                <w:tcPr>
                  <w:tcW w:w="1324" w:type="dxa"/>
                  <w:shd w:val="clear" w:color="auto" w:fill="auto"/>
                </w:tcPr>
                <w:p w14:paraId="473C0E30" w14:textId="77777777" w:rsidR="00BD624C" w:rsidRPr="00F575CF" w:rsidRDefault="00BD624C" w:rsidP="00F575CF">
                  <w:pPr>
                    <w:keepNext/>
                    <w:rPr>
                      <w:b/>
                      <w:sz w:val="14"/>
                      <w:szCs w:val="14"/>
                      <w:lang w:eastAsia="en-GB"/>
                    </w:rPr>
                  </w:pPr>
                </w:p>
              </w:tc>
              <w:tc>
                <w:tcPr>
                  <w:tcW w:w="851" w:type="dxa"/>
                  <w:shd w:val="clear" w:color="auto" w:fill="auto"/>
                </w:tcPr>
                <w:p w14:paraId="65F932E2" w14:textId="77777777" w:rsidR="00BD624C" w:rsidRPr="00F575CF" w:rsidRDefault="00BD624C" w:rsidP="00F575CF">
                  <w:pPr>
                    <w:keepNext/>
                    <w:rPr>
                      <w:b/>
                      <w:sz w:val="14"/>
                      <w:szCs w:val="14"/>
                      <w:lang w:eastAsia="en-GB"/>
                    </w:rPr>
                  </w:pPr>
                  <w:r w:rsidRPr="00F575CF">
                    <w:rPr>
                      <w:b/>
                      <w:sz w:val="14"/>
                      <w:szCs w:val="14"/>
                      <w:lang w:eastAsia="en-GB"/>
                    </w:rPr>
                    <w:t>4 hours</w:t>
                  </w:r>
                </w:p>
              </w:tc>
              <w:tc>
                <w:tcPr>
                  <w:tcW w:w="818" w:type="dxa"/>
                  <w:shd w:val="clear" w:color="auto" w:fill="auto"/>
                </w:tcPr>
                <w:p w14:paraId="2421F413" w14:textId="77777777" w:rsidR="00BD624C" w:rsidRPr="00F575CF" w:rsidRDefault="00BD624C" w:rsidP="00F575CF">
                  <w:pPr>
                    <w:keepNext/>
                    <w:rPr>
                      <w:b/>
                      <w:sz w:val="14"/>
                      <w:szCs w:val="14"/>
                      <w:lang w:eastAsia="en-GB"/>
                    </w:rPr>
                  </w:pPr>
                  <w:r w:rsidRPr="00F575CF">
                    <w:rPr>
                      <w:b/>
                      <w:sz w:val="14"/>
                      <w:szCs w:val="14"/>
                      <w:lang w:eastAsia="en-GB"/>
                    </w:rPr>
                    <w:t>8 hours</w:t>
                  </w:r>
                </w:p>
              </w:tc>
              <w:tc>
                <w:tcPr>
                  <w:tcW w:w="998" w:type="dxa"/>
                  <w:shd w:val="clear" w:color="auto" w:fill="auto"/>
                </w:tcPr>
                <w:p w14:paraId="459D4CED" w14:textId="77777777" w:rsidR="00BD624C" w:rsidRPr="00F575CF" w:rsidRDefault="00BD624C" w:rsidP="00F575CF">
                  <w:pPr>
                    <w:keepNext/>
                    <w:rPr>
                      <w:b/>
                      <w:sz w:val="14"/>
                      <w:szCs w:val="14"/>
                      <w:lang w:eastAsia="en-GB"/>
                    </w:rPr>
                  </w:pPr>
                  <w:r w:rsidRPr="00F575CF">
                    <w:rPr>
                      <w:b/>
                      <w:sz w:val="14"/>
                      <w:szCs w:val="14"/>
                      <w:lang w:eastAsia="en-GB"/>
                    </w:rPr>
                    <w:t>12 hours</w:t>
                  </w:r>
                </w:p>
              </w:tc>
              <w:tc>
                <w:tcPr>
                  <w:tcW w:w="998" w:type="dxa"/>
                  <w:shd w:val="clear" w:color="auto" w:fill="auto"/>
                </w:tcPr>
                <w:p w14:paraId="3E9CF9A3" w14:textId="77777777" w:rsidR="00BD624C" w:rsidRPr="00F575CF" w:rsidRDefault="00BD624C" w:rsidP="00F575CF">
                  <w:pPr>
                    <w:keepNext/>
                    <w:rPr>
                      <w:b/>
                      <w:sz w:val="14"/>
                      <w:szCs w:val="14"/>
                      <w:lang w:eastAsia="en-GB"/>
                    </w:rPr>
                  </w:pPr>
                  <w:r w:rsidRPr="00F575CF">
                    <w:rPr>
                      <w:b/>
                      <w:sz w:val="14"/>
                      <w:szCs w:val="14"/>
                      <w:lang w:eastAsia="en-GB"/>
                    </w:rPr>
                    <w:t>24 hours</w:t>
                  </w:r>
                </w:p>
              </w:tc>
            </w:tr>
            <w:tr w:rsidR="00BD624C" w:rsidRPr="00F575CF" w14:paraId="58155578" w14:textId="77777777" w:rsidTr="00F575CF">
              <w:tc>
                <w:tcPr>
                  <w:tcW w:w="1324" w:type="dxa"/>
                  <w:shd w:val="clear" w:color="auto" w:fill="auto"/>
                </w:tcPr>
                <w:p w14:paraId="549152BF" w14:textId="77777777" w:rsidR="00BD624C" w:rsidRPr="00F575CF" w:rsidRDefault="00BD624C" w:rsidP="00BD624C">
                  <w:pPr>
                    <w:rPr>
                      <w:b/>
                      <w:color w:val="000000"/>
                      <w:sz w:val="14"/>
                      <w:szCs w:val="14"/>
                      <w:lang w:eastAsia="en-GB"/>
                    </w:rPr>
                  </w:pPr>
                  <w:r w:rsidRPr="00F575CF">
                    <w:rPr>
                      <w:b/>
                      <w:color w:val="000000"/>
                      <w:sz w:val="14"/>
                      <w:szCs w:val="14"/>
                      <w:lang w:eastAsia="en-GB"/>
                    </w:rPr>
                    <w:t xml:space="preserve">Fresh product </w:t>
                  </w:r>
                </w:p>
                <w:p w14:paraId="66205C79" w14:textId="77777777" w:rsidR="00BD624C" w:rsidRPr="00F575CF" w:rsidRDefault="00BD624C" w:rsidP="00F575CF">
                  <w:pPr>
                    <w:keepNext/>
                    <w:rPr>
                      <w:b/>
                      <w:sz w:val="14"/>
                      <w:szCs w:val="14"/>
                      <w:lang w:eastAsia="en-GB"/>
                    </w:rPr>
                  </w:pPr>
                  <w:r w:rsidRPr="00F575CF">
                    <w:rPr>
                      <w:b/>
                      <w:color w:val="000000"/>
                      <w:sz w:val="14"/>
                      <w:szCs w:val="14"/>
                      <w:lang w:eastAsia="en-GB"/>
                    </w:rPr>
                    <w:t>(day 0, 0 - 24 hours)</w:t>
                  </w:r>
                </w:p>
              </w:tc>
              <w:tc>
                <w:tcPr>
                  <w:tcW w:w="851" w:type="dxa"/>
                  <w:shd w:val="clear" w:color="auto" w:fill="auto"/>
                </w:tcPr>
                <w:p w14:paraId="02888E2A" w14:textId="77777777" w:rsidR="00BD624C" w:rsidRPr="00F575CF" w:rsidRDefault="00BD624C" w:rsidP="00F575CF">
                  <w:pPr>
                    <w:keepNext/>
                    <w:rPr>
                      <w:sz w:val="14"/>
                      <w:szCs w:val="14"/>
                      <w:lang w:eastAsia="en-GB"/>
                    </w:rPr>
                  </w:pPr>
                  <w:r w:rsidRPr="00F575CF">
                    <w:rPr>
                      <w:sz w:val="14"/>
                      <w:szCs w:val="14"/>
                      <w:lang w:eastAsia="en-GB"/>
                    </w:rPr>
                    <w:t>0</w:t>
                  </w:r>
                </w:p>
              </w:tc>
              <w:tc>
                <w:tcPr>
                  <w:tcW w:w="818" w:type="dxa"/>
                  <w:shd w:val="clear" w:color="auto" w:fill="auto"/>
                </w:tcPr>
                <w:p w14:paraId="4BC28C91" w14:textId="77777777" w:rsidR="00BD624C" w:rsidRPr="00F575CF" w:rsidRDefault="00BD624C" w:rsidP="00F575CF">
                  <w:pPr>
                    <w:keepNext/>
                    <w:rPr>
                      <w:sz w:val="14"/>
                      <w:szCs w:val="14"/>
                      <w:lang w:eastAsia="en-GB"/>
                    </w:rPr>
                  </w:pPr>
                  <w:r w:rsidRPr="00F575CF">
                    <w:rPr>
                      <w:sz w:val="14"/>
                      <w:szCs w:val="14"/>
                      <w:lang w:eastAsia="en-GB"/>
                    </w:rPr>
                    <w:t>0</w:t>
                  </w:r>
                </w:p>
              </w:tc>
              <w:tc>
                <w:tcPr>
                  <w:tcW w:w="998" w:type="dxa"/>
                  <w:shd w:val="clear" w:color="auto" w:fill="auto"/>
                </w:tcPr>
                <w:p w14:paraId="01977012" w14:textId="77777777" w:rsidR="00BD624C" w:rsidRPr="00F575CF" w:rsidRDefault="00BD624C" w:rsidP="00F575CF">
                  <w:pPr>
                    <w:keepNext/>
                    <w:rPr>
                      <w:sz w:val="14"/>
                      <w:szCs w:val="14"/>
                      <w:lang w:eastAsia="en-GB"/>
                    </w:rPr>
                  </w:pPr>
                  <w:r w:rsidRPr="00F575CF">
                    <w:rPr>
                      <w:sz w:val="14"/>
                      <w:szCs w:val="14"/>
                      <w:lang w:eastAsia="en-GB"/>
                    </w:rPr>
                    <w:t>0</w:t>
                  </w:r>
                </w:p>
              </w:tc>
              <w:tc>
                <w:tcPr>
                  <w:tcW w:w="998" w:type="dxa"/>
                  <w:shd w:val="clear" w:color="auto" w:fill="auto"/>
                </w:tcPr>
                <w:p w14:paraId="29B32168" w14:textId="77777777" w:rsidR="00BD624C" w:rsidRPr="00F575CF" w:rsidRDefault="00BD624C" w:rsidP="00F575CF">
                  <w:pPr>
                    <w:keepNext/>
                    <w:rPr>
                      <w:sz w:val="14"/>
                      <w:szCs w:val="14"/>
                      <w:lang w:eastAsia="en-GB"/>
                    </w:rPr>
                  </w:pPr>
                  <w:r w:rsidRPr="00F575CF">
                    <w:rPr>
                      <w:sz w:val="14"/>
                      <w:szCs w:val="14"/>
                      <w:lang w:eastAsia="en-GB"/>
                    </w:rPr>
                    <w:t>0</w:t>
                  </w:r>
                </w:p>
              </w:tc>
            </w:tr>
            <w:tr w:rsidR="00BD624C" w:rsidRPr="00F575CF" w14:paraId="4DEFC75F" w14:textId="77777777" w:rsidTr="00F575CF">
              <w:tc>
                <w:tcPr>
                  <w:tcW w:w="1324" w:type="dxa"/>
                  <w:shd w:val="clear" w:color="auto" w:fill="auto"/>
                </w:tcPr>
                <w:p w14:paraId="457CB4E6" w14:textId="77777777" w:rsidR="00BD624C" w:rsidRPr="00F575CF" w:rsidRDefault="00BD624C" w:rsidP="00BD624C">
                  <w:pPr>
                    <w:rPr>
                      <w:b/>
                      <w:color w:val="000000"/>
                      <w:sz w:val="14"/>
                      <w:szCs w:val="14"/>
                      <w:lang w:eastAsia="en-GB"/>
                    </w:rPr>
                  </w:pPr>
                  <w:r w:rsidRPr="00F575CF">
                    <w:rPr>
                      <w:b/>
                      <w:color w:val="000000"/>
                      <w:sz w:val="14"/>
                      <w:szCs w:val="14"/>
                      <w:lang w:eastAsia="en-GB"/>
                    </w:rPr>
                    <w:t xml:space="preserve">Product mid life </w:t>
                  </w:r>
                </w:p>
                <w:p w14:paraId="5C34A4AF" w14:textId="77777777" w:rsidR="00BD624C" w:rsidRPr="00F575CF" w:rsidRDefault="00BD624C" w:rsidP="00F575CF">
                  <w:pPr>
                    <w:keepNext/>
                    <w:rPr>
                      <w:b/>
                      <w:sz w:val="14"/>
                      <w:szCs w:val="14"/>
                      <w:lang w:eastAsia="en-GB"/>
                    </w:rPr>
                  </w:pPr>
                  <w:r w:rsidRPr="00F575CF">
                    <w:rPr>
                      <w:b/>
                      <w:color w:val="000000"/>
                      <w:sz w:val="14"/>
                      <w:szCs w:val="14"/>
                      <w:lang w:eastAsia="en-GB"/>
                    </w:rPr>
                    <w:t>(day 7, 144 - 146 hours)</w:t>
                  </w:r>
                </w:p>
              </w:tc>
              <w:tc>
                <w:tcPr>
                  <w:tcW w:w="851" w:type="dxa"/>
                  <w:shd w:val="clear" w:color="auto" w:fill="auto"/>
                </w:tcPr>
                <w:p w14:paraId="6A9EB233" w14:textId="77777777" w:rsidR="00BD624C" w:rsidRPr="00F575CF" w:rsidRDefault="00BD624C" w:rsidP="00F575CF">
                  <w:pPr>
                    <w:keepNext/>
                    <w:rPr>
                      <w:sz w:val="14"/>
                      <w:szCs w:val="14"/>
                      <w:lang w:eastAsia="en-GB"/>
                    </w:rPr>
                  </w:pPr>
                  <w:r w:rsidRPr="00F575CF">
                    <w:rPr>
                      <w:sz w:val="14"/>
                      <w:szCs w:val="14"/>
                      <w:lang w:eastAsia="en-GB"/>
                    </w:rPr>
                    <w:t>0</w:t>
                  </w:r>
                </w:p>
              </w:tc>
              <w:tc>
                <w:tcPr>
                  <w:tcW w:w="818" w:type="dxa"/>
                  <w:shd w:val="clear" w:color="auto" w:fill="auto"/>
                </w:tcPr>
                <w:p w14:paraId="65274C8E" w14:textId="77777777" w:rsidR="00BD624C" w:rsidRPr="00F575CF" w:rsidRDefault="00BD624C" w:rsidP="00F575CF">
                  <w:pPr>
                    <w:keepNext/>
                    <w:rPr>
                      <w:sz w:val="14"/>
                      <w:szCs w:val="14"/>
                      <w:lang w:eastAsia="en-GB"/>
                    </w:rPr>
                  </w:pPr>
                  <w:r w:rsidRPr="00F575CF">
                    <w:rPr>
                      <w:sz w:val="14"/>
                      <w:szCs w:val="14"/>
                      <w:lang w:eastAsia="en-GB"/>
                    </w:rPr>
                    <w:t>0</w:t>
                  </w:r>
                </w:p>
              </w:tc>
              <w:tc>
                <w:tcPr>
                  <w:tcW w:w="998" w:type="dxa"/>
                  <w:shd w:val="clear" w:color="auto" w:fill="auto"/>
                </w:tcPr>
                <w:p w14:paraId="2FB0D15B" w14:textId="77777777" w:rsidR="00BD624C" w:rsidRPr="00F575CF" w:rsidRDefault="00BD624C" w:rsidP="00F575CF">
                  <w:pPr>
                    <w:keepNext/>
                    <w:rPr>
                      <w:sz w:val="14"/>
                      <w:szCs w:val="14"/>
                      <w:lang w:eastAsia="en-GB"/>
                    </w:rPr>
                  </w:pPr>
                  <w:r w:rsidRPr="00F575CF">
                    <w:rPr>
                      <w:sz w:val="14"/>
                      <w:szCs w:val="14"/>
                      <w:lang w:eastAsia="en-GB"/>
                    </w:rPr>
                    <w:t>N/A</w:t>
                  </w:r>
                </w:p>
              </w:tc>
              <w:tc>
                <w:tcPr>
                  <w:tcW w:w="998" w:type="dxa"/>
                  <w:shd w:val="clear" w:color="auto" w:fill="auto"/>
                </w:tcPr>
                <w:p w14:paraId="2D5C6DDF" w14:textId="77777777" w:rsidR="00BD624C" w:rsidRPr="00F575CF" w:rsidRDefault="00BD624C" w:rsidP="00F575CF">
                  <w:pPr>
                    <w:keepNext/>
                    <w:rPr>
                      <w:sz w:val="14"/>
                      <w:szCs w:val="14"/>
                      <w:lang w:eastAsia="en-GB"/>
                    </w:rPr>
                  </w:pPr>
                  <w:r w:rsidRPr="00F575CF">
                    <w:rPr>
                      <w:sz w:val="14"/>
                      <w:szCs w:val="14"/>
                      <w:lang w:eastAsia="en-GB"/>
                    </w:rPr>
                    <w:t>0</w:t>
                  </w:r>
                </w:p>
              </w:tc>
            </w:tr>
            <w:tr w:rsidR="00BD624C" w:rsidRPr="00F575CF" w14:paraId="75C60389" w14:textId="77777777" w:rsidTr="00F575CF">
              <w:tc>
                <w:tcPr>
                  <w:tcW w:w="1324" w:type="dxa"/>
                  <w:shd w:val="clear" w:color="auto" w:fill="auto"/>
                </w:tcPr>
                <w:p w14:paraId="02C06CAB" w14:textId="77777777" w:rsidR="00BD624C" w:rsidRPr="00F575CF" w:rsidRDefault="00BD624C" w:rsidP="00BD624C">
                  <w:pPr>
                    <w:rPr>
                      <w:b/>
                      <w:color w:val="000000"/>
                      <w:sz w:val="14"/>
                      <w:szCs w:val="14"/>
                      <w:lang w:eastAsia="en-GB"/>
                    </w:rPr>
                  </w:pPr>
                  <w:r w:rsidRPr="00F575CF">
                    <w:rPr>
                      <w:b/>
                      <w:color w:val="000000"/>
                      <w:sz w:val="14"/>
                      <w:szCs w:val="14"/>
                      <w:lang w:eastAsia="en-GB"/>
                    </w:rPr>
                    <w:t xml:space="preserve">Product end life </w:t>
                  </w:r>
                </w:p>
                <w:p w14:paraId="2B1597D7" w14:textId="77777777" w:rsidR="00BD624C" w:rsidRPr="00F575CF" w:rsidRDefault="00BD624C" w:rsidP="00F575CF">
                  <w:pPr>
                    <w:keepNext/>
                    <w:rPr>
                      <w:b/>
                      <w:sz w:val="14"/>
                      <w:szCs w:val="14"/>
                      <w:lang w:eastAsia="en-GB"/>
                    </w:rPr>
                  </w:pPr>
                  <w:r w:rsidRPr="00F575CF">
                    <w:rPr>
                      <w:b/>
                      <w:color w:val="000000"/>
                      <w:sz w:val="14"/>
                      <w:szCs w:val="14"/>
                      <w:lang w:eastAsia="en-GB"/>
                    </w:rPr>
                    <w:t>(day 13, 288 - 290 hours)</w:t>
                  </w:r>
                </w:p>
              </w:tc>
              <w:tc>
                <w:tcPr>
                  <w:tcW w:w="851" w:type="dxa"/>
                  <w:shd w:val="clear" w:color="auto" w:fill="auto"/>
                </w:tcPr>
                <w:p w14:paraId="766EE407" w14:textId="77777777" w:rsidR="00BD624C" w:rsidRPr="00F575CF" w:rsidRDefault="00BD624C" w:rsidP="00F575CF">
                  <w:pPr>
                    <w:keepNext/>
                    <w:rPr>
                      <w:sz w:val="14"/>
                      <w:szCs w:val="14"/>
                      <w:lang w:eastAsia="en-GB"/>
                    </w:rPr>
                  </w:pPr>
                  <w:r w:rsidRPr="00F575CF">
                    <w:rPr>
                      <w:sz w:val="14"/>
                      <w:szCs w:val="14"/>
                      <w:lang w:eastAsia="en-GB"/>
                    </w:rPr>
                    <w:t>0</w:t>
                  </w:r>
                </w:p>
              </w:tc>
              <w:tc>
                <w:tcPr>
                  <w:tcW w:w="818" w:type="dxa"/>
                  <w:shd w:val="clear" w:color="auto" w:fill="auto"/>
                </w:tcPr>
                <w:p w14:paraId="172ED7FB" w14:textId="77777777" w:rsidR="00BD624C" w:rsidRPr="00F575CF" w:rsidRDefault="00BD624C" w:rsidP="00F575CF">
                  <w:pPr>
                    <w:keepNext/>
                    <w:rPr>
                      <w:sz w:val="14"/>
                      <w:szCs w:val="14"/>
                      <w:lang w:eastAsia="en-GB"/>
                    </w:rPr>
                  </w:pPr>
                  <w:r w:rsidRPr="00F575CF">
                    <w:rPr>
                      <w:sz w:val="14"/>
                      <w:szCs w:val="14"/>
                      <w:lang w:eastAsia="en-GB"/>
                    </w:rPr>
                    <w:t>1</w:t>
                  </w:r>
                </w:p>
              </w:tc>
              <w:tc>
                <w:tcPr>
                  <w:tcW w:w="998" w:type="dxa"/>
                  <w:shd w:val="clear" w:color="auto" w:fill="auto"/>
                </w:tcPr>
                <w:p w14:paraId="7B208056" w14:textId="77777777" w:rsidR="00BD624C" w:rsidRPr="00F575CF" w:rsidRDefault="00BD624C" w:rsidP="00F575CF">
                  <w:pPr>
                    <w:keepNext/>
                    <w:rPr>
                      <w:sz w:val="14"/>
                      <w:szCs w:val="14"/>
                      <w:lang w:eastAsia="en-GB"/>
                    </w:rPr>
                  </w:pPr>
                  <w:r w:rsidRPr="00F575CF">
                    <w:rPr>
                      <w:sz w:val="14"/>
                      <w:szCs w:val="14"/>
                      <w:lang w:eastAsia="en-GB"/>
                    </w:rPr>
                    <w:t>1</w:t>
                  </w:r>
                </w:p>
              </w:tc>
              <w:tc>
                <w:tcPr>
                  <w:tcW w:w="998" w:type="dxa"/>
                  <w:shd w:val="clear" w:color="auto" w:fill="auto"/>
                </w:tcPr>
                <w:p w14:paraId="28E86060" w14:textId="77777777" w:rsidR="00BD624C" w:rsidRPr="00F575CF" w:rsidRDefault="00BD624C" w:rsidP="00F575CF">
                  <w:pPr>
                    <w:keepNext/>
                    <w:rPr>
                      <w:sz w:val="14"/>
                      <w:szCs w:val="14"/>
                      <w:lang w:eastAsia="en-GB"/>
                    </w:rPr>
                  </w:pPr>
                  <w:r w:rsidRPr="00F575CF">
                    <w:rPr>
                      <w:sz w:val="14"/>
                      <w:szCs w:val="14"/>
                      <w:lang w:eastAsia="en-GB"/>
                    </w:rPr>
                    <w:t>3</w:t>
                  </w:r>
                </w:p>
              </w:tc>
            </w:tr>
          </w:tbl>
          <w:p w14:paraId="4882959B" w14:textId="77777777" w:rsidR="00AE5F3F" w:rsidRPr="00D54757" w:rsidRDefault="00AE5F3F" w:rsidP="00251C32">
            <w:pPr>
              <w:keepNext/>
              <w:rPr>
                <w:b/>
                <w:sz w:val="14"/>
                <w:szCs w:val="14"/>
                <w:lang w:eastAsia="en-GB"/>
              </w:rPr>
            </w:pPr>
          </w:p>
          <w:p w14:paraId="54B23872" w14:textId="77777777" w:rsidR="00D26781" w:rsidRPr="00D54757" w:rsidRDefault="00D26781" w:rsidP="00251C32">
            <w:pPr>
              <w:keepNext/>
              <w:rPr>
                <w:b/>
                <w:sz w:val="14"/>
                <w:szCs w:val="14"/>
                <w:lang w:eastAsia="en-GB"/>
              </w:rPr>
            </w:pPr>
          </w:p>
          <w:p w14:paraId="542C3EC9" w14:textId="77777777" w:rsidR="00D26781" w:rsidRPr="00D54757" w:rsidRDefault="00D26781" w:rsidP="00251C32">
            <w:pPr>
              <w:keepNext/>
              <w:jc w:val="both"/>
              <w:rPr>
                <w:sz w:val="14"/>
                <w:szCs w:val="14"/>
                <w:lang w:eastAsia="en-GB"/>
              </w:rPr>
            </w:pPr>
            <w:r w:rsidRPr="00D54757">
              <w:rPr>
                <w:b/>
                <w:sz w:val="14"/>
                <w:szCs w:val="14"/>
                <w:lang w:eastAsia="en-GB"/>
              </w:rPr>
              <w:t xml:space="preserve">Table </w:t>
            </w:r>
            <w:r w:rsidR="00AE5F3F">
              <w:rPr>
                <w:b/>
                <w:sz w:val="14"/>
                <w:szCs w:val="14"/>
                <w:lang w:eastAsia="en-GB"/>
              </w:rPr>
              <w:t>3</w:t>
            </w:r>
            <w:r w:rsidRPr="00D54757">
              <w:rPr>
                <w:b/>
                <w:sz w:val="14"/>
                <w:szCs w:val="14"/>
                <w:lang w:eastAsia="en-GB"/>
              </w:rPr>
              <w:t>:</w:t>
            </w:r>
            <w:r w:rsidRPr="00D54757">
              <w:rPr>
                <w:sz w:val="14"/>
                <w:szCs w:val="14"/>
                <w:lang w:eastAsia="en-GB"/>
              </w:rPr>
              <w:t xml:space="preserve"> Efficacy of Raid Night &amp; Day™ , operated with 225 volt (Leia high setting), in 30 m³ rooms against workers of Garden Black ant (</w:t>
            </w:r>
            <w:r w:rsidRPr="00D54757">
              <w:rPr>
                <w:i/>
                <w:sz w:val="14"/>
                <w:szCs w:val="14"/>
                <w:lang w:eastAsia="en-GB"/>
              </w:rPr>
              <w:t>Lasius niger</w:t>
            </w:r>
            <w:r w:rsidRPr="00D54757">
              <w:rPr>
                <w:sz w:val="14"/>
                <w:szCs w:val="14"/>
                <w:lang w:eastAsia="en-GB"/>
              </w:rPr>
              <w:t>).</w:t>
            </w:r>
          </w:p>
          <w:tbl>
            <w:tblPr>
              <w:tblpPr w:leftFromText="180" w:rightFromText="180" w:vertAnchor="text" w:horzAnchor="page" w:tblpXSpec="center" w:tblpY="47"/>
              <w:tblOverlap w:val="never"/>
              <w:tblW w:w="4205" w:type="dxa"/>
              <w:tblLayout w:type="fixed"/>
              <w:tblLook w:val="04A0" w:firstRow="1" w:lastRow="0" w:firstColumn="1" w:lastColumn="0" w:noHBand="0" w:noVBand="1"/>
            </w:tblPr>
            <w:tblGrid>
              <w:gridCol w:w="2269"/>
              <w:gridCol w:w="968"/>
              <w:gridCol w:w="968"/>
            </w:tblGrid>
            <w:tr w:rsidR="00D26781" w:rsidRPr="00D54757" w14:paraId="5CC69111" w14:textId="77777777" w:rsidTr="00251C32">
              <w:trPr>
                <w:trHeight w:val="216"/>
              </w:trPr>
              <w:tc>
                <w:tcPr>
                  <w:tcW w:w="2269" w:type="dxa"/>
                  <w:tcBorders>
                    <w:top w:val="single" w:sz="4" w:space="0" w:color="auto"/>
                    <w:left w:val="single" w:sz="4" w:space="0" w:color="auto"/>
                    <w:right w:val="single" w:sz="4" w:space="0" w:color="auto"/>
                  </w:tcBorders>
                  <w:shd w:val="clear" w:color="auto" w:fill="auto"/>
                  <w:noWrap/>
                  <w:vAlign w:val="center"/>
                  <w:hideMark/>
                </w:tcPr>
                <w:p w14:paraId="407188E6" w14:textId="77777777" w:rsidR="00D26781" w:rsidRPr="00D54757" w:rsidRDefault="00D26781" w:rsidP="00251C32">
                  <w:pPr>
                    <w:rPr>
                      <w:b/>
                      <w:color w:val="000000"/>
                      <w:sz w:val="14"/>
                      <w:szCs w:val="14"/>
                      <w:lang w:eastAsia="en-GB"/>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BE43"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 xml:space="preserve">50 </w:t>
                  </w:r>
                  <w:r w:rsidRPr="00D54757">
                    <w:rPr>
                      <w:b/>
                      <w:bCs/>
                      <w:color w:val="000000"/>
                      <w:sz w:val="14"/>
                      <w:szCs w:val="14"/>
                      <w:lang w:eastAsia="en-GB"/>
                    </w:rPr>
                    <w:t>(hours)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900F5" w14:textId="77777777" w:rsidR="00D26781" w:rsidRPr="00D54757" w:rsidRDefault="00D26781" w:rsidP="00251C32">
                  <w:pPr>
                    <w:jc w:val="center"/>
                    <w:rPr>
                      <w:b/>
                      <w:bCs/>
                      <w:color w:val="000000"/>
                      <w:sz w:val="14"/>
                      <w:szCs w:val="14"/>
                      <w:lang w:eastAsia="en-GB"/>
                    </w:rPr>
                  </w:pPr>
                  <w:r w:rsidRPr="00D54757">
                    <w:rPr>
                      <w:b/>
                      <w:bCs/>
                      <w:color w:val="000000"/>
                      <w:sz w:val="14"/>
                      <w:szCs w:val="14"/>
                      <w:lang w:eastAsia="en-GB"/>
                    </w:rPr>
                    <w:t>KT</w:t>
                  </w:r>
                  <w:r w:rsidRPr="00D54757">
                    <w:rPr>
                      <w:b/>
                      <w:bCs/>
                      <w:color w:val="000000"/>
                      <w:sz w:val="14"/>
                      <w:szCs w:val="14"/>
                      <w:vertAlign w:val="subscript"/>
                      <w:lang w:eastAsia="en-GB"/>
                    </w:rPr>
                    <w:t>95</w:t>
                  </w:r>
                  <w:r w:rsidRPr="00D54757">
                    <w:rPr>
                      <w:b/>
                      <w:bCs/>
                      <w:color w:val="000000"/>
                      <w:sz w:val="14"/>
                      <w:szCs w:val="14"/>
                      <w:lang w:eastAsia="en-GB"/>
                    </w:rPr>
                    <w:t xml:space="preserve"> (hours)</w:t>
                  </w:r>
                </w:p>
              </w:tc>
            </w:tr>
            <w:tr w:rsidR="00D26781" w:rsidRPr="00D54757" w14:paraId="379175B2" w14:textId="77777777" w:rsidTr="00251C32">
              <w:trPr>
                <w:trHeight w:val="17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8B81FC1"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Fresh product </w:t>
                  </w:r>
                </w:p>
                <w:p w14:paraId="5AA6FC23" w14:textId="77777777" w:rsidR="00D26781" w:rsidRPr="00D54757" w:rsidRDefault="00D26781" w:rsidP="00251C32">
                  <w:pPr>
                    <w:rPr>
                      <w:b/>
                      <w:color w:val="000000"/>
                      <w:sz w:val="14"/>
                      <w:szCs w:val="14"/>
                      <w:lang w:eastAsia="en-GB"/>
                    </w:rPr>
                  </w:pPr>
                  <w:r w:rsidRPr="00D54757">
                    <w:rPr>
                      <w:b/>
                      <w:color w:val="000000"/>
                      <w:sz w:val="14"/>
                      <w:szCs w:val="14"/>
                      <w:lang w:eastAsia="en-GB"/>
                    </w:rPr>
                    <w:t>(day 0, 0 - 24 hours)</w:t>
                  </w:r>
                </w:p>
              </w:tc>
              <w:tc>
                <w:tcPr>
                  <w:tcW w:w="968" w:type="dxa"/>
                  <w:tcBorders>
                    <w:top w:val="nil"/>
                    <w:left w:val="nil"/>
                    <w:bottom w:val="single" w:sz="4" w:space="0" w:color="auto"/>
                    <w:right w:val="single" w:sz="4" w:space="0" w:color="auto"/>
                  </w:tcBorders>
                  <w:shd w:val="clear" w:color="auto" w:fill="auto"/>
                  <w:noWrap/>
                  <w:vAlign w:val="center"/>
                </w:tcPr>
                <w:p w14:paraId="5323C06D" w14:textId="77777777" w:rsidR="00D26781" w:rsidRPr="00D54757" w:rsidRDefault="00D26781" w:rsidP="00251C32">
                  <w:pPr>
                    <w:jc w:val="center"/>
                    <w:rPr>
                      <w:color w:val="000000"/>
                      <w:sz w:val="14"/>
                      <w:szCs w:val="14"/>
                      <w:lang w:eastAsia="en-GB"/>
                    </w:rPr>
                  </w:pPr>
                  <w:r w:rsidRPr="00D54757">
                    <w:rPr>
                      <w:color w:val="000000"/>
                      <w:sz w:val="14"/>
                      <w:szCs w:val="14"/>
                      <w:lang w:eastAsia="en-GB"/>
                    </w:rPr>
                    <w:t>6.23</w:t>
                  </w:r>
                </w:p>
              </w:tc>
              <w:tc>
                <w:tcPr>
                  <w:tcW w:w="968" w:type="dxa"/>
                  <w:tcBorders>
                    <w:top w:val="nil"/>
                    <w:left w:val="nil"/>
                    <w:bottom w:val="single" w:sz="4" w:space="0" w:color="auto"/>
                    <w:right w:val="single" w:sz="4" w:space="0" w:color="auto"/>
                  </w:tcBorders>
                  <w:shd w:val="clear" w:color="auto" w:fill="auto"/>
                  <w:noWrap/>
                  <w:vAlign w:val="center"/>
                </w:tcPr>
                <w:p w14:paraId="1D99FD27" w14:textId="77777777" w:rsidR="00D26781" w:rsidRPr="00D54757" w:rsidRDefault="00D26781" w:rsidP="00251C32">
                  <w:pPr>
                    <w:jc w:val="center"/>
                    <w:rPr>
                      <w:color w:val="000000"/>
                      <w:sz w:val="14"/>
                      <w:szCs w:val="14"/>
                      <w:lang w:eastAsia="en-GB"/>
                    </w:rPr>
                  </w:pPr>
                  <w:r w:rsidRPr="00D54757">
                    <w:rPr>
                      <w:color w:val="000000"/>
                      <w:sz w:val="14"/>
                      <w:szCs w:val="14"/>
                      <w:lang w:eastAsia="en-GB"/>
                    </w:rPr>
                    <w:t>8.47</w:t>
                  </w:r>
                </w:p>
              </w:tc>
            </w:tr>
            <w:tr w:rsidR="00D26781" w:rsidRPr="00D54757" w14:paraId="436BC673" w14:textId="77777777" w:rsidTr="00251C32">
              <w:trPr>
                <w:trHeight w:val="16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25CEDCD"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mid life </w:t>
                  </w:r>
                </w:p>
                <w:p w14:paraId="221BBDE5" w14:textId="77777777" w:rsidR="00D26781" w:rsidRPr="00D54757" w:rsidRDefault="00D26781" w:rsidP="00CD4728">
                  <w:pPr>
                    <w:rPr>
                      <w:b/>
                      <w:color w:val="000000"/>
                      <w:sz w:val="14"/>
                      <w:szCs w:val="14"/>
                      <w:lang w:eastAsia="en-GB"/>
                    </w:rPr>
                  </w:pPr>
                  <w:r w:rsidRPr="00D54757">
                    <w:rPr>
                      <w:b/>
                      <w:color w:val="000000"/>
                      <w:sz w:val="14"/>
                      <w:szCs w:val="14"/>
                      <w:lang w:eastAsia="en-GB"/>
                    </w:rPr>
                    <w:t xml:space="preserve">(day </w:t>
                  </w:r>
                  <w:r w:rsidR="00CD4728">
                    <w:rPr>
                      <w:b/>
                      <w:color w:val="000000"/>
                      <w:sz w:val="14"/>
                      <w:szCs w:val="14"/>
                      <w:lang w:eastAsia="en-GB"/>
                    </w:rPr>
                    <w:t>3</w:t>
                  </w:r>
                  <w:r w:rsidRPr="00D54757">
                    <w:rPr>
                      <w:b/>
                      <w:color w:val="000000"/>
                      <w:sz w:val="14"/>
                      <w:szCs w:val="14"/>
                      <w:lang w:eastAsia="en-GB"/>
                    </w:rPr>
                    <w:t xml:space="preserve">, </w:t>
                  </w:r>
                  <w:r w:rsidR="00CD4728">
                    <w:rPr>
                      <w:b/>
                      <w:color w:val="000000"/>
                      <w:sz w:val="14"/>
                      <w:szCs w:val="14"/>
                      <w:lang w:eastAsia="en-GB"/>
                    </w:rPr>
                    <w:t>48</w:t>
                  </w:r>
                  <w:r w:rsidR="00CD4728" w:rsidRPr="00D54757">
                    <w:rPr>
                      <w:b/>
                      <w:color w:val="000000"/>
                      <w:sz w:val="14"/>
                      <w:szCs w:val="14"/>
                      <w:lang w:eastAsia="en-GB"/>
                    </w:rPr>
                    <w:t xml:space="preserve"> </w:t>
                  </w:r>
                  <w:r w:rsidRPr="00D54757">
                    <w:rPr>
                      <w:b/>
                      <w:color w:val="000000"/>
                      <w:sz w:val="14"/>
                      <w:szCs w:val="14"/>
                      <w:lang w:eastAsia="en-GB"/>
                    </w:rPr>
                    <w:t xml:space="preserve">- </w:t>
                  </w:r>
                  <w:r w:rsidR="00CD4728">
                    <w:rPr>
                      <w:b/>
                      <w:color w:val="000000"/>
                      <w:sz w:val="14"/>
                      <w:szCs w:val="14"/>
                      <w:lang w:eastAsia="en-GB"/>
                    </w:rPr>
                    <w:t>72</w:t>
                  </w:r>
                  <w:r w:rsidR="00CD4728" w:rsidRPr="00D54757">
                    <w:rPr>
                      <w:b/>
                      <w:color w:val="000000"/>
                      <w:sz w:val="14"/>
                      <w:szCs w:val="14"/>
                      <w:lang w:eastAsia="en-GB"/>
                    </w:rPr>
                    <w:t xml:space="preserve"> </w:t>
                  </w:r>
                  <w:r w:rsidRPr="00D54757">
                    <w:rPr>
                      <w:b/>
                      <w:color w:val="000000"/>
                      <w:sz w:val="14"/>
                      <w:szCs w:val="14"/>
                      <w:lang w:eastAsia="en-GB"/>
                    </w:rPr>
                    <w:t>hours)</w:t>
                  </w:r>
                </w:p>
              </w:tc>
              <w:tc>
                <w:tcPr>
                  <w:tcW w:w="968" w:type="dxa"/>
                  <w:tcBorders>
                    <w:top w:val="nil"/>
                    <w:left w:val="nil"/>
                    <w:bottom w:val="single" w:sz="4" w:space="0" w:color="auto"/>
                    <w:right w:val="single" w:sz="4" w:space="0" w:color="auto"/>
                  </w:tcBorders>
                  <w:shd w:val="clear" w:color="auto" w:fill="auto"/>
                  <w:noWrap/>
                  <w:vAlign w:val="center"/>
                </w:tcPr>
                <w:p w14:paraId="1D50CDAA" w14:textId="77777777" w:rsidR="00D26781" w:rsidRPr="00D54757" w:rsidRDefault="00D26781" w:rsidP="00251C32">
                  <w:pPr>
                    <w:jc w:val="center"/>
                    <w:rPr>
                      <w:color w:val="000000"/>
                      <w:sz w:val="14"/>
                      <w:szCs w:val="14"/>
                      <w:lang w:eastAsia="en-GB"/>
                    </w:rPr>
                  </w:pPr>
                  <w:r w:rsidRPr="00D54757">
                    <w:rPr>
                      <w:color w:val="000000"/>
                      <w:sz w:val="14"/>
                      <w:szCs w:val="14"/>
                      <w:lang w:eastAsia="en-GB"/>
                    </w:rPr>
                    <w:t>3.88</w:t>
                  </w:r>
                </w:p>
              </w:tc>
              <w:tc>
                <w:tcPr>
                  <w:tcW w:w="968" w:type="dxa"/>
                  <w:tcBorders>
                    <w:top w:val="nil"/>
                    <w:left w:val="nil"/>
                    <w:bottom w:val="single" w:sz="4" w:space="0" w:color="auto"/>
                    <w:right w:val="single" w:sz="4" w:space="0" w:color="auto"/>
                  </w:tcBorders>
                  <w:shd w:val="clear" w:color="auto" w:fill="auto"/>
                  <w:noWrap/>
                  <w:vAlign w:val="center"/>
                </w:tcPr>
                <w:p w14:paraId="3FEEB392" w14:textId="77777777" w:rsidR="00D26781" w:rsidRPr="00D54757" w:rsidRDefault="00D26781" w:rsidP="00251C32">
                  <w:pPr>
                    <w:jc w:val="center"/>
                    <w:rPr>
                      <w:color w:val="000000"/>
                      <w:sz w:val="14"/>
                      <w:szCs w:val="14"/>
                      <w:lang w:eastAsia="en-GB"/>
                    </w:rPr>
                  </w:pPr>
                  <w:r w:rsidRPr="00D54757">
                    <w:rPr>
                      <w:color w:val="000000"/>
                      <w:sz w:val="14"/>
                      <w:szCs w:val="14"/>
                      <w:lang w:eastAsia="en-GB"/>
                    </w:rPr>
                    <w:t>4.05</w:t>
                  </w:r>
                </w:p>
              </w:tc>
            </w:tr>
            <w:tr w:rsidR="00D26781" w:rsidRPr="00D54757" w14:paraId="12CB9F9A" w14:textId="77777777" w:rsidTr="00251C32">
              <w:trPr>
                <w:trHeight w:val="164"/>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8A8FE86" w14:textId="77777777" w:rsidR="00D26781" w:rsidRPr="00D54757" w:rsidRDefault="00D26781" w:rsidP="00251C32">
                  <w:pPr>
                    <w:rPr>
                      <w:b/>
                      <w:color w:val="000000"/>
                      <w:sz w:val="14"/>
                      <w:szCs w:val="14"/>
                      <w:lang w:eastAsia="en-GB"/>
                    </w:rPr>
                  </w:pPr>
                  <w:r w:rsidRPr="00D54757">
                    <w:rPr>
                      <w:b/>
                      <w:color w:val="000000"/>
                      <w:sz w:val="14"/>
                      <w:szCs w:val="14"/>
                      <w:lang w:eastAsia="en-GB"/>
                    </w:rPr>
                    <w:t xml:space="preserve">Product end life </w:t>
                  </w:r>
                </w:p>
                <w:p w14:paraId="26391EDE" w14:textId="77777777" w:rsidR="00D26781" w:rsidRPr="00D54757" w:rsidRDefault="00D26781" w:rsidP="00CD4728">
                  <w:pPr>
                    <w:rPr>
                      <w:b/>
                      <w:color w:val="000000"/>
                      <w:sz w:val="14"/>
                      <w:szCs w:val="14"/>
                      <w:lang w:eastAsia="en-GB"/>
                    </w:rPr>
                  </w:pPr>
                  <w:r w:rsidRPr="00D54757">
                    <w:rPr>
                      <w:b/>
                      <w:color w:val="000000"/>
                      <w:sz w:val="14"/>
                      <w:szCs w:val="14"/>
                      <w:lang w:eastAsia="en-GB"/>
                    </w:rPr>
                    <w:t xml:space="preserve">(day </w:t>
                  </w:r>
                  <w:r w:rsidR="00CD4728">
                    <w:rPr>
                      <w:b/>
                      <w:color w:val="000000"/>
                      <w:sz w:val="14"/>
                      <w:szCs w:val="14"/>
                      <w:lang w:eastAsia="en-GB"/>
                    </w:rPr>
                    <w:t>6</w:t>
                  </w:r>
                  <w:r w:rsidRPr="00D54757">
                    <w:rPr>
                      <w:b/>
                      <w:color w:val="000000"/>
                      <w:sz w:val="14"/>
                      <w:szCs w:val="14"/>
                      <w:lang w:eastAsia="en-GB"/>
                    </w:rPr>
                    <w:t xml:space="preserve">, </w:t>
                  </w:r>
                  <w:r w:rsidR="00CD4728">
                    <w:rPr>
                      <w:b/>
                      <w:color w:val="000000"/>
                      <w:sz w:val="14"/>
                      <w:szCs w:val="14"/>
                      <w:lang w:eastAsia="en-GB"/>
                    </w:rPr>
                    <w:t>120</w:t>
                  </w:r>
                  <w:r w:rsidR="00CD4728" w:rsidRPr="00D54757">
                    <w:rPr>
                      <w:b/>
                      <w:color w:val="000000"/>
                      <w:sz w:val="14"/>
                      <w:szCs w:val="14"/>
                      <w:lang w:eastAsia="en-GB"/>
                    </w:rPr>
                    <w:t xml:space="preserve"> </w:t>
                  </w:r>
                  <w:r w:rsidRPr="00D54757">
                    <w:rPr>
                      <w:b/>
                      <w:color w:val="000000"/>
                      <w:sz w:val="14"/>
                      <w:szCs w:val="14"/>
                      <w:lang w:eastAsia="en-GB"/>
                    </w:rPr>
                    <w:t xml:space="preserve">- </w:t>
                  </w:r>
                  <w:r w:rsidR="00CD4728">
                    <w:rPr>
                      <w:b/>
                      <w:color w:val="000000"/>
                      <w:sz w:val="14"/>
                      <w:szCs w:val="14"/>
                      <w:lang w:eastAsia="en-GB"/>
                    </w:rPr>
                    <w:t>144</w:t>
                  </w:r>
                  <w:r w:rsidR="00CD4728" w:rsidRPr="00D54757">
                    <w:rPr>
                      <w:b/>
                      <w:color w:val="000000"/>
                      <w:sz w:val="14"/>
                      <w:szCs w:val="14"/>
                      <w:lang w:eastAsia="en-GB"/>
                    </w:rPr>
                    <w:t xml:space="preserve"> </w:t>
                  </w:r>
                  <w:r w:rsidRPr="00D54757">
                    <w:rPr>
                      <w:b/>
                      <w:color w:val="000000"/>
                      <w:sz w:val="14"/>
                      <w:szCs w:val="14"/>
                      <w:lang w:eastAsia="en-GB"/>
                    </w:rPr>
                    <w:t>hours)</w:t>
                  </w:r>
                </w:p>
              </w:tc>
              <w:tc>
                <w:tcPr>
                  <w:tcW w:w="968" w:type="dxa"/>
                  <w:tcBorders>
                    <w:top w:val="nil"/>
                    <w:left w:val="nil"/>
                    <w:bottom w:val="single" w:sz="4" w:space="0" w:color="auto"/>
                    <w:right w:val="single" w:sz="4" w:space="0" w:color="auto"/>
                  </w:tcBorders>
                  <w:shd w:val="clear" w:color="auto" w:fill="auto"/>
                  <w:noWrap/>
                  <w:vAlign w:val="center"/>
                </w:tcPr>
                <w:p w14:paraId="7861E95C" w14:textId="77777777" w:rsidR="00D26781" w:rsidRPr="00D54757" w:rsidRDefault="00D26781" w:rsidP="00251C32">
                  <w:pPr>
                    <w:jc w:val="center"/>
                    <w:rPr>
                      <w:color w:val="000000"/>
                      <w:sz w:val="14"/>
                      <w:szCs w:val="14"/>
                      <w:lang w:eastAsia="en-GB"/>
                    </w:rPr>
                  </w:pPr>
                  <w:r w:rsidRPr="00D54757">
                    <w:rPr>
                      <w:color w:val="000000"/>
                      <w:sz w:val="14"/>
                      <w:szCs w:val="14"/>
                      <w:lang w:eastAsia="en-GB"/>
                    </w:rPr>
                    <w:t>5.97</w:t>
                  </w:r>
                </w:p>
              </w:tc>
              <w:tc>
                <w:tcPr>
                  <w:tcW w:w="968" w:type="dxa"/>
                  <w:tcBorders>
                    <w:top w:val="nil"/>
                    <w:left w:val="nil"/>
                    <w:bottom w:val="single" w:sz="4" w:space="0" w:color="auto"/>
                    <w:right w:val="single" w:sz="4" w:space="0" w:color="auto"/>
                  </w:tcBorders>
                  <w:shd w:val="clear" w:color="auto" w:fill="auto"/>
                  <w:noWrap/>
                  <w:vAlign w:val="center"/>
                </w:tcPr>
                <w:p w14:paraId="5F426FE5" w14:textId="77777777" w:rsidR="00D26781" w:rsidRPr="00D54757" w:rsidRDefault="00D26781" w:rsidP="00251C32">
                  <w:pPr>
                    <w:jc w:val="center"/>
                    <w:rPr>
                      <w:color w:val="000000"/>
                      <w:sz w:val="14"/>
                      <w:szCs w:val="14"/>
                      <w:lang w:eastAsia="en-GB"/>
                    </w:rPr>
                  </w:pPr>
                  <w:r w:rsidRPr="00D54757">
                    <w:rPr>
                      <w:color w:val="000000"/>
                      <w:sz w:val="14"/>
                      <w:szCs w:val="14"/>
                      <w:lang w:eastAsia="en-GB"/>
                    </w:rPr>
                    <w:t>10.68</w:t>
                  </w:r>
                </w:p>
              </w:tc>
            </w:tr>
          </w:tbl>
          <w:p w14:paraId="28B690A4" w14:textId="77777777" w:rsidR="00BD624C" w:rsidRPr="00BB61EE" w:rsidRDefault="00AE5F3F" w:rsidP="00251C32">
            <w:pPr>
              <w:keepNext/>
              <w:jc w:val="both"/>
              <w:rPr>
                <w:b/>
                <w:sz w:val="14"/>
                <w:szCs w:val="14"/>
                <w:lang w:eastAsia="en-GB"/>
              </w:rPr>
            </w:pPr>
            <w:r>
              <w:rPr>
                <w:b/>
                <w:sz w:val="14"/>
                <w:szCs w:val="14"/>
                <w:lang w:eastAsia="en-GB"/>
              </w:rPr>
              <w:t xml:space="preserve"> </w:t>
            </w:r>
          </w:p>
          <w:p w14:paraId="7ED7B82B" w14:textId="77777777" w:rsidR="007D2F62" w:rsidRPr="00AE5F3F" w:rsidRDefault="007D2F62" w:rsidP="00251C32">
            <w:pPr>
              <w:keepNext/>
              <w:jc w:val="both"/>
              <w:rPr>
                <w:sz w:val="14"/>
                <w:szCs w:val="14"/>
                <w:lang w:eastAsia="en-GB"/>
              </w:rPr>
            </w:pPr>
            <w:r>
              <w:rPr>
                <w:sz w:val="14"/>
                <w:szCs w:val="14"/>
                <w:lang w:eastAsia="en-GB"/>
              </w:rPr>
              <w:t>For all untreated controls, knockdown was 0% during the whole testing period.</w:t>
            </w:r>
          </w:p>
        </w:tc>
        <w:tc>
          <w:tcPr>
            <w:tcW w:w="382" w:type="pct"/>
          </w:tcPr>
          <w:p w14:paraId="34C14C99" w14:textId="3CF08975" w:rsidR="00D26781" w:rsidRPr="00F42E50" w:rsidRDefault="00747FC3" w:rsidP="00251C32">
            <w:pPr>
              <w:rPr>
                <w:spacing w:val="-2"/>
                <w:sz w:val="14"/>
                <w:szCs w:val="14"/>
                <w:lang w:val="de-DE"/>
              </w:rPr>
            </w:pPr>
            <w:r w:rsidRPr="00CE7DE1">
              <w:rPr>
                <w:rFonts w:eastAsia="Calibri"/>
                <w:highlight w:val="black"/>
              </w:rPr>
              <w:t>xxxx</w:t>
            </w:r>
            <w:r w:rsidRPr="00F42E50">
              <w:rPr>
                <w:spacing w:val="-2"/>
                <w:sz w:val="14"/>
                <w:szCs w:val="14"/>
                <w:lang w:val="de-DE"/>
              </w:rPr>
              <w:t xml:space="preserve"> </w:t>
            </w:r>
            <w:r w:rsidR="00D26781" w:rsidRPr="00F42E50">
              <w:rPr>
                <w:spacing w:val="-2"/>
                <w:sz w:val="14"/>
                <w:szCs w:val="14"/>
                <w:lang w:val="de-DE"/>
              </w:rPr>
              <w:t>(2010</w:t>
            </w:r>
            <w:r w:rsidR="006A5E61" w:rsidRPr="00F42E50">
              <w:rPr>
                <w:spacing w:val="-2"/>
                <w:sz w:val="14"/>
                <w:szCs w:val="14"/>
                <w:lang w:val="de-DE"/>
              </w:rPr>
              <w:t>e</w:t>
            </w:r>
            <w:r w:rsidR="00D26781" w:rsidRPr="00F42E50">
              <w:rPr>
                <w:spacing w:val="-2"/>
                <w:sz w:val="14"/>
                <w:szCs w:val="14"/>
                <w:lang w:val="de-DE"/>
              </w:rPr>
              <w:t>)</w:t>
            </w:r>
          </w:p>
          <w:p w14:paraId="76A45089" w14:textId="68EC2ECE" w:rsidR="00D26781" w:rsidRPr="00D54757" w:rsidRDefault="00D26781" w:rsidP="00251C32">
            <w:pPr>
              <w:rPr>
                <w:sz w:val="14"/>
                <w:szCs w:val="14"/>
              </w:rPr>
            </w:pPr>
            <w:r w:rsidRPr="00F42E50">
              <w:rPr>
                <w:spacing w:val="-2"/>
                <w:sz w:val="14"/>
                <w:szCs w:val="14"/>
                <w:lang w:val="de-DE"/>
              </w:rPr>
              <w:t xml:space="preserve">Amendment </w:t>
            </w:r>
            <w:r w:rsidR="00747FC3" w:rsidRPr="00CE7DE1">
              <w:rPr>
                <w:rFonts w:eastAsia="Calibri"/>
                <w:highlight w:val="black"/>
              </w:rPr>
              <w:t>xxxx</w:t>
            </w:r>
            <w:r w:rsidR="00747FC3" w:rsidRPr="00D54757">
              <w:rPr>
                <w:spacing w:val="-2"/>
                <w:sz w:val="14"/>
                <w:szCs w:val="14"/>
              </w:rPr>
              <w:t xml:space="preserve"> </w:t>
            </w:r>
            <w:r w:rsidRPr="00D54757">
              <w:rPr>
                <w:spacing w:val="-2"/>
                <w:sz w:val="14"/>
                <w:szCs w:val="14"/>
              </w:rPr>
              <w:t>(2015f)</w:t>
            </w:r>
          </w:p>
        </w:tc>
      </w:tr>
    </w:tbl>
    <w:p w14:paraId="16911C60" w14:textId="77777777" w:rsidR="00D26781" w:rsidRPr="00D54757" w:rsidRDefault="00D26781" w:rsidP="00D26781">
      <w:pPr>
        <w:spacing w:line="260" w:lineRule="atLeast"/>
        <w:rPr>
          <w:rFonts w:eastAsia="Calibri"/>
          <w:b/>
          <w:bCs/>
          <w:lang w:eastAsia="en-US"/>
        </w:rPr>
      </w:pPr>
    </w:p>
    <w:p w14:paraId="3A42C0AA" w14:textId="1FEE17F0" w:rsidR="00D26781" w:rsidRPr="00D54757" w:rsidRDefault="00D26781" w:rsidP="00D26781">
      <w:pPr>
        <w:spacing w:line="260" w:lineRule="atLeast"/>
        <w:rPr>
          <w:rFonts w:eastAsia="Calibri"/>
          <w:b/>
          <w:bCs/>
          <w:lang w:eastAsia="en-US"/>
        </w:rPr>
      </w:pPr>
    </w:p>
    <w:tbl>
      <w:tblPr>
        <w:tblW w:w="5673" w:type="pct"/>
        <w:tblInd w:w="-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68"/>
        <w:gridCol w:w="1169"/>
        <w:gridCol w:w="1166"/>
        <w:gridCol w:w="4345"/>
        <w:gridCol w:w="6165"/>
        <w:gridCol w:w="1126"/>
      </w:tblGrid>
      <w:tr w:rsidR="00D26781" w:rsidRPr="00D54757" w14:paraId="6E99059B" w14:textId="77777777" w:rsidTr="009B022B">
        <w:trPr>
          <w:trHeight w:val="303"/>
          <w:tblHeader/>
        </w:trPr>
        <w:tc>
          <w:tcPr>
            <w:tcW w:w="5000" w:type="pct"/>
            <w:gridSpan w:val="6"/>
            <w:shd w:val="clear" w:color="auto" w:fill="FFFFCC"/>
            <w:vAlign w:val="center"/>
          </w:tcPr>
          <w:p w14:paraId="2DE613F9" w14:textId="77777777" w:rsidR="00D26781" w:rsidRPr="00D54757" w:rsidRDefault="00D26781" w:rsidP="00251C32">
            <w:pPr>
              <w:jc w:val="center"/>
              <w:rPr>
                <w:b/>
                <w:color w:val="000000"/>
              </w:rPr>
            </w:pPr>
            <w:r w:rsidRPr="00D54757">
              <w:rPr>
                <w:b/>
                <w:color w:val="000000"/>
              </w:rPr>
              <w:lastRenderedPageBreak/>
              <w:t>Experimental data on the efficacy of the biocidal product against target organism(s)</w:t>
            </w:r>
          </w:p>
        </w:tc>
      </w:tr>
      <w:tr w:rsidR="009B022B" w:rsidRPr="00D54757" w14:paraId="4046800D" w14:textId="77777777" w:rsidTr="009B022B">
        <w:trPr>
          <w:tblHeader/>
        </w:trPr>
        <w:tc>
          <w:tcPr>
            <w:tcW w:w="386" w:type="pct"/>
            <w:shd w:val="clear" w:color="auto" w:fill="FFFFFF"/>
            <w:vAlign w:val="center"/>
          </w:tcPr>
          <w:p w14:paraId="7F78F674" w14:textId="77777777" w:rsidR="00D26781" w:rsidRPr="00D54757" w:rsidRDefault="00D26781" w:rsidP="00251C32">
            <w:pPr>
              <w:jc w:val="center"/>
              <w:rPr>
                <w:b/>
                <w:color w:val="000000"/>
                <w:sz w:val="14"/>
                <w:szCs w:val="14"/>
              </w:rPr>
            </w:pPr>
            <w:r w:rsidRPr="00D54757">
              <w:rPr>
                <w:b/>
                <w:color w:val="000000"/>
                <w:sz w:val="14"/>
                <w:szCs w:val="14"/>
              </w:rPr>
              <w:t>Function and Field of use envisaged</w:t>
            </w:r>
          </w:p>
        </w:tc>
        <w:tc>
          <w:tcPr>
            <w:tcW w:w="386" w:type="pct"/>
            <w:shd w:val="clear" w:color="auto" w:fill="FFFFFF"/>
            <w:vAlign w:val="center"/>
          </w:tcPr>
          <w:p w14:paraId="5E93B6C0" w14:textId="77777777" w:rsidR="00D26781" w:rsidRPr="00D54757" w:rsidRDefault="00D26781" w:rsidP="00251C32">
            <w:pPr>
              <w:jc w:val="center"/>
              <w:rPr>
                <w:b/>
                <w:i/>
                <w:color w:val="000000"/>
                <w:sz w:val="14"/>
                <w:szCs w:val="14"/>
              </w:rPr>
            </w:pPr>
            <w:r w:rsidRPr="00D54757">
              <w:rPr>
                <w:b/>
                <w:color w:val="000000"/>
                <w:sz w:val="14"/>
                <w:szCs w:val="14"/>
              </w:rPr>
              <w:t>Test substance</w:t>
            </w:r>
          </w:p>
        </w:tc>
        <w:tc>
          <w:tcPr>
            <w:tcW w:w="385" w:type="pct"/>
            <w:shd w:val="clear" w:color="auto" w:fill="FFFFFF"/>
            <w:vAlign w:val="center"/>
          </w:tcPr>
          <w:p w14:paraId="63D6D244" w14:textId="77777777" w:rsidR="00D26781" w:rsidRPr="00D54757" w:rsidRDefault="00D26781" w:rsidP="00251C32">
            <w:pPr>
              <w:jc w:val="center"/>
              <w:rPr>
                <w:b/>
                <w:i/>
                <w:color w:val="000000"/>
                <w:sz w:val="14"/>
                <w:szCs w:val="14"/>
              </w:rPr>
            </w:pPr>
            <w:r w:rsidRPr="00D54757">
              <w:rPr>
                <w:b/>
                <w:color w:val="000000"/>
                <w:sz w:val="14"/>
                <w:szCs w:val="14"/>
              </w:rPr>
              <w:t>Test organism(s)</w:t>
            </w:r>
          </w:p>
        </w:tc>
        <w:tc>
          <w:tcPr>
            <w:tcW w:w="1435" w:type="pct"/>
            <w:shd w:val="clear" w:color="auto" w:fill="FFFFFF"/>
            <w:vAlign w:val="center"/>
          </w:tcPr>
          <w:p w14:paraId="434D77D5" w14:textId="77777777" w:rsidR="00D26781" w:rsidRPr="00D54757" w:rsidRDefault="00D26781" w:rsidP="00251C32">
            <w:pPr>
              <w:jc w:val="center"/>
              <w:rPr>
                <w:b/>
                <w:color w:val="000000"/>
                <w:sz w:val="14"/>
                <w:szCs w:val="14"/>
              </w:rPr>
            </w:pPr>
            <w:r w:rsidRPr="00D54757">
              <w:rPr>
                <w:b/>
                <w:color w:val="000000"/>
                <w:sz w:val="14"/>
                <w:szCs w:val="14"/>
              </w:rPr>
              <w:t>Test method</w:t>
            </w:r>
          </w:p>
          <w:p w14:paraId="0DFB0D42" w14:textId="77777777" w:rsidR="00D26781" w:rsidRPr="00D54757" w:rsidRDefault="00D26781" w:rsidP="00251C32">
            <w:pPr>
              <w:jc w:val="center"/>
              <w:rPr>
                <w:b/>
                <w:color w:val="000000"/>
                <w:sz w:val="14"/>
                <w:szCs w:val="14"/>
              </w:rPr>
            </w:pPr>
            <w:r w:rsidRPr="00D54757">
              <w:rPr>
                <w:b/>
                <w:color w:val="000000"/>
                <w:sz w:val="14"/>
                <w:szCs w:val="14"/>
              </w:rPr>
              <w:t>Test system / concentrations applied / exposure time</w:t>
            </w:r>
          </w:p>
        </w:tc>
        <w:tc>
          <w:tcPr>
            <w:tcW w:w="2036" w:type="pct"/>
            <w:shd w:val="clear" w:color="auto" w:fill="FFFFFF"/>
            <w:vAlign w:val="center"/>
          </w:tcPr>
          <w:p w14:paraId="73385F83" w14:textId="77777777" w:rsidR="00D26781" w:rsidRPr="00D54757" w:rsidRDefault="00D26781" w:rsidP="00251C32">
            <w:pPr>
              <w:jc w:val="center"/>
              <w:rPr>
                <w:b/>
                <w:color w:val="000000"/>
                <w:sz w:val="14"/>
                <w:szCs w:val="14"/>
              </w:rPr>
            </w:pPr>
            <w:r w:rsidRPr="00D54757">
              <w:rPr>
                <w:b/>
                <w:color w:val="000000"/>
                <w:sz w:val="14"/>
                <w:szCs w:val="14"/>
              </w:rPr>
              <w:t>Test results: effects</w:t>
            </w:r>
          </w:p>
        </w:tc>
        <w:tc>
          <w:tcPr>
            <w:tcW w:w="372" w:type="pct"/>
            <w:shd w:val="clear" w:color="auto" w:fill="FFFFFF"/>
            <w:vAlign w:val="center"/>
          </w:tcPr>
          <w:p w14:paraId="54B509D1" w14:textId="77777777" w:rsidR="00D26781" w:rsidRPr="00D54757" w:rsidRDefault="00D26781" w:rsidP="00251C32">
            <w:pPr>
              <w:jc w:val="center"/>
              <w:rPr>
                <w:b/>
                <w:color w:val="000000"/>
                <w:sz w:val="14"/>
                <w:szCs w:val="14"/>
              </w:rPr>
            </w:pPr>
            <w:r w:rsidRPr="00D54757">
              <w:rPr>
                <w:b/>
                <w:color w:val="000000"/>
                <w:sz w:val="14"/>
                <w:szCs w:val="14"/>
              </w:rPr>
              <w:t>Reference</w:t>
            </w:r>
          </w:p>
        </w:tc>
      </w:tr>
      <w:tr w:rsidR="009B022B" w:rsidRPr="00D54757" w14:paraId="51FF4849" w14:textId="77777777" w:rsidTr="009B022B">
        <w:tc>
          <w:tcPr>
            <w:tcW w:w="386" w:type="pct"/>
          </w:tcPr>
          <w:p w14:paraId="6BAB467D" w14:textId="77777777" w:rsidR="00D26781" w:rsidRPr="00D54757" w:rsidRDefault="00D26781" w:rsidP="00251C32">
            <w:pPr>
              <w:jc w:val="both"/>
              <w:rPr>
                <w:i/>
                <w:color w:val="000000"/>
                <w:sz w:val="14"/>
                <w:szCs w:val="14"/>
              </w:rPr>
            </w:pPr>
            <w:r w:rsidRPr="00D54757">
              <w:rPr>
                <w:color w:val="000000"/>
                <w:sz w:val="14"/>
                <w:szCs w:val="14"/>
              </w:rPr>
              <w:t>Insecticide against moquitoes indoors.</w:t>
            </w:r>
          </w:p>
        </w:tc>
        <w:tc>
          <w:tcPr>
            <w:tcW w:w="386" w:type="pct"/>
          </w:tcPr>
          <w:p w14:paraId="24BC2C76" w14:textId="77777777" w:rsidR="00D26781" w:rsidRPr="00D54757" w:rsidRDefault="00D26781" w:rsidP="00251C32">
            <w:pPr>
              <w:jc w:val="both"/>
              <w:rPr>
                <w:color w:val="000000"/>
                <w:sz w:val="14"/>
                <w:szCs w:val="14"/>
              </w:rPr>
            </w:pPr>
            <w:r w:rsidRPr="00D54757">
              <w:rPr>
                <w:color w:val="000000"/>
                <w:sz w:val="14"/>
                <w:szCs w:val="14"/>
              </w:rPr>
              <w:t>Obewan unit with 240/720 Hour Refill at 230V as a heatable sandcore.</w:t>
            </w:r>
          </w:p>
        </w:tc>
        <w:tc>
          <w:tcPr>
            <w:tcW w:w="385" w:type="pct"/>
          </w:tcPr>
          <w:p w14:paraId="620278DE" w14:textId="77777777" w:rsidR="00D26781" w:rsidRPr="00D54757" w:rsidRDefault="00D26781" w:rsidP="00251C32">
            <w:pPr>
              <w:jc w:val="both"/>
              <w:rPr>
                <w:i/>
                <w:color w:val="000000"/>
                <w:sz w:val="14"/>
                <w:szCs w:val="14"/>
              </w:rPr>
            </w:pPr>
            <w:r w:rsidRPr="00D54757">
              <w:rPr>
                <w:i/>
                <w:sz w:val="14"/>
                <w:szCs w:val="14"/>
              </w:rPr>
              <w:t>Aedes aegypti, Aedes albopictus, Anopheles stephensi</w:t>
            </w:r>
            <w:r w:rsidRPr="00D54757">
              <w:rPr>
                <w:sz w:val="14"/>
                <w:szCs w:val="14"/>
              </w:rPr>
              <w:t xml:space="preserve"> and </w:t>
            </w:r>
            <w:r w:rsidRPr="00D54757">
              <w:rPr>
                <w:i/>
                <w:sz w:val="14"/>
                <w:szCs w:val="14"/>
              </w:rPr>
              <w:t>Culex quinquefasciatus</w:t>
            </w:r>
            <w:r w:rsidRPr="00D54757">
              <w:rPr>
                <w:sz w:val="14"/>
                <w:szCs w:val="14"/>
              </w:rPr>
              <w:t xml:space="preserve"> Females, 14-25 days, laboratory cultured</w:t>
            </w:r>
          </w:p>
        </w:tc>
        <w:tc>
          <w:tcPr>
            <w:tcW w:w="1435" w:type="pct"/>
          </w:tcPr>
          <w:p w14:paraId="13E3B9DD" w14:textId="77777777" w:rsidR="00D26781" w:rsidRPr="00D54757" w:rsidRDefault="00D26781" w:rsidP="00251C32">
            <w:pPr>
              <w:jc w:val="both"/>
              <w:rPr>
                <w:color w:val="000000"/>
                <w:sz w:val="14"/>
                <w:szCs w:val="14"/>
              </w:rPr>
            </w:pPr>
            <w:r w:rsidRPr="00D54757">
              <w:rPr>
                <w:color w:val="000000"/>
                <w:sz w:val="14"/>
                <w:szCs w:val="14"/>
              </w:rPr>
              <w:t>Hidden Mosquito Method: Female mosquitoes (</w:t>
            </w:r>
            <w:r w:rsidRPr="00D54757">
              <w:rPr>
                <w:i/>
                <w:color w:val="000000"/>
                <w:sz w:val="14"/>
                <w:szCs w:val="14"/>
              </w:rPr>
              <w:t>Aedes aegypti, Aedes albopictus, Anopheles stephensi</w:t>
            </w:r>
            <w:r w:rsidRPr="00D54757">
              <w:rPr>
                <w:color w:val="000000"/>
                <w:sz w:val="14"/>
                <w:szCs w:val="14"/>
              </w:rPr>
              <w:t xml:space="preserve"> and</w:t>
            </w:r>
            <w:r w:rsidRPr="00D54757">
              <w:rPr>
                <w:i/>
                <w:color w:val="000000"/>
                <w:sz w:val="14"/>
                <w:szCs w:val="14"/>
              </w:rPr>
              <w:t xml:space="preserve"> Culex quinquefasciatus</w:t>
            </w:r>
            <w:r w:rsidRPr="00D54757">
              <w:rPr>
                <w:color w:val="000000"/>
                <w:sz w:val="14"/>
                <w:szCs w:val="14"/>
              </w:rPr>
              <w:t>) aged between 14 and 25 days, were set up 1 day prior to test. Approximately 10 of each species of mosquito were released through a small hole, into each of the plastic KD test cages. A paper clip was taped to the outside of the cages to be used for under the table test so they could hang under the table. Approximately 20 of each species of mosquito were released into each of the stainless steel-framed KD cages used behind curtain barriers. Dental wick (or culture tube containing 10% sugar water solution stopped with dental wick - for the stainless steel-framed KD cages) was placed in the hole as soon as the insects were released.</w:t>
            </w:r>
          </w:p>
          <w:p w14:paraId="225E0544" w14:textId="77777777" w:rsidR="00D26781" w:rsidRPr="00D54757" w:rsidRDefault="00D26781" w:rsidP="00251C32">
            <w:pPr>
              <w:jc w:val="both"/>
              <w:rPr>
                <w:color w:val="000000"/>
                <w:sz w:val="14"/>
                <w:szCs w:val="14"/>
              </w:rPr>
            </w:pPr>
            <w:r w:rsidRPr="00D54757">
              <w:rPr>
                <w:color w:val="000000"/>
                <w:sz w:val="14"/>
                <w:szCs w:val="14"/>
              </w:rPr>
              <w:t>Following mosquito set-up, the plastic KD containers were placed in a holding tray containing 10% sugar water solution outside the chamber and the stainless steel-framed KD cages (with 10% sugar-water in culture tubes) were placed in the chambers at a height of 5 feet (1.52 meters) measured at centre of cage from the floor. Stainless steel-framed KD cages were placed in the chamber to check for the potential for chamber contamination prior to each test start. (Note: No chamber contamination was present in this study). All KD cages were checked for overnight control mortality prior to test start. Zero control mortality was observed prior to each test start. Four replicates of the test substance were conducted, with knockdown counts taken at 10 minute intervals through 120 minutes then at 3 hours and 4 hours and every 2 hours thereafter through 8 hours for mosquitoes located behind curtain barriers. Each count was taken at ± approximately one minute around designated time. Knockdown counts for mosquitoes located under covered tables occurred at the end of the 8 hours of sample exposure. Knockdown counts for mosquitoes located in the comers were taken at the end of the 8 hours of sample exposure to chamber. Mortality counts were taken at 24±6 hours post treatment. Untreated controls were conducted by placing stainless steel-framed KD cages of mosquitoes in the chamber overnight prior to test initiation to determine overnight mortality and potential for chamber contamination (Zero control mortality and no chamber contamination were present in this study).</w:t>
            </w:r>
          </w:p>
          <w:p w14:paraId="0BFCBB1A" w14:textId="77777777" w:rsidR="00D26781" w:rsidRPr="00D54757" w:rsidRDefault="00D26781" w:rsidP="00251C32">
            <w:pPr>
              <w:jc w:val="both"/>
              <w:rPr>
                <w:color w:val="000000"/>
                <w:sz w:val="14"/>
                <w:szCs w:val="14"/>
              </w:rPr>
            </w:pPr>
            <w:r w:rsidRPr="00D54757">
              <w:rPr>
                <w:color w:val="000000"/>
                <w:sz w:val="14"/>
                <w:szCs w:val="14"/>
              </w:rPr>
              <w:t>Chamber exhausts remained off.</w:t>
            </w:r>
          </w:p>
          <w:p w14:paraId="79A28D2A" w14:textId="77777777" w:rsidR="00D26781" w:rsidRPr="00D54757" w:rsidRDefault="00D26781" w:rsidP="00251C32">
            <w:pPr>
              <w:jc w:val="both"/>
              <w:rPr>
                <w:color w:val="000000"/>
                <w:sz w:val="14"/>
                <w:szCs w:val="14"/>
              </w:rPr>
            </w:pPr>
            <w:r w:rsidRPr="00D54757">
              <w:rPr>
                <w:color w:val="000000"/>
                <w:sz w:val="14"/>
                <w:szCs w:val="14"/>
              </w:rPr>
              <w:t>The device was placed and started near the floor in the centre of the chamber and orientated as though plugged (at 230V) into a wall.</w:t>
            </w:r>
            <w:r w:rsidR="008B1D0D">
              <w:rPr>
                <w:color w:val="000000"/>
                <w:sz w:val="14"/>
                <w:szCs w:val="14"/>
              </w:rPr>
              <w:t xml:space="preserve"> </w:t>
            </w:r>
            <w:r w:rsidR="008B1D0D" w:rsidRPr="00D54757">
              <w:rPr>
                <w:color w:val="000000"/>
                <w:sz w:val="14"/>
                <w:szCs w:val="14"/>
              </w:rPr>
              <w:t>Product samples used were ‘fresh’ samples (0 hours use</w:t>
            </w:r>
            <w:r w:rsidR="008B1D0D">
              <w:rPr>
                <w:color w:val="000000"/>
                <w:sz w:val="14"/>
                <w:szCs w:val="14"/>
              </w:rPr>
              <w:t>).</w:t>
            </w:r>
          </w:p>
          <w:p w14:paraId="6C0E715A" w14:textId="77777777" w:rsidR="00D26781" w:rsidRPr="00D54757" w:rsidRDefault="00D26781" w:rsidP="00251C32">
            <w:pPr>
              <w:jc w:val="both"/>
              <w:rPr>
                <w:color w:val="000000"/>
                <w:sz w:val="14"/>
                <w:szCs w:val="14"/>
              </w:rPr>
            </w:pPr>
            <w:r w:rsidRPr="00D54757">
              <w:rPr>
                <w:color w:val="000000"/>
                <w:sz w:val="14"/>
                <w:szCs w:val="14"/>
              </w:rPr>
              <w:lastRenderedPageBreak/>
              <w:t>Once the test started, the number of mosquitoes knocked down in stainless steel-framed KD cages located behind curtains were counted and recorded. Data was taken at 10-minute intervals through 120 minutes then at 180 minutes, at 4 hours, 6 hours, and 8 hours. Each count was taken ± approximately 1 minute</w:t>
            </w:r>
          </w:p>
          <w:p w14:paraId="011F7585" w14:textId="77777777" w:rsidR="00D26781" w:rsidRPr="00D54757" w:rsidRDefault="00D26781" w:rsidP="00251C32">
            <w:pPr>
              <w:jc w:val="both"/>
              <w:rPr>
                <w:color w:val="000000"/>
                <w:sz w:val="14"/>
                <w:szCs w:val="14"/>
              </w:rPr>
            </w:pPr>
            <w:r w:rsidRPr="00D54757">
              <w:rPr>
                <w:color w:val="000000"/>
                <w:sz w:val="14"/>
                <w:szCs w:val="14"/>
              </w:rPr>
              <w:t>around the designated time. The number of mosquitoes knocked down in KD cages located under covered tables and in cages located in the comers were counted and recorded. Data was taken at the end of 8 hours. Each count was taken ± approximately 1minute around the designated time.</w:t>
            </w:r>
          </w:p>
          <w:p w14:paraId="2EEC317B" w14:textId="77777777" w:rsidR="00D26781" w:rsidRPr="00D54757" w:rsidRDefault="00D26781" w:rsidP="00251C32">
            <w:pPr>
              <w:jc w:val="both"/>
              <w:rPr>
                <w:color w:val="000000"/>
                <w:sz w:val="14"/>
                <w:szCs w:val="14"/>
              </w:rPr>
            </w:pPr>
            <w:r w:rsidRPr="00D54757">
              <w:rPr>
                <w:color w:val="000000"/>
                <w:sz w:val="14"/>
                <w:szCs w:val="14"/>
              </w:rPr>
              <w:t>The level of 24-hour mortality in all the KD cages was assessed (counted and recorded) the following day. These counts were made 24±6 hours from test initiation: 1.19 mg/hr in 20m³ room) equivalent to 0.0595 mg/hr/m³.</w:t>
            </w:r>
          </w:p>
        </w:tc>
        <w:tc>
          <w:tcPr>
            <w:tcW w:w="2036" w:type="pct"/>
          </w:tcPr>
          <w:p w14:paraId="3632FE12" w14:textId="77777777" w:rsidR="00D26781" w:rsidRPr="00D54757" w:rsidRDefault="00D26781" w:rsidP="00251C32">
            <w:pPr>
              <w:keepNext/>
              <w:jc w:val="both"/>
              <w:rPr>
                <w:sz w:val="14"/>
                <w:szCs w:val="14"/>
                <w:lang w:eastAsia="en-GB"/>
              </w:rPr>
            </w:pPr>
            <w:r w:rsidRPr="00D54757">
              <w:rPr>
                <w:b/>
                <w:sz w:val="14"/>
                <w:szCs w:val="14"/>
                <w:lang w:eastAsia="en-GB"/>
              </w:rPr>
              <w:lastRenderedPageBreak/>
              <w:t xml:space="preserve">Table 1: </w:t>
            </w:r>
            <w:r w:rsidRPr="00D54757">
              <w:rPr>
                <w:sz w:val="14"/>
                <w:szCs w:val="14"/>
                <w:lang w:eastAsia="en-GB"/>
              </w:rPr>
              <w:t>Hidden Mosquito behind Curtain Barrier Test- Various mosquito species Test Substance: Electric Heater Refill (300mg Transfluthrin on Sandcore). Mean % Knockdown and Mortality behind Curtain Panels In 20m3 chambers with NO fan. Time in Minutes</w:t>
            </w:r>
          </w:p>
          <w:tbl>
            <w:tblPr>
              <w:tblW w:w="5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432"/>
              <w:gridCol w:w="432"/>
              <w:gridCol w:w="432"/>
              <w:gridCol w:w="431"/>
              <w:gridCol w:w="432"/>
              <w:gridCol w:w="432"/>
              <w:gridCol w:w="432"/>
              <w:gridCol w:w="431"/>
              <w:gridCol w:w="599"/>
            </w:tblGrid>
            <w:tr w:rsidR="00D26781" w:rsidRPr="00D54757" w14:paraId="6A5B35E7" w14:textId="77777777" w:rsidTr="00251C32">
              <w:trPr>
                <w:trHeight w:val="243"/>
              </w:trPr>
              <w:tc>
                <w:tcPr>
                  <w:tcW w:w="1748" w:type="dxa"/>
                  <w:vMerge w:val="restart"/>
                  <w:shd w:val="clear" w:color="auto" w:fill="auto"/>
                  <w:vAlign w:val="center"/>
                </w:tcPr>
                <w:p w14:paraId="5D49DB55" w14:textId="77777777" w:rsidR="00D26781" w:rsidRPr="00D54757" w:rsidRDefault="00D26781" w:rsidP="00251C32">
                  <w:pPr>
                    <w:keepNext/>
                    <w:ind w:left="-57" w:right="-57"/>
                    <w:jc w:val="both"/>
                    <w:rPr>
                      <w:b/>
                      <w:sz w:val="12"/>
                      <w:szCs w:val="12"/>
                      <w:lang w:eastAsia="en-GB"/>
                    </w:rPr>
                  </w:pPr>
                  <w:r w:rsidRPr="00D54757">
                    <w:rPr>
                      <w:b/>
                      <w:sz w:val="12"/>
                      <w:szCs w:val="12"/>
                      <w:lang w:eastAsia="en-GB"/>
                    </w:rPr>
                    <w:t>Mosquito Species</w:t>
                  </w:r>
                </w:p>
              </w:tc>
              <w:tc>
                <w:tcPr>
                  <w:tcW w:w="4053" w:type="dxa"/>
                  <w:gridSpan w:val="9"/>
                  <w:shd w:val="clear" w:color="auto" w:fill="auto"/>
                  <w:vAlign w:val="center"/>
                </w:tcPr>
                <w:p w14:paraId="7570257D" w14:textId="77777777" w:rsidR="00D26781" w:rsidRPr="00D54757" w:rsidRDefault="00D26781" w:rsidP="00251C32">
                  <w:pPr>
                    <w:keepNext/>
                    <w:ind w:left="-57" w:right="-57"/>
                    <w:jc w:val="both"/>
                    <w:rPr>
                      <w:b/>
                      <w:sz w:val="12"/>
                      <w:szCs w:val="12"/>
                      <w:lang w:eastAsia="en-GB"/>
                    </w:rPr>
                  </w:pPr>
                  <w:r w:rsidRPr="00D54757">
                    <w:rPr>
                      <w:b/>
                      <w:sz w:val="12"/>
                      <w:szCs w:val="12"/>
                      <w:lang w:eastAsia="en-GB"/>
                    </w:rPr>
                    <w:t>Mean % Knockdown</w:t>
                  </w:r>
                </w:p>
              </w:tc>
            </w:tr>
            <w:tr w:rsidR="00D26781" w:rsidRPr="00D54757" w14:paraId="70ED864F" w14:textId="77777777" w:rsidTr="00251C32">
              <w:trPr>
                <w:trHeight w:val="215"/>
              </w:trPr>
              <w:tc>
                <w:tcPr>
                  <w:tcW w:w="1748" w:type="dxa"/>
                  <w:vMerge/>
                  <w:shd w:val="clear" w:color="auto" w:fill="auto"/>
                  <w:vAlign w:val="center"/>
                </w:tcPr>
                <w:p w14:paraId="482FC4BF" w14:textId="77777777" w:rsidR="00D26781" w:rsidRPr="00D54757" w:rsidRDefault="00D26781" w:rsidP="00251C32">
                  <w:pPr>
                    <w:keepNext/>
                    <w:ind w:left="-57" w:right="-57"/>
                    <w:jc w:val="both"/>
                    <w:rPr>
                      <w:b/>
                      <w:sz w:val="12"/>
                      <w:szCs w:val="12"/>
                      <w:lang w:eastAsia="en-GB"/>
                    </w:rPr>
                  </w:pPr>
                </w:p>
              </w:tc>
              <w:tc>
                <w:tcPr>
                  <w:tcW w:w="432" w:type="dxa"/>
                  <w:shd w:val="clear" w:color="auto" w:fill="auto"/>
                  <w:vAlign w:val="center"/>
                </w:tcPr>
                <w:p w14:paraId="6B9BA774"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10m</w:t>
                  </w:r>
                </w:p>
              </w:tc>
              <w:tc>
                <w:tcPr>
                  <w:tcW w:w="432" w:type="dxa"/>
                  <w:shd w:val="clear" w:color="auto" w:fill="auto"/>
                  <w:vAlign w:val="center"/>
                </w:tcPr>
                <w:p w14:paraId="4D7405B3"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20m</w:t>
                  </w:r>
                </w:p>
              </w:tc>
              <w:tc>
                <w:tcPr>
                  <w:tcW w:w="432" w:type="dxa"/>
                  <w:shd w:val="clear" w:color="auto" w:fill="auto"/>
                  <w:vAlign w:val="center"/>
                </w:tcPr>
                <w:p w14:paraId="770B87E7"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30m</w:t>
                  </w:r>
                </w:p>
              </w:tc>
              <w:tc>
                <w:tcPr>
                  <w:tcW w:w="431" w:type="dxa"/>
                  <w:shd w:val="clear" w:color="auto" w:fill="auto"/>
                  <w:vAlign w:val="center"/>
                </w:tcPr>
                <w:p w14:paraId="1069ADFE"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40m</w:t>
                  </w:r>
                </w:p>
              </w:tc>
              <w:tc>
                <w:tcPr>
                  <w:tcW w:w="432" w:type="dxa"/>
                  <w:shd w:val="clear" w:color="auto" w:fill="auto"/>
                  <w:vAlign w:val="center"/>
                </w:tcPr>
                <w:p w14:paraId="4144B387"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50m</w:t>
                  </w:r>
                </w:p>
              </w:tc>
              <w:tc>
                <w:tcPr>
                  <w:tcW w:w="432" w:type="dxa"/>
                  <w:shd w:val="clear" w:color="auto" w:fill="auto"/>
                  <w:vAlign w:val="center"/>
                </w:tcPr>
                <w:p w14:paraId="03A81C1C"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60m</w:t>
                  </w:r>
                </w:p>
              </w:tc>
              <w:tc>
                <w:tcPr>
                  <w:tcW w:w="432" w:type="dxa"/>
                  <w:shd w:val="clear" w:color="auto" w:fill="auto"/>
                  <w:vAlign w:val="center"/>
                </w:tcPr>
                <w:p w14:paraId="634B1E62"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70m</w:t>
                  </w:r>
                </w:p>
              </w:tc>
              <w:tc>
                <w:tcPr>
                  <w:tcW w:w="431" w:type="dxa"/>
                  <w:shd w:val="clear" w:color="auto" w:fill="auto"/>
                  <w:vAlign w:val="center"/>
                </w:tcPr>
                <w:p w14:paraId="53D988FE"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80m</w:t>
                  </w:r>
                </w:p>
              </w:tc>
              <w:tc>
                <w:tcPr>
                  <w:tcW w:w="599" w:type="dxa"/>
                  <w:shd w:val="clear" w:color="auto" w:fill="auto"/>
                  <w:vAlign w:val="center"/>
                </w:tcPr>
                <w:p w14:paraId="5B69479F"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90m</w:t>
                  </w:r>
                </w:p>
              </w:tc>
            </w:tr>
            <w:tr w:rsidR="00D26781" w:rsidRPr="00D54757" w14:paraId="5789BD25" w14:textId="77777777" w:rsidTr="00251C32">
              <w:trPr>
                <w:trHeight w:val="243"/>
              </w:trPr>
              <w:tc>
                <w:tcPr>
                  <w:tcW w:w="1748" w:type="dxa"/>
                  <w:shd w:val="clear" w:color="auto" w:fill="auto"/>
                </w:tcPr>
                <w:p w14:paraId="634685F3" w14:textId="77777777" w:rsidR="00D26781" w:rsidRPr="00D54757" w:rsidRDefault="00D26781" w:rsidP="00251C32">
                  <w:pPr>
                    <w:keepNext/>
                    <w:ind w:left="-57" w:right="-57"/>
                    <w:jc w:val="both"/>
                    <w:rPr>
                      <w:b/>
                      <w:i/>
                      <w:sz w:val="12"/>
                      <w:szCs w:val="12"/>
                      <w:lang w:eastAsia="en-GB"/>
                    </w:rPr>
                  </w:pPr>
                  <w:r w:rsidRPr="00D54757">
                    <w:rPr>
                      <w:b/>
                      <w:i/>
                      <w:sz w:val="12"/>
                      <w:szCs w:val="12"/>
                      <w:lang w:eastAsia="en-GB"/>
                    </w:rPr>
                    <w:t>Culex quinquefasciatus</w:t>
                  </w:r>
                </w:p>
              </w:tc>
              <w:tc>
                <w:tcPr>
                  <w:tcW w:w="432" w:type="dxa"/>
                  <w:shd w:val="clear" w:color="auto" w:fill="auto"/>
                  <w:vAlign w:val="center"/>
                </w:tcPr>
                <w:p w14:paraId="238DA1DB" w14:textId="77777777" w:rsidR="00D26781" w:rsidRPr="00D54757" w:rsidRDefault="00D26781" w:rsidP="00251C32">
                  <w:pPr>
                    <w:keepNext/>
                    <w:ind w:left="-57" w:right="-57"/>
                    <w:jc w:val="center"/>
                    <w:rPr>
                      <w:sz w:val="12"/>
                      <w:szCs w:val="12"/>
                      <w:lang w:eastAsia="en-GB"/>
                    </w:rPr>
                  </w:pPr>
                  <w:r w:rsidRPr="00D54757">
                    <w:rPr>
                      <w:sz w:val="12"/>
                      <w:szCs w:val="12"/>
                      <w:lang w:eastAsia="en-GB"/>
                    </w:rPr>
                    <w:t>0</w:t>
                  </w:r>
                </w:p>
              </w:tc>
              <w:tc>
                <w:tcPr>
                  <w:tcW w:w="432" w:type="dxa"/>
                  <w:shd w:val="clear" w:color="auto" w:fill="auto"/>
                  <w:vAlign w:val="center"/>
                </w:tcPr>
                <w:p w14:paraId="0B871B97" w14:textId="77777777" w:rsidR="00D26781" w:rsidRPr="00D54757" w:rsidRDefault="00D26781" w:rsidP="00251C32">
                  <w:pPr>
                    <w:keepNext/>
                    <w:ind w:left="-57" w:right="-57"/>
                    <w:jc w:val="center"/>
                    <w:rPr>
                      <w:sz w:val="12"/>
                      <w:szCs w:val="12"/>
                      <w:lang w:eastAsia="en-GB"/>
                    </w:rPr>
                  </w:pPr>
                  <w:r w:rsidRPr="00D54757">
                    <w:rPr>
                      <w:sz w:val="12"/>
                      <w:szCs w:val="12"/>
                      <w:lang w:eastAsia="en-GB"/>
                    </w:rPr>
                    <w:t>0</w:t>
                  </w:r>
                </w:p>
              </w:tc>
              <w:tc>
                <w:tcPr>
                  <w:tcW w:w="432" w:type="dxa"/>
                  <w:shd w:val="clear" w:color="auto" w:fill="auto"/>
                  <w:vAlign w:val="center"/>
                </w:tcPr>
                <w:p w14:paraId="593A18D7" w14:textId="77777777" w:rsidR="00D26781" w:rsidRPr="00D54757" w:rsidRDefault="00D26781" w:rsidP="00251C32">
                  <w:pPr>
                    <w:keepNext/>
                    <w:ind w:left="-57" w:right="-57"/>
                    <w:jc w:val="center"/>
                    <w:rPr>
                      <w:sz w:val="12"/>
                      <w:szCs w:val="12"/>
                      <w:lang w:eastAsia="en-GB"/>
                    </w:rPr>
                  </w:pPr>
                  <w:r w:rsidRPr="00D54757">
                    <w:rPr>
                      <w:sz w:val="12"/>
                      <w:szCs w:val="12"/>
                      <w:lang w:eastAsia="en-GB"/>
                    </w:rPr>
                    <w:t>0</w:t>
                  </w:r>
                </w:p>
              </w:tc>
              <w:tc>
                <w:tcPr>
                  <w:tcW w:w="431" w:type="dxa"/>
                  <w:shd w:val="clear" w:color="auto" w:fill="auto"/>
                  <w:vAlign w:val="center"/>
                </w:tcPr>
                <w:p w14:paraId="24D7D7A9" w14:textId="77777777" w:rsidR="00D26781" w:rsidRPr="00D54757" w:rsidRDefault="00D26781" w:rsidP="00251C32">
                  <w:pPr>
                    <w:keepNext/>
                    <w:ind w:left="-57" w:right="-57"/>
                    <w:jc w:val="center"/>
                    <w:rPr>
                      <w:sz w:val="12"/>
                      <w:szCs w:val="12"/>
                      <w:lang w:eastAsia="en-GB"/>
                    </w:rPr>
                  </w:pPr>
                  <w:r w:rsidRPr="00D54757">
                    <w:rPr>
                      <w:sz w:val="12"/>
                      <w:szCs w:val="12"/>
                      <w:lang w:eastAsia="en-GB"/>
                    </w:rPr>
                    <w:t>0</w:t>
                  </w:r>
                </w:p>
              </w:tc>
              <w:tc>
                <w:tcPr>
                  <w:tcW w:w="432" w:type="dxa"/>
                  <w:shd w:val="clear" w:color="auto" w:fill="auto"/>
                  <w:vAlign w:val="center"/>
                </w:tcPr>
                <w:p w14:paraId="077922EC" w14:textId="77777777" w:rsidR="00D26781" w:rsidRPr="00D54757" w:rsidRDefault="00D26781" w:rsidP="00251C32">
                  <w:pPr>
                    <w:keepNext/>
                    <w:ind w:left="-57" w:right="-57"/>
                    <w:jc w:val="center"/>
                    <w:rPr>
                      <w:sz w:val="12"/>
                      <w:szCs w:val="12"/>
                      <w:lang w:eastAsia="en-GB"/>
                    </w:rPr>
                  </w:pPr>
                  <w:r w:rsidRPr="00D54757">
                    <w:rPr>
                      <w:sz w:val="12"/>
                      <w:szCs w:val="12"/>
                      <w:lang w:eastAsia="en-GB"/>
                    </w:rPr>
                    <w:t>2</w:t>
                  </w:r>
                </w:p>
              </w:tc>
              <w:tc>
                <w:tcPr>
                  <w:tcW w:w="432" w:type="dxa"/>
                  <w:shd w:val="clear" w:color="auto" w:fill="auto"/>
                  <w:vAlign w:val="center"/>
                </w:tcPr>
                <w:p w14:paraId="4D3D77DF"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7</w:t>
                  </w:r>
                </w:p>
              </w:tc>
              <w:tc>
                <w:tcPr>
                  <w:tcW w:w="432" w:type="dxa"/>
                  <w:shd w:val="clear" w:color="auto" w:fill="auto"/>
                  <w:vAlign w:val="center"/>
                </w:tcPr>
                <w:p w14:paraId="4A2C926F"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11</w:t>
                  </w:r>
                </w:p>
              </w:tc>
              <w:tc>
                <w:tcPr>
                  <w:tcW w:w="431" w:type="dxa"/>
                  <w:shd w:val="clear" w:color="auto" w:fill="auto"/>
                  <w:vAlign w:val="center"/>
                </w:tcPr>
                <w:p w14:paraId="2AFA7FCC"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19</w:t>
                  </w:r>
                </w:p>
              </w:tc>
              <w:tc>
                <w:tcPr>
                  <w:tcW w:w="599" w:type="dxa"/>
                  <w:shd w:val="clear" w:color="auto" w:fill="auto"/>
                  <w:vAlign w:val="center"/>
                </w:tcPr>
                <w:p w14:paraId="670575EC"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36</w:t>
                  </w:r>
                </w:p>
              </w:tc>
            </w:tr>
            <w:tr w:rsidR="00D26781" w:rsidRPr="00D54757" w14:paraId="4FDA2A27" w14:textId="77777777" w:rsidTr="00251C32">
              <w:trPr>
                <w:trHeight w:val="264"/>
              </w:trPr>
              <w:tc>
                <w:tcPr>
                  <w:tcW w:w="1748" w:type="dxa"/>
                  <w:shd w:val="clear" w:color="auto" w:fill="auto"/>
                </w:tcPr>
                <w:p w14:paraId="5A2A092F" w14:textId="77777777" w:rsidR="00D26781" w:rsidRPr="00D54757" w:rsidRDefault="00D26781" w:rsidP="00251C32">
                  <w:pPr>
                    <w:keepNext/>
                    <w:ind w:left="-57" w:right="-57"/>
                    <w:jc w:val="both"/>
                    <w:rPr>
                      <w:b/>
                      <w:sz w:val="12"/>
                      <w:szCs w:val="12"/>
                      <w:lang w:eastAsia="en-GB"/>
                    </w:rPr>
                  </w:pPr>
                  <w:r w:rsidRPr="00D54757">
                    <w:rPr>
                      <w:b/>
                      <w:i/>
                      <w:iCs/>
                      <w:sz w:val="12"/>
                      <w:szCs w:val="12"/>
                      <w:lang w:eastAsia="en-GB"/>
                    </w:rPr>
                    <w:t>Aedes albopictus</w:t>
                  </w:r>
                </w:p>
              </w:tc>
              <w:tc>
                <w:tcPr>
                  <w:tcW w:w="432" w:type="dxa"/>
                  <w:shd w:val="clear" w:color="auto" w:fill="auto"/>
                  <w:vAlign w:val="center"/>
                </w:tcPr>
                <w:p w14:paraId="19AF3AA0" w14:textId="77777777" w:rsidR="00D26781" w:rsidRPr="00D54757" w:rsidRDefault="00D26781" w:rsidP="00251C32">
                  <w:pPr>
                    <w:keepNext/>
                    <w:ind w:left="-57" w:right="-57"/>
                    <w:jc w:val="center"/>
                    <w:rPr>
                      <w:sz w:val="12"/>
                      <w:szCs w:val="12"/>
                      <w:lang w:eastAsia="en-GB"/>
                    </w:rPr>
                  </w:pPr>
                  <w:r w:rsidRPr="00D54757">
                    <w:rPr>
                      <w:sz w:val="12"/>
                      <w:szCs w:val="12"/>
                      <w:lang w:eastAsia="en-GB"/>
                    </w:rPr>
                    <w:t>0</w:t>
                  </w:r>
                </w:p>
              </w:tc>
              <w:tc>
                <w:tcPr>
                  <w:tcW w:w="432" w:type="dxa"/>
                  <w:shd w:val="clear" w:color="auto" w:fill="auto"/>
                  <w:vAlign w:val="center"/>
                </w:tcPr>
                <w:p w14:paraId="7268CAD6" w14:textId="77777777" w:rsidR="00D26781" w:rsidRPr="00D54757" w:rsidRDefault="00D26781" w:rsidP="00251C32">
                  <w:pPr>
                    <w:keepNext/>
                    <w:ind w:left="-57" w:right="-57"/>
                    <w:jc w:val="center"/>
                    <w:rPr>
                      <w:sz w:val="12"/>
                      <w:szCs w:val="12"/>
                      <w:lang w:eastAsia="en-GB"/>
                    </w:rPr>
                  </w:pPr>
                  <w:r w:rsidRPr="00D54757">
                    <w:rPr>
                      <w:sz w:val="12"/>
                      <w:szCs w:val="12"/>
                      <w:lang w:eastAsia="en-GB"/>
                    </w:rPr>
                    <w:t>9</w:t>
                  </w:r>
                </w:p>
              </w:tc>
              <w:tc>
                <w:tcPr>
                  <w:tcW w:w="432" w:type="dxa"/>
                  <w:shd w:val="clear" w:color="auto" w:fill="auto"/>
                  <w:vAlign w:val="center"/>
                </w:tcPr>
                <w:p w14:paraId="393A7538" w14:textId="77777777" w:rsidR="00D26781" w:rsidRPr="00D54757" w:rsidRDefault="00D26781" w:rsidP="00251C32">
                  <w:pPr>
                    <w:keepNext/>
                    <w:ind w:left="-57" w:right="-57"/>
                    <w:jc w:val="center"/>
                    <w:rPr>
                      <w:sz w:val="12"/>
                      <w:szCs w:val="12"/>
                      <w:lang w:eastAsia="en-GB"/>
                    </w:rPr>
                  </w:pPr>
                  <w:r w:rsidRPr="00D54757">
                    <w:rPr>
                      <w:sz w:val="12"/>
                      <w:szCs w:val="12"/>
                      <w:lang w:eastAsia="en-GB"/>
                    </w:rPr>
                    <w:t>23</w:t>
                  </w:r>
                </w:p>
              </w:tc>
              <w:tc>
                <w:tcPr>
                  <w:tcW w:w="431" w:type="dxa"/>
                  <w:shd w:val="clear" w:color="auto" w:fill="auto"/>
                  <w:vAlign w:val="center"/>
                </w:tcPr>
                <w:p w14:paraId="12AFBA64" w14:textId="77777777" w:rsidR="00D26781" w:rsidRPr="00D54757" w:rsidRDefault="00D26781" w:rsidP="00251C32">
                  <w:pPr>
                    <w:keepNext/>
                    <w:ind w:left="-57" w:right="-57"/>
                    <w:jc w:val="center"/>
                    <w:rPr>
                      <w:sz w:val="12"/>
                      <w:szCs w:val="12"/>
                      <w:lang w:eastAsia="en-GB"/>
                    </w:rPr>
                  </w:pPr>
                  <w:r w:rsidRPr="00D54757">
                    <w:rPr>
                      <w:sz w:val="12"/>
                      <w:szCs w:val="12"/>
                      <w:lang w:eastAsia="en-GB"/>
                    </w:rPr>
                    <w:t>70</w:t>
                  </w:r>
                </w:p>
              </w:tc>
              <w:tc>
                <w:tcPr>
                  <w:tcW w:w="432" w:type="dxa"/>
                  <w:shd w:val="clear" w:color="auto" w:fill="auto"/>
                  <w:vAlign w:val="center"/>
                </w:tcPr>
                <w:p w14:paraId="7A8E4805" w14:textId="77777777" w:rsidR="00D26781" w:rsidRPr="00D54757" w:rsidRDefault="00D26781" w:rsidP="00251C32">
                  <w:pPr>
                    <w:keepNext/>
                    <w:ind w:left="-57" w:right="-57"/>
                    <w:jc w:val="center"/>
                    <w:rPr>
                      <w:sz w:val="12"/>
                      <w:szCs w:val="12"/>
                      <w:lang w:eastAsia="en-GB"/>
                    </w:rPr>
                  </w:pPr>
                  <w:r w:rsidRPr="00D54757">
                    <w:rPr>
                      <w:sz w:val="12"/>
                      <w:szCs w:val="12"/>
                      <w:lang w:eastAsia="en-GB"/>
                    </w:rPr>
                    <w:t>93</w:t>
                  </w:r>
                </w:p>
              </w:tc>
              <w:tc>
                <w:tcPr>
                  <w:tcW w:w="432" w:type="dxa"/>
                  <w:shd w:val="clear" w:color="auto" w:fill="auto"/>
                  <w:vAlign w:val="center"/>
                </w:tcPr>
                <w:p w14:paraId="3F6DE2C6"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100</w:t>
                  </w:r>
                </w:p>
              </w:tc>
              <w:tc>
                <w:tcPr>
                  <w:tcW w:w="432" w:type="dxa"/>
                  <w:shd w:val="clear" w:color="auto" w:fill="auto"/>
                  <w:vAlign w:val="center"/>
                </w:tcPr>
                <w:p w14:paraId="75A1A29D"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100</w:t>
                  </w:r>
                </w:p>
              </w:tc>
              <w:tc>
                <w:tcPr>
                  <w:tcW w:w="431" w:type="dxa"/>
                  <w:shd w:val="clear" w:color="auto" w:fill="auto"/>
                  <w:vAlign w:val="center"/>
                </w:tcPr>
                <w:p w14:paraId="54E85553"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100</w:t>
                  </w:r>
                </w:p>
              </w:tc>
              <w:tc>
                <w:tcPr>
                  <w:tcW w:w="599" w:type="dxa"/>
                  <w:shd w:val="clear" w:color="auto" w:fill="auto"/>
                  <w:vAlign w:val="center"/>
                </w:tcPr>
                <w:p w14:paraId="701E2764"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100</w:t>
                  </w:r>
                </w:p>
              </w:tc>
            </w:tr>
            <w:tr w:rsidR="00D26781" w:rsidRPr="00D54757" w14:paraId="3EDAC0A0" w14:textId="77777777" w:rsidTr="00251C32">
              <w:trPr>
                <w:trHeight w:val="243"/>
              </w:trPr>
              <w:tc>
                <w:tcPr>
                  <w:tcW w:w="1748" w:type="dxa"/>
                  <w:shd w:val="clear" w:color="auto" w:fill="auto"/>
                </w:tcPr>
                <w:p w14:paraId="7F8FF9B3" w14:textId="77777777" w:rsidR="00D26781" w:rsidRPr="00D54757" w:rsidRDefault="00D26781" w:rsidP="00251C32">
                  <w:pPr>
                    <w:keepNext/>
                    <w:ind w:left="-57" w:right="-57"/>
                    <w:jc w:val="both"/>
                    <w:rPr>
                      <w:b/>
                      <w:sz w:val="12"/>
                      <w:szCs w:val="12"/>
                      <w:lang w:eastAsia="en-GB"/>
                    </w:rPr>
                  </w:pPr>
                  <w:r w:rsidRPr="00D54757">
                    <w:rPr>
                      <w:b/>
                      <w:i/>
                      <w:iCs/>
                      <w:sz w:val="12"/>
                      <w:szCs w:val="12"/>
                      <w:lang w:eastAsia="en-GB"/>
                    </w:rPr>
                    <w:t>Aedes aegyti</w:t>
                  </w:r>
                </w:p>
              </w:tc>
              <w:tc>
                <w:tcPr>
                  <w:tcW w:w="432" w:type="dxa"/>
                  <w:shd w:val="clear" w:color="auto" w:fill="auto"/>
                  <w:vAlign w:val="center"/>
                </w:tcPr>
                <w:p w14:paraId="516B3892" w14:textId="77777777" w:rsidR="00D26781" w:rsidRPr="00D54757" w:rsidRDefault="00D26781" w:rsidP="00251C32">
                  <w:pPr>
                    <w:keepNext/>
                    <w:ind w:left="-57" w:right="-57"/>
                    <w:jc w:val="center"/>
                    <w:rPr>
                      <w:sz w:val="12"/>
                      <w:szCs w:val="12"/>
                      <w:lang w:eastAsia="en-GB"/>
                    </w:rPr>
                  </w:pPr>
                  <w:r w:rsidRPr="00D54757">
                    <w:rPr>
                      <w:sz w:val="12"/>
                      <w:szCs w:val="12"/>
                      <w:lang w:eastAsia="en-GB"/>
                    </w:rPr>
                    <w:t>0</w:t>
                  </w:r>
                </w:p>
              </w:tc>
              <w:tc>
                <w:tcPr>
                  <w:tcW w:w="432" w:type="dxa"/>
                  <w:shd w:val="clear" w:color="auto" w:fill="auto"/>
                  <w:vAlign w:val="center"/>
                </w:tcPr>
                <w:p w14:paraId="19660C49" w14:textId="77777777" w:rsidR="00D26781" w:rsidRPr="00D54757" w:rsidRDefault="00D26781" w:rsidP="00251C32">
                  <w:pPr>
                    <w:keepNext/>
                    <w:ind w:left="-57" w:right="-57"/>
                    <w:jc w:val="center"/>
                    <w:rPr>
                      <w:sz w:val="12"/>
                      <w:szCs w:val="12"/>
                      <w:lang w:eastAsia="en-GB"/>
                    </w:rPr>
                  </w:pPr>
                  <w:r w:rsidRPr="00D54757">
                    <w:rPr>
                      <w:sz w:val="12"/>
                      <w:szCs w:val="12"/>
                      <w:lang w:eastAsia="en-GB"/>
                    </w:rPr>
                    <w:t>1</w:t>
                  </w:r>
                </w:p>
              </w:tc>
              <w:tc>
                <w:tcPr>
                  <w:tcW w:w="432" w:type="dxa"/>
                  <w:shd w:val="clear" w:color="auto" w:fill="auto"/>
                  <w:vAlign w:val="center"/>
                </w:tcPr>
                <w:p w14:paraId="7AF21ECA" w14:textId="77777777" w:rsidR="00D26781" w:rsidRPr="00D54757" w:rsidRDefault="00D26781" w:rsidP="00251C32">
                  <w:pPr>
                    <w:keepNext/>
                    <w:ind w:left="-57" w:right="-57"/>
                    <w:jc w:val="center"/>
                    <w:rPr>
                      <w:sz w:val="12"/>
                      <w:szCs w:val="12"/>
                      <w:lang w:eastAsia="en-GB"/>
                    </w:rPr>
                  </w:pPr>
                  <w:r w:rsidRPr="00D54757">
                    <w:rPr>
                      <w:sz w:val="12"/>
                      <w:szCs w:val="12"/>
                      <w:lang w:eastAsia="en-GB"/>
                    </w:rPr>
                    <w:t>33</w:t>
                  </w:r>
                </w:p>
              </w:tc>
              <w:tc>
                <w:tcPr>
                  <w:tcW w:w="431" w:type="dxa"/>
                  <w:shd w:val="clear" w:color="auto" w:fill="auto"/>
                  <w:vAlign w:val="center"/>
                </w:tcPr>
                <w:p w14:paraId="35941628" w14:textId="77777777" w:rsidR="00D26781" w:rsidRPr="00D54757" w:rsidRDefault="00D26781" w:rsidP="00251C32">
                  <w:pPr>
                    <w:keepNext/>
                    <w:ind w:left="-57" w:right="-57"/>
                    <w:jc w:val="center"/>
                    <w:rPr>
                      <w:sz w:val="12"/>
                      <w:szCs w:val="12"/>
                      <w:lang w:eastAsia="en-GB"/>
                    </w:rPr>
                  </w:pPr>
                  <w:r w:rsidRPr="00D54757">
                    <w:rPr>
                      <w:sz w:val="12"/>
                      <w:szCs w:val="12"/>
                      <w:lang w:eastAsia="en-GB"/>
                    </w:rPr>
                    <w:t>89</w:t>
                  </w:r>
                </w:p>
              </w:tc>
              <w:tc>
                <w:tcPr>
                  <w:tcW w:w="432" w:type="dxa"/>
                  <w:shd w:val="clear" w:color="auto" w:fill="auto"/>
                  <w:vAlign w:val="center"/>
                </w:tcPr>
                <w:p w14:paraId="0D22D03B" w14:textId="77777777" w:rsidR="00D26781" w:rsidRPr="00D54757" w:rsidRDefault="00D26781" w:rsidP="00251C32">
                  <w:pPr>
                    <w:keepNext/>
                    <w:ind w:left="-57" w:right="-57"/>
                    <w:jc w:val="center"/>
                    <w:rPr>
                      <w:sz w:val="12"/>
                      <w:szCs w:val="12"/>
                      <w:lang w:eastAsia="en-GB"/>
                    </w:rPr>
                  </w:pPr>
                  <w:r w:rsidRPr="00D54757">
                    <w:rPr>
                      <w:sz w:val="12"/>
                      <w:szCs w:val="12"/>
                      <w:lang w:eastAsia="en-GB"/>
                    </w:rPr>
                    <w:t>98</w:t>
                  </w:r>
                </w:p>
              </w:tc>
              <w:tc>
                <w:tcPr>
                  <w:tcW w:w="432" w:type="dxa"/>
                  <w:shd w:val="clear" w:color="auto" w:fill="auto"/>
                  <w:vAlign w:val="center"/>
                </w:tcPr>
                <w:p w14:paraId="0B9B16CB"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98</w:t>
                  </w:r>
                </w:p>
              </w:tc>
              <w:tc>
                <w:tcPr>
                  <w:tcW w:w="432" w:type="dxa"/>
                  <w:shd w:val="clear" w:color="auto" w:fill="auto"/>
                  <w:vAlign w:val="center"/>
                </w:tcPr>
                <w:p w14:paraId="57C6156E"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98</w:t>
                  </w:r>
                </w:p>
              </w:tc>
              <w:tc>
                <w:tcPr>
                  <w:tcW w:w="431" w:type="dxa"/>
                  <w:shd w:val="clear" w:color="auto" w:fill="auto"/>
                  <w:vAlign w:val="center"/>
                </w:tcPr>
                <w:p w14:paraId="6530F2D4"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100</w:t>
                  </w:r>
                </w:p>
              </w:tc>
              <w:tc>
                <w:tcPr>
                  <w:tcW w:w="599" w:type="dxa"/>
                  <w:shd w:val="clear" w:color="auto" w:fill="auto"/>
                  <w:vAlign w:val="center"/>
                </w:tcPr>
                <w:p w14:paraId="21E08F00"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100</w:t>
                  </w:r>
                </w:p>
              </w:tc>
            </w:tr>
            <w:tr w:rsidR="00D26781" w:rsidRPr="00D54757" w14:paraId="6E3ED730" w14:textId="77777777" w:rsidTr="00251C32">
              <w:trPr>
                <w:trHeight w:val="264"/>
              </w:trPr>
              <w:tc>
                <w:tcPr>
                  <w:tcW w:w="1748" w:type="dxa"/>
                  <w:shd w:val="clear" w:color="auto" w:fill="auto"/>
                </w:tcPr>
                <w:p w14:paraId="691C9ADB" w14:textId="77777777" w:rsidR="00D26781" w:rsidRPr="00D54757" w:rsidRDefault="00D26781" w:rsidP="00251C32">
                  <w:pPr>
                    <w:keepNext/>
                    <w:ind w:left="-57" w:right="-57"/>
                    <w:jc w:val="both"/>
                    <w:rPr>
                      <w:b/>
                      <w:sz w:val="12"/>
                      <w:szCs w:val="12"/>
                      <w:lang w:eastAsia="en-GB"/>
                    </w:rPr>
                  </w:pPr>
                  <w:r w:rsidRPr="00D54757">
                    <w:rPr>
                      <w:b/>
                      <w:i/>
                      <w:iCs/>
                      <w:sz w:val="12"/>
                      <w:szCs w:val="12"/>
                      <w:lang w:eastAsia="en-GB"/>
                    </w:rPr>
                    <w:t>Anopheles stephensi</w:t>
                  </w:r>
                </w:p>
              </w:tc>
              <w:tc>
                <w:tcPr>
                  <w:tcW w:w="432" w:type="dxa"/>
                  <w:shd w:val="clear" w:color="auto" w:fill="auto"/>
                  <w:vAlign w:val="center"/>
                </w:tcPr>
                <w:p w14:paraId="096DB082" w14:textId="77777777" w:rsidR="00D26781" w:rsidRPr="00D54757" w:rsidRDefault="00D26781" w:rsidP="00251C32">
                  <w:pPr>
                    <w:keepNext/>
                    <w:ind w:left="-57" w:right="-57"/>
                    <w:jc w:val="center"/>
                    <w:rPr>
                      <w:sz w:val="12"/>
                      <w:szCs w:val="12"/>
                      <w:lang w:eastAsia="en-GB"/>
                    </w:rPr>
                  </w:pPr>
                  <w:r w:rsidRPr="00D54757">
                    <w:rPr>
                      <w:sz w:val="12"/>
                      <w:szCs w:val="12"/>
                      <w:lang w:eastAsia="en-GB"/>
                    </w:rPr>
                    <w:t>0</w:t>
                  </w:r>
                </w:p>
              </w:tc>
              <w:tc>
                <w:tcPr>
                  <w:tcW w:w="432" w:type="dxa"/>
                  <w:shd w:val="clear" w:color="auto" w:fill="auto"/>
                  <w:vAlign w:val="center"/>
                </w:tcPr>
                <w:p w14:paraId="501922BF" w14:textId="77777777" w:rsidR="00D26781" w:rsidRPr="00D54757" w:rsidRDefault="00D26781" w:rsidP="00251C32">
                  <w:pPr>
                    <w:keepNext/>
                    <w:ind w:left="-57" w:right="-57"/>
                    <w:jc w:val="center"/>
                    <w:rPr>
                      <w:sz w:val="12"/>
                      <w:szCs w:val="12"/>
                      <w:lang w:eastAsia="en-GB"/>
                    </w:rPr>
                  </w:pPr>
                  <w:r w:rsidRPr="00D54757">
                    <w:rPr>
                      <w:sz w:val="12"/>
                      <w:szCs w:val="12"/>
                      <w:lang w:eastAsia="en-GB"/>
                    </w:rPr>
                    <w:t>8</w:t>
                  </w:r>
                </w:p>
              </w:tc>
              <w:tc>
                <w:tcPr>
                  <w:tcW w:w="432" w:type="dxa"/>
                  <w:shd w:val="clear" w:color="auto" w:fill="auto"/>
                  <w:vAlign w:val="center"/>
                </w:tcPr>
                <w:p w14:paraId="6F56EA14" w14:textId="77777777" w:rsidR="00D26781" w:rsidRPr="00D54757" w:rsidRDefault="00D26781" w:rsidP="00251C32">
                  <w:pPr>
                    <w:keepNext/>
                    <w:ind w:left="-57" w:right="-57"/>
                    <w:jc w:val="center"/>
                    <w:rPr>
                      <w:sz w:val="12"/>
                      <w:szCs w:val="12"/>
                      <w:lang w:eastAsia="en-GB"/>
                    </w:rPr>
                  </w:pPr>
                  <w:r w:rsidRPr="00D54757">
                    <w:rPr>
                      <w:sz w:val="12"/>
                      <w:szCs w:val="12"/>
                      <w:lang w:eastAsia="en-GB"/>
                    </w:rPr>
                    <w:t>38</w:t>
                  </w:r>
                </w:p>
              </w:tc>
              <w:tc>
                <w:tcPr>
                  <w:tcW w:w="431" w:type="dxa"/>
                  <w:shd w:val="clear" w:color="auto" w:fill="auto"/>
                  <w:vAlign w:val="center"/>
                </w:tcPr>
                <w:p w14:paraId="745EE24B" w14:textId="77777777" w:rsidR="00D26781" w:rsidRPr="00D54757" w:rsidRDefault="00D26781" w:rsidP="00251C32">
                  <w:pPr>
                    <w:keepNext/>
                    <w:ind w:left="-57" w:right="-57"/>
                    <w:jc w:val="center"/>
                    <w:rPr>
                      <w:sz w:val="12"/>
                      <w:szCs w:val="12"/>
                      <w:lang w:eastAsia="en-GB"/>
                    </w:rPr>
                  </w:pPr>
                  <w:r w:rsidRPr="00D54757">
                    <w:rPr>
                      <w:sz w:val="12"/>
                      <w:szCs w:val="12"/>
                      <w:lang w:eastAsia="en-GB"/>
                    </w:rPr>
                    <w:t>56</w:t>
                  </w:r>
                </w:p>
              </w:tc>
              <w:tc>
                <w:tcPr>
                  <w:tcW w:w="432" w:type="dxa"/>
                  <w:shd w:val="clear" w:color="auto" w:fill="auto"/>
                  <w:vAlign w:val="center"/>
                </w:tcPr>
                <w:p w14:paraId="771C6023" w14:textId="77777777" w:rsidR="00D26781" w:rsidRPr="00D54757" w:rsidRDefault="00D26781" w:rsidP="00251C32">
                  <w:pPr>
                    <w:keepNext/>
                    <w:ind w:left="-57" w:right="-57"/>
                    <w:jc w:val="center"/>
                    <w:rPr>
                      <w:sz w:val="12"/>
                      <w:szCs w:val="12"/>
                      <w:lang w:eastAsia="en-GB"/>
                    </w:rPr>
                  </w:pPr>
                  <w:r w:rsidRPr="00D54757">
                    <w:rPr>
                      <w:sz w:val="12"/>
                      <w:szCs w:val="12"/>
                      <w:lang w:eastAsia="en-GB"/>
                    </w:rPr>
                    <w:t>71</w:t>
                  </w:r>
                </w:p>
              </w:tc>
              <w:tc>
                <w:tcPr>
                  <w:tcW w:w="432" w:type="dxa"/>
                  <w:shd w:val="clear" w:color="auto" w:fill="auto"/>
                  <w:vAlign w:val="center"/>
                </w:tcPr>
                <w:p w14:paraId="16A11986"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88</w:t>
                  </w:r>
                </w:p>
              </w:tc>
              <w:tc>
                <w:tcPr>
                  <w:tcW w:w="432" w:type="dxa"/>
                  <w:shd w:val="clear" w:color="auto" w:fill="auto"/>
                  <w:vAlign w:val="center"/>
                </w:tcPr>
                <w:p w14:paraId="3D5CF86E"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90</w:t>
                  </w:r>
                </w:p>
              </w:tc>
              <w:tc>
                <w:tcPr>
                  <w:tcW w:w="431" w:type="dxa"/>
                  <w:shd w:val="clear" w:color="auto" w:fill="auto"/>
                  <w:vAlign w:val="center"/>
                </w:tcPr>
                <w:p w14:paraId="32B36A21"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94</w:t>
                  </w:r>
                </w:p>
              </w:tc>
              <w:tc>
                <w:tcPr>
                  <w:tcW w:w="599" w:type="dxa"/>
                  <w:shd w:val="clear" w:color="auto" w:fill="auto"/>
                  <w:vAlign w:val="center"/>
                </w:tcPr>
                <w:p w14:paraId="27FB497C"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95</w:t>
                  </w:r>
                </w:p>
              </w:tc>
            </w:tr>
          </w:tbl>
          <w:p w14:paraId="7BD22EAA" w14:textId="77777777" w:rsidR="00D26781" w:rsidRPr="00D54757" w:rsidRDefault="00D26781" w:rsidP="00251C32">
            <w:pPr>
              <w:keepNext/>
              <w:ind w:left="-57" w:right="-57"/>
              <w:jc w:val="both"/>
              <w:rPr>
                <w:b/>
                <w:sz w:val="14"/>
                <w:szCs w:val="14"/>
                <w:lang w:eastAsia="en-GB"/>
              </w:rPr>
            </w:pPr>
          </w:p>
          <w:tbl>
            <w:tblPr>
              <w:tblW w:w="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459"/>
              <w:gridCol w:w="459"/>
              <w:gridCol w:w="459"/>
              <w:gridCol w:w="459"/>
              <w:gridCol w:w="459"/>
              <w:gridCol w:w="459"/>
              <w:gridCol w:w="459"/>
              <w:gridCol w:w="797"/>
            </w:tblGrid>
            <w:tr w:rsidR="00D26781" w:rsidRPr="00D54757" w14:paraId="7E04E5DC" w14:textId="77777777" w:rsidTr="00251C32">
              <w:trPr>
                <w:trHeight w:val="423"/>
              </w:trPr>
              <w:tc>
                <w:tcPr>
                  <w:tcW w:w="1782" w:type="dxa"/>
                  <w:shd w:val="clear" w:color="auto" w:fill="auto"/>
                  <w:vAlign w:val="center"/>
                </w:tcPr>
                <w:p w14:paraId="4955350E" w14:textId="77777777" w:rsidR="00D26781" w:rsidRPr="00D54757" w:rsidRDefault="00D26781" w:rsidP="00251C32">
                  <w:pPr>
                    <w:keepNext/>
                    <w:ind w:left="-57" w:right="-57"/>
                    <w:jc w:val="both"/>
                    <w:rPr>
                      <w:b/>
                      <w:sz w:val="12"/>
                      <w:szCs w:val="12"/>
                      <w:lang w:eastAsia="en-GB"/>
                    </w:rPr>
                  </w:pPr>
                  <w:r w:rsidRPr="00D54757">
                    <w:rPr>
                      <w:b/>
                      <w:sz w:val="12"/>
                      <w:szCs w:val="12"/>
                      <w:lang w:eastAsia="en-GB"/>
                    </w:rPr>
                    <w:t>Mosquito Species</w:t>
                  </w:r>
                </w:p>
              </w:tc>
              <w:tc>
                <w:tcPr>
                  <w:tcW w:w="459" w:type="dxa"/>
                  <w:shd w:val="clear" w:color="auto" w:fill="auto"/>
                  <w:vAlign w:val="center"/>
                </w:tcPr>
                <w:p w14:paraId="64E13951"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100m</w:t>
                  </w:r>
                </w:p>
              </w:tc>
              <w:tc>
                <w:tcPr>
                  <w:tcW w:w="459" w:type="dxa"/>
                  <w:shd w:val="clear" w:color="auto" w:fill="auto"/>
                  <w:vAlign w:val="center"/>
                </w:tcPr>
                <w:p w14:paraId="2F60D376"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110m</w:t>
                  </w:r>
                </w:p>
              </w:tc>
              <w:tc>
                <w:tcPr>
                  <w:tcW w:w="459" w:type="dxa"/>
                  <w:shd w:val="clear" w:color="auto" w:fill="auto"/>
                  <w:vAlign w:val="center"/>
                </w:tcPr>
                <w:p w14:paraId="309D1316"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120m</w:t>
                  </w:r>
                </w:p>
              </w:tc>
              <w:tc>
                <w:tcPr>
                  <w:tcW w:w="459" w:type="dxa"/>
                  <w:shd w:val="clear" w:color="auto" w:fill="auto"/>
                  <w:vAlign w:val="center"/>
                </w:tcPr>
                <w:p w14:paraId="14F1F5D5"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180m</w:t>
                  </w:r>
                </w:p>
              </w:tc>
              <w:tc>
                <w:tcPr>
                  <w:tcW w:w="459" w:type="dxa"/>
                  <w:shd w:val="clear" w:color="auto" w:fill="auto"/>
                  <w:vAlign w:val="center"/>
                </w:tcPr>
                <w:p w14:paraId="2170A0C2"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240m</w:t>
                  </w:r>
                </w:p>
              </w:tc>
              <w:tc>
                <w:tcPr>
                  <w:tcW w:w="459" w:type="dxa"/>
                  <w:shd w:val="clear" w:color="auto" w:fill="auto"/>
                  <w:vAlign w:val="center"/>
                </w:tcPr>
                <w:p w14:paraId="78D3E4AD"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360m</w:t>
                  </w:r>
                </w:p>
              </w:tc>
              <w:tc>
                <w:tcPr>
                  <w:tcW w:w="459" w:type="dxa"/>
                  <w:shd w:val="clear" w:color="auto" w:fill="auto"/>
                  <w:vAlign w:val="center"/>
                </w:tcPr>
                <w:p w14:paraId="73F8B582"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480m</w:t>
                  </w:r>
                </w:p>
              </w:tc>
              <w:tc>
                <w:tcPr>
                  <w:tcW w:w="797" w:type="dxa"/>
                  <w:shd w:val="clear" w:color="auto" w:fill="auto"/>
                  <w:vAlign w:val="center"/>
                </w:tcPr>
                <w:p w14:paraId="27583563" w14:textId="77777777" w:rsidR="00D26781" w:rsidRPr="00D54757" w:rsidRDefault="00D26781" w:rsidP="00251C32">
                  <w:pPr>
                    <w:keepNext/>
                    <w:ind w:left="-57" w:right="-57"/>
                    <w:jc w:val="center"/>
                    <w:rPr>
                      <w:b/>
                      <w:sz w:val="12"/>
                      <w:szCs w:val="12"/>
                      <w:lang w:eastAsia="en-GB"/>
                    </w:rPr>
                  </w:pPr>
                  <w:r w:rsidRPr="00D54757">
                    <w:rPr>
                      <w:b/>
                      <w:sz w:val="12"/>
                      <w:szCs w:val="12"/>
                      <w:lang w:eastAsia="en-GB"/>
                    </w:rPr>
                    <w:t>24 h Mortality</w:t>
                  </w:r>
                </w:p>
              </w:tc>
            </w:tr>
            <w:tr w:rsidR="00D26781" w:rsidRPr="00D54757" w14:paraId="1E44D66F" w14:textId="77777777" w:rsidTr="00251C32">
              <w:trPr>
                <w:trHeight w:val="203"/>
              </w:trPr>
              <w:tc>
                <w:tcPr>
                  <w:tcW w:w="1782" w:type="dxa"/>
                  <w:shd w:val="clear" w:color="auto" w:fill="auto"/>
                </w:tcPr>
                <w:p w14:paraId="1CF33364" w14:textId="77777777" w:rsidR="00D26781" w:rsidRPr="00D54757" w:rsidRDefault="00D26781" w:rsidP="00251C32">
                  <w:pPr>
                    <w:keepNext/>
                    <w:ind w:left="-57" w:right="-57"/>
                    <w:jc w:val="both"/>
                    <w:rPr>
                      <w:b/>
                      <w:i/>
                      <w:sz w:val="12"/>
                      <w:szCs w:val="12"/>
                      <w:lang w:eastAsia="en-GB"/>
                    </w:rPr>
                  </w:pPr>
                  <w:r w:rsidRPr="00D54757">
                    <w:rPr>
                      <w:b/>
                      <w:i/>
                      <w:sz w:val="12"/>
                      <w:szCs w:val="12"/>
                      <w:lang w:eastAsia="en-GB"/>
                    </w:rPr>
                    <w:t>Culex quinquefasciatus</w:t>
                  </w:r>
                </w:p>
              </w:tc>
              <w:tc>
                <w:tcPr>
                  <w:tcW w:w="459" w:type="dxa"/>
                  <w:shd w:val="clear" w:color="auto" w:fill="auto"/>
                  <w:vAlign w:val="center"/>
                </w:tcPr>
                <w:p w14:paraId="39075094" w14:textId="77777777" w:rsidR="00D26781" w:rsidRPr="00D54757" w:rsidRDefault="00D26781" w:rsidP="00251C32">
                  <w:pPr>
                    <w:keepNext/>
                    <w:ind w:left="-57" w:right="-57"/>
                    <w:jc w:val="center"/>
                    <w:rPr>
                      <w:sz w:val="12"/>
                      <w:szCs w:val="12"/>
                      <w:lang w:eastAsia="en-GB"/>
                    </w:rPr>
                  </w:pPr>
                  <w:r w:rsidRPr="00D54757">
                    <w:rPr>
                      <w:sz w:val="12"/>
                      <w:szCs w:val="12"/>
                      <w:lang w:eastAsia="en-GB"/>
                    </w:rPr>
                    <w:t>34</w:t>
                  </w:r>
                </w:p>
              </w:tc>
              <w:tc>
                <w:tcPr>
                  <w:tcW w:w="459" w:type="dxa"/>
                  <w:shd w:val="clear" w:color="auto" w:fill="auto"/>
                  <w:vAlign w:val="center"/>
                </w:tcPr>
                <w:p w14:paraId="68AB2204" w14:textId="77777777" w:rsidR="00D26781" w:rsidRPr="00D54757" w:rsidRDefault="00D26781" w:rsidP="00251C32">
                  <w:pPr>
                    <w:keepNext/>
                    <w:ind w:left="-57" w:right="-57"/>
                    <w:jc w:val="center"/>
                    <w:rPr>
                      <w:sz w:val="12"/>
                      <w:szCs w:val="12"/>
                      <w:lang w:eastAsia="en-GB"/>
                    </w:rPr>
                  </w:pPr>
                  <w:r w:rsidRPr="00D54757">
                    <w:rPr>
                      <w:sz w:val="12"/>
                      <w:szCs w:val="12"/>
                      <w:lang w:eastAsia="en-GB"/>
                    </w:rPr>
                    <w:t>50</w:t>
                  </w:r>
                </w:p>
              </w:tc>
              <w:tc>
                <w:tcPr>
                  <w:tcW w:w="459" w:type="dxa"/>
                  <w:shd w:val="clear" w:color="auto" w:fill="auto"/>
                  <w:vAlign w:val="center"/>
                </w:tcPr>
                <w:p w14:paraId="0844F502" w14:textId="77777777" w:rsidR="00D26781" w:rsidRPr="00D54757" w:rsidRDefault="00D26781" w:rsidP="00251C32">
                  <w:pPr>
                    <w:keepNext/>
                    <w:ind w:left="-57" w:right="-57"/>
                    <w:jc w:val="center"/>
                    <w:rPr>
                      <w:sz w:val="12"/>
                      <w:szCs w:val="12"/>
                      <w:lang w:eastAsia="en-GB"/>
                    </w:rPr>
                  </w:pPr>
                  <w:r w:rsidRPr="00D54757">
                    <w:rPr>
                      <w:sz w:val="12"/>
                      <w:szCs w:val="12"/>
                      <w:lang w:eastAsia="en-GB"/>
                    </w:rPr>
                    <w:t>66</w:t>
                  </w:r>
                </w:p>
              </w:tc>
              <w:tc>
                <w:tcPr>
                  <w:tcW w:w="459" w:type="dxa"/>
                  <w:shd w:val="clear" w:color="auto" w:fill="auto"/>
                  <w:vAlign w:val="center"/>
                </w:tcPr>
                <w:p w14:paraId="58780360" w14:textId="77777777" w:rsidR="00D26781" w:rsidRPr="00D54757" w:rsidRDefault="00D26781" w:rsidP="00251C32">
                  <w:pPr>
                    <w:keepNext/>
                    <w:ind w:left="-57" w:right="-57"/>
                    <w:jc w:val="center"/>
                    <w:rPr>
                      <w:sz w:val="12"/>
                      <w:szCs w:val="12"/>
                      <w:lang w:eastAsia="en-GB"/>
                    </w:rPr>
                  </w:pPr>
                  <w:r w:rsidRPr="00D54757">
                    <w:rPr>
                      <w:sz w:val="12"/>
                      <w:szCs w:val="12"/>
                      <w:lang w:eastAsia="en-GB"/>
                    </w:rPr>
                    <w:t>98</w:t>
                  </w:r>
                </w:p>
              </w:tc>
              <w:tc>
                <w:tcPr>
                  <w:tcW w:w="459" w:type="dxa"/>
                  <w:shd w:val="clear" w:color="auto" w:fill="auto"/>
                  <w:vAlign w:val="center"/>
                </w:tcPr>
                <w:p w14:paraId="0F2655D1"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tcPr>
                <w:p w14:paraId="4CB6E188"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tcPr>
                <w:p w14:paraId="1EF6F780"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797" w:type="dxa"/>
                  <w:shd w:val="clear" w:color="auto" w:fill="auto"/>
                </w:tcPr>
                <w:p w14:paraId="03819BDB"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r>
            <w:tr w:rsidR="00D26781" w:rsidRPr="00D54757" w14:paraId="56E5EDB9" w14:textId="77777777" w:rsidTr="00251C32">
              <w:trPr>
                <w:trHeight w:val="220"/>
              </w:trPr>
              <w:tc>
                <w:tcPr>
                  <w:tcW w:w="1782" w:type="dxa"/>
                  <w:shd w:val="clear" w:color="auto" w:fill="auto"/>
                </w:tcPr>
                <w:p w14:paraId="51E32ACD" w14:textId="77777777" w:rsidR="00D26781" w:rsidRPr="00D54757" w:rsidRDefault="00D26781" w:rsidP="00251C32">
                  <w:pPr>
                    <w:keepNext/>
                    <w:ind w:left="-57" w:right="-57"/>
                    <w:jc w:val="both"/>
                    <w:rPr>
                      <w:b/>
                      <w:sz w:val="12"/>
                      <w:szCs w:val="12"/>
                      <w:lang w:eastAsia="en-GB"/>
                    </w:rPr>
                  </w:pPr>
                  <w:r w:rsidRPr="00D54757">
                    <w:rPr>
                      <w:b/>
                      <w:i/>
                      <w:iCs/>
                      <w:sz w:val="12"/>
                      <w:szCs w:val="12"/>
                      <w:lang w:eastAsia="en-GB"/>
                    </w:rPr>
                    <w:t>Aedes albopictus</w:t>
                  </w:r>
                </w:p>
              </w:tc>
              <w:tc>
                <w:tcPr>
                  <w:tcW w:w="459" w:type="dxa"/>
                  <w:shd w:val="clear" w:color="auto" w:fill="auto"/>
                  <w:vAlign w:val="center"/>
                </w:tcPr>
                <w:p w14:paraId="12EDE972"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4C216E44"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398FF4DB"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62B13A57"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44181211"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6A79F6AE"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63F96F9D"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797" w:type="dxa"/>
                  <w:shd w:val="clear" w:color="auto" w:fill="auto"/>
                  <w:vAlign w:val="center"/>
                </w:tcPr>
                <w:p w14:paraId="733BC448"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r>
            <w:tr w:rsidR="00D26781" w:rsidRPr="00D54757" w14:paraId="47FF670D" w14:textId="77777777" w:rsidTr="00251C32">
              <w:trPr>
                <w:trHeight w:val="203"/>
              </w:trPr>
              <w:tc>
                <w:tcPr>
                  <w:tcW w:w="1782" w:type="dxa"/>
                  <w:shd w:val="clear" w:color="auto" w:fill="auto"/>
                </w:tcPr>
                <w:p w14:paraId="4DDDBDE1" w14:textId="77777777" w:rsidR="00D26781" w:rsidRPr="00D54757" w:rsidRDefault="00D26781" w:rsidP="00251C32">
                  <w:pPr>
                    <w:keepNext/>
                    <w:ind w:left="-57" w:right="-57"/>
                    <w:jc w:val="both"/>
                    <w:rPr>
                      <w:b/>
                      <w:sz w:val="12"/>
                      <w:szCs w:val="12"/>
                      <w:lang w:eastAsia="en-GB"/>
                    </w:rPr>
                  </w:pPr>
                  <w:r w:rsidRPr="00D54757">
                    <w:rPr>
                      <w:b/>
                      <w:i/>
                      <w:iCs/>
                      <w:sz w:val="12"/>
                      <w:szCs w:val="12"/>
                      <w:lang w:eastAsia="en-GB"/>
                    </w:rPr>
                    <w:t>Aedes aegyti</w:t>
                  </w:r>
                </w:p>
              </w:tc>
              <w:tc>
                <w:tcPr>
                  <w:tcW w:w="459" w:type="dxa"/>
                  <w:shd w:val="clear" w:color="auto" w:fill="auto"/>
                  <w:vAlign w:val="center"/>
                </w:tcPr>
                <w:p w14:paraId="4ECA3B40"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3F4FF046"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78C18817"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338ED251"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09273FED"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41CC1A0D"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4E102BFB"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797" w:type="dxa"/>
                  <w:shd w:val="clear" w:color="auto" w:fill="auto"/>
                  <w:vAlign w:val="center"/>
                </w:tcPr>
                <w:p w14:paraId="5D740C0E"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r>
            <w:tr w:rsidR="00D26781" w:rsidRPr="00D54757" w14:paraId="5C6D7ECE" w14:textId="77777777" w:rsidTr="00251C32">
              <w:trPr>
                <w:trHeight w:val="220"/>
              </w:trPr>
              <w:tc>
                <w:tcPr>
                  <w:tcW w:w="1782" w:type="dxa"/>
                  <w:shd w:val="clear" w:color="auto" w:fill="auto"/>
                </w:tcPr>
                <w:p w14:paraId="2C214221" w14:textId="77777777" w:rsidR="00D26781" w:rsidRPr="00D54757" w:rsidRDefault="00D26781" w:rsidP="00251C32">
                  <w:pPr>
                    <w:keepNext/>
                    <w:ind w:left="-57" w:right="-57"/>
                    <w:jc w:val="both"/>
                    <w:rPr>
                      <w:b/>
                      <w:sz w:val="12"/>
                      <w:szCs w:val="12"/>
                      <w:lang w:eastAsia="en-GB"/>
                    </w:rPr>
                  </w:pPr>
                  <w:r w:rsidRPr="00D54757">
                    <w:rPr>
                      <w:b/>
                      <w:i/>
                      <w:iCs/>
                      <w:sz w:val="12"/>
                      <w:szCs w:val="12"/>
                      <w:lang w:eastAsia="en-GB"/>
                    </w:rPr>
                    <w:t>Anopheles stephensi</w:t>
                  </w:r>
                </w:p>
              </w:tc>
              <w:tc>
                <w:tcPr>
                  <w:tcW w:w="459" w:type="dxa"/>
                  <w:shd w:val="clear" w:color="auto" w:fill="auto"/>
                  <w:vAlign w:val="center"/>
                </w:tcPr>
                <w:p w14:paraId="12F2AEC1" w14:textId="77777777" w:rsidR="00D26781" w:rsidRPr="00D54757" w:rsidRDefault="00D26781" w:rsidP="00251C32">
                  <w:pPr>
                    <w:keepNext/>
                    <w:ind w:left="-57" w:right="-57"/>
                    <w:jc w:val="center"/>
                    <w:rPr>
                      <w:sz w:val="12"/>
                      <w:szCs w:val="12"/>
                      <w:lang w:eastAsia="en-GB"/>
                    </w:rPr>
                  </w:pPr>
                  <w:r w:rsidRPr="00D54757">
                    <w:rPr>
                      <w:sz w:val="12"/>
                      <w:szCs w:val="12"/>
                      <w:lang w:eastAsia="en-GB"/>
                    </w:rPr>
                    <w:t>98</w:t>
                  </w:r>
                </w:p>
              </w:tc>
              <w:tc>
                <w:tcPr>
                  <w:tcW w:w="459" w:type="dxa"/>
                  <w:shd w:val="clear" w:color="auto" w:fill="auto"/>
                  <w:vAlign w:val="center"/>
                </w:tcPr>
                <w:p w14:paraId="0326CF86"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02F3FE02"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65643A4A"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511D161F"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63E69560"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459" w:type="dxa"/>
                  <w:shd w:val="clear" w:color="auto" w:fill="auto"/>
                  <w:vAlign w:val="center"/>
                </w:tcPr>
                <w:p w14:paraId="1FFD7638"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c>
                <w:tcPr>
                  <w:tcW w:w="797" w:type="dxa"/>
                  <w:shd w:val="clear" w:color="auto" w:fill="auto"/>
                  <w:vAlign w:val="center"/>
                </w:tcPr>
                <w:p w14:paraId="59ACFCDD" w14:textId="77777777" w:rsidR="00D26781" w:rsidRPr="00D54757" w:rsidRDefault="00D26781" w:rsidP="00251C32">
                  <w:pPr>
                    <w:keepNext/>
                    <w:ind w:left="-57" w:right="-57"/>
                    <w:jc w:val="center"/>
                    <w:rPr>
                      <w:sz w:val="12"/>
                      <w:szCs w:val="12"/>
                      <w:lang w:eastAsia="en-GB"/>
                    </w:rPr>
                  </w:pPr>
                  <w:r w:rsidRPr="00D54757">
                    <w:rPr>
                      <w:sz w:val="12"/>
                      <w:szCs w:val="12"/>
                      <w:lang w:eastAsia="en-GB"/>
                    </w:rPr>
                    <w:t>100</w:t>
                  </w:r>
                </w:p>
              </w:tc>
            </w:tr>
          </w:tbl>
          <w:p w14:paraId="6FA67A7A" w14:textId="77777777" w:rsidR="00D26781" w:rsidRPr="00D54757" w:rsidRDefault="00D26781" w:rsidP="00251C32">
            <w:pPr>
              <w:keepNext/>
              <w:jc w:val="both"/>
              <w:rPr>
                <w:sz w:val="14"/>
                <w:szCs w:val="14"/>
                <w:lang w:eastAsia="en-GB"/>
              </w:rPr>
            </w:pPr>
            <w:r w:rsidRPr="00D54757">
              <w:rPr>
                <w:sz w:val="14"/>
                <w:szCs w:val="14"/>
                <w:lang w:eastAsia="en-GB"/>
              </w:rPr>
              <w:t xml:space="preserve">Note: 20 adult females per test container </w:t>
            </w:r>
            <w:r w:rsidRPr="00D54757">
              <w:rPr>
                <w:i/>
                <w:iCs/>
                <w:sz w:val="14"/>
                <w:szCs w:val="14"/>
                <w:lang w:eastAsia="en-GB"/>
              </w:rPr>
              <w:t xml:space="preserve">I </w:t>
            </w:r>
            <w:r w:rsidRPr="00D54757">
              <w:rPr>
                <w:sz w:val="14"/>
                <w:szCs w:val="14"/>
                <w:lang w:eastAsia="en-GB"/>
              </w:rPr>
              <w:t xml:space="preserve">one test container per species, per replicate </w:t>
            </w:r>
            <w:r w:rsidRPr="00D54757">
              <w:rPr>
                <w:i/>
                <w:iCs/>
                <w:sz w:val="14"/>
                <w:szCs w:val="14"/>
                <w:lang w:eastAsia="en-GB"/>
              </w:rPr>
              <w:t xml:space="preserve">I </w:t>
            </w:r>
            <w:r w:rsidRPr="00D54757">
              <w:rPr>
                <w:sz w:val="14"/>
                <w:szCs w:val="14"/>
                <w:lang w:eastAsia="en-GB"/>
              </w:rPr>
              <w:t>four replicates</w:t>
            </w:r>
          </w:p>
          <w:p w14:paraId="60B58BC3" w14:textId="77777777" w:rsidR="00D26781" w:rsidRPr="00D54757" w:rsidRDefault="00D26781" w:rsidP="00251C32">
            <w:pPr>
              <w:keepNext/>
              <w:jc w:val="both"/>
              <w:rPr>
                <w:sz w:val="14"/>
                <w:szCs w:val="14"/>
                <w:lang w:eastAsia="en-GB"/>
              </w:rPr>
            </w:pPr>
          </w:p>
          <w:p w14:paraId="2FBF91FB" w14:textId="77777777" w:rsidR="00D26781" w:rsidRPr="00D54757" w:rsidRDefault="00D26781" w:rsidP="00251C32">
            <w:pPr>
              <w:keepNext/>
              <w:jc w:val="both"/>
              <w:rPr>
                <w:sz w:val="14"/>
                <w:szCs w:val="14"/>
                <w:lang w:eastAsia="en-GB"/>
              </w:rPr>
            </w:pPr>
            <w:r w:rsidRPr="00D54757">
              <w:rPr>
                <w:b/>
                <w:sz w:val="14"/>
                <w:szCs w:val="14"/>
                <w:lang w:eastAsia="en-GB"/>
              </w:rPr>
              <w:t xml:space="preserve">Table 2: </w:t>
            </w:r>
            <w:r w:rsidRPr="00D54757">
              <w:rPr>
                <w:sz w:val="14"/>
                <w:szCs w:val="14"/>
                <w:lang w:eastAsia="en-GB"/>
              </w:rPr>
              <w:t xml:space="preserve">Hidden Mosquito under the Table Test - Various mosquito species Test Substance: Obewan Electric Heater Refill (300mg Transfluthrin on Sandcore). Mean </w:t>
            </w:r>
            <w:r w:rsidRPr="00D54757">
              <w:rPr>
                <w:sz w:val="14"/>
                <w:szCs w:val="14"/>
                <w:lang w:eastAsia="en-GB"/>
              </w:rPr>
              <w:lastRenderedPageBreak/>
              <w:t>% Knockdown and Mortality under Tables in 20m³ chamber with NO fan time in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1526"/>
              <w:gridCol w:w="1079"/>
            </w:tblGrid>
            <w:tr w:rsidR="00D26781" w:rsidRPr="00D54757" w14:paraId="269A9D3B" w14:textId="77777777" w:rsidTr="00251C32">
              <w:tc>
                <w:tcPr>
                  <w:tcW w:w="2869" w:type="dxa"/>
                  <w:shd w:val="clear" w:color="auto" w:fill="auto"/>
                  <w:vAlign w:val="center"/>
                </w:tcPr>
                <w:p w14:paraId="6350115D" w14:textId="77777777" w:rsidR="00D26781" w:rsidRPr="00D54757" w:rsidRDefault="00D26781" w:rsidP="00251C32">
                  <w:pPr>
                    <w:keepNext/>
                    <w:jc w:val="both"/>
                    <w:rPr>
                      <w:b/>
                      <w:sz w:val="12"/>
                      <w:szCs w:val="12"/>
                      <w:lang w:eastAsia="en-GB"/>
                    </w:rPr>
                  </w:pPr>
                  <w:r w:rsidRPr="00D54757">
                    <w:rPr>
                      <w:b/>
                      <w:sz w:val="12"/>
                      <w:szCs w:val="12"/>
                      <w:lang w:eastAsia="en-GB"/>
                    </w:rPr>
                    <w:t>Mosquito Species</w:t>
                  </w:r>
                </w:p>
              </w:tc>
              <w:tc>
                <w:tcPr>
                  <w:tcW w:w="1526" w:type="dxa"/>
                  <w:shd w:val="clear" w:color="auto" w:fill="auto"/>
                  <w:vAlign w:val="center"/>
                </w:tcPr>
                <w:p w14:paraId="11B70C0F" w14:textId="77777777" w:rsidR="00D26781" w:rsidRPr="00D54757" w:rsidRDefault="00D26781" w:rsidP="00251C32">
                  <w:pPr>
                    <w:keepNext/>
                    <w:jc w:val="center"/>
                    <w:rPr>
                      <w:b/>
                      <w:sz w:val="12"/>
                      <w:szCs w:val="12"/>
                      <w:lang w:eastAsia="en-GB"/>
                    </w:rPr>
                  </w:pPr>
                  <w:r w:rsidRPr="00D54757">
                    <w:rPr>
                      <w:b/>
                      <w:sz w:val="12"/>
                      <w:szCs w:val="12"/>
                      <w:lang w:eastAsia="en-GB"/>
                    </w:rPr>
                    <w:t>% knockdown at 480m</w:t>
                  </w:r>
                </w:p>
              </w:tc>
              <w:tc>
                <w:tcPr>
                  <w:tcW w:w="1079" w:type="dxa"/>
                  <w:shd w:val="clear" w:color="auto" w:fill="auto"/>
                  <w:vAlign w:val="center"/>
                </w:tcPr>
                <w:p w14:paraId="365644D0" w14:textId="77777777" w:rsidR="00D26781" w:rsidRPr="00D54757" w:rsidRDefault="00D26781" w:rsidP="00251C32">
                  <w:pPr>
                    <w:keepNext/>
                    <w:jc w:val="center"/>
                    <w:rPr>
                      <w:b/>
                      <w:sz w:val="12"/>
                      <w:szCs w:val="12"/>
                      <w:lang w:eastAsia="en-GB"/>
                    </w:rPr>
                  </w:pPr>
                  <w:r w:rsidRPr="00D54757">
                    <w:rPr>
                      <w:b/>
                      <w:sz w:val="12"/>
                      <w:szCs w:val="12"/>
                      <w:lang w:eastAsia="en-GB"/>
                    </w:rPr>
                    <w:t>24 h Mortality</w:t>
                  </w:r>
                </w:p>
              </w:tc>
            </w:tr>
            <w:tr w:rsidR="00D26781" w:rsidRPr="00D54757" w14:paraId="3161CA0C" w14:textId="77777777" w:rsidTr="00251C32">
              <w:tc>
                <w:tcPr>
                  <w:tcW w:w="2869" w:type="dxa"/>
                  <w:shd w:val="clear" w:color="auto" w:fill="auto"/>
                </w:tcPr>
                <w:p w14:paraId="148EA6B8" w14:textId="77777777" w:rsidR="00D26781" w:rsidRPr="00D54757" w:rsidRDefault="00D26781" w:rsidP="00251C32">
                  <w:pPr>
                    <w:keepNext/>
                    <w:jc w:val="both"/>
                    <w:rPr>
                      <w:b/>
                      <w:i/>
                      <w:sz w:val="12"/>
                      <w:szCs w:val="12"/>
                      <w:lang w:eastAsia="en-GB"/>
                    </w:rPr>
                  </w:pPr>
                  <w:r w:rsidRPr="00D54757">
                    <w:rPr>
                      <w:b/>
                      <w:i/>
                      <w:sz w:val="12"/>
                      <w:szCs w:val="12"/>
                      <w:lang w:eastAsia="en-GB"/>
                    </w:rPr>
                    <w:t>Culex quinquefasciatus</w:t>
                  </w:r>
                </w:p>
              </w:tc>
              <w:tc>
                <w:tcPr>
                  <w:tcW w:w="1526" w:type="dxa"/>
                  <w:shd w:val="clear" w:color="auto" w:fill="auto"/>
                </w:tcPr>
                <w:p w14:paraId="3F9EA2DB" w14:textId="77777777" w:rsidR="00D26781" w:rsidRPr="00D54757" w:rsidRDefault="00D26781" w:rsidP="00251C32">
                  <w:pPr>
                    <w:keepNext/>
                    <w:jc w:val="center"/>
                    <w:rPr>
                      <w:sz w:val="12"/>
                      <w:szCs w:val="12"/>
                      <w:lang w:eastAsia="en-GB"/>
                    </w:rPr>
                  </w:pPr>
                  <w:r w:rsidRPr="00D54757">
                    <w:rPr>
                      <w:sz w:val="12"/>
                      <w:szCs w:val="12"/>
                      <w:lang w:eastAsia="en-GB"/>
                    </w:rPr>
                    <w:t>100</w:t>
                  </w:r>
                </w:p>
              </w:tc>
              <w:tc>
                <w:tcPr>
                  <w:tcW w:w="1079" w:type="dxa"/>
                  <w:shd w:val="clear" w:color="auto" w:fill="auto"/>
                </w:tcPr>
                <w:p w14:paraId="43DA865F" w14:textId="77777777" w:rsidR="00D26781" w:rsidRPr="00D54757" w:rsidRDefault="00D26781" w:rsidP="00251C32">
                  <w:pPr>
                    <w:keepNext/>
                    <w:jc w:val="center"/>
                    <w:rPr>
                      <w:sz w:val="12"/>
                      <w:szCs w:val="12"/>
                      <w:lang w:eastAsia="en-GB"/>
                    </w:rPr>
                  </w:pPr>
                  <w:r w:rsidRPr="00D54757">
                    <w:rPr>
                      <w:sz w:val="12"/>
                      <w:szCs w:val="12"/>
                      <w:lang w:eastAsia="en-GB"/>
                    </w:rPr>
                    <w:t>100</w:t>
                  </w:r>
                </w:p>
              </w:tc>
            </w:tr>
            <w:tr w:rsidR="00D26781" w:rsidRPr="00D54757" w14:paraId="6725C237" w14:textId="77777777" w:rsidTr="00251C32">
              <w:tc>
                <w:tcPr>
                  <w:tcW w:w="2869" w:type="dxa"/>
                  <w:shd w:val="clear" w:color="auto" w:fill="auto"/>
                </w:tcPr>
                <w:p w14:paraId="0F90F88B" w14:textId="77777777" w:rsidR="00D26781" w:rsidRPr="00D54757" w:rsidRDefault="00D26781" w:rsidP="00251C32">
                  <w:pPr>
                    <w:keepNext/>
                    <w:jc w:val="both"/>
                    <w:rPr>
                      <w:b/>
                      <w:sz w:val="12"/>
                      <w:szCs w:val="12"/>
                      <w:lang w:eastAsia="en-GB"/>
                    </w:rPr>
                  </w:pPr>
                  <w:r w:rsidRPr="00D54757">
                    <w:rPr>
                      <w:b/>
                      <w:i/>
                      <w:iCs/>
                      <w:sz w:val="12"/>
                      <w:szCs w:val="12"/>
                      <w:lang w:eastAsia="en-GB"/>
                    </w:rPr>
                    <w:t>Aedes albopictus</w:t>
                  </w:r>
                </w:p>
              </w:tc>
              <w:tc>
                <w:tcPr>
                  <w:tcW w:w="1526" w:type="dxa"/>
                  <w:shd w:val="clear" w:color="auto" w:fill="auto"/>
                  <w:vAlign w:val="center"/>
                </w:tcPr>
                <w:p w14:paraId="479B993A" w14:textId="77777777" w:rsidR="00D26781" w:rsidRPr="00D54757" w:rsidRDefault="00D26781" w:rsidP="00251C32">
                  <w:pPr>
                    <w:keepNext/>
                    <w:jc w:val="center"/>
                    <w:rPr>
                      <w:sz w:val="12"/>
                      <w:szCs w:val="12"/>
                      <w:lang w:eastAsia="en-GB"/>
                    </w:rPr>
                  </w:pPr>
                  <w:r w:rsidRPr="00D54757">
                    <w:rPr>
                      <w:sz w:val="12"/>
                      <w:szCs w:val="12"/>
                      <w:lang w:eastAsia="en-GB"/>
                    </w:rPr>
                    <w:t>100</w:t>
                  </w:r>
                </w:p>
              </w:tc>
              <w:tc>
                <w:tcPr>
                  <w:tcW w:w="1079" w:type="dxa"/>
                  <w:shd w:val="clear" w:color="auto" w:fill="auto"/>
                  <w:vAlign w:val="center"/>
                </w:tcPr>
                <w:p w14:paraId="375230C5" w14:textId="77777777" w:rsidR="00D26781" w:rsidRPr="00D54757" w:rsidRDefault="00D26781" w:rsidP="00251C32">
                  <w:pPr>
                    <w:keepNext/>
                    <w:jc w:val="center"/>
                    <w:rPr>
                      <w:sz w:val="12"/>
                      <w:szCs w:val="12"/>
                      <w:lang w:eastAsia="en-GB"/>
                    </w:rPr>
                  </w:pPr>
                  <w:r w:rsidRPr="00D54757">
                    <w:rPr>
                      <w:sz w:val="12"/>
                      <w:szCs w:val="12"/>
                      <w:lang w:eastAsia="en-GB"/>
                    </w:rPr>
                    <w:t>100</w:t>
                  </w:r>
                </w:p>
              </w:tc>
            </w:tr>
            <w:tr w:rsidR="00D26781" w:rsidRPr="00D54757" w14:paraId="5F1169A9" w14:textId="77777777" w:rsidTr="00251C32">
              <w:tc>
                <w:tcPr>
                  <w:tcW w:w="2869" w:type="dxa"/>
                  <w:shd w:val="clear" w:color="auto" w:fill="auto"/>
                </w:tcPr>
                <w:p w14:paraId="2E98B137" w14:textId="77777777" w:rsidR="00D26781" w:rsidRPr="00D54757" w:rsidRDefault="00D26781" w:rsidP="00251C32">
                  <w:pPr>
                    <w:keepNext/>
                    <w:jc w:val="both"/>
                    <w:rPr>
                      <w:b/>
                      <w:sz w:val="12"/>
                      <w:szCs w:val="12"/>
                      <w:lang w:eastAsia="en-GB"/>
                    </w:rPr>
                  </w:pPr>
                  <w:r w:rsidRPr="00D54757">
                    <w:rPr>
                      <w:b/>
                      <w:i/>
                      <w:iCs/>
                      <w:sz w:val="12"/>
                      <w:szCs w:val="12"/>
                      <w:lang w:eastAsia="en-GB"/>
                    </w:rPr>
                    <w:t>Aedes aegyti</w:t>
                  </w:r>
                </w:p>
              </w:tc>
              <w:tc>
                <w:tcPr>
                  <w:tcW w:w="1526" w:type="dxa"/>
                  <w:shd w:val="clear" w:color="auto" w:fill="auto"/>
                  <w:vAlign w:val="center"/>
                </w:tcPr>
                <w:p w14:paraId="32D360C6" w14:textId="77777777" w:rsidR="00D26781" w:rsidRPr="00D54757" w:rsidRDefault="00D26781" w:rsidP="00251C32">
                  <w:pPr>
                    <w:keepNext/>
                    <w:jc w:val="center"/>
                    <w:rPr>
                      <w:sz w:val="12"/>
                      <w:szCs w:val="12"/>
                      <w:lang w:eastAsia="en-GB"/>
                    </w:rPr>
                  </w:pPr>
                  <w:r w:rsidRPr="00D54757">
                    <w:rPr>
                      <w:sz w:val="12"/>
                      <w:szCs w:val="12"/>
                      <w:lang w:eastAsia="en-GB"/>
                    </w:rPr>
                    <w:t>100</w:t>
                  </w:r>
                </w:p>
              </w:tc>
              <w:tc>
                <w:tcPr>
                  <w:tcW w:w="1079" w:type="dxa"/>
                  <w:shd w:val="clear" w:color="auto" w:fill="auto"/>
                  <w:vAlign w:val="center"/>
                </w:tcPr>
                <w:p w14:paraId="723464F1" w14:textId="77777777" w:rsidR="00D26781" w:rsidRPr="00D54757" w:rsidRDefault="00D26781" w:rsidP="00251C32">
                  <w:pPr>
                    <w:keepNext/>
                    <w:jc w:val="center"/>
                    <w:rPr>
                      <w:sz w:val="12"/>
                      <w:szCs w:val="12"/>
                      <w:lang w:eastAsia="en-GB"/>
                    </w:rPr>
                  </w:pPr>
                  <w:r w:rsidRPr="00D54757">
                    <w:rPr>
                      <w:sz w:val="12"/>
                      <w:szCs w:val="12"/>
                      <w:lang w:eastAsia="en-GB"/>
                    </w:rPr>
                    <w:t>100</w:t>
                  </w:r>
                </w:p>
              </w:tc>
            </w:tr>
            <w:tr w:rsidR="00D26781" w:rsidRPr="00D54757" w14:paraId="2A6848B1" w14:textId="77777777" w:rsidTr="00251C32">
              <w:tc>
                <w:tcPr>
                  <w:tcW w:w="2869" w:type="dxa"/>
                  <w:shd w:val="clear" w:color="auto" w:fill="auto"/>
                </w:tcPr>
                <w:p w14:paraId="3A0F58D4" w14:textId="77777777" w:rsidR="00D26781" w:rsidRPr="00D54757" w:rsidRDefault="00D26781" w:rsidP="00251C32">
                  <w:pPr>
                    <w:keepNext/>
                    <w:jc w:val="both"/>
                    <w:rPr>
                      <w:b/>
                      <w:sz w:val="12"/>
                      <w:szCs w:val="12"/>
                      <w:lang w:eastAsia="en-GB"/>
                    </w:rPr>
                  </w:pPr>
                  <w:r w:rsidRPr="00D54757">
                    <w:rPr>
                      <w:b/>
                      <w:i/>
                      <w:iCs/>
                      <w:sz w:val="12"/>
                      <w:szCs w:val="12"/>
                      <w:lang w:eastAsia="en-GB"/>
                    </w:rPr>
                    <w:t>Anopheles stephensi</w:t>
                  </w:r>
                </w:p>
              </w:tc>
              <w:tc>
                <w:tcPr>
                  <w:tcW w:w="1526" w:type="dxa"/>
                  <w:shd w:val="clear" w:color="auto" w:fill="auto"/>
                  <w:vAlign w:val="center"/>
                </w:tcPr>
                <w:p w14:paraId="79CF8E16" w14:textId="77777777" w:rsidR="00D26781" w:rsidRPr="00D54757" w:rsidRDefault="00D26781" w:rsidP="00251C32">
                  <w:pPr>
                    <w:keepNext/>
                    <w:jc w:val="center"/>
                    <w:rPr>
                      <w:sz w:val="12"/>
                      <w:szCs w:val="12"/>
                      <w:lang w:eastAsia="en-GB"/>
                    </w:rPr>
                  </w:pPr>
                  <w:r w:rsidRPr="00D54757">
                    <w:rPr>
                      <w:sz w:val="12"/>
                      <w:szCs w:val="12"/>
                      <w:lang w:eastAsia="en-GB"/>
                    </w:rPr>
                    <w:t>100</w:t>
                  </w:r>
                </w:p>
              </w:tc>
              <w:tc>
                <w:tcPr>
                  <w:tcW w:w="1079" w:type="dxa"/>
                  <w:shd w:val="clear" w:color="auto" w:fill="auto"/>
                  <w:vAlign w:val="center"/>
                </w:tcPr>
                <w:p w14:paraId="2A8AD05D" w14:textId="77777777" w:rsidR="00D26781" w:rsidRPr="00D54757" w:rsidRDefault="00D26781" w:rsidP="00251C32">
                  <w:pPr>
                    <w:keepNext/>
                    <w:jc w:val="center"/>
                    <w:rPr>
                      <w:sz w:val="12"/>
                      <w:szCs w:val="12"/>
                      <w:lang w:eastAsia="en-GB"/>
                    </w:rPr>
                  </w:pPr>
                  <w:r w:rsidRPr="00D54757">
                    <w:rPr>
                      <w:sz w:val="12"/>
                      <w:szCs w:val="12"/>
                      <w:lang w:eastAsia="en-GB"/>
                    </w:rPr>
                    <w:t>100</w:t>
                  </w:r>
                </w:p>
              </w:tc>
            </w:tr>
          </w:tbl>
          <w:p w14:paraId="7DB97E05" w14:textId="77777777" w:rsidR="00D26781" w:rsidRPr="00D54757" w:rsidRDefault="00D26781" w:rsidP="00251C32">
            <w:pPr>
              <w:keepNext/>
              <w:jc w:val="both"/>
              <w:rPr>
                <w:sz w:val="14"/>
                <w:szCs w:val="14"/>
                <w:lang w:eastAsia="en-GB"/>
              </w:rPr>
            </w:pPr>
            <w:r w:rsidRPr="00D54757">
              <w:rPr>
                <w:sz w:val="14"/>
                <w:szCs w:val="14"/>
                <w:lang w:eastAsia="en-GB"/>
              </w:rPr>
              <w:t xml:space="preserve">Note: 10 adult females per test container </w:t>
            </w:r>
            <w:r w:rsidRPr="00D54757">
              <w:rPr>
                <w:i/>
                <w:iCs/>
                <w:sz w:val="14"/>
                <w:szCs w:val="14"/>
                <w:lang w:eastAsia="en-GB"/>
              </w:rPr>
              <w:t xml:space="preserve">I </w:t>
            </w:r>
            <w:r w:rsidRPr="00D54757">
              <w:rPr>
                <w:sz w:val="14"/>
                <w:szCs w:val="14"/>
                <w:lang w:eastAsia="en-GB"/>
              </w:rPr>
              <w:t xml:space="preserve">two test containers per species, per replicate </w:t>
            </w:r>
            <w:r w:rsidRPr="00D54757">
              <w:rPr>
                <w:i/>
                <w:iCs/>
                <w:sz w:val="14"/>
                <w:szCs w:val="14"/>
                <w:lang w:eastAsia="en-GB"/>
              </w:rPr>
              <w:t xml:space="preserve">I </w:t>
            </w:r>
            <w:r w:rsidRPr="00D54757">
              <w:rPr>
                <w:sz w:val="14"/>
                <w:szCs w:val="14"/>
                <w:lang w:eastAsia="en-GB"/>
              </w:rPr>
              <w:t>four replicates.</w:t>
            </w:r>
          </w:p>
          <w:p w14:paraId="50249035" w14:textId="77777777" w:rsidR="00D26781" w:rsidRPr="00D54757" w:rsidRDefault="00D26781" w:rsidP="00251C32">
            <w:pPr>
              <w:keepNext/>
              <w:jc w:val="both"/>
              <w:rPr>
                <w:sz w:val="14"/>
                <w:szCs w:val="14"/>
                <w:lang w:eastAsia="en-GB"/>
              </w:rPr>
            </w:pPr>
          </w:p>
          <w:p w14:paraId="25BD2DFA" w14:textId="77777777" w:rsidR="00D26781" w:rsidRPr="00D54757" w:rsidRDefault="00D26781" w:rsidP="00251C32">
            <w:pPr>
              <w:keepNext/>
              <w:jc w:val="both"/>
              <w:rPr>
                <w:sz w:val="14"/>
                <w:szCs w:val="14"/>
                <w:lang w:eastAsia="en-GB"/>
              </w:rPr>
            </w:pPr>
          </w:p>
          <w:p w14:paraId="659998CC" w14:textId="77777777" w:rsidR="00D26781" w:rsidRPr="00D54757" w:rsidRDefault="00D26781" w:rsidP="00251C32">
            <w:pPr>
              <w:keepNext/>
              <w:spacing w:after="100" w:afterAutospacing="1"/>
              <w:jc w:val="both"/>
              <w:rPr>
                <w:b/>
                <w:sz w:val="14"/>
                <w:szCs w:val="14"/>
                <w:lang w:eastAsia="en-GB"/>
              </w:rPr>
            </w:pPr>
          </w:p>
          <w:p w14:paraId="5087C72A" w14:textId="77777777" w:rsidR="00D26781" w:rsidRPr="00D54757" w:rsidRDefault="00D26781" w:rsidP="00251C32">
            <w:pPr>
              <w:keepNext/>
              <w:spacing w:after="100" w:afterAutospacing="1"/>
              <w:jc w:val="both"/>
              <w:rPr>
                <w:b/>
                <w:sz w:val="14"/>
                <w:szCs w:val="14"/>
                <w:lang w:eastAsia="en-GB"/>
              </w:rPr>
            </w:pPr>
          </w:p>
          <w:p w14:paraId="03F0762C" w14:textId="77777777" w:rsidR="00D26781" w:rsidRPr="00D54757" w:rsidRDefault="00D26781" w:rsidP="00251C32">
            <w:pPr>
              <w:keepNext/>
              <w:spacing w:after="100" w:afterAutospacing="1"/>
              <w:jc w:val="both"/>
              <w:rPr>
                <w:b/>
                <w:sz w:val="14"/>
                <w:szCs w:val="14"/>
                <w:lang w:eastAsia="en-GB"/>
              </w:rPr>
            </w:pPr>
          </w:p>
          <w:p w14:paraId="3AF21647" w14:textId="77777777" w:rsidR="00D26781" w:rsidRPr="00D54757" w:rsidRDefault="00D26781" w:rsidP="00251C32">
            <w:pPr>
              <w:keepNext/>
              <w:spacing w:after="100" w:afterAutospacing="1"/>
              <w:jc w:val="both"/>
              <w:rPr>
                <w:sz w:val="14"/>
                <w:szCs w:val="14"/>
                <w:lang w:eastAsia="en-GB"/>
              </w:rPr>
            </w:pPr>
            <w:r w:rsidRPr="00D54757">
              <w:rPr>
                <w:b/>
                <w:sz w:val="14"/>
                <w:szCs w:val="14"/>
                <w:lang w:eastAsia="en-GB"/>
              </w:rPr>
              <w:t xml:space="preserve">Table 3: </w:t>
            </w:r>
            <w:r w:rsidRPr="00D54757">
              <w:rPr>
                <w:sz w:val="14"/>
                <w:szCs w:val="14"/>
                <w:lang w:eastAsia="en-GB"/>
              </w:rPr>
              <w:t>Hidden Mosquito under the Table Test - Various mosquito species Test Substance:  Electric Heater Refill (300mg Transfluthrin on Sandcore). Mean % knockdown and mortality in the corners in 20 m³ chamber with NO fan time in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1526"/>
              <w:gridCol w:w="1079"/>
            </w:tblGrid>
            <w:tr w:rsidR="00D26781" w:rsidRPr="00D54757" w14:paraId="07A22372" w14:textId="77777777" w:rsidTr="00251C32">
              <w:tc>
                <w:tcPr>
                  <w:tcW w:w="2869" w:type="dxa"/>
                  <w:shd w:val="clear" w:color="auto" w:fill="auto"/>
                  <w:vAlign w:val="center"/>
                </w:tcPr>
                <w:p w14:paraId="744D86A5" w14:textId="77777777" w:rsidR="00D26781" w:rsidRPr="00D54757" w:rsidRDefault="00D26781" w:rsidP="00251C32">
                  <w:pPr>
                    <w:keepNext/>
                    <w:spacing w:after="100" w:afterAutospacing="1"/>
                    <w:jc w:val="both"/>
                    <w:rPr>
                      <w:b/>
                      <w:sz w:val="14"/>
                      <w:szCs w:val="14"/>
                      <w:lang w:eastAsia="en-GB"/>
                    </w:rPr>
                  </w:pPr>
                  <w:r w:rsidRPr="00D54757">
                    <w:rPr>
                      <w:b/>
                      <w:sz w:val="14"/>
                      <w:szCs w:val="14"/>
                      <w:lang w:eastAsia="en-GB"/>
                    </w:rPr>
                    <w:t>Mosquito Species</w:t>
                  </w:r>
                </w:p>
              </w:tc>
              <w:tc>
                <w:tcPr>
                  <w:tcW w:w="1526" w:type="dxa"/>
                  <w:shd w:val="clear" w:color="auto" w:fill="auto"/>
                  <w:vAlign w:val="center"/>
                </w:tcPr>
                <w:p w14:paraId="5D335483" w14:textId="77777777" w:rsidR="00D26781" w:rsidRPr="00D54757" w:rsidRDefault="00D26781" w:rsidP="00251C32">
                  <w:pPr>
                    <w:keepNext/>
                    <w:spacing w:after="100" w:afterAutospacing="1"/>
                    <w:jc w:val="center"/>
                    <w:rPr>
                      <w:b/>
                      <w:sz w:val="14"/>
                      <w:szCs w:val="14"/>
                      <w:lang w:eastAsia="en-GB"/>
                    </w:rPr>
                  </w:pPr>
                  <w:r w:rsidRPr="00D54757">
                    <w:rPr>
                      <w:b/>
                      <w:sz w:val="14"/>
                      <w:szCs w:val="14"/>
                      <w:lang w:eastAsia="en-GB"/>
                    </w:rPr>
                    <w:t>% knockdown at 480m</w:t>
                  </w:r>
                </w:p>
              </w:tc>
              <w:tc>
                <w:tcPr>
                  <w:tcW w:w="1079" w:type="dxa"/>
                  <w:shd w:val="clear" w:color="auto" w:fill="auto"/>
                  <w:vAlign w:val="center"/>
                </w:tcPr>
                <w:p w14:paraId="153E0713" w14:textId="77777777" w:rsidR="00D26781" w:rsidRPr="00D54757" w:rsidRDefault="00182AD8" w:rsidP="00251C32">
                  <w:pPr>
                    <w:keepNext/>
                    <w:spacing w:after="100" w:afterAutospacing="1"/>
                    <w:jc w:val="center"/>
                    <w:rPr>
                      <w:b/>
                      <w:sz w:val="14"/>
                      <w:szCs w:val="14"/>
                      <w:lang w:eastAsia="en-GB"/>
                    </w:rPr>
                  </w:pPr>
                  <w:r>
                    <w:rPr>
                      <w:b/>
                      <w:sz w:val="14"/>
                      <w:szCs w:val="14"/>
                      <w:lang w:eastAsia="en-GB"/>
                    </w:rPr>
                    <w:t xml:space="preserve">% </w:t>
                  </w:r>
                  <w:r w:rsidR="00D26781" w:rsidRPr="00D54757">
                    <w:rPr>
                      <w:b/>
                      <w:sz w:val="14"/>
                      <w:szCs w:val="14"/>
                      <w:lang w:eastAsia="en-GB"/>
                    </w:rPr>
                    <w:t>24 h Mortality</w:t>
                  </w:r>
                </w:p>
              </w:tc>
            </w:tr>
            <w:tr w:rsidR="00D26781" w:rsidRPr="00D54757" w14:paraId="72DE9E09" w14:textId="77777777" w:rsidTr="00251C32">
              <w:tc>
                <w:tcPr>
                  <w:tcW w:w="2869" w:type="dxa"/>
                  <w:shd w:val="clear" w:color="auto" w:fill="auto"/>
                </w:tcPr>
                <w:p w14:paraId="72368116" w14:textId="77777777" w:rsidR="00D26781" w:rsidRPr="00D54757" w:rsidRDefault="00D26781" w:rsidP="00251C32">
                  <w:pPr>
                    <w:keepNext/>
                    <w:spacing w:after="100" w:afterAutospacing="1"/>
                    <w:jc w:val="both"/>
                    <w:rPr>
                      <w:b/>
                      <w:i/>
                      <w:sz w:val="14"/>
                      <w:szCs w:val="14"/>
                      <w:lang w:eastAsia="en-GB"/>
                    </w:rPr>
                  </w:pPr>
                  <w:r w:rsidRPr="00D54757">
                    <w:rPr>
                      <w:b/>
                      <w:i/>
                      <w:sz w:val="14"/>
                      <w:szCs w:val="14"/>
                      <w:lang w:eastAsia="en-GB"/>
                    </w:rPr>
                    <w:t>Culex quinquefasciatus</w:t>
                  </w:r>
                </w:p>
              </w:tc>
              <w:tc>
                <w:tcPr>
                  <w:tcW w:w="1526" w:type="dxa"/>
                  <w:shd w:val="clear" w:color="auto" w:fill="auto"/>
                </w:tcPr>
                <w:p w14:paraId="30031D6F"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c>
                <w:tcPr>
                  <w:tcW w:w="1079" w:type="dxa"/>
                  <w:shd w:val="clear" w:color="auto" w:fill="auto"/>
                </w:tcPr>
                <w:p w14:paraId="028CE94B"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r>
            <w:tr w:rsidR="00D26781" w:rsidRPr="00D54757" w14:paraId="00185847" w14:textId="77777777" w:rsidTr="00251C32">
              <w:tc>
                <w:tcPr>
                  <w:tcW w:w="2869" w:type="dxa"/>
                  <w:shd w:val="clear" w:color="auto" w:fill="auto"/>
                </w:tcPr>
                <w:p w14:paraId="6161BD86" w14:textId="77777777" w:rsidR="00D26781" w:rsidRPr="00D54757" w:rsidRDefault="00D26781" w:rsidP="00251C32">
                  <w:pPr>
                    <w:keepNext/>
                    <w:spacing w:after="100" w:afterAutospacing="1"/>
                    <w:jc w:val="both"/>
                    <w:rPr>
                      <w:b/>
                      <w:sz w:val="14"/>
                      <w:szCs w:val="14"/>
                      <w:lang w:eastAsia="en-GB"/>
                    </w:rPr>
                  </w:pPr>
                  <w:r w:rsidRPr="00D54757">
                    <w:rPr>
                      <w:b/>
                      <w:i/>
                      <w:iCs/>
                      <w:sz w:val="14"/>
                      <w:szCs w:val="14"/>
                      <w:lang w:eastAsia="en-GB"/>
                    </w:rPr>
                    <w:t>Aedes albopictus</w:t>
                  </w:r>
                </w:p>
              </w:tc>
              <w:tc>
                <w:tcPr>
                  <w:tcW w:w="1526" w:type="dxa"/>
                  <w:shd w:val="clear" w:color="auto" w:fill="auto"/>
                  <w:vAlign w:val="center"/>
                </w:tcPr>
                <w:p w14:paraId="7DB0B0FE"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c>
                <w:tcPr>
                  <w:tcW w:w="1079" w:type="dxa"/>
                  <w:shd w:val="clear" w:color="auto" w:fill="auto"/>
                  <w:vAlign w:val="center"/>
                </w:tcPr>
                <w:p w14:paraId="7E82EF04"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r>
            <w:tr w:rsidR="00D26781" w:rsidRPr="00D54757" w14:paraId="2B6F4027" w14:textId="77777777" w:rsidTr="00251C32">
              <w:tc>
                <w:tcPr>
                  <w:tcW w:w="2869" w:type="dxa"/>
                  <w:shd w:val="clear" w:color="auto" w:fill="auto"/>
                </w:tcPr>
                <w:p w14:paraId="40FF5DF4" w14:textId="77777777" w:rsidR="00D26781" w:rsidRPr="00D54757" w:rsidRDefault="00D26781" w:rsidP="00251C32">
                  <w:pPr>
                    <w:keepNext/>
                    <w:spacing w:after="100" w:afterAutospacing="1"/>
                    <w:jc w:val="both"/>
                    <w:rPr>
                      <w:b/>
                      <w:sz w:val="14"/>
                      <w:szCs w:val="14"/>
                      <w:lang w:eastAsia="en-GB"/>
                    </w:rPr>
                  </w:pPr>
                  <w:r w:rsidRPr="00D54757">
                    <w:rPr>
                      <w:b/>
                      <w:i/>
                      <w:iCs/>
                      <w:sz w:val="14"/>
                      <w:szCs w:val="14"/>
                      <w:lang w:eastAsia="en-GB"/>
                    </w:rPr>
                    <w:t>Aedes aegyti</w:t>
                  </w:r>
                </w:p>
              </w:tc>
              <w:tc>
                <w:tcPr>
                  <w:tcW w:w="1526" w:type="dxa"/>
                  <w:shd w:val="clear" w:color="auto" w:fill="auto"/>
                  <w:vAlign w:val="center"/>
                </w:tcPr>
                <w:p w14:paraId="1FC44265"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c>
                <w:tcPr>
                  <w:tcW w:w="1079" w:type="dxa"/>
                  <w:shd w:val="clear" w:color="auto" w:fill="auto"/>
                  <w:vAlign w:val="center"/>
                </w:tcPr>
                <w:p w14:paraId="4733DB42"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r>
            <w:tr w:rsidR="00D26781" w:rsidRPr="00D54757" w14:paraId="188BEEF8" w14:textId="77777777" w:rsidTr="00251C32">
              <w:tc>
                <w:tcPr>
                  <w:tcW w:w="2869" w:type="dxa"/>
                  <w:shd w:val="clear" w:color="auto" w:fill="auto"/>
                </w:tcPr>
                <w:p w14:paraId="65FCF574" w14:textId="77777777" w:rsidR="00D26781" w:rsidRPr="00D54757" w:rsidRDefault="00D26781" w:rsidP="00251C32">
                  <w:pPr>
                    <w:keepNext/>
                    <w:spacing w:after="100" w:afterAutospacing="1"/>
                    <w:jc w:val="both"/>
                    <w:rPr>
                      <w:b/>
                      <w:sz w:val="14"/>
                      <w:szCs w:val="14"/>
                      <w:lang w:eastAsia="en-GB"/>
                    </w:rPr>
                  </w:pPr>
                  <w:r w:rsidRPr="00D54757">
                    <w:rPr>
                      <w:b/>
                      <w:i/>
                      <w:iCs/>
                      <w:sz w:val="14"/>
                      <w:szCs w:val="14"/>
                      <w:lang w:eastAsia="en-GB"/>
                    </w:rPr>
                    <w:t>Anopheles stephensi</w:t>
                  </w:r>
                </w:p>
              </w:tc>
              <w:tc>
                <w:tcPr>
                  <w:tcW w:w="1526" w:type="dxa"/>
                  <w:shd w:val="clear" w:color="auto" w:fill="auto"/>
                  <w:vAlign w:val="center"/>
                </w:tcPr>
                <w:p w14:paraId="34614273"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c>
                <w:tcPr>
                  <w:tcW w:w="1079" w:type="dxa"/>
                  <w:shd w:val="clear" w:color="auto" w:fill="auto"/>
                  <w:vAlign w:val="center"/>
                </w:tcPr>
                <w:p w14:paraId="123F116B" w14:textId="77777777" w:rsidR="00D26781" w:rsidRPr="00D54757" w:rsidRDefault="00D26781" w:rsidP="00251C32">
                  <w:pPr>
                    <w:keepNext/>
                    <w:spacing w:after="100" w:afterAutospacing="1"/>
                    <w:jc w:val="center"/>
                    <w:rPr>
                      <w:sz w:val="14"/>
                      <w:szCs w:val="14"/>
                      <w:lang w:eastAsia="en-GB"/>
                    </w:rPr>
                  </w:pPr>
                  <w:r w:rsidRPr="00D54757">
                    <w:rPr>
                      <w:sz w:val="14"/>
                      <w:szCs w:val="14"/>
                      <w:lang w:eastAsia="en-GB"/>
                    </w:rPr>
                    <w:t>100</w:t>
                  </w:r>
                </w:p>
              </w:tc>
            </w:tr>
          </w:tbl>
          <w:p w14:paraId="4B5B634E" w14:textId="77777777" w:rsidR="00D26781" w:rsidRDefault="00D26781" w:rsidP="00251C32">
            <w:pPr>
              <w:keepNext/>
              <w:spacing w:after="100" w:afterAutospacing="1"/>
              <w:jc w:val="both"/>
              <w:rPr>
                <w:sz w:val="14"/>
                <w:szCs w:val="14"/>
                <w:lang w:eastAsia="en-GB"/>
              </w:rPr>
            </w:pPr>
            <w:r w:rsidRPr="00D54757">
              <w:rPr>
                <w:sz w:val="14"/>
                <w:szCs w:val="14"/>
                <w:lang w:eastAsia="en-GB"/>
              </w:rPr>
              <w:t xml:space="preserve">Note: 10 adult females per test container </w:t>
            </w:r>
            <w:r w:rsidRPr="00D54757">
              <w:rPr>
                <w:i/>
                <w:iCs/>
                <w:sz w:val="14"/>
                <w:szCs w:val="14"/>
                <w:lang w:eastAsia="en-GB"/>
              </w:rPr>
              <w:t xml:space="preserve">I </w:t>
            </w:r>
            <w:r w:rsidRPr="00D54757">
              <w:rPr>
                <w:sz w:val="14"/>
                <w:szCs w:val="14"/>
                <w:lang w:eastAsia="en-GB"/>
              </w:rPr>
              <w:t xml:space="preserve">two test containers per species, per replicate </w:t>
            </w:r>
            <w:r w:rsidRPr="00D54757">
              <w:rPr>
                <w:i/>
                <w:iCs/>
                <w:sz w:val="14"/>
                <w:szCs w:val="14"/>
                <w:lang w:eastAsia="en-GB"/>
              </w:rPr>
              <w:t xml:space="preserve">I </w:t>
            </w:r>
            <w:r w:rsidRPr="00D54757">
              <w:rPr>
                <w:sz w:val="14"/>
                <w:szCs w:val="14"/>
                <w:lang w:eastAsia="en-GB"/>
              </w:rPr>
              <w:t>four replicates.</w:t>
            </w:r>
          </w:p>
          <w:p w14:paraId="0BFD7E8E" w14:textId="77777777" w:rsidR="00BA47FA" w:rsidRPr="00BA47FA" w:rsidRDefault="00BA47FA" w:rsidP="00251C32">
            <w:pPr>
              <w:keepNext/>
              <w:spacing w:after="100" w:afterAutospacing="1"/>
              <w:jc w:val="both"/>
              <w:rPr>
                <w:sz w:val="14"/>
                <w:szCs w:val="14"/>
                <w:lang w:eastAsia="en-GB"/>
              </w:rPr>
            </w:pPr>
            <w:r w:rsidRPr="00BA47FA">
              <w:rPr>
                <w:b/>
                <w:sz w:val="14"/>
                <w:szCs w:val="14"/>
                <w:lang w:eastAsia="en-GB"/>
              </w:rPr>
              <w:t xml:space="preserve">Table 4: </w:t>
            </w:r>
            <w:r w:rsidRPr="00BA47FA">
              <w:rPr>
                <w:sz w:val="14"/>
                <w:szCs w:val="14"/>
                <w:lang w:eastAsia="en-GB"/>
              </w:rPr>
              <w:t xml:space="preserve">Pre-control checks </w:t>
            </w:r>
            <w:r>
              <w:rPr>
                <w:sz w:val="14"/>
                <w:szCs w:val="14"/>
                <w:lang w:eastAsia="en-GB"/>
              </w:rPr>
              <w:t>in closed 20m</w:t>
            </w:r>
            <w:r w:rsidRPr="00D54757">
              <w:rPr>
                <w:sz w:val="14"/>
                <w:szCs w:val="14"/>
                <w:lang w:eastAsia="en-GB"/>
              </w:rPr>
              <w:t>³</w:t>
            </w:r>
            <w:r>
              <w:rPr>
                <w:sz w:val="14"/>
                <w:szCs w:val="14"/>
                <w:lang w:eastAsia="en-GB"/>
              </w:rPr>
              <w:t xml:space="preserve"> chambers for mosquitoes behind open curtains only</w:t>
            </w:r>
            <w:r w:rsidRPr="00D54757">
              <w:rPr>
                <w:sz w:val="14"/>
                <w:szCs w:val="14"/>
                <w:lang w:eastAsia="en-GB"/>
              </w:rPr>
              <w:t>.</w:t>
            </w:r>
            <w:r>
              <w:rPr>
                <w:sz w:val="14"/>
                <w:szCs w:val="14"/>
                <w:lang w:eastAsia="en-GB"/>
              </w:rPr>
              <w:t xml:space="preserve"> % mortality after 16 hours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1090"/>
              <w:gridCol w:w="1515"/>
            </w:tblGrid>
            <w:tr w:rsidR="00BA47FA" w:rsidRPr="00D54757" w14:paraId="75666D85" w14:textId="77777777" w:rsidTr="00182AD8">
              <w:tc>
                <w:tcPr>
                  <w:tcW w:w="2869" w:type="dxa"/>
                  <w:shd w:val="clear" w:color="auto" w:fill="auto"/>
                  <w:vAlign w:val="center"/>
                </w:tcPr>
                <w:p w14:paraId="16ECD18C" w14:textId="77777777" w:rsidR="00BA47FA" w:rsidRPr="00D54757" w:rsidRDefault="00BA47FA" w:rsidP="00F575CF">
                  <w:pPr>
                    <w:keepNext/>
                    <w:jc w:val="both"/>
                    <w:rPr>
                      <w:b/>
                      <w:sz w:val="12"/>
                      <w:szCs w:val="12"/>
                      <w:lang w:eastAsia="en-GB"/>
                    </w:rPr>
                  </w:pPr>
                  <w:r w:rsidRPr="00D54757">
                    <w:rPr>
                      <w:b/>
                      <w:sz w:val="12"/>
                      <w:szCs w:val="12"/>
                      <w:lang w:eastAsia="en-GB"/>
                    </w:rPr>
                    <w:t>Mosquito Species</w:t>
                  </w:r>
                </w:p>
              </w:tc>
              <w:tc>
                <w:tcPr>
                  <w:tcW w:w="1090" w:type="dxa"/>
                  <w:shd w:val="clear" w:color="auto" w:fill="auto"/>
                  <w:vAlign w:val="center"/>
                </w:tcPr>
                <w:p w14:paraId="162FB809" w14:textId="77777777" w:rsidR="00BA47FA" w:rsidRPr="00D54757" w:rsidRDefault="00BA47FA" w:rsidP="00F575CF">
                  <w:pPr>
                    <w:keepNext/>
                    <w:jc w:val="center"/>
                    <w:rPr>
                      <w:b/>
                      <w:sz w:val="12"/>
                      <w:szCs w:val="12"/>
                      <w:lang w:eastAsia="en-GB"/>
                    </w:rPr>
                  </w:pPr>
                  <w:r>
                    <w:rPr>
                      <w:b/>
                      <w:sz w:val="12"/>
                      <w:szCs w:val="12"/>
                      <w:lang w:eastAsia="en-GB"/>
                    </w:rPr>
                    <w:t>Chamber #</w:t>
                  </w:r>
                </w:p>
              </w:tc>
              <w:tc>
                <w:tcPr>
                  <w:tcW w:w="1515" w:type="dxa"/>
                  <w:shd w:val="clear" w:color="auto" w:fill="auto"/>
                  <w:vAlign w:val="center"/>
                </w:tcPr>
                <w:p w14:paraId="3FB3F262" w14:textId="77777777" w:rsidR="00BA47FA" w:rsidRPr="00D54757" w:rsidRDefault="00BA47FA" w:rsidP="00F575CF">
                  <w:pPr>
                    <w:keepNext/>
                    <w:jc w:val="center"/>
                    <w:rPr>
                      <w:b/>
                      <w:sz w:val="12"/>
                      <w:szCs w:val="12"/>
                      <w:lang w:eastAsia="en-GB"/>
                    </w:rPr>
                  </w:pPr>
                  <w:r>
                    <w:rPr>
                      <w:b/>
                      <w:sz w:val="12"/>
                      <w:szCs w:val="12"/>
                      <w:lang w:eastAsia="en-GB"/>
                    </w:rPr>
                    <w:t>% mortality</w:t>
                  </w:r>
                  <w:r w:rsidR="00182AD8">
                    <w:rPr>
                      <w:b/>
                      <w:sz w:val="12"/>
                      <w:szCs w:val="12"/>
                      <w:lang w:eastAsia="en-GB"/>
                    </w:rPr>
                    <w:t xml:space="preserve"> 16 h</w:t>
                  </w:r>
                  <w:r>
                    <w:rPr>
                      <w:b/>
                      <w:sz w:val="12"/>
                      <w:szCs w:val="12"/>
                      <w:lang w:eastAsia="en-GB"/>
                    </w:rPr>
                    <w:t xml:space="preserve"> </w:t>
                  </w:r>
                </w:p>
              </w:tc>
            </w:tr>
            <w:tr w:rsidR="00BA47FA" w:rsidRPr="00D54757" w14:paraId="52B1D8A3" w14:textId="77777777" w:rsidTr="00182AD8">
              <w:tc>
                <w:tcPr>
                  <w:tcW w:w="2869" w:type="dxa"/>
                  <w:shd w:val="clear" w:color="auto" w:fill="auto"/>
                </w:tcPr>
                <w:p w14:paraId="758471F0" w14:textId="77777777" w:rsidR="00BA47FA" w:rsidRPr="00D54757" w:rsidRDefault="00BA47FA" w:rsidP="00F575CF">
                  <w:pPr>
                    <w:keepNext/>
                    <w:jc w:val="both"/>
                    <w:rPr>
                      <w:b/>
                      <w:i/>
                      <w:sz w:val="12"/>
                      <w:szCs w:val="12"/>
                      <w:lang w:eastAsia="en-GB"/>
                    </w:rPr>
                  </w:pPr>
                  <w:r w:rsidRPr="00D54757">
                    <w:rPr>
                      <w:b/>
                      <w:i/>
                      <w:sz w:val="12"/>
                      <w:szCs w:val="12"/>
                      <w:lang w:eastAsia="en-GB"/>
                    </w:rPr>
                    <w:t>Culex quinquefasciatus</w:t>
                  </w:r>
                </w:p>
              </w:tc>
              <w:tc>
                <w:tcPr>
                  <w:tcW w:w="1090" w:type="dxa"/>
                  <w:shd w:val="clear" w:color="auto" w:fill="auto"/>
                </w:tcPr>
                <w:p w14:paraId="7513F04E" w14:textId="77777777" w:rsidR="00BA47FA" w:rsidRPr="00D54757" w:rsidRDefault="00BA47FA" w:rsidP="00F575CF">
                  <w:pPr>
                    <w:keepNext/>
                    <w:jc w:val="center"/>
                    <w:rPr>
                      <w:sz w:val="12"/>
                      <w:szCs w:val="12"/>
                      <w:lang w:eastAsia="en-GB"/>
                    </w:rPr>
                  </w:pPr>
                  <w:r>
                    <w:rPr>
                      <w:sz w:val="12"/>
                      <w:szCs w:val="12"/>
                      <w:lang w:eastAsia="en-GB"/>
                    </w:rPr>
                    <w:t>East</w:t>
                  </w:r>
                </w:p>
              </w:tc>
              <w:tc>
                <w:tcPr>
                  <w:tcW w:w="1515" w:type="dxa"/>
                  <w:shd w:val="clear" w:color="auto" w:fill="auto"/>
                </w:tcPr>
                <w:p w14:paraId="18F6E4BD" w14:textId="77777777" w:rsidR="00BA47FA" w:rsidRPr="00D54757" w:rsidRDefault="00BA47FA" w:rsidP="00F575CF">
                  <w:pPr>
                    <w:keepNext/>
                    <w:jc w:val="center"/>
                    <w:rPr>
                      <w:sz w:val="12"/>
                      <w:szCs w:val="12"/>
                      <w:lang w:eastAsia="en-GB"/>
                    </w:rPr>
                  </w:pPr>
                  <w:r>
                    <w:rPr>
                      <w:sz w:val="12"/>
                      <w:szCs w:val="12"/>
                      <w:lang w:eastAsia="en-GB"/>
                    </w:rPr>
                    <w:t>0</w:t>
                  </w:r>
                </w:p>
              </w:tc>
            </w:tr>
            <w:tr w:rsidR="00BA47FA" w:rsidRPr="00D54757" w14:paraId="4B9AA6E4" w14:textId="77777777" w:rsidTr="00182AD8">
              <w:tc>
                <w:tcPr>
                  <w:tcW w:w="2869" w:type="dxa"/>
                  <w:shd w:val="clear" w:color="auto" w:fill="auto"/>
                </w:tcPr>
                <w:p w14:paraId="0BD0C4FA" w14:textId="77777777" w:rsidR="00BA47FA" w:rsidRPr="00D54757" w:rsidRDefault="00BA47FA" w:rsidP="00F575CF">
                  <w:pPr>
                    <w:keepNext/>
                    <w:jc w:val="both"/>
                    <w:rPr>
                      <w:b/>
                      <w:sz w:val="12"/>
                      <w:szCs w:val="12"/>
                      <w:lang w:eastAsia="en-GB"/>
                    </w:rPr>
                  </w:pPr>
                  <w:r w:rsidRPr="00D54757">
                    <w:rPr>
                      <w:b/>
                      <w:i/>
                      <w:iCs/>
                      <w:sz w:val="12"/>
                      <w:szCs w:val="12"/>
                      <w:lang w:eastAsia="en-GB"/>
                    </w:rPr>
                    <w:t>Aedes albopictus</w:t>
                  </w:r>
                </w:p>
              </w:tc>
              <w:tc>
                <w:tcPr>
                  <w:tcW w:w="1090" w:type="dxa"/>
                  <w:shd w:val="clear" w:color="auto" w:fill="auto"/>
                  <w:vAlign w:val="center"/>
                </w:tcPr>
                <w:p w14:paraId="6321638A" w14:textId="77777777" w:rsidR="00BA47FA" w:rsidRPr="00D54757" w:rsidRDefault="00BA47FA" w:rsidP="00F575CF">
                  <w:pPr>
                    <w:keepNext/>
                    <w:jc w:val="center"/>
                    <w:rPr>
                      <w:sz w:val="12"/>
                      <w:szCs w:val="12"/>
                      <w:lang w:eastAsia="en-GB"/>
                    </w:rPr>
                  </w:pPr>
                  <w:r>
                    <w:rPr>
                      <w:sz w:val="12"/>
                      <w:szCs w:val="12"/>
                      <w:lang w:eastAsia="en-GB"/>
                    </w:rPr>
                    <w:t>East</w:t>
                  </w:r>
                </w:p>
              </w:tc>
              <w:tc>
                <w:tcPr>
                  <w:tcW w:w="1515" w:type="dxa"/>
                  <w:shd w:val="clear" w:color="auto" w:fill="auto"/>
                  <w:vAlign w:val="center"/>
                </w:tcPr>
                <w:p w14:paraId="12F4923B" w14:textId="77777777" w:rsidR="00BA47FA" w:rsidRPr="00D54757" w:rsidRDefault="00BA47FA" w:rsidP="00F575CF">
                  <w:pPr>
                    <w:keepNext/>
                    <w:jc w:val="center"/>
                    <w:rPr>
                      <w:sz w:val="12"/>
                      <w:szCs w:val="12"/>
                      <w:lang w:eastAsia="en-GB"/>
                    </w:rPr>
                  </w:pPr>
                  <w:r>
                    <w:rPr>
                      <w:sz w:val="12"/>
                      <w:szCs w:val="12"/>
                      <w:lang w:eastAsia="en-GB"/>
                    </w:rPr>
                    <w:t>0</w:t>
                  </w:r>
                </w:p>
              </w:tc>
            </w:tr>
            <w:tr w:rsidR="00BA47FA" w:rsidRPr="00D54757" w14:paraId="2BDB887B" w14:textId="77777777" w:rsidTr="00182AD8">
              <w:tc>
                <w:tcPr>
                  <w:tcW w:w="2869" w:type="dxa"/>
                  <w:shd w:val="clear" w:color="auto" w:fill="auto"/>
                </w:tcPr>
                <w:p w14:paraId="07016148" w14:textId="77777777" w:rsidR="00BA47FA" w:rsidRPr="00D54757" w:rsidRDefault="00BA47FA" w:rsidP="00F575CF">
                  <w:pPr>
                    <w:keepNext/>
                    <w:jc w:val="both"/>
                    <w:rPr>
                      <w:b/>
                      <w:sz w:val="12"/>
                      <w:szCs w:val="12"/>
                      <w:lang w:eastAsia="en-GB"/>
                    </w:rPr>
                  </w:pPr>
                  <w:r w:rsidRPr="00D54757">
                    <w:rPr>
                      <w:b/>
                      <w:i/>
                      <w:iCs/>
                      <w:sz w:val="12"/>
                      <w:szCs w:val="12"/>
                      <w:lang w:eastAsia="en-GB"/>
                    </w:rPr>
                    <w:t>Aedes aegyti</w:t>
                  </w:r>
                </w:p>
              </w:tc>
              <w:tc>
                <w:tcPr>
                  <w:tcW w:w="1090" w:type="dxa"/>
                  <w:shd w:val="clear" w:color="auto" w:fill="auto"/>
                  <w:vAlign w:val="center"/>
                </w:tcPr>
                <w:p w14:paraId="5AFDC293" w14:textId="77777777" w:rsidR="00BA47FA" w:rsidRPr="00D54757" w:rsidRDefault="00BA47FA" w:rsidP="00F575CF">
                  <w:pPr>
                    <w:keepNext/>
                    <w:jc w:val="center"/>
                    <w:rPr>
                      <w:sz w:val="12"/>
                      <w:szCs w:val="12"/>
                      <w:lang w:eastAsia="en-GB"/>
                    </w:rPr>
                  </w:pPr>
                  <w:r>
                    <w:rPr>
                      <w:sz w:val="12"/>
                      <w:szCs w:val="12"/>
                      <w:lang w:eastAsia="en-GB"/>
                    </w:rPr>
                    <w:t>West</w:t>
                  </w:r>
                </w:p>
              </w:tc>
              <w:tc>
                <w:tcPr>
                  <w:tcW w:w="1515" w:type="dxa"/>
                  <w:shd w:val="clear" w:color="auto" w:fill="auto"/>
                  <w:vAlign w:val="center"/>
                </w:tcPr>
                <w:p w14:paraId="541E5CD0" w14:textId="77777777" w:rsidR="00BA47FA" w:rsidRPr="00D54757" w:rsidRDefault="00BA47FA" w:rsidP="00F575CF">
                  <w:pPr>
                    <w:keepNext/>
                    <w:jc w:val="center"/>
                    <w:rPr>
                      <w:sz w:val="12"/>
                      <w:szCs w:val="12"/>
                      <w:lang w:eastAsia="en-GB"/>
                    </w:rPr>
                  </w:pPr>
                  <w:r>
                    <w:rPr>
                      <w:sz w:val="12"/>
                      <w:szCs w:val="12"/>
                      <w:lang w:eastAsia="en-GB"/>
                    </w:rPr>
                    <w:t>0</w:t>
                  </w:r>
                </w:p>
              </w:tc>
            </w:tr>
            <w:tr w:rsidR="00BA47FA" w:rsidRPr="00D54757" w14:paraId="3AFF7270" w14:textId="77777777" w:rsidTr="00182AD8">
              <w:tc>
                <w:tcPr>
                  <w:tcW w:w="2869" w:type="dxa"/>
                  <w:shd w:val="clear" w:color="auto" w:fill="auto"/>
                </w:tcPr>
                <w:p w14:paraId="200FA642" w14:textId="77777777" w:rsidR="00BA47FA" w:rsidRPr="00D54757" w:rsidRDefault="00BA47FA" w:rsidP="00F575CF">
                  <w:pPr>
                    <w:keepNext/>
                    <w:jc w:val="both"/>
                    <w:rPr>
                      <w:b/>
                      <w:sz w:val="12"/>
                      <w:szCs w:val="12"/>
                      <w:lang w:eastAsia="en-GB"/>
                    </w:rPr>
                  </w:pPr>
                  <w:r w:rsidRPr="00D54757">
                    <w:rPr>
                      <w:b/>
                      <w:i/>
                      <w:iCs/>
                      <w:sz w:val="12"/>
                      <w:szCs w:val="12"/>
                      <w:lang w:eastAsia="en-GB"/>
                    </w:rPr>
                    <w:t>Anopheles stephensi</w:t>
                  </w:r>
                </w:p>
              </w:tc>
              <w:tc>
                <w:tcPr>
                  <w:tcW w:w="1090" w:type="dxa"/>
                  <w:shd w:val="clear" w:color="auto" w:fill="auto"/>
                  <w:vAlign w:val="center"/>
                </w:tcPr>
                <w:p w14:paraId="136A0812" w14:textId="77777777" w:rsidR="00BA47FA" w:rsidRPr="00D54757" w:rsidRDefault="00BA47FA" w:rsidP="00F575CF">
                  <w:pPr>
                    <w:keepNext/>
                    <w:jc w:val="center"/>
                    <w:rPr>
                      <w:sz w:val="12"/>
                      <w:szCs w:val="12"/>
                      <w:lang w:eastAsia="en-GB"/>
                    </w:rPr>
                  </w:pPr>
                  <w:r>
                    <w:rPr>
                      <w:sz w:val="12"/>
                      <w:szCs w:val="12"/>
                      <w:lang w:eastAsia="en-GB"/>
                    </w:rPr>
                    <w:t>West</w:t>
                  </w:r>
                </w:p>
              </w:tc>
              <w:tc>
                <w:tcPr>
                  <w:tcW w:w="1515" w:type="dxa"/>
                  <w:shd w:val="clear" w:color="auto" w:fill="auto"/>
                  <w:vAlign w:val="center"/>
                </w:tcPr>
                <w:p w14:paraId="65C46910" w14:textId="77777777" w:rsidR="00BA47FA" w:rsidRPr="00D54757" w:rsidRDefault="00BA47FA" w:rsidP="00F575CF">
                  <w:pPr>
                    <w:keepNext/>
                    <w:jc w:val="center"/>
                    <w:rPr>
                      <w:sz w:val="12"/>
                      <w:szCs w:val="12"/>
                      <w:lang w:eastAsia="en-GB"/>
                    </w:rPr>
                  </w:pPr>
                  <w:r>
                    <w:rPr>
                      <w:sz w:val="12"/>
                      <w:szCs w:val="12"/>
                      <w:lang w:eastAsia="en-GB"/>
                    </w:rPr>
                    <w:t>0</w:t>
                  </w:r>
                </w:p>
              </w:tc>
            </w:tr>
          </w:tbl>
          <w:p w14:paraId="74D6148A" w14:textId="77777777" w:rsidR="00AF53BB" w:rsidRDefault="00AF53BB" w:rsidP="00251C32">
            <w:pPr>
              <w:keepNext/>
              <w:spacing w:after="100" w:afterAutospacing="1"/>
              <w:jc w:val="both"/>
              <w:rPr>
                <w:sz w:val="14"/>
                <w:szCs w:val="14"/>
                <w:lang w:eastAsia="en-GB"/>
              </w:rPr>
            </w:pPr>
          </w:p>
          <w:p w14:paraId="53DEFAE0" w14:textId="77777777" w:rsidR="00AF53BB" w:rsidRPr="00D54757" w:rsidRDefault="00AF53BB" w:rsidP="00251C32">
            <w:pPr>
              <w:keepNext/>
              <w:spacing w:after="100" w:afterAutospacing="1"/>
              <w:jc w:val="both"/>
              <w:rPr>
                <w:sz w:val="14"/>
                <w:szCs w:val="14"/>
                <w:lang w:eastAsia="en-GB"/>
              </w:rPr>
            </w:pPr>
          </w:p>
          <w:p w14:paraId="2C4B503F" w14:textId="77777777" w:rsidR="00D26781" w:rsidRPr="00D54757" w:rsidRDefault="00D26781" w:rsidP="00251C32">
            <w:pPr>
              <w:jc w:val="both"/>
              <w:rPr>
                <w:color w:val="000000"/>
                <w:sz w:val="14"/>
                <w:szCs w:val="14"/>
              </w:rPr>
            </w:pPr>
          </w:p>
        </w:tc>
        <w:tc>
          <w:tcPr>
            <w:tcW w:w="372" w:type="pct"/>
          </w:tcPr>
          <w:p w14:paraId="605257CD" w14:textId="145F7BE6" w:rsidR="00D26781" w:rsidRPr="00D54757" w:rsidRDefault="00747FC3" w:rsidP="00251C32">
            <w:pPr>
              <w:tabs>
                <w:tab w:val="center" w:pos="4513"/>
              </w:tabs>
              <w:suppressAutoHyphens/>
              <w:spacing w:before="60" w:after="60"/>
              <w:rPr>
                <w:color w:val="000000"/>
                <w:spacing w:val="-2"/>
                <w:sz w:val="14"/>
                <w:szCs w:val="14"/>
              </w:rPr>
            </w:pPr>
            <w:r w:rsidRPr="00CE7DE1">
              <w:rPr>
                <w:rFonts w:eastAsia="Calibri"/>
                <w:highlight w:val="black"/>
              </w:rPr>
              <w:lastRenderedPageBreak/>
              <w:t>xxxx</w:t>
            </w:r>
            <w:r w:rsidRPr="00D54757">
              <w:rPr>
                <w:color w:val="000000"/>
                <w:spacing w:val="-2"/>
                <w:sz w:val="14"/>
                <w:szCs w:val="14"/>
              </w:rPr>
              <w:t xml:space="preserve"> </w:t>
            </w:r>
            <w:r w:rsidR="00D26781" w:rsidRPr="00D54757">
              <w:rPr>
                <w:color w:val="000000"/>
                <w:spacing w:val="-2"/>
                <w:sz w:val="14"/>
                <w:szCs w:val="14"/>
              </w:rPr>
              <w:t>(2014a)</w:t>
            </w:r>
          </w:p>
        </w:tc>
      </w:tr>
      <w:tr w:rsidR="009B022B" w:rsidRPr="00D54757" w14:paraId="5EF03EA0" w14:textId="77777777" w:rsidTr="009B022B">
        <w:trPr>
          <w:trHeight w:val="4319"/>
        </w:trPr>
        <w:tc>
          <w:tcPr>
            <w:tcW w:w="386" w:type="pct"/>
          </w:tcPr>
          <w:p w14:paraId="4984F92D" w14:textId="77777777" w:rsidR="00D26781" w:rsidRPr="00D54757" w:rsidRDefault="00D26781" w:rsidP="00251C32">
            <w:pPr>
              <w:jc w:val="both"/>
              <w:rPr>
                <w:i/>
                <w:color w:val="000000"/>
                <w:sz w:val="14"/>
                <w:szCs w:val="14"/>
              </w:rPr>
            </w:pPr>
            <w:r w:rsidRPr="00D54757">
              <w:rPr>
                <w:color w:val="000000"/>
                <w:sz w:val="14"/>
                <w:szCs w:val="14"/>
              </w:rPr>
              <w:lastRenderedPageBreak/>
              <w:t>Insecticide against flies indoors.</w:t>
            </w:r>
          </w:p>
        </w:tc>
        <w:tc>
          <w:tcPr>
            <w:tcW w:w="386" w:type="pct"/>
          </w:tcPr>
          <w:p w14:paraId="0D581954" w14:textId="77777777" w:rsidR="00D26781" w:rsidRPr="00D54757" w:rsidRDefault="00D26781" w:rsidP="00251C32">
            <w:pPr>
              <w:jc w:val="both"/>
              <w:rPr>
                <w:i/>
                <w:color w:val="000000"/>
                <w:sz w:val="14"/>
                <w:szCs w:val="14"/>
              </w:rPr>
            </w:pPr>
            <w:r w:rsidRPr="00D54757">
              <w:rPr>
                <w:color w:val="000000"/>
                <w:sz w:val="14"/>
                <w:szCs w:val="14"/>
              </w:rPr>
              <w:t>Obewan unit with 240/720 Hour Refill at 230V as a heatable sandcore.</w:t>
            </w:r>
          </w:p>
        </w:tc>
        <w:tc>
          <w:tcPr>
            <w:tcW w:w="385" w:type="pct"/>
          </w:tcPr>
          <w:p w14:paraId="07D0672A" w14:textId="77777777" w:rsidR="00D26781" w:rsidRPr="00D54757" w:rsidRDefault="00D26781" w:rsidP="00251C32">
            <w:pPr>
              <w:keepNext/>
              <w:spacing w:before="60" w:after="60"/>
              <w:jc w:val="both"/>
              <w:rPr>
                <w:sz w:val="14"/>
                <w:szCs w:val="14"/>
              </w:rPr>
            </w:pPr>
            <w:r w:rsidRPr="00D54757">
              <w:rPr>
                <w:sz w:val="14"/>
                <w:szCs w:val="14"/>
              </w:rPr>
              <w:t>House flies (</w:t>
            </w:r>
            <w:r w:rsidRPr="00D54757">
              <w:rPr>
                <w:i/>
                <w:sz w:val="14"/>
                <w:szCs w:val="14"/>
              </w:rPr>
              <w:t>Musca domestica</w:t>
            </w:r>
            <w:r w:rsidRPr="00D54757">
              <w:rPr>
                <w:sz w:val="14"/>
                <w:szCs w:val="14"/>
              </w:rPr>
              <w:t>)</w:t>
            </w:r>
          </w:p>
          <w:p w14:paraId="611259D9" w14:textId="77777777" w:rsidR="00D26781" w:rsidRPr="00D54757" w:rsidRDefault="00D26781" w:rsidP="00251C32">
            <w:pPr>
              <w:jc w:val="both"/>
              <w:rPr>
                <w:i/>
                <w:color w:val="000000"/>
                <w:sz w:val="16"/>
                <w:szCs w:val="16"/>
              </w:rPr>
            </w:pPr>
            <w:r w:rsidRPr="00D54757">
              <w:rPr>
                <w:sz w:val="14"/>
                <w:szCs w:val="14"/>
              </w:rPr>
              <w:t>Mixed sex 12-13days, laboratory cultured</w:t>
            </w:r>
          </w:p>
        </w:tc>
        <w:tc>
          <w:tcPr>
            <w:tcW w:w="1435" w:type="pct"/>
          </w:tcPr>
          <w:p w14:paraId="180DBE63" w14:textId="77777777" w:rsidR="00D26781" w:rsidRPr="00D54757" w:rsidRDefault="00D26781" w:rsidP="00251C32">
            <w:pPr>
              <w:jc w:val="both"/>
              <w:rPr>
                <w:color w:val="000000"/>
                <w:sz w:val="14"/>
                <w:szCs w:val="14"/>
              </w:rPr>
            </w:pPr>
            <w:r w:rsidRPr="00D54757">
              <w:rPr>
                <w:color w:val="000000"/>
                <w:sz w:val="14"/>
                <w:szCs w:val="14"/>
              </w:rPr>
              <w:t xml:space="preserve">An Electric Heater Refill (300mg Transfluthrin) was placed and started in a 20m³ chamber. According to the label claim of 8 hours of usage per night, the device was turned on upon placement and removed after 8 hours. </w:t>
            </w:r>
            <w:r w:rsidR="008B1D0D" w:rsidRPr="00D54757">
              <w:rPr>
                <w:color w:val="000000"/>
                <w:sz w:val="14"/>
                <w:szCs w:val="14"/>
              </w:rPr>
              <w:t xml:space="preserve">Product samples used were ‘fresh’ samples (0 hours use).  </w:t>
            </w:r>
          </w:p>
          <w:p w14:paraId="624DACA9" w14:textId="77777777" w:rsidR="00D26781" w:rsidRPr="00D54757" w:rsidRDefault="00D26781" w:rsidP="00251C32">
            <w:pPr>
              <w:jc w:val="both"/>
              <w:rPr>
                <w:color w:val="000000"/>
                <w:sz w:val="14"/>
                <w:szCs w:val="14"/>
              </w:rPr>
            </w:pPr>
            <w:r w:rsidRPr="00D54757">
              <w:rPr>
                <w:color w:val="000000"/>
                <w:sz w:val="14"/>
                <w:szCs w:val="14"/>
              </w:rPr>
              <w:t>Housefly set-up (1 day prior to test):</w:t>
            </w:r>
          </w:p>
          <w:p w14:paraId="58E5C149" w14:textId="77777777" w:rsidR="00D26781" w:rsidRPr="00D54757" w:rsidRDefault="00D26781" w:rsidP="00251C32">
            <w:pPr>
              <w:jc w:val="both"/>
              <w:rPr>
                <w:color w:val="000000"/>
                <w:sz w:val="14"/>
                <w:szCs w:val="14"/>
              </w:rPr>
            </w:pPr>
            <w:r w:rsidRPr="00D54757">
              <w:rPr>
                <w:color w:val="000000"/>
                <w:sz w:val="14"/>
                <w:szCs w:val="14"/>
              </w:rPr>
              <w:t>a. Anesthetize Houseflies from the rearing test cage.</w:t>
            </w:r>
          </w:p>
          <w:p w14:paraId="0134EAF6" w14:textId="77777777" w:rsidR="00D26781" w:rsidRPr="00D54757" w:rsidRDefault="00D26781" w:rsidP="00251C32">
            <w:pPr>
              <w:jc w:val="both"/>
              <w:rPr>
                <w:color w:val="000000"/>
                <w:sz w:val="14"/>
                <w:szCs w:val="14"/>
              </w:rPr>
            </w:pPr>
            <w:r w:rsidRPr="00D54757">
              <w:rPr>
                <w:color w:val="000000"/>
                <w:sz w:val="14"/>
                <w:szCs w:val="14"/>
              </w:rPr>
              <w:t>b. Release approximately 50 of mixed sex Houseflies through the small hole, into each of the plastic KD test cages.</w:t>
            </w:r>
          </w:p>
          <w:p w14:paraId="66267FE2" w14:textId="77777777" w:rsidR="00D26781" w:rsidRPr="00D54757" w:rsidRDefault="00D26781" w:rsidP="00251C32">
            <w:pPr>
              <w:jc w:val="both"/>
              <w:rPr>
                <w:color w:val="000000"/>
                <w:sz w:val="14"/>
                <w:szCs w:val="14"/>
              </w:rPr>
            </w:pPr>
            <w:r w:rsidRPr="00D54757">
              <w:rPr>
                <w:color w:val="000000"/>
                <w:sz w:val="14"/>
                <w:szCs w:val="14"/>
              </w:rPr>
              <w:t>c. Seal the hole with dental wick as soon as the insects are released into the cage.</w:t>
            </w:r>
          </w:p>
          <w:p w14:paraId="6E04FADC" w14:textId="77777777" w:rsidR="00D26781" w:rsidRPr="00D54757" w:rsidRDefault="00D26781" w:rsidP="00251C32">
            <w:pPr>
              <w:jc w:val="both"/>
              <w:rPr>
                <w:color w:val="000000"/>
                <w:sz w:val="14"/>
                <w:szCs w:val="14"/>
              </w:rPr>
            </w:pPr>
            <w:r w:rsidRPr="00D54757">
              <w:rPr>
                <w:color w:val="000000"/>
                <w:sz w:val="14"/>
                <w:szCs w:val="14"/>
              </w:rPr>
              <w:t>3. Following Housefly set-up, the plastic KD containers were placed in a holding tray containing 10% sugar water solution outside the chamber. Contamination checks for the potential for chamber contamination prior to each test start. (Note: No chamber contamination was present in this study).</w:t>
            </w:r>
          </w:p>
          <w:p w14:paraId="5018B598" w14:textId="77777777" w:rsidR="00D26781" w:rsidRPr="00D54757" w:rsidRDefault="00D26781" w:rsidP="00251C32">
            <w:pPr>
              <w:jc w:val="both"/>
              <w:rPr>
                <w:color w:val="000000"/>
                <w:sz w:val="14"/>
                <w:szCs w:val="14"/>
              </w:rPr>
            </w:pPr>
            <w:r w:rsidRPr="00D54757">
              <w:rPr>
                <w:color w:val="000000"/>
                <w:sz w:val="14"/>
                <w:szCs w:val="14"/>
              </w:rPr>
              <w:t>4. Release free flying Houseflies into the chamber through exhaust port.</w:t>
            </w:r>
          </w:p>
          <w:p w14:paraId="5EFB62CE" w14:textId="77777777" w:rsidR="00D26781" w:rsidRPr="00D54757" w:rsidRDefault="00D26781" w:rsidP="00251C32">
            <w:pPr>
              <w:jc w:val="both"/>
              <w:rPr>
                <w:color w:val="000000"/>
                <w:sz w:val="14"/>
                <w:szCs w:val="14"/>
              </w:rPr>
            </w:pPr>
            <w:r w:rsidRPr="00D54757">
              <w:rPr>
                <w:color w:val="000000"/>
                <w:sz w:val="14"/>
                <w:szCs w:val="14"/>
              </w:rPr>
              <w:t>Houseflies were released into the chambers and knockdown counts were recorded at 10 minute intervals for the initial 2 hours, then at 3 and 4 hours and then every 2 hours up to 8 hours. Knockdown observations were made at the end of the 8th hour. All flies were removed from the test chamber and held for 24-hour mortality observations.</w:t>
            </w:r>
          </w:p>
        </w:tc>
        <w:tc>
          <w:tcPr>
            <w:tcW w:w="2036" w:type="pct"/>
          </w:tcPr>
          <w:p w14:paraId="6D0A69D3" w14:textId="77777777" w:rsidR="00D26781" w:rsidRPr="00D54757" w:rsidRDefault="00D26781" w:rsidP="00251C32">
            <w:pPr>
              <w:jc w:val="both"/>
              <w:rPr>
                <w:color w:val="000000"/>
                <w:sz w:val="14"/>
                <w:szCs w:val="14"/>
              </w:rPr>
            </w:pPr>
            <w:r w:rsidRPr="00D54757">
              <w:rPr>
                <w:b/>
                <w:color w:val="000000"/>
                <w:sz w:val="14"/>
                <w:szCs w:val="14"/>
              </w:rPr>
              <w:t>Table 1:</w:t>
            </w:r>
            <w:r w:rsidRPr="00D54757">
              <w:rPr>
                <w:color w:val="000000"/>
                <w:sz w:val="14"/>
                <w:szCs w:val="14"/>
              </w:rPr>
              <w:t xml:space="preserve"> Free Flying Housefly (</w:t>
            </w:r>
            <w:r w:rsidRPr="00D54757">
              <w:rPr>
                <w:i/>
                <w:color w:val="000000"/>
                <w:sz w:val="14"/>
                <w:szCs w:val="14"/>
              </w:rPr>
              <w:t>Musca domestica</w:t>
            </w:r>
            <w:r w:rsidRPr="00D54757">
              <w:rPr>
                <w:color w:val="000000"/>
                <w:sz w:val="14"/>
                <w:szCs w:val="14"/>
              </w:rPr>
              <w:t>). Test Test Substance:  Electric Heater Refill (300mg Transfluthrin on Sandcore). Mean % knockdown and mortality in 20m³ chamber with no fan.</w:t>
            </w:r>
          </w:p>
          <w:tbl>
            <w:tblPr>
              <w:tblW w:w="5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550"/>
              <w:gridCol w:w="550"/>
              <w:gridCol w:w="550"/>
              <w:gridCol w:w="550"/>
              <w:gridCol w:w="654"/>
              <w:gridCol w:w="446"/>
              <w:gridCol w:w="263"/>
              <w:gridCol w:w="287"/>
              <w:gridCol w:w="280"/>
              <w:gridCol w:w="270"/>
              <w:gridCol w:w="722"/>
            </w:tblGrid>
            <w:tr w:rsidR="00D26781" w:rsidRPr="00D54757" w14:paraId="43AEAF81" w14:textId="77777777" w:rsidTr="00251C32">
              <w:trPr>
                <w:trHeight w:val="181"/>
              </w:trPr>
              <w:tc>
                <w:tcPr>
                  <w:tcW w:w="679" w:type="dxa"/>
                  <w:vMerge w:val="restart"/>
                  <w:shd w:val="clear" w:color="auto" w:fill="F2F2F2"/>
                </w:tcPr>
                <w:p w14:paraId="438AC08F" w14:textId="77777777" w:rsidR="00D26781" w:rsidRPr="00D54757" w:rsidRDefault="00D26781" w:rsidP="00251C32">
                  <w:pPr>
                    <w:jc w:val="both"/>
                    <w:rPr>
                      <w:b/>
                      <w:color w:val="000000"/>
                      <w:sz w:val="14"/>
                      <w:szCs w:val="14"/>
                    </w:rPr>
                  </w:pPr>
                </w:p>
              </w:tc>
              <w:tc>
                <w:tcPr>
                  <w:tcW w:w="5122" w:type="dxa"/>
                  <w:gridSpan w:val="11"/>
                  <w:shd w:val="clear" w:color="auto" w:fill="F2F2F2"/>
                  <w:vAlign w:val="center"/>
                </w:tcPr>
                <w:p w14:paraId="3D09FFFF" w14:textId="77777777" w:rsidR="00D26781" w:rsidRPr="00D54757" w:rsidRDefault="00D26781" w:rsidP="00251C32">
                  <w:pPr>
                    <w:jc w:val="both"/>
                    <w:rPr>
                      <w:b/>
                      <w:color w:val="000000"/>
                      <w:sz w:val="14"/>
                      <w:szCs w:val="14"/>
                    </w:rPr>
                  </w:pPr>
                  <w:r w:rsidRPr="00D54757">
                    <w:rPr>
                      <w:b/>
                      <w:color w:val="000000"/>
                      <w:sz w:val="14"/>
                      <w:szCs w:val="14"/>
                    </w:rPr>
                    <w:t>Time in minutes</w:t>
                  </w:r>
                </w:p>
              </w:tc>
            </w:tr>
            <w:tr w:rsidR="00D26781" w:rsidRPr="00D54757" w14:paraId="00CA1C2C" w14:textId="77777777" w:rsidTr="00251C32">
              <w:trPr>
                <w:trHeight w:val="160"/>
              </w:trPr>
              <w:tc>
                <w:tcPr>
                  <w:tcW w:w="679" w:type="dxa"/>
                  <w:vMerge/>
                  <w:shd w:val="clear" w:color="auto" w:fill="F2F2F2"/>
                </w:tcPr>
                <w:p w14:paraId="1F8FC7D9" w14:textId="77777777" w:rsidR="00D26781" w:rsidRPr="00D54757" w:rsidRDefault="00D26781" w:rsidP="00251C32">
                  <w:pPr>
                    <w:jc w:val="both"/>
                    <w:rPr>
                      <w:color w:val="000000"/>
                      <w:sz w:val="14"/>
                      <w:szCs w:val="14"/>
                    </w:rPr>
                  </w:pPr>
                </w:p>
              </w:tc>
              <w:tc>
                <w:tcPr>
                  <w:tcW w:w="550" w:type="dxa"/>
                  <w:shd w:val="clear" w:color="auto" w:fill="F2F2F2"/>
                  <w:vAlign w:val="center"/>
                </w:tcPr>
                <w:p w14:paraId="69F29D75" w14:textId="77777777" w:rsidR="00D26781" w:rsidRPr="00D54757" w:rsidRDefault="00D26781" w:rsidP="00251C32">
                  <w:pPr>
                    <w:jc w:val="both"/>
                    <w:rPr>
                      <w:b/>
                      <w:color w:val="000000"/>
                      <w:sz w:val="14"/>
                      <w:szCs w:val="14"/>
                    </w:rPr>
                  </w:pPr>
                  <w:r w:rsidRPr="00D54757">
                    <w:rPr>
                      <w:b/>
                      <w:color w:val="000000"/>
                      <w:sz w:val="14"/>
                      <w:szCs w:val="14"/>
                    </w:rPr>
                    <w:t>10</w:t>
                  </w:r>
                </w:p>
              </w:tc>
              <w:tc>
                <w:tcPr>
                  <w:tcW w:w="550" w:type="dxa"/>
                  <w:shd w:val="clear" w:color="auto" w:fill="F2F2F2"/>
                  <w:vAlign w:val="center"/>
                </w:tcPr>
                <w:p w14:paraId="1B8F723D" w14:textId="77777777" w:rsidR="00D26781" w:rsidRPr="00D54757" w:rsidRDefault="00D26781" w:rsidP="00251C32">
                  <w:pPr>
                    <w:jc w:val="both"/>
                    <w:rPr>
                      <w:b/>
                      <w:color w:val="000000"/>
                      <w:sz w:val="14"/>
                      <w:szCs w:val="14"/>
                    </w:rPr>
                  </w:pPr>
                  <w:r w:rsidRPr="00D54757">
                    <w:rPr>
                      <w:b/>
                      <w:color w:val="000000"/>
                      <w:sz w:val="14"/>
                      <w:szCs w:val="14"/>
                    </w:rPr>
                    <w:t>20</w:t>
                  </w:r>
                </w:p>
              </w:tc>
              <w:tc>
                <w:tcPr>
                  <w:tcW w:w="550" w:type="dxa"/>
                  <w:shd w:val="clear" w:color="auto" w:fill="F2F2F2"/>
                  <w:vAlign w:val="center"/>
                </w:tcPr>
                <w:p w14:paraId="691E54BE" w14:textId="77777777" w:rsidR="00D26781" w:rsidRPr="00D54757" w:rsidRDefault="00D26781" w:rsidP="00251C32">
                  <w:pPr>
                    <w:jc w:val="both"/>
                    <w:rPr>
                      <w:b/>
                      <w:color w:val="000000"/>
                      <w:sz w:val="14"/>
                      <w:szCs w:val="14"/>
                    </w:rPr>
                  </w:pPr>
                  <w:r w:rsidRPr="00D54757">
                    <w:rPr>
                      <w:b/>
                      <w:color w:val="000000"/>
                      <w:sz w:val="14"/>
                      <w:szCs w:val="14"/>
                    </w:rPr>
                    <w:t>30</w:t>
                  </w:r>
                </w:p>
              </w:tc>
              <w:tc>
                <w:tcPr>
                  <w:tcW w:w="550" w:type="dxa"/>
                  <w:shd w:val="clear" w:color="auto" w:fill="F2F2F2"/>
                  <w:vAlign w:val="center"/>
                </w:tcPr>
                <w:p w14:paraId="4BA5DAE8" w14:textId="77777777" w:rsidR="00D26781" w:rsidRPr="00D54757" w:rsidRDefault="00D26781" w:rsidP="00251C32">
                  <w:pPr>
                    <w:jc w:val="both"/>
                    <w:rPr>
                      <w:b/>
                      <w:color w:val="000000"/>
                      <w:sz w:val="14"/>
                      <w:szCs w:val="14"/>
                    </w:rPr>
                  </w:pPr>
                  <w:r w:rsidRPr="00D54757">
                    <w:rPr>
                      <w:b/>
                      <w:color w:val="000000"/>
                      <w:sz w:val="14"/>
                      <w:szCs w:val="14"/>
                    </w:rPr>
                    <w:t>40</w:t>
                  </w:r>
                </w:p>
              </w:tc>
              <w:tc>
                <w:tcPr>
                  <w:tcW w:w="654" w:type="dxa"/>
                  <w:shd w:val="clear" w:color="auto" w:fill="F2F2F2"/>
                  <w:vAlign w:val="center"/>
                </w:tcPr>
                <w:p w14:paraId="34CBE6F9" w14:textId="77777777" w:rsidR="00D26781" w:rsidRPr="00D54757" w:rsidRDefault="00D26781" w:rsidP="00251C32">
                  <w:pPr>
                    <w:jc w:val="both"/>
                    <w:rPr>
                      <w:b/>
                      <w:color w:val="000000"/>
                      <w:sz w:val="14"/>
                      <w:szCs w:val="14"/>
                    </w:rPr>
                  </w:pPr>
                  <w:r w:rsidRPr="00D54757">
                    <w:rPr>
                      <w:b/>
                      <w:color w:val="000000"/>
                      <w:sz w:val="14"/>
                      <w:szCs w:val="14"/>
                    </w:rPr>
                    <w:t>50</w:t>
                  </w:r>
                </w:p>
              </w:tc>
              <w:tc>
                <w:tcPr>
                  <w:tcW w:w="446" w:type="dxa"/>
                  <w:shd w:val="clear" w:color="auto" w:fill="F2F2F2"/>
                  <w:vAlign w:val="center"/>
                </w:tcPr>
                <w:p w14:paraId="0D68BF7E" w14:textId="77777777" w:rsidR="00D26781" w:rsidRPr="00D54757" w:rsidRDefault="00D26781" w:rsidP="00251C32">
                  <w:pPr>
                    <w:jc w:val="both"/>
                    <w:rPr>
                      <w:b/>
                      <w:color w:val="000000"/>
                      <w:sz w:val="14"/>
                      <w:szCs w:val="14"/>
                    </w:rPr>
                  </w:pPr>
                  <w:r w:rsidRPr="00D54757">
                    <w:rPr>
                      <w:b/>
                      <w:color w:val="000000"/>
                      <w:sz w:val="14"/>
                      <w:szCs w:val="14"/>
                    </w:rPr>
                    <w:t>60</w:t>
                  </w:r>
                </w:p>
              </w:tc>
              <w:tc>
                <w:tcPr>
                  <w:tcW w:w="550" w:type="dxa"/>
                  <w:gridSpan w:val="2"/>
                  <w:shd w:val="clear" w:color="auto" w:fill="F2F2F2"/>
                  <w:vAlign w:val="center"/>
                </w:tcPr>
                <w:p w14:paraId="068700DF" w14:textId="77777777" w:rsidR="00D26781" w:rsidRPr="00D54757" w:rsidRDefault="00D26781" w:rsidP="00251C32">
                  <w:pPr>
                    <w:jc w:val="both"/>
                    <w:rPr>
                      <w:b/>
                      <w:color w:val="000000"/>
                      <w:sz w:val="14"/>
                      <w:szCs w:val="14"/>
                    </w:rPr>
                  </w:pPr>
                  <w:r w:rsidRPr="00D54757">
                    <w:rPr>
                      <w:b/>
                      <w:color w:val="000000"/>
                      <w:sz w:val="14"/>
                      <w:szCs w:val="14"/>
                    </w:rPr>
                    <w:t>70</w:t>
                  </w:r>
                </w:p>
              </w:tc>
              <w:tc>
                <w:tcPr>
                  <w:tcW w:w="550" w:type="dxa"/>
                  <w:gridSpan w:val="2"/>
                  <w:shd w:val="clear" w:color="auto" w:fill="F2F2F2"/>
                  <w:vAlign w:val="center"/>
                </w:tcPr>
                <w:p w14:paraId="0439120E" w14:textId="77777777" w:rsidR="00D26781" w:rsidRPr="00D54757" w:rsidRDefault="00D26781" w:rsidP="00251C32">
                  <w:pPr>
                    <w:jc w:val="both"/>
                    <w:rPr>
                      <w:b/>
                      <w:color w:val="000000"/>
                      <w:sz w:val="14"/>
                      <w:szCs w:val="14"/>
                    </w:rPr>
                  </w:pPr>
                  <w:r w:rsidRPr="00D54757">
                    <w:rPr>
                      <w:b/>
                      <w:color w:val="000000"/>
                      <w:sz w:val="14"/>
                      <w:szCs w:val="14"/>
                    </w:rPr>
                    <w:t>80</w:t>
                  </w:r>
                </w:p>
              </w:tc>
              <w:tc>
                <w:tcPr>
                  <w:tcW w:w="722" w:type="dxa"/>
                  <w:shd w:val="clear" w:color="auto" w:fill="F2F2F2"/>
                  <w:vAlign w:val="center"/>
                </w:tcPr>
                <w:p w14:paraId="1C76488D" w14:textId="77777777" w:rsidR="00D26781" w:rsidRPr="00D54757" w:rsidRDefault="00D26781" w:rsidP="00251C32">
                  <w:pPr>
                    <w:jc w:val="both"/>
                    <w:rPr>
                      <w:b/>
                      <w:color w:val="000000"/>
                      <w:sz w:val="14"/>
                      <w:szCs w:val="14"/>
                    </w:rPr>
                  </w:pPr>
                  <w:r w:rsidRPr="00D54757">
                    <w:rPr>
                      <w:b/>
                      <w:color w:val="000000"/>
                      <w:sz w:val="14"/>
                      <w:szCs w:val="14"/>
                    </w:rPr>
                    <w:t>90</w:t>
                  </w:r>
                </w:p>
              </w:tc>
            </w:tr>
            <w:tr w:rsidR="00D26781" w:rsidRPr="00D54757" w14:paraId="6C20328A" w14:textId="77777777" w:rsidTr="00251C32">
              <w:trPr>
                <w:trHeight w:val="362"/>
              </w:trPr>
              <w:tc>
                <w:tcPr>
                  <w:tcW w:w="679" w:type="dxa"/>
                  <w:shd w:val="clear" w:color="auto" w:fill="auto"/>
                </w:tcPr>
                <w:p w14:paraId="64A77A61" w14:textId="77777777" w:rsidR="00D26781" w:rsidRPr="00D54757" w:rsidRDefault="00D26781" w:rsidP="00251C32">
                  <w:pPr>
                    <w:jc w:val="both"/>
                    <w:rPr>
                      <w:i/>
                      <w:color w:val="000000"/>
                      <w:sz w:val="14"/>
                      <w:szCs w:val="14"/>
                    </w:rPr>
                  </w:pPr>
                  <w:r w:rsidRPr="00D54757">
                    <w:rPr>
                      <w:i/>
                      <w:color w:val="000000"/>
                      <w:sz w:val="14"/>
                      <w:szCs w:val="14"/>
                    </w:rPr>
                    <w:t>Musca domestica</w:t>
                  </w:r>
                </w:p>
              </w:tc>
              <w:tc>
                <w:tcPr>
                  <w:tcW w:w="550" w:type="dxa"/>
                  <w:shd w:val="clear" w:color="auto" w:fill="auto"/>
                  <w:vAlign w:val="center"/>
                </w:tcPr>
                <w:p w14:paraId="080ED680" w14:textId="77777777" w:rsidR="00D26781" w:rsidRPr="00D54757" w:rsidRDefault="00D26781" w:rsidP="00251C32">
                  <w:pPr>
                    <w:jc w:val="both"/>
                    <w:rPr>
                      <w:color w:val="000000"/>
                      <w:sz w:val="14"/>
                      <w:szCs w:val="14"/>
                    </w:rPr>
                  </w:pPr>
                  <w:r w:rsidRPr="00D54757">
                    <w:rPr>
                      <w:color w:val="000000"/>
                      <w:sz w:val="14"/>
                      <w:szCs w:val="14"/>
                    </w:rPr>
                    <w:t>4.3</w:t>
                  </w:r>
                </w:p>
              </w:tc>
              <w:tc>
                <w:tcPr>
                  <w:tcW w:w="550" w:type="dxa"/>
                  <w:shd w:val="clear" w:color="auto" w:fill="auto"/>
                  <w:vAlign w:val="center"/>
                </w:tcPr>
                <w:p w14:paraId="3C47A3B9" w14:textId="77777777" w:rsidR="00D26781" w:rsidRPr="00D54757" w:rsidRDefault="00D26781" w:rsidP="00251C32">
                  <w:pPr>
                    <w:jc w:val="both"/>
                    <w:rPr>
                      <w:color w:val="000000"/>
                      <w:sz w:val="14"/>
                      <w:szCs w:val="14"/>
                    </w:rPr>
                  </w:pPr>
                  <w:r w:rsidRPr="00D54757">
                    <w:rPr>
                      <w:color w:val="000000"/>
                      <w:sz w:val="14"/>
                      <w:szCs w:val="14"/>
                    </w:rPr>
                    <w:t>10.1</w:t>
                  </w:r>
                </w:p>
              </w:tc>
              <w:tc>
                <w:tcPr>
                  <w:tcW w:w="550" w:type="dxa"/>
                  <w:shd w:val="clear" w:color="auto" w:fill="auto"/>
                  <w:vAlign w:val="center"/>
                </w:tcPr>
                <w:p w14:paraId="2360C507" w14:textId="77777777" w:rsidR="00D26781" w:rsidRPr="00D54757" w:rsidRDefault="00D26781" w:rsidP="00251C32">
                  <w:pPr>
                    <w:jc w:val="both"/>
                    <w:rPr>
                      <w:color w:val="000000"/>
                      <w:sz w:val="14"/>
                      <w:szCs w:val="14"/>
                    </w:rPr>
                  </w:pPr>
                  <w:r w:rsidRPr="00D54757">
                    <w:rPr>
                      <w:color w:val="000000"/>
                      <w:sz w:val="14"/>
                      <w:szCs w:val="14"/>
                    </w:rPr>
                    <w:t>17.2</w:t>
                  </w:r>
                </w:p>
              </w:tc>
              <w:tc>
                <w:tcPr>
                  <w:tcW w:w="550" w:type="dxa"/>
                  <w:shd w:val="clear" w:color="auto" w:fill="auto"/>
                  <w:vAlign w:val="center"/>
                </w:tcPr>
                <w:p w14:paraId="527368B2" w14:textId="77777777" w:rsidR="00D26781" w:rsidRPr="00D54757" w:rsidRDefault="00D26781" w:rsidP="00251C32">
                  <w:pPr>
                    <w:jc w:val="both"/>
                    <w:rPr>
                      <w:color w:val="000000"/>
                      <w:sz w:val="14"/>
                      <w:szCs w:val="14"/>
                    </w:rPr>
                  </w:pPr>
                  <w:r w:rsidRPr="00D54757">
                    <w:rPr>
                      <w:color w:val="000000"/>
                      <w:sz w:val="14"/>
                      <w:szCs w:val="14"/>
                    </w:rPr>
                    <w:t>52.7</w:t>
                  </w:r>
                </w:p>
              </w:tc>
              <w:tc>
                <w:tcPr>
                  <w:tcW w:w="654" w:type="dxa"/>
                  <w:shd w:val="clear" w:color="auto" w:fill="auto"/>
                  <w:vAlign w:val="center"/>
                </w:tcPr>
                <w:p w14:paraId="3084559F" w14:textId="77777777" w:rsidR="00D26781" w:rsidRPr="00D54757" w:rsidRDefault="00D26781" w:rsidP="00251C32">
                  <w:pPr>
                    <w:jc w:val="both"/>
                    <w:rPr>
                      <w:color w:val="000000"/>
                      <w:sz w:val="14"/>
                      <w:szCs w:val="14"/>
                    </w:rPr>
                  </w:pPr>
                  <w:r w:rsidRPr="00D54757">
                    <w:rPr>
                      <w:color w:val="000000"/>
                      <w:sz w:val="14"/>
                      <w:szCs w:val="14"/>
                    </w:rPr>
                    <w:t>78.4</w:t>
                  </w:r>
                </w:p>
              </w:tc>
              <w:tc>
                <w:tcPr>
                  <w:tcW w:w="446" w:type="dxa"/>
                  <w:shd w:val="clear" w:color="auto" w:fill="auto"/>
                  <w:vAlign w:val="center"/>
                </w:tcPr>
                <w:p w14:paraId="5FD5903F" w14:textId="77777777" w:rsidR="00D26781" w:rsidRPr="00D54757" w:rsidRDefault="00D26781" w:rsidP="00251C32">
                  <w:pPr>
                    <w:jc w:val="both"/>
                    <w:rPr>
                      <w:color w:val="000000"/>
                      <w:sz w:val="14"/>
                      <w:szCs w:val="14"/>
                    </w:rPr>
                  </w:pPr>
                  <w:r w:rsidRPr="00D54757">
                    <w:rPr>
                      <w:color w:val="000000"/>
                      <w:sz w:val="14"/>
                      <w:szCs w:val="14"/>
                    </w:rPr>
                    <w:t>89.0</w:t>
                  </w:r>
                </w:p>
              </w:tc>
              <w:tc>
                <w:tcPr>
                  <w:tcW w:w="550" w:type="dxa"/>
                  <w:gridSpan w:val="2"/>
                  <w:shd w:val="clear" w:color="auto" w:fill="auto"/>
                  <w:vAlign w:val="center"/>
                </w:tcPr>
                <w:p w14:paraId="1F0BB8C6" w14:textId="77777777" w:rsidR="00D26781" w:rsidRPr="00D54757" w:rsidRDefault="00D26781" w:rsidP="00251C32">
                  <w:pPr>
                    <w:jc w:val="both"/>
                    <w:rPr>
                      <w:color w:val="000000"/>
                      <w:sz w:val="14"/>
                      <w:szCs w:val="14"/>
                    </w:rPr>
                  </w:pPr>
                  <w:r w:rsidRPr="00D54757">
                    <w:rPr>
                      <w:color w:val="000000"/>
                      <w:sz w:val="14"/>
                      <w:szCs w:val="14"/>
                    </w:rPr>
                    <w:t>94.4</w:t>
                  </w:r>
                </w:p>
              </w:tc>
              <w:tc>
                <w:tcPr>
                  <w:tcW w:w="550" w:type="dxa"/>
                  <w:gridSpan w:val="2"/>
                  <w:shd w:val="clear" w:color="auto" w:fill="auto"/>
                  <w:vAlign w:val="center"/>
                </w:tcPr>
                <w:p w14:paraId="1FBC4F63" w14:textId="77777777" w:rsidR="00D26781" w:rsidRPr="00D54757" w:rsidRDefault="00D26781" w:rsidP="00251C32">
                  <w:pPr>
                    <w:jc w:val="both"/>
                    <w:rPr>
                      <w:color w:val="000000"/>
                      <w:sz w:val="14"/>
                      <w:szCs w:val="14"/>
                    </w:rPr>
                  </w:pPr>
                  <w:r w:rsidRPr="00D54757">
                    <w:rPr>
                      <w:color w:val="000000"/>
                      <w:sz w:val="14"/>
                      <w:szCs w:val="14"/>
                    </w:rPr>
                    <w:t>99.0</w:t>
                  </w:r>
                </w:p>
              </w:tc>
              <w:tc>
                <w:tcPr>
                  <w:tcW w:w="722" w:type="dxa"/>
                  <w:shd w:val="clear" w:color="auto" w:fill="auto"/>
                  <w:vAlign w:val="center"/>
                </w:tcPr>
                <w:p w14:paraId="163E3912" w14:textId="77777777" w:rsidR="00D26781" w:rsidRPr="00D54757" w:rsidRDefault="00D26781" w:rsidP="00251C32">
                  <w:pPr>
                    <w:jc w:val="both"/>
                    <w:rPr>
                      <w:color w:val="000000"/>
                      <w:sz w:val="14"/>
                      <w:szCs w:val="14"/>
                    </w:rPr>
                  </w:pPr>
                  <w:r w:rsidRPr="00D54757">
                    <w:rPr>
                      <w:color w:val="000000"/>
                      <w:sz w:val="14"/>
                      <w:szCs w:val="14"/>
                    </w:rPr>
                    <w:t>100.0</w:t>
                  </w:r>
                </w:p>
              </w:tc>
            </w:tr>
            <w:tr w:rsidR="00D26781" w:rsidRPr="00D54757" w14:paraId="07CF425A" w14:textId="77777777" w:rsidTr="00251C32">
              <w:trPr>
                <w:trHeight w:val="197"/>
              </w:trPr>
              <w:tc>
                <w:tcPr>
                  <w:tcW w:w="679" w:type="dxa"/>
                  <w:vMerge w:val="restart"/>
                  <w:shd w:val="clear" w:color="auto" w:fill="F2F2F2"/>
                </w:tcPr>
                <w:p w14:paraId="2A3FD185" w14:textId="77777777" w:rsidR="00D26781" w:rsidRPr="00D54757" w:rsidRDefault="00D26781" w:rsidP="00251C32">
                  <w:pPr>
                    <w:jc w:val="both"/>
                    <w:rPr>
                      <w:b/>
                      <w:color w:val="000000"/>
                      <w:sz w:val="14"/>
                      <w:szCs w:val="14"/>
                    </w:rPr>
                  </w:pPr>
                </w:p>
              </w:tc>
              <w:tc>
                <w:tcPr>
                  <w:tcW w:w="5122" w:type="dxa"/>
                  <w:gridSpan w:val="11"/>
                  <w:shd w:val="clear" w:color="auto" w:fill="F2F2F2"/>
                  <w:vAlign w:val="center"/>
                </w:tcPr>
                <w:p w14:paraId="6D5598AE" w14:textId="77777777" w:rsidR="00D26781" w:rsidRPr="00D54757" w:rsidRDefault="00D26781" w:rsidP="00251C32">
                  <w:pPr>
                    <w:jc w:val="both"/>
                    <w:rPr>
                      <w:b/>
                      <w:color w:val="000000"/>
                      <w:sz w:val="14"/>
                      <w:szCs w:val="14"/>
                    </w:rPr>
                  </w:pPr>
                  <w:r w:rsidRPr="00D54757">
                    <w:rPr>
                      <w:b/>
                      <w:color w:val="000000"/>
                      <w:sz w:val="14"/>
                      <w:szCs w:val="14"/>
                    </w:rPr>
                    <w:t>Time in minutes</w:t>
                  </w:r>
                </w:p>
              </w:tc>
            </w:tr>
            <w:tr w:rsidR="00D26781" w:rsidRPr="00D54757" w14:paraId="22A15E86" w14:textId="77777777" w:rsidTr="00251C32">
              <w:trPr>
                <w:trHeight w:val="160"/>
              </w:trPr>
              <w:tc>
                <w:tcPr>
                  <w:tcW w:w="679" w:type="dxa"/>
                  <w:vMerge/>
                  <w:shd w:val="clear" w:color="auto" w:fill="F2F2F2"/>
                </w:tcPr>
                <w:p w14:paraId="353122FB" w14:textId="77777777" w:rsidR="00D26781" w:rsidRPr="00D54757" w:rsidRDefault="00D26781" w:rsidP="00251C32">
                  <w:pPr>
                    <w:jc w:val="both"/>
                    <w:rPr>
                      <w:color w:val="000000"/>
                      <w:sz w:val="14"/>
                      <w:szCs w:val="14"/>
                    </w:rPr>
                  </w:pPr>
                </w:p>
              </w:tc>
              <w:tc>
                <w:tcPr>
                  <w:tcW w:w="550" w:type="dxa"/>
                  <w:shd w:val="clear" w:color="auto" w:fill="F2F2F2"/>
                  <w:vAlign w:val="center"/>
                </w:tcPr>
                <w:p w14:paraId="3917B812" w14:textId="77777777" w:rsidR="00D26781" w:rsidRPr="00D54757" w:rsidRDefault="00D26781" w:rsidP="00251C32">
                  <w:pPr>
                    <w:jc w:val="both"/>
                    <w:rPr>
                      <w:b/>
                      <w:color w:val="000000"/>
                      <w:sz w:val="14"/>
                      <w:szCs w:val="14"/>
                    </w:rPr>
                  </w:pPr>
                  <w:r w:rsidRPr="00D54757">
                    <w:rPr>
                      <w:b/>
                      <w:color w:val="000000"/>
                      <w:sz w:val="14"/>
                      <w:szCs w:val="14"/>
                    </w:rPr>
                    <w:t>100</w:t>
                  </w:r>
                </w:p>
              </w:tc>
              <w:tc>
                <w:tcPr>
                  <w:tcW w:w="550" w:type="dxa"/>
                  <w:shd w:val="clear" w:color="auto" w:fill="F2F2F2"/>
                  <w:vAlign w:val="center"/>
                </w:tcPr>
                <w:p w14:paraId="5DFD6FEA" w14:textId="77777777" w:rsidR="00D26781" w:rsidRPr="00D54757" w:rsidRDefault="00D26781" w:rsidP="00251C32">
                  <w:pPr>
                    <w:jc w:val="both"/>
                    <w:rPr>
                      <w:b/>
                      <w:color w:val="000000"/>
                      <w:sz w:val="14"/>
                      <w:szCs w:val="14"/>
                    </w:rPr>
                  </w:pPr>
                  <w:r w:rsidRPr="00D54757">
                    <w:rPr>
                      <w:b/>
                      <w:color w:val="000000"/>
                      <w:sz w:val="14"/>
                      <w:szCs w:val="14"/>
                    </w:rPr>
                    <w:t>110</w:t>
                  </w:r>
                </w:p>
              </w:tc>
              <w:tc>
                <w:tcPr>
                  <w:tcW w:w="550" w:type="dxa"/>
                  <w:shd w:val="clear" w:color="auto" w:fill="F2F2F2"/>
                  <w:vAlign w:val="center"/>
                </w:tcPr>
                <w:p w14:paraId="5EBB5AFE" w14:textId="77777777" w:rsidR="00D26781" w:rsidRPr="00D54757" w:rsidRDefault="00D26781" w:rsidP="00251C32">
                  <w:pPr>
                    <w:jc w:val="both"/>
                    <w:rPr>
                      <w:b/>
                      <w:color w:val="000000"/>
                      <w:sz w:val="14"/>
                      <w:szCs w:val="14"/>
                    </w:rPr>
                  </w:pPr>
                  <w:r w:rsidRPr="00D54757">
                    <w:rPr>
                      <w:b/>
                      <w:color w:val="000000"/>
                      <w:sz w:val="14"/>
                      <w:szCs w:val="14"/>
                    </w:rPr>
                    <w:t>120</w:t>
                  </w:r>
                </w:p>
              </w:tc>
              <w:tc>
                <w:tcPr>
                  <w:tcW w:w="550" w:type="dxa"/>
                  <w:shd w:val="clear" w:color="auto" w:fill="F2F2F2"/>
                  <w:vAlign w:val="center"/>
                </w:tcPr>
                <w:p w14:paraId="549EAD32" w14:textId="77777777" w:rsidR="00D26781" w:rsidRPr="00D54757" w:rsidRDefault="00D26781" w:rsidP="00251C32">
                  <w:pPr>
                    <w:jc w:val="both"/>
                    <w:rPr>
                      <w:b/>
                      <w:color w:val="000000"/>
                      <w:sz w:val="14"/>
                      <w:szCs w:val="14"/>
                    </w:rPr>
                  </w:pPr>
                  <w:r w:rsidRPr="00D54757">
                    <w:rPr>
                      <w:b/>
                      <w:color w:val="000000"/>
                      <w:sz w:val="14"/>
                      <w:szCs w:val="14"/>
                    </w:rPr>
                    <w:t>180</w:t>
                  </w:r>
                </w:p>
              </w:tc>
              <w:tc>
                <w:tcPr>
                  <w:tcW w:w="654" w:type="dxa"/>
                  <w:shd w:val="clear" w:color="auto" w:fill="F2F2F2"/>
                  <w:vAlign w:val="center"/>
                </w:tcPr>
                <w:p w14:paraId="666738B8" w14:textId="77777777" w:rsidR="00D26781" w:rsidRPr="00D54757" w:rsidRDefault="00D26781" w:rsidP="00251C32">
                  <w:pPr>
                    <w:jc w:val="both"/>
                    <w:rPr>
                      <w:b/>
                      <w:color w:val="000000"/>
                      <w:sz w:val="14"/>
                      <w:szCs w:val="14"/>
                    </w:rPr>
                  </w:pPr>
                  <w:r w:rsidRPr="00D54757">
                    <w:rPr>
                      <w:b/>
                      <w:color w:val="000000"/>
                      <w:sz w:val="14"/>
                      <w:szCs w:val="14"/>
                    </w:rPr>
                    <w:t>240</w:t>
                  </w:r>
                </w:p>
              </w:tc>
              <w:tc>
                <w:tcPr>
                  <w:tcW w:w="709" w:type="dxa"/>
                  <w:gridSpan w:val="2"/>
                  <w:shd w:val="clear" w:color="auto" w:fill="F2F2F2"/>
                  <w:vAlign w:val="center"/>
                </w:tcPr>
                <w:p w14:paraId="20F7D7B7" w14:textId="77777777" w:rsidR="00D26781" w:rsidRPr="00D54757" w:rsidRDefault="00D26781" w:rsidP="00251C32">
                  <w:pPr>
                    <w:jc w:val="both"/>
                    <w:rPr>
                      <w:b/>
                      <w:color w:val="000000"/>
                      <w:sz w:val="14"/>
                      <w:szCs w:val="14"/>
                    </w:rPr>
                  </w:pPr>
                  <w:r w:rsidRPr="00D54757">
                    <w:rPr>
                      <w:b/>
                      <w:color w:val="000000"/>
                      <w:sz w:val="14"/>
                      <w:szCs w:val="14"/>
                    </w:rPr>
                    <w:t>360</w:t>
                  </w:r>
                </w:p>
              </w:tc>
              <w:tc>
                <w:tcPr>
                  <w:tcW w:w="567" w:type="dxa"/>
                  <w:gridSpan w:val="2"/>
                  <w:shd w:val="clear" w:color="auto" w:fill="F2F2F2"/>
                  <w:vAlign w:val="center"/>
                </w:tcPr>
                <w:p w14:paraId="5F1B5E65" w14:textId="77777777" w:rsidR="00D26781" w:rsidRPr="00D54757" w:rsidRDefault="00D26781" w:rsidP="00251C32">
                  <w:pPr>
                    <w:jc w:val="both"/>
                    <w:rPr>
                      <w:b/>
                      <w:color w:val="000000"/>
                      <w:sz w:val="14"/>
                      <w:szCs w:val="14"/>
                    </w:rPr>
                  </w:pPr>
                  <w:r w:rsidRPr="00D54757">
                    <w:rPr>
                      <w:b/>
                      <w:color w:val="000000"/>
                      <w:sz w:val="14"/>
                      <w:szCs w:val="14"/>
                    </w:rPr>
                    <w:t>480</w:t>
                  </w:r>
                </w:p>
              </w:tc>
              <w:tc>
                <w:tcPr>
                  <w:tcW w:w="992" w:type="dxa"/>
                  <w:gridSpan w:val="2"/>
                  <w:shd w:val="clear" w:color="auto" w:fill="F2F2F2"/>
                  <w:vAlign w:val="center"/>
                </w:tcPr>
                <w:p w14:paraId="38013D81" w14:textId="77777777" w:rsidR="00D26781" w:rsidRPr="00D54757" w:rsidRDefault="00D26781" w:rsidP="00251C32">
                  <w:pPr>
                    <w:jc w:val="both"/>
                    <w:rPr>
                      <w:b/>
                      <w:color w:val="000000"/>
                      <w:sz w:val="14"/>
                      <w:szCs w:val="14"/>
                    </w:rPr>
                  </w:pPr>
                  <w:r w:rsidRPr="00D54757">
                    <w:rPr>
                      <w:b/>
                      <w:color w:val="000000"/>
                      <w:sz w:val="14"/>
                      <w:szCs w:val="14"/>
                    </w:rPr>
                    <w:t>24h mortality</w:t>
                  </w:r>
                </w:p>
              </w:tc>
            </w:tr>
            <w:tr w:rsidR="00D26781" w:rsidRPr="00D54757" w14:paraId="7C95E970" w14:textId="77777777" w:rsidTr="00251C32">
              <w:trPr>
                <w:trHeight w:val="392"/>
              </w:trPr>
              <w:tc>
                <w:tcPr>
                  <w:tcW w:w="679" w:type="dxa"/>
                  <w:shd w:val="clear" w:color="auto" w:fill="auto"/>
                </w:tcPr>
                <w:p w14:paraId="23B3FA4C" w14:textId="77777777" w:rsidR="00D26781" w:rsidRPr="00D54757" w:rsidRDefault="00D26781" w:rsidP="00251C32">
                  <w:pPr>
                    <w:jc w:val="both"/>
                    <w:rPr>
                      <w:i/>
                      <w:color w:val="000000"/>
                      <w:sz w:val="14"/>
                      <w:szCs w:val="14"/>
                    </w:rPr>
                  </w:pPr>
                  <w:r w:rsidRPr="00D54757">
                    <w:rPr>
                      <w:i/>
                      <w:color w:val="000000"/>
                      <w:sz w:val="14"/>
                      <w:szCs w:val="14"/>
                    </w:rPr>
                    <w:t>Musca domestica</w:t>
                  </w:r>
                </w:p>
              </w:tc>
              <w:tc>
                <w:tcPr>
                  <w:tcW w:w="550" w:type="dxa"/>
                  <w:shd w:val="clear" w:color="auto" w:fill="auto"/>
                  <w:vAlign w:val="center"/>
                </w:tcPr>
                <w:p w14:paraId="4A95F141" w14:textId="77777777" w:rsidR="00D26781" w:rsidRPr="00D54757" w:rsidRDefault="00D26781" w:rsidP="00251C32">
                  <w:pPr>
                    <w:jc w:val="both"/>
                    <w:rPr>
                      <w:color w:val="000000"/>
                      <w:sz w:val="14"/>
                      <w:szCs w:val="14"/>
                    </w:rPr>
                  </w:pPr>
                  <w:r w:rsidRPr="00D54757">
                    <w:rPr>
                      <w:color w:val="000000"/>
                      <w:sz w:val="14"/>
                      <w:szCs w:val="14"/>
                    </w:rPr>
                    <w:t>99.0</w:t>
                  </w:r>
                </w:p>
              </w:tc>
              <w:tc>
                <w:tcPr>
                  <w:tcW w:w="550" w:type="dxa"/>
                  <w:shd w:val="clear" w:color="auto" w:fill="auto"/>
                  <w:vAlign w:val="center"/>
                </w:tcPr>
                <w:p w14:paraId="75551491" w14:textId="77777777" w:rsidR="00D26781" w:rsidRPr="00D54757" w:rsidRDefault="00D26781" w:rsidP="00251C32">
                  <w:pPr>
                    <w:jc w:val="both"/>
                    <w:rPr>
                      <w:color w:val="000000"/>
                      <w:sz w:val="14"/>
                      <w:szCs w:val="14"/>
                    </w:rPr>
                  </w:pPr>
                  <w:r w:rsidRPr="00D54757">
                    <w:rPr>
                      <w:color w:val="000000"/>
                      <w:sz w:val="14"/>
                      <w:szCs w:val="14"/>
                    </w:rPr>
                    <w:t>100.0</w:t>
                  </w:r>
                </w:p>
              </w:tc>
              <w:tc>
                <w:tcPr>
                  <w:tcW w:w="550" w:type="dxa"/>
                  <w:shd w:val="clear" w:color="auto" w:fill="auto"/>
                  <w:vAlign w:val="center"/>
                </w:tcPr>
                <w:p w14:paraId="5C02E33A" w14:textId="77777777" w:rsidR="00D26781" w:rsidRPr="00D54757" w:rsidRDefault="00D26781" w:rsidP="00251C32">
                  <w:pPr>
                    <w:jc w:val="both"/>
                    <w:rPr>
                      <w:color w:val="000000"/>
                      <w:sz w:val="14"/>
                      <w:szCs w:val="14"/>
                    </w:rPr>
                  </w:pPr>
                  <w:r w:rsidRPr="00D54757">
                    <w:rPr>
                      <w:color w:val="000000"/>
                      <w:sz w:val="14"/>
                      <w:szCs w:val="14"/>
                    </w:rPr>
                    <w:t>98.5</w:t>
                  </w:r>
                </w:p>
              </w:tc>
              <w:tc>
                <w:tcPr>
                  <w:tcW w:w="550" w:type="dxa"/>
                  <w:shd w:val="clear" w:color="auto" w:fill="auto"/>
                  <w:vAlign w:val="center"/>
                </w:tcPr>
                <w:p w14:paraId="75D41F47" w14:textId="77777777" w:rsidR="00D26781" w:rsidRPr="00D54757" w:rsidRDefault="00D26781" w:rsidP="00251C32">
                  <w:pPr>
                    <w:jc w:val="both"/>
                    <w:rPr>
                      <w:color w:val="000000"/>
                      <w:sz w:val="14"/>
                      <w:szCs w:val="14"/>
                    </w:rPr>
                  </w:pPr>
                  <w:r w:rsidRPr="00D54757">
                    <w:rPr>
                      <w:color w:val="000000"/>
                      <w:sz w:val="14"/>
                      <w:szCs w:val="14"/>
                    </w:rPr>
                    <w:t>100.0</w:t>
                  </w:r>
                </w:p>
              </w:tc>
              <w:tc>
                <w:tcPr>
                  <w:tcW w:w="654" w:type="dxa"/>
                  <w:shd w:val="clear" w:color="auto" w:fill="auto"/>
                  <w:vAlign w:val="center"/>
                </w:tcPr>
                <w:p w14:paraId="65C0E69E" w14:textId="77777777" w:rsidR="00D26781" w:rsidRPr="00D54757" w:rsidRDefault="00D26781" w:rsidP="00251C32">
                  <w:pPr>
                    <w:jc w:val="both"/>
                    <w:rPr>
                      <w:color w:val="000000"/>
                      <w:sz w:val="14"/>
                      <w:szCs w:val="14"/>
                    </w:rPr>
                  </w:pPr>
                  <w:r w:rsidRPr="00D54757">
                    <w:rPr>
                      <w:color w:val="000000"/>
                      <w:sz w:val="14"/>
                      <w:szCs w:val="14"/>
                    </w:rPr>
                    <w:t>100.0</w:t>
                  </w:r>
                </w:p>
              </w:tc>
              <w:tc>
                <w:tcPr>
                  <w:tcW w:w="709" w:type="dxa"/>
                  <w:gridSpan w:val="2"/>
                  <w:shd w:val="clear" w:color="auto" w:fill="auto"/>
                  <w:vAlign w:val="center"/>
                </w:tcPr>
                <w:p w14:paraId="345C371B" w14:textId="77777777" w:rsidR="00D26781" w:rsidRPr="00D54757" w:rsidRDefault="00D26781" w:rsidP="00251C32">
                  <w:pPr>
                    <w:jc w:val="both"/>
                    <w:rPr>
                      <w:color w:val="000000"/>
                      <w:sz w:val="14"/>
                      <w:szCs w:val="14"/>
                    </w:rPr>
                  </w:pPr>
                  <w:r w:rsidRPr="00D54757">
                    <w:rPr>
                      <w:color w:val="000000"/>
                      <w:sz w:val="14"/>
                      <w:szCs w:val="14"/>
                    </w:rPr>
                    <w:t>100.0</w:t>
                  </w:r>
                </w:p>
              </w:tc>
              <w:tc>
                <w:tcPr>
                  <w:tcW w:w="567" w:type="dxa"/>
                  <w:gridSpan w:val="2"/>
                  <w:shd w:val="clear" w:color="auto" w:fill="auto"/>
                  <w:vAlign w:val="center"/>
                </w:tcPr>
                <w:p w14:paraId="50BADC60" w14:textId="77777777" w:rsidR="00D26781" w:rsidRPr="00D54757" w:rsidRDefault="00D26781" w:rsidP="00251C32">
                  <w:pPr>
                    <w:jc w:val="both"/>
                    <w:rPr>
                      <w:color w:val="000000"/>
                      <w:sz w:val="14"/>
                      <w:szCs w:val="14"/>
                    </w:rPr>
                  </w:pPr>
                  <w:r w:rsidRPr="00D54757">
                    <w:rPr>
                      <w:color w:val="000000"/>
                      <w:sz w:val="14"/>
                      <w:szCs w:val="14"/>
                    </w:rPr>
                    <w:t>100.0</w:t>
                  </w:r>
                </w:p>
              </w:tc>
              <w:tc>
                <w:tcPr>
                  <w:tcW w:w="992" w:type="dxa"/>
                  <w:gridSpan w:val="2"/>
                  <w:shd w:val="clear" w:color="auto" w:fill="auto"/>
                  <w:vAlign w:val="center"/>
                </w:tcPr>
                <w:p w14:paraId="2BA5395A" w14:textId="77777777" w:rsidR="00D26781" w:rsidRPr="00D54757" w:rsidRDefault="00D26781" w:rsidP="00251C32">
                  <w:pPr>
                    <w:jc w:val="both"/>
                    <w:rPr>
                      <w:color w:val="000000"/>
                      <w:sz w:val="14"/>
                      <w:szCs w:val="14"/>
                    </w:rPr>
                  </w:pPr>
                  <w:r w:rsidRPr="00D54757">
                    <w:rPr>
                      <w:color w:val="000000"/>
                      <w:sz w:val="14"/>
                      <w:szCs w:val="14"/>
                    </w:rPr>
                    <w:t>99.5%</w:t>
                  </w:r>
                </w:p>
              </w:tc>
            </w:tr>
          </w:tbl>
          <w:p w14:paraId="1E297349" w14:textId="77777777" w:rsidR="00D26781" w:rsidRPr="00D54757" w:rsidRDefault="00D26781" w:rsidP="00251C32">
            <w:pPr>
              <w:jc w:val="both"/>
              <w:rPr>
                <w:color w:val="000000"/>
                <w:sz w:val="14"/>
                <w:szCs w:val="14"/>
              </w:rPr>
            </w:pPr>
          </w:p>
          <w:p w14:paraId="37388C44" w14:textId="77777777" w:rsidR="00D26781" w:rsidRPr="00D54757" w:rsidRDefault="00D26781" w:rsidP="00251C32">
            <w:pPr>
              <w:jc w:val="both"/>
              <w:rPr>
                <w:color w:val="000000"/>
                <w:sz w:val="14"/>
                <w:szCs w:val="14"/>
              </w:rPr>
            </w:pPr>
            <w:r w:rsidRPr="00D54757">
              <w:rPr>
                <w:b/>
                <w:color w:val="000000"/>
                <w:sz w:val="14"/>
                <w:szCs w:val="14"/>
              </w:rPr>
              <w:t>Table 2:</w:t>
            </w:r>
            <w:r w:rsidRPr="00D54757">
              <w:rPr>
                <w:color w:val="000000"/>
                <w:sz w:val="14"/>
                <w:szCs w:val="14"/>
              </w:rPr>
              <w:t xml:space="preserve"> Weight Loss (mg) Data. 8-Hour Weight Loss (mg) of  Electric Heater Refill (300mg Transfluthrin on Sandcore) using  heater in 20 m3 Chamber.</w:t>
            </w:r>
          </w:p>
          <w:tbl>
            <w:tblPr>
              <w:tblW w:w="5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708"/>
              <w:gridCol w:w="629"/>
              <w:gridCol w:w="629"/>
              <w:gridCol w:w="629"/>
              <w:gridCol w:w="552"/>
              <w:gridCol w:w="546"/>
            </w:tblGrid>
            <w:tr w:rsidR="00D26781" w:rsidRPr="00D54757" w14:paraId="1795A4E8" w14:textId="77777777" w:rsidTr="00251C32">
              <w:trPr>
                <w:trHeight w:val="151"/>
              </w:trPr>
              <w:tc>
                <w:tcPr>
                  <w:tcW w:w="2029" w:type="dxa"/>
                  <w:shd w:val="clear" w:color="auto" w:fill="F2F2F2"/>
                  <w:vAlign w:val="center"/>
                </w:tcPr>
                <w:p w14:paraId="0F69D0E4" w14:textId="77777777" w:rsidR="00D26781" w:rsidRPr="00D54757" w:rsidRDefault="00D26781" w:rsidP="00251C32">
                  <w:pPr>
                    <w:ind w:left="-57" w:right="-57"/>
                    <w:jc w:val="both"/>
                    <w:rPr>
                      <w:b/>
                      <w:color w:val="000000"/>
                      <w:sz w:val="14"/>
                      <w:szCs w:val="14"/>
                    </w:rPr>
                  </w:pPr>
                  <w:r w:rsidRPr="00D54757">
                    <w:rPr>
                      <w:b/>
                      <w:color w:val="000000"/>
                      <w:sz w:val="14"/>
                      <w:szCs w:val="14"/>
                    </w:rPr>
                    <w:t>Test substance</w:t>
                  </w:r>
                </w:p>
              </w:tc>
              <w:tc>
                <w:tcPr>
                  <w:tcW w:w="708" w:type="dxa"/>
                  <w:shd w:val="clear" w:color="auto" w:fill="F2F2F2"/>
                  <w:vAlign w:val="center"/>
                </w:tcPr>
                <w:p w14:paraId="697F798A" w14:textId="77777777" w:rsidR="00D26781" w:rsidRPr="00D54757" w:rsidRDefault="00D26781" w:rsidP="00251C32">
                  <w:pPr>
                    <w:ind w:left="-57" w:right="-57"/>
                    <w:jc w:val="both"/>
                    <w:rPr>
                      <w:b/>
                      <w:color w:val="000000"/>
                      <w:sz w:val="14"/>
                      <w:szCs w:val="14"/>
                    </w:rPr>
                  </w:pPr>
                  <w:r w:rsidRPr="00D54757">
                    <w:rPr>
                      <w:b/>
                      <w:color w:val="000000"/>
                      <w:sz w:val="14"/>
                      <w:szCs w:val="14"/>
                    </w:rPr>
                    <w:t>Rep 1</w:t>
                  </w:r>
                </w:p>
              </w:tc>
              <w:tc>
                <w:tcPr>
                  <w:tcW w:w="629" w:type="dxa"/>
                  <w:shd w:val="clear" w:color="auto" w:fill="F2F2F2"/>
                  <w:vAlign w:val="center"/>
                </w:tcPr>
                <w:p w14:paraId="5A66A49C" w14:textId="77777777" w:rsidR="00D26781" w:rsidRPr="00D54757" w:rsidRDefault="00D26781" w:rsidP="00251C32">
                  <w:pPr>
                    <w:ind w:left="-57" w:right="-57"/>
                    <w:jc w:val="both"/>
                    <w:rPr>
                      <w:b/>
                      <w:color w:val="000000"/>
                      <w:sz w:val="14"/>
                      <w:szCs w:val="14"/>
                    </w:rPr>
                  </w:pPr>
                  <w:r w:rsidRPr="00D54757">
                    <w:rPr>
                      <w:b/>
                      <w:color w:val="000000"/>
                      <w:sz w:val="14"/>
                      <w:szCs w:val="14"/>
                    </w:rPr>
                    <w:t>Rep 2</w:t>
                  </w:r>
                </w:p>
              </w:tc>
              <w:tc>
                <w:tcPr>
                  <w:tcW w:w="629" w:type="dxa"/>
                  <w:shd w:val="clear" w:color="auto" w:fill="F2F2F2"/>
                  <w:vAlign w:val="center"/>
                </w:tcPr>
                <w:p w14:paraId="2EC5C9B8" w14:textId="77777777" w:rsidR="00D26781" w:rsidRPr="00D54757" w:rsidRDefault="00D26781" w:rsidP="00251C32">
                  <w:pPr>
                    <w:ind w:left="-57" w:right="-57"/>
                    <w:jc w:val="both"/>
                    <w:rPr>
                      <w:b/>
                      <w:color w:val="000000"/>
                      <w:sz w:val="14"/>
                      <w:szCs w:val="14"/>
                    </w:rPr>
                  </w:pPr>
                  <w:r w:rsidRPr="00D54757">
                    <w:rPr>
                      <w:b/>
                      <w:color w:val="000000"/>
                      <w:sz w:val="14"/>
                      <w:szCs w:val="14"/>
                    </w:rPr>
                    <w:t>Rep 3</w:t>
                  </w:r>
                </w:p>
              </w:tc>
              <w:tc>
                <w:tcPr>
                  <w:tcW w:w="629" w:type="dxa"/>
                  <w:shd w:val="clear" w:color="auto" w:fill="F2F2F2"/>
                  <w:vAlign w:val="center"/>
                </w:tcPr>
                <w:p w14:paraId="74D85189" w14:textId="77777777" w:rsidR="00D26781" w:rsidRPr="00D54757" w:rsidRDefault="00D26781" w:rsidP="00251C32">
                  <w:pPr>
                    <w:ind w:left="-57" w:right="-57"/>
                    <w:jc w:val="both"/>
                    <w:rPr>
                      <w:b/>
                      <w:color w:val="000000"/>
                      <w:sz w:val="14"/>
                      <w:szCs w:val="14"/>
                    </w:rPr>
                  </w:pPr>
                  <w:r w:rsidRPr="00D54757">
                    <w:rPr>
                      <w:b/>
                      <w:color w:val="000000"/>
                      <w:sz w:val="14"/>
                      <w:szCs w:val="14"/>
                    </w:rPr>
                    <w:t>Rep 4</w:t>
                  </w:r>
                </w:p>
              </w:tc>
              <w:tc>
                <w:tcPr>
                  <w:tcW w:w="552" w:type="dxa"/>
                  <w:shd w:val="clear" w:color="auto" w:fill="F2F2F2"/>
                  <w:vAlign w:val="center"/>
                </w:tcPr>
                <w:p w14:paraId="29BCEFBB" w14:textId="77777777" w:rsidR="00D26781" w:rsidRPr="00D54757" w:rsidRDefault="00D26781" w:rsidP="00251C32">
                  <w:pPr>
                    <w:ind w:left="-57" w:right="-57"/>
                    <w:jc w:val="both"/>
                    <w:rPr>
                      <w:b/>
                      <w:color w:val="000000"/>
                      <w:sz w:val="14"/>
                      <w:szCs w:val="14"/>
                    </w:rPr>
                  </w:pPr>
                  <w:r w:rsidRPr="00D54757">
                    <w:rPr>
                      <w:b/>
                      <w:color w:val="000000"/>
                      <w:sz w:val="14"/>
                      <w:szCs w:val="14"/>
                    </w:rPr>
                    <w:t>Mean</w:t>
                  </w:r>
                </w:p>
              </w:tc>
              <w:tc>
                <w:tcPr>
                  <w:tcW w:w="546" w:type="dxa"/>
                  <w:shd w:val="clear" w:color="auto" w:fill="F2F2F2"/>
                  <w:vAlign w:val="center"/>
                </w:tcPr>
                <w:p w14:paraId="50458F42" w14:textId="77777777" w:rsidR="00D26781" w:rsidRPr="00D54757" w:rsidRDefault="00D26781" w:rsidP="00251C32">
                  <w:pPr>
                    <w:ind w:left="-57" w:right="-57"/>
                    <w:jc w:val="both"/>
                    <w:rPr>
                      <w:b/>
                      <w:color w:val="000000"/>
                      <w:sz w:val="14"/>
                      <w:szCs w:val="14"/>
                    </w:rPr>
                  </w:pPr>
                  <w:r w:rsidRPr="00D54757">
                    <w:rPr>
                      <w:b/>
                      <w:color w:val="000000"/>
                      <w:sz w:val="14"/>
                      <w:szCs w:val="14"/>
                    </w:rPr>
                    <w:t>Std Dev</w:t>
                  </w:r>
                </w:p>
              </w:tc>
            </w:tr>
            <w:tr w:rsidR="00D26781" w:rsidRPr="00D54757" w14:paraId="36559603" w14:textId="77777777" w:rsidTr="00251C32">
              <w:trPr>
                <w:trHeight w:val="301"/>
              </w:trPr>
              <w:tc>
                <w:tcPr>
                  <w:tcW w:w="2029" w:type="dxa"/>
                  <w:shd w:val="clear" w:color="auto" w:fill="auto"/>
                  <w:vAlign w:val="center"/>
                </w:tcPr>
                <w:p w14:paraId="62E40829" w14:textId="77777777" w:rsidR="00D26781" w:rsidRPr="00D54757" w:rsidRDefault="00D26781" w:rsidP="00251C32">
                  <w:pPr>
                    <w:ind w:left="-57" w:right="-57"/>
                    <w:jc w:val="both"/>
                    <w:rPr>
                      <w:b/>
                      <w:color w:val="000000"/>
                      <w:sz w:val="14"/>
                      <w:szCs w:val="14"/>
                    </w:rPr>
                  </w:pPr>
                  <w:r w:rsidRPr="00D54757">
                    <w:rPr>
                      <w:b/>
                      <w:color w:val="000000"/>
                      <w:sz w:val="14"/>
                      <w:szCs w:val="14"/>
                    </w:rPr>
                    <w:t xml:space="preserve"> Electric Heater Refill - Fresh</w:t>
                  </w:r>
                </w:p>
              </w:tc>
              <w:tc>
                <w:tcPr>
                  <w:tcW w:w="708" w:type="dxa"/>
                  <w:shd w:val="clear" w:color="auto" w:fill="auto"/>
                  <w:vAlign w:val="center"/>
                </w:tcPr>
                <w:p w14:paraId="6119E95B" w14:textId="77777777" w:rsidR="00D26781" w:rsidRPr="00D54757" w:rsidRDefault="00D26781" w:rsidP="00251C32">
                  <w:pPr>
                    <w:ind w:left="-57" w:right="-57"/>
                    <w:jc w:val="both"/>
                    <w:rPr>
                      <w:color w:val="000000"/>
                      <w:sz w:val="14"/>
                      <w:szCs w:val="14"/>
                    </w:rPr>
                  </w:pPr>
                  <w:r w:rsidRPr="00D54757">
                    <w:rPr>
                      <w:color w:val="000000"/>
                      <w:sz w:val="14"/>
                      <w:szCs w:val="14"/>
                    </w:rPr>
                    <w:t>23.8</w:t>
                  </w:r>
                </w:p>
              </w:tc>
              <w:tc>
                <w:tcPr>
                  <w:tcW w:w="629" w:type="dxa"/>
                  <w:shd w:val="clear" w:color="auto" w:fill="auto"/>
                  <w:vAlign w:val="center"/>
                </w:tcPr>
                <w:p w14:paraId="3A1A2771" w14:textId="77777777" w:rsidR="00D26781" w:rsidRPr="00D54757" w:rsidRDefault="00D26781" w:rsidP="00251C32">
                  <w:pPr>
                    <w:ind w:left="-57" w:right="-57"/>
                    <w:jc w:val="both"/>
                    <w:rPr>
                      <w:color w:val="000000"/>
                      <w:sz w:val="14"/>
                      <w:szCs w:val="14"/>
                    </w:rPr>
                  </w:pPr>
                  <w:r w:rsidRPr="00D54757">
                    <w:rPr>
                      <w:color w:val="000000"/>
                      <w:sz w:val="14"/>
                      <w:szCs w:val="14"/>
                    </w:rPr>
                    <w:t>25.7</w:t>
                  </w:r>
                </w:p>
              </w:tc>
              <w:tc>
                <w:tcPr>
                  <w:tcW w:w="629" w:type="dxa"/>
                  <w:shd w:val="clear" w:color="auto" w:fill="auto"/>
                  <w:vAlign w:val="center"/>
                </w:tcPr>
                <w:p w14:paraId="1867FCA9" w14:textId="77777777" w:rsidR="00D26781" w:rsidRPr="00D54757" w:rsidRDefault="00D26781" w:rsidP="00251C32">
                  <w:pPr>
                    <w:ind w:left="-57" w:right="-57"/>
                    <w:jc w:val="both"/>
                    <w:rPr>
                      <w:color w:val="000000"/>
                      <w:sz w:val="14"/>
                      <w:szCs w:val="14"/>
                    </w:rPr>
                  </w:pPr>
                  <w:r w:rsidRPr="00D54757">
                    <w:rPr>
                      <w:color w:val="000000"/>
                      <w:sz w:val="14"/>
                      <w:szCs w:val="14"/>
                    </w:rPr>
                    <w:t>29.7</w:t>
                  </w:r>
                </w:p>
              </w:tc>
              <w:tc>
                <w:tcPr>
                  <w:tcW w:w="629" w:type="dxa"/>
                  <w:shd w:val="clear" w:color="auto" w:fill="auto"/>
                  <w:vAlign w:val="center"/>
                </w:tcPr>
                <w:p w14:paraId="6854945E" w14:textId="77777777" w:rsidR="00D26781" w:rsidRPr="00D54757" w:rsidRDefault="00D26781" w:rsidP="00251C32">
                  <w:pPr>
                    <w:ind w:left="-57" w:right="-57"/>
                    <w:jc w:val="both"/>
                    <w:rPr>
                      <w:color w:val="000000"/>
                      <w:sz w:val="14"/>
                      <w:szCs w:val="14"/>
                    </w:rPr>
                  </w:pPr>
                  <w:r w:rsidRPr="00D54757">
                    <w:rPr>
                      <w:color w:val="000000"/>
                      <w:sz w:val="14"/>
                      <w:szCs w:val="14"/>
                    </w:rPr>
                    <w:t>29.8</w:t>
                  </w:r>
                </w:p>
              </w:tc>
              <w:tc>
                <w:tcPr>
                  <w:tcW w:w="552" w:type="dxa"/>
                  <w:shd w:val="clear" w:color="auto" w:fill="auto"/>
                  <w:vAlign w:val="center"/>
                </w:tcPr>
                <w:p w14:paraId="0FCCC41A" w14:textId="77777777" w:rsidR="00D26781" w:rsidRPr="00D54757" w:rsidRDefault="00D26781" w:rsidP="00251C32">
                  <w:pPr>
                    <w:ind w:left="-57" w:right="-57"/>
                    <w:jc w:val="both"/>
                    <w:rPr>
                      <w:color w:val="000000"/>
                      <w:sz w:val="14"/>
                      <w:szCs w:val="14"/>
                    </w:rPr>
                  </w:pPr>
                  <w:r w:rsidRPr="00D54757">
                    <w:rPr>
                      <w:color w:val="000000"/>
                      <w:sz w:val="14"/>
                      <w:szCs w:val="14"/>
                    </w:rPr>
                    <w:t>27.25</w:t>
                  </w:r>
                </w:p>
              </w:tc>
              <w:tc>
                <w:tcPr>
                  <w:tcW w:w="546" w:type="dxa"/>
                  <w:shd w:val="clear" w:color="auto" w:fill="auto"/>
                  <w:vAlign w:val="center"/>
                </w:tcPr>
                <w:p w14:paraId="3D8BC6C7" w14:textId="77777777" w:rsidR="00D26781" w:rsidRPr="00D54757" w:rsidRDefault="00D26781" w:rsidP="00251C32">
                  <w:pPr>
                    <w:ind w:left="-57" w:right="-57"/>
                    <w:jc w:val="both"/>
                    <w:rPr>
                      <w:color w:val="000000"/>
                      <w:sz w:val="14"/>
                      <w:szCs w:val="14"/>
                    </w:rPr>
                  </w:pPr>
                  <w:r w:rsidRPr="00D54757">
                    <w:rPr>
                      <w:color w:val="000000"/>
                      <w:sz w:val="14"/>
                      <w:szCs w:val="14"/>
                    </w:rPr>
                    <w:t>2.99</w:t>
                  </w:r>
                </w:p>
              </w:tc>
            </w:tr>
          </w:tbl>
          <w:p w14:paraId="0C68C324" w14:textId="77777777" w:rsidR="00182AD8" w:rsidRDefault="00182AD8" w:rsidP="00182AD8">
            <w:pPr>
              <w:jc w:val="both"/>
              <w:rPr>
                <w:sz w:val="14"/>
                <w:szCs w:val="14"/>
                <w:lang w:eastAsia="en-GB"/>
              </w:rPr>
            </w:pPr>
          </w:p>
          <w:p w14:paraId="2A12EB96" w14:textId="77777777" w:rsidR="00FF4809" w:rsidRDefault="00FF4809" w:rsidP="00FF4809">
            <w:pPr>
              <w:rPr>
                <w:sz w:val="14"/>
                <w:szCs w:val="14"/>
                <w:lang w:eastAsia="en-GB"/>
              </w:rPr>
            </w:pPr>
            <w:r>
              <w:rPr>
                <w:sz w:val="14"/>
                <w:szCs w:val="14"/>
                <w:lang w:eastAsia="en-GB"/>
              </w:rPr>
              <w:t>For all untreated controls, knockdown was 0% during the whole testing period.</w:t>
            </w:r>
          </w:p>
          <w:p w14:paraId="32E4931D" w14:textId="77777777" w:rsidR="00182AD8" w:rsidRPr="00BA47FA" w:rsidRDefault="00182AD8" w:rsidP="00182AD8">
            <w:pPr>
              <w:jc w:val="both"/>
              <w:rPr>
                <w:b/>
                <w:color w:val="000000"/>
                <w:sz w:val="14"/>
                <w:szCs w:val="14"/>
              </w:rPr>
            </w:pPr>
          </w:p>
        </w:tc>
        <w:tc>
          <w:tcPr>
            <w:tcW w:w="372" w:type="pct"/>
          </w:tcPr>
          <w:p w14:paraId="05EC8D2A" w14:textId="1CDAF8F7" w:rsidR="00D26781" w:rsidRPr="00D54757" w:rsidRDefault="00747FC3" w:rsidP="00251C32">
            <w:pPr>
              <w:rPr>
                <w:i/>
                <w:color w:val="000000"/>
                <w:sz w:val="14"/>
                <w:szCs w:val="14"/>
              </w:rPr>
            </w:pPr>
            <w:r w:rsidRPr="00CE7DE1">
              <w:rPr>
                <w:rFonts w:eastAsia="Calibri"/>
                <w:highlight w:val="black"/>
              </w:rPr>
              <w:t>xxxx</w:t>
            </w:r>
            <w:r w:rsidRPr="00D54757">
              <w:rPr>
                <w:spacing w:val="-2"/>
                <w:sz w:val="14"/>
                <w:szCs w:val="14"/>
              </w:rPr>
              <w:t xml:space="preserve"> </w:t>
            </w:r>
            <w:r w:rsidR="00D26781" w:rsidRPr="00D54757">
              <w:rPr>
                <w:spacing w:val="-2"/>
                <w:sz w:val="14"/>
                <w:szCs w:val="14"/>
              </w:rPr>
              <w:t>(2016)</w:t>
            </w:r>
          </w:p>
        </w:tc>
      </w:tr>
    </w:tbl>
    <w:p w14:paraId="419F6D12" w14:textId="77777777" w:rsidR="00D26781" w:rsidRPr="00D54757" w:rsidRDefault="00D26781" w:rsidP="00D26781">
      <w:pPr>
        <w:spacing w:line="260" w:lineRule="atLeast"/>
        <w:rPr>
          <w:rFonts w:eastAsia="Calibri"/>
          <w:b/>
          <w:bCs/>
          <w:lang w:eastAsia="en-US"/>
        </w:rPr>
      </w:pPr>
    </w:p>
    <w:p w14:paraId="1C28296D" w14:textId="77777777" w:rsidR="00D26781" w:rsidRPr="00D54757" w:rsidRDefault="00D26781" w:rsidP="00D26781">
      <w:pPr>
        <w:spacing w:line="260" w:lineRule="atLeast"/>
        <w:rPr>
          <w:rFonts w:eastAsia="Calibri"/>
          <w:b/>
          <w:bCs/>
          <w:lang w:eastAsia="en-US"/>
        </w:rPr>
        <w:sectPr w:rsidR="00D26781" w:rsidRPr="00D54757" w:rsidSect="00793F9A">
          <w:headerReference w:type="default" r:id="rId39"/>
          <w:endnotePr>
            <w:numFmt w:val="decimal"/>
          </w:endnotePr>
          <w:pgSz w:w="16840" w:h="11907" w:orient="landscape" w:code="9"/>
          <w:pgMar w:top="1446" w:right="1474" w:bottom="1247" w:left="2013" w:header="850" w:footer="850" w:gutter="0"/>
          <w:cols w:space="720"/>
          <w:docGrid w:linePitch="272"/>
        </w:sectPr>
      </w:pPr>
    </w:p>
    <w:p w14:paraId="4BCA04ED" w14:textId="77777777" w:rsidR="00D26781" w:rsidRPr="00D54757" w:rsidRDefault="00D26781" w:rsidP="00D26781">
      <w:pPr>
        <w:spacing w:line="260" w:lineRule="atLeast"/>
        <w:rPr>
          <w:rFonts w:eastAsia="Calibri"/>
          <w:b/>
          <w:b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D26781" w:rsidRPr="00D54757" w14:paraId="4D35A972" w14:textId="77777777" w:rsidTr="00251C32">
        <w:tc>
          <w:tcPr>
            <w:tcW w:w="5000" w:type="pct"/>
            <w:tcBorders>
              <w:top w:val="single" w:sz="4" w:space="0" w:color="auto"/>
              <w:left w:val="single" w:sz="4" w:space="0" w:color="auto"/>
              <w:bottom w:val="single" w:sz="6" w:space="0" w:color="auto"/>
              <w:right w:val="single" w:sz="6" w:space="0" w:color="auto"/>
            </w:tcBorders>
            <w:shd w:val="clear" w:color="auto" w:fill="CCFFCC"/>
          </w:tcPr>
          <w:p w14:paraId="202BD922" w14:textId="77777777" w:rsidR="00D26781" w:rsidRPr="00D54757" w:rsidRDefault="00D26781" w:rsidP="00251C32">
            <w:pPr>
              <w:spacing w:line="260" w:lineRule="atLeast"/>
              <w:rPr>
                <w:rFonts w:eastAsia="Calibri"/>
                <w:b/>
                <w:bCs/>
                <w:lang w:eastAsia="en-US"/>
              </w:rPr>
            </w:pPr>
            <w:r w:rsidRPr="00D54757">
              <w:rPr>
                <w:rFonts w:eastAsia="Calibri"/>
                <w:b/>
                <w:bCs/>
                <w:lang w:eastAsia="en-US"/>
              </w:rPr>
              <w:t>Conclusion on the efficacy of the product</w:t>
            </w:r>
          </w:p>
        </w:tc>
      </w:tr>
      <w:tr w:rsidR="00D26781" w:rsidRPr="00D54757" w14:paraId="11324EB7" w14:textId="77777777" w:rsidTr="00251C3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EB247D1" w14:textId="5C175D9D" w:rsidR="00D26781" w:rsidRDefault="00D26781" w:rsidP="00251C32">
            <w:pPr>
              <w:spacing w:line="260" w:lineRule="atLeast"/>
              <w:jc w:val="both"/>
              <w:rPr>
                <w:rFonts w:eastAsia="Calibri"/>
                <w:lang w:eastAsia="en-US"/>
              </w:rPr>
            </w:pPr>
            <w:r w:rsidRPr="00D54757">
              <w:rPr>
                <w:rFonts w:eastAsia="Calibri"/>
                <w:lang w:eastAsia="en-US"/>
              </w:rPr>
              <w:t xml:space="preserve">Efficacy of the products to be authorized was </w:t>
            </w:r>
            <w:r w:rsidR="00B24BB7">
              <w:rPr>
                <w:rFonts w:eastAsia="Calibri"/>
                <w:lang w:eastAsia="en-US"/>
              </w:rPr>
              <w:t>tested</w:t>
            </w:r>
            <w:r w:rsidR="00B24BB7" w:rsidRPr="00D54757">
              <w:rPr>
                <w:rFonts w:eastAsia="Calibri"/>
                <w:lang w:eastAsia="en-US"/>
              </w:rPr>
              <w:t xml:space="preserve"> </w:t>
            </w:r>
            <w:r w:rsidRPr="00D54757">
              <w:rPr>
                <w:rFonts w:eastAsia="Calibri"/>
                <w:lang w:eastAsia="en-US"/>
              </w:rPr>
              <w:t xml:space="preserve">in simulated-use tests with </w:t>
            </w:r>
            <w:r w:rsidRPr="00D54757">
              <w:rPr>
                <w:rFonts w:eastAsia="Calibri"/>
                <w:i/>
                <w:lang w:eastAsia="en-US"/>
              </w:rPr>
              <w:t>Aedes aegypti</w:t>
            </w:r>
            <w:r w:rsidRPr="00D54757">
              <w:rPr>
                <w:rFonts w:eastAsia="Calibri"/>
                <w:lang w:eastAsia="en-US"/>
              </w:rPr>
              <w:t xml:space="preserve">, </w:t>
            </w:r>
            <w:r w:rsidRPr="00D54757">
              <w:rPr>
                <w:rFonts w:eastAsia="Calibri"/>
                <w:i/>
                <w:lang w:eastAsia="en-US"/>
              </w:rPr>
              <w:t>Aedes albopictus</w:t>
            </w:r>
            <w:r w:rsidRPr="00D54757">
              <w:rPr>
                <w:rFonts w:eastAsia="Calibri"/>
                <w:lang w:eastAsia="en-US"/>
              </w:rPr>
              <w:t xml:space="preserve">, </w:t>
            </w:r>
            <w:r w:rsidR="002F4995" w:rsidRPr="002F4995">
              <w:rPr>
                <w:bCs/>
                <w:i/>
                <w:sz w:val="18"/>
                <w:szCs w:val="18"/>
                <w:lang w:eastAsia="en-GB"/>
              </w:rPr>
              <w:t>Anopheles stephensi</w:t>
            </w:r>
            <w:r w:rsidR="002F4995">
              <w:rPr>
                <w:bCs/>
                <w:sz w:val="18"/>
                <w:szCs w:val="18"/>
                <w:lang w:eastAsia="en-GB"/>
              </w:rPr>
              <w:t>,</w:t>
            </w:r>
            <w:r w:rsidR="002F4995" w:rsidRPr="008F32D2">
              <w:rPr>
                <w:bCs/>
                <w:sz w:val="18"/>
                <w:szCs w:val="18"/>
                <w:lang w:eastAsia="en-GB"/>
              </w:rPr>
              <w:t xml:space="preserve"> </w:t>
            </w:r>
            <w:r w:rsidRPr="00D54757">
              <w:rPr>
                <w:rFonts w:eastAsia="Calibri"/>
                <w:i/>
                <w:lang w:eastAsia="en-US"/>
              </w:rPr>
              <w:t>Anopheles gambiae, Culex quinquefasciatus</w:t>
            </w:r>
            <w:r w:rsidR="00BB556F">
              <w:rPr>
                <w:rFonts w:eastAsia="Calibri"/>
                <w:i/>
                <w:lang w:eastAsia="en-US"/>
              </w:rPr>
              <w:t xml:space="preserve"> and</w:t>
            </w:r>
            <w:r w:rsidRPr="00D54757">
              <w:rPr>
                <w:rFonts w:eastAsia="Calibri"/>
                <w:i/>
                <w:lang w:eastAsia="en-US"/>
              </w:rPr>
              <w:t xml:space="preserve"> Musca domestica</w:t>
            </w:r>
            <w:r w:rsidR="00BB556F">
              <w:rPr>
                <w:rFonts w:eastAsia="Calibri"/>
                <w:i/>
                <w:lang w:eastAsia="en-US"/>
              </w:rPr>
              <w:t>.</w:t>
            </w:r>
            <w:r w:rsidR="00931B30">
              <w:rPr>
                <w:rFonts w:eastAsia="Calibri"/>
                <w:lang w:eastAsia="en-US"/>
              </w:rPr>
              <w:t>This is suffient to authorise a claim against</w:t>
            </w:r>
            <w:r w:rsidR="00522110">
              <w:rPr>
                <w:rFonts w:eastAsia="Calibri"/>
                <w:lang w:eastAsia="en-US"/>
              </w:rPr>
              <w:t xml:space="preserve"> mosquitoes and flies. </w:t>
            </w:r>
            <w:r w:rsidRPr="00D54757">
              <w:rPr>
                <w:rFonts w:eastAsia="Calibri"/>
                <w:lang w:eastAsia="en-US"/>
              </w:rPr>
              <w:t>Efficacy was demonstrated for fresh product as well as for product in the middle and at the end of the lifespan. Furthermore, efficacy was demonstrated at the low and high release settings for Night&amp;Day Trio.</w:t>
            </w:r>
          </w:p>
          <w:p w14:paraId="3879E8C1" w14:textId="77777777" w:rsidR="00BB556F" w:rsidRDefault="00BB556F" w:rsidP="00251C32">
            <w:pPr>
              <w:spacing w:line="260" w:lineRule="atLeast"/>
              <w:jc w:val="both"/>
              <w:rPr>
                <w:rFonts w:eastAsia="Calibri"/>
                <w:lang w:eastAsia="en-US"/>
              </w:rPr>
            </w:pPr>
          </w:p>
          <w:p w14:paraId="37E3070F" w14:textId="77777777" w:rsidR="00BB556F" w:rsidRPr="00D54757" w:rsidRDefault="00BB556F" w:rsidP="00251C32">
            <w:pPr>
              <w:spacing w:line="260" w:lineRule="atLeast"/>
              <w:jc w:val="both"/>
              <w:rPr>
                <w:rFonts w:eastAsia="Calibri"/>
                <w:lang w:eastAsia="en-US"/>
              </w:rPr>
            </w:pPr>
            <w:r>
              <w:rPr>
                <w:rFonts w:eastAsia="Calibri"/>
                <w:lang w:eastAsia="en-US"/>
              </w:rPr>
              <w:t xml:space="preserve">Although simulated use tests were provided with </w:t>
            </w:r>
            <w:r w:rsidRPr="00BB556F">
              <w:rPr>
                <w:rFonts w:eastAsia="Calibri"/>
                <w:i/>
                <w:lang w:eastAsia="en-US"/>
              </w:rPr>
              <w:t>Lasius niger</w:t>
            </w:r>
            <w:r>
              <w:rPr>
                <w:rFonts w:eastAsia="Calibri"/>
                <w:lang w:eastAsia="en-US"/>
              </w:rPr>
              <w:t>, sufficient efficacy against this target species was not shown.</w:t>
            </w:r>
          </w:p>
          <w:p w14:paraId="1B92A737" w14:textId="77777777" w:rsidR="00091382" w:rsidRDefault="00091382" w:rsidP="00251C32">
            <w:pPr>
              <w:spacing w:line="260" w:lineRule="atLeast"/>
              <w:jc w:val="both"/>
            </w:pPr>
          </w:p>
          <w:p w14:paraId="64259782" w14:textId="77777777" w:rsidR="00091382" w:rsidRPr="00091382" w:rsidRDefault="00091382" w:rsidP="00091382">
            <w:pPr>
              <w:pStyle w:val="Standard"/>
              <w:snapToGrid w:val="0"/>
            </w:pPr>
            <w:r>
              <w:rPr>
                <w:rFonts w:eastAsia="Calibri"/>
                <w:lang w:eastAsia="en-US"/>
              </w:rPr>
              <w:t>For a complete evaluation of the label claims, please refer to section 2.2.5.8.</w:t>
            </w:r>
          </w:p>
        </w:tc>
      </w:tr>
    </w:tbl>
    <w:p w14:paraId="520278F4" w14:textId="77777777" w:rsidR="00D26781" w:rsidRPr="00D54757" w:rsidRDefault="00D26781" w:rsidP="00D26781">
      <w:pPr>
        <w:spacing w:line="260" w:lineRule="atLeast"/>
        <w:ind w:left="360"/>
        <w:rPr>
          <w:rFonts w:eastAsia="Calibri"/>
          <w:lang w:eastAsia="en-US"/>
        </w:rPr>
      </w:pPr>
    </w:p>
    <w:p w14:paraId="43E70481" w14:textId="77777777" w:rsidR="00D26781" w:rsidRPr="00F42E50" w:rsidRDefault="00D26781" w:rsidP="00D26781">
      <w:pPr>
        <w:pStyle w:val="Heading4"/>
        <w:rPr>
          <w:lang w:val="en-US"/>
        </w:rPr>
      </w:pPr>
      <w:bookmarkStart w:id="1343" w:name="_Toc59197992"/>
      <w:r w:rsidRPr="00F42E50">
        <w:rPr>
          <w:lang w:val="en-US"/>
        </w:rPr>
        <w:t>Occurrence of resistance and resistance management</w:t>
      </w:r>
      <w:bookmarkEnd w:id="1343"/>
    </w:p>
    <w:p w14:paraId="10A496DE" w14:textId="77777777" w:rsidR="005F7379" w:rsidRDefault="001B5DD3" w:rsidP="00D26781">
      <w:pPr>
        <w:spacing w:line="260" w:lineRule="atLeast"/>
        <w:jc w:val="both"/>
        <w:rPr>
          <w:rFonts w:eastAsia="Calibri"/>
          <w:iCs/>
          <w:lang w:eastAsia="en-US"/>
        </w:rPr>
      </w:pPr>
      <w:r>
        <w:rPr>
          <w:rFonts w:eastAsia="Calibri"/>
          <w:iCs/>
          <w:lang w:eastAsia="en-US"/>
        </w:rPr>
        <w:t xml:space="preserve"> </w:t>
      </w:r>
      <w:r w:rsidRPr="002320FA">
        <w:rPr>
          <w:rFonts w:eastAsia="Calibri"/>
          <w:iCs/>
          <w:lang w:eastAsia="en-US"/>
        </w:rPr>
        <w:t xml:space="preserve">No resistance to </w:t>
      </w:r>
      <w:r>
        <w:rPr>
          <w:rFonts w:eastAsia="Calibri"/>
          <w:iCs/>
          <w:lang w:eastAsia="en-US"/>
        </w:rPr>
        <w:t>t</w:t>
      </w:r>
      <w:r w:rsidRPr="002320FA">
        <w:rPr>
          <w:rFonts w:eastAsia="Calibri"/>
          <w:iCs/>
          <w:lang w:eastAsia="en-US"/>
        </w:rPr>
        <w:t>ransfluth</w:t>
      </w:r>
      <w:r>
        <w:rPr>
          <w:rFonts w:eastAsia="Calibri"/>
          <w:iCs/>
          <w:lang w:eastAsia="en-US"/>
        </w:rPr>
        <w:t>rin</w:t>
      </w:r>
      <w:r w:rsidRPr="002320FA">
        <w:rPr>
          <w:rFonts w:eastAsia="Calibri"/>
          <w:iCs/>
          <w:lang w:eastAsia="en-US"/>
        </w:rPr>
        <w:t xml:space="preserve"> has been reported for the target species.</w:t>
      </w:r>
      <w:r>
        <w:rPr>
          <w:rFonts w:eastAsia="Calibri"/>
          <w:iCs/>
          <w:lang w:eastAsia="en-US"/>
        </w:rPr>
        <w:t xml:space="preserve"> </w:t>
      </w:r>
      <w:r w:rsidR="00952755" w:rsidRPr="00952755">
        <w:rPr>
          <w:rFonts w:eastAsia="Calibri"/>
          <w:iCs/>
          <w:lang w:eastAsia="en-US"/>
        </w:rPr>
        <w:t>Due to the scale of the proposed uses (indoor, household use) the proportion of the target population treated is small and selection pressure for the development of resistance in the EU is consequently considered to be low.</w:t>
      </w:r>
      <w:r w:rsidR="00952755" w:rsidRPr="002320FA">
        <w:rPr>
          <w:rFonts w:eastAsia="Calibri"/>
          <w:iCs/>
          <w:lang w:eastAsia="en-US"/>
        </w:rPr>
        <w:t xml:space="preserve"> </w:t>
      </w:r>
      <w:r>
        <w:rPr>
          <w:rFonts w:eastAsia="Calibri"/>
          <w:iCs/>
          <w:lang w:eastAsia="en-US"/>
        </w:rPr>
        <w:t>Therefore no resistance management measures are required.</w:t>
      </w:r>
      <w:r w:rsidRPr="002320FA">
        <w:rPr>
          <w:rFonts w:eastAsia="Calibri"/>
          <w:iCs/>
          <w:lang w:eastAsia="en-US"/>
        </w:rPr>
        <w:t xml:space="preserve">  </w:t>
      </w:r>
    </w:p>
    <w:p w14:paraId="153C7980" w14:textId="77777777" w:rsidR="00D26781" w:rsidRPr="00D54757" w:rsidRDefault="00D26781" w:rsidP="00D26781">
      <w:pPr>
        <w:pStyle w:val="Heading4"/>
      </w:pPr>
      <w:bookmarkStart w:id="1344" w:name="_Toc59197993"/>
      <w:r w:rsidRPr="00D54757">
        <w:t>Known limitations</w:t>
      </w:r>
      <w:bookmarkEnd w:id="1344"/>
    </w:p>
    <w:p w14:paraId="4C0DD57A" w14:textId="77777777" w:rsidR="00D26781" w:rsidRPr="00D54757" w:rsidRDefault="005F2262" w:rsidP="00D26781">
      <w:pPr>
        <w:spacing w:line="260" w:lineRule="atLeast"/>
        <w:rPr>
          <w:rFonts w:eastAsia="Calibri"/>
          <w:b/>
          <w:bCs/>
          <w:lang w:eastAsia="en-US"/>
        </w:rPr>
      </w:pPr>
      <w:r w:rsidRPr="00F42E50">
        <w:rPr>
          <w:rFonts w:eastAsia="Calibri"/>
          <w:lang w:val="en-US" w:eastAsia="en-US"/>
        </w:rPr>
        <w:t>Do not use in ventilated rooms</w:t>
      </w:r>
      <w:r w:rsidR="00784CB4" w:rsidRPr="00F42E50">
        <w:rPr>
          <w:rFonts w:eastAsia="Calibri"/>
          <w:lang w:val="en-US" w:eastAsia="en-US"/>
        </w:rPr>
        <w:t xml:space="preserve"> </w:t>
      </w:r>
      <w:r w:rsidR="00B00D20" w:rsidRPr="00F42E50">
        <w:rPr>
          <w:rFonts w:eastAsia="Calibri"/>
          <w:lang w:val="en-US" w:eastAsia="en-US"/>
        </w:rPr>
        <w:t xml:space="preserve">(e.g. airconditioned rooms </w:t>
      </w:r>
      <w:r w:rsidR="00784CB4" w:rsidRPr="00F42E50">
        <w:rPr>
          <w:rFonts w:eastAsia="Calibri"/>
          <w:lang w:val="en-US" w:eastAsia="en-US"/>
        </w:rPr>
        <w:t>or rooms with open windows</w:t>
      </w:r>
      <w:r w:rsidR="00B00D20" w:rsidRPr="00F42E50">
        <w:rPr>
          <w:rFonts w:eastAsia="Calibri"/>
          <w:lang w:val="en-US" w:eastAsia="en-US"/>
        </w:rPr>
        <w:t xml:space="preserve">) as this </w:t>
      </w:r>
      <w:r w:rsidR="00D26781" w:rsidRPr="00B24F48">
        <w:rPr>
          <w:rFonts w:eastAsia="Calibri"/>
          <w:iCs/>
          <w:lang w:eastAsia="en-US"/>
        </w:rPr>
        <w:t xml:space="preserve"> may reduce product efficacy.</w:t>
      </w:r>
      <w:r w:rsidR="00EF73AE" w:rsidRPr="00B24F48">
        <w:rPr>
          <w:rFonts w:eastAsia="Calibri"/>
          <w:iCs/>
          <w:lang w:eastAsia="en-US"/>
        </w:rPr>
        <w:t xml:space="preserve"> Insects</w:t>
      </w:r>
      <w:r w:rsidR="00EF73AE">
        <w:rPr>
          <w:rFonts w:eastAsia="Calibri"/>
          <w:iCs/>
          <w:lang w:eastAsia="en-US"/>
        </w:rPr>
        <w:t xml:space="preserve"> hidden behind curtains may require more time to kill.</w:t>
      </w:r>
    </w:p>
    <w:p w14:paraId="49C38914" w14:textId="77777777" w:rsidR="00D26781" w:rsidRPr="00D54757" w:rsidRDefault="00D26781" w:rsidP="00D26781">
      <w:pPr>
        <w:spacing w:line="260" w:lineRule="atLeast"/>
        <w:rPr>
          <w:rFonts w:eastAsia="Calibri"/>
          <w:b/>
          <w:bCs/>
          <w:lang w:eastAsia="en-US"/>
        </w:rPr>
      </w:pPr>
    </w:p>
    <w:p w14:paraId="6D6EA359" w14:textId="77777777" w:rsidR="00D26781" w:rsidRPr="00D54757" w:rsidRDefault="00D26781" w:rsidP="00D26781">
      <w:pPr>
        <w:pStyle w:val="Heading4"/>
        <w:rPr>
          <w:sz w:val="20"/>
          <w:szCs w:val="20"/>
        </w:rPr>
      </w:pPr>
      <w:bookmarkStart w:id="1345" w:name="_Toc389725203"/>
      <w:bookmarkStart w:id="1346" w:name="_Toc389726195"/>
      <w:bookmarkStart w:id="1347" w:name="_Toc389727247"/>
      <w:bookmarkStart w:id="1348" w:name="_Toc389727605"/>
      <w:bookmarkStart w:id="1349" w:name="_Toc389727964"/>
      <w:bookmarkStart w:id="1350" w:name="_Toc389728323"/>
      <w:bookmarkStart w:id="1351" w:name="_Toc389728683"/>
      <w:bookmarkStart w:id="1352" w:name="_Toc389729041"/>
      <w:bookmarkStart w:id="1353" w:name="_Toc389725204"/>
      <w:bookmarkStart w:id="1354" w:name="_Toc389726196"/>
      <w:bookmarkStart w:id="1355" w:name="_Toc389727248"/>
      <w:bookmarkStart w:id="1356" w:name="_Toc389727606"/>
      <w:bookmarkStart w:id="1357" w:name="_Toc389727965"/>
      <w:bookmarkStart w:id="1358" w:name="_Toc389728324"/>
      <w:bookmarkStart w:id="1359" w:name="_Toc389728684"/>
      <w:bookmarkStart w:id="1360" w:name="_Toc389729042"/>
      <w:bookmarkStart w:id="1361" w:name="_Toc389725206"/>
      <w:bookmarkStart w:id="1362" w:name="_Toc389726198"/>
      <w:bookmarkStart w:id="1363" w:name="_Toc389727250"/>
      <w:bookmarkStart w:id="1364" w:name="_Toc389727608"/>
      <w:bookmarkStart w:id="1365" w:name="_Toc389727967"/>
      <w:bookmarkStart w:id="1366" w:name="_Toc389728326"/>
      <w:bookmarkStart w:id="1367" w:name="_Toc389728686"/>
      <w:bookmarkStart w:id="1368" w:name="_Toc389729044"/>
      <w:bookmarkStart w:id="1369" w:name="_Toc389729045"/>
      <w:bookmarkStart w:id="1370" w:name="_Toc403472751"/>
      <w:bookmarkStart w:id="1371" w:name="_Toc403566572"/>
      <w:bookmarkStart w:id="1372" w:name="_Toc421091497"/>
      <w:bookmarkStart w:id="1373" w:name="_Toc5919799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D54757">
        <w:rPr>
          <w:sz w:val="20"/>
          <w:szCs w:val="20"/>
        </w:rPr>
        <w:t>Evaluation of the label claims</w:t>
      </w:r>
      <w:bookmarkEnd w:id="1369"/>
      <w:bookmarkEnd w:id="1370"/>
      <w:bookmarkEnd w:id="1371"/>
      <w:bookmarkEnd w:id="1372"/>
      <w:bookmarkEnd w:id="1373"/>
    </w:p>
    <w:p w14:paraId="487D7A6D" w14:textId="77777777" w:rsidR="00D26781" w:rsidRPr="00D54757" w:rsidRDefault="00D26781" w:rsidP="00D26781">
      <w:pPr>
        <w:jc w:val="both"/>
        <w:rPr>
          <w:rFonts w:cs="Tahoma"/>
          <w:bCs/>
          <w:iCs/>
        </w:rPr>
      </w:pPr>
      <w:r w:rsidRPr="00D54757">
        <w:rPr>
          <w:rFonts w:cs="Tahoma"/>
          <w:bCs/>
          <w:iCs/>
        </w:rPr>
        <w:t>The product is claimed to be effective :</w:t>
      </w:r>
    </w:p>
    <w:p w14:paraId="10CE936C" w14:textId="77777777" w:rsidR="00D26781" w:rsidRPr="00D54757" w:rsidRDefault="00D26781" w:rsidP="00D26781">
      <w:pPr>
        <w:numPr>
          <w:ilvl w:val="0"/>
          <w:numId w:val="5"/>
        </w:numPr>
        <w:tabs>
          <w:tab w:val="clear" w:pos="360"/>
          <w:tab w:val="num" w:pos="900"/>
        </w:tabs>
        <w:ind w:left="900"/>
        <w:jc w:val="both"/>
        <w:rPr>
          <w:rFonts w:cs="Tahoma"/>
          <w:bCs/>
          <w:iCs/>
        </w:rPr>
      </w:pPr>
      <w:r w:rsidRPr="00D54757">
        <w:rPr>
          <w:rFonts w:cs="Tahoma"/>
          <w:bCs/>
          <w:iCs/>
        </w:rPr>
        <w:t>Against mosquitoes and tropical mosquitoes;</w:t>
      </w:r>
    </w:p>
    <w:p w14:paraId="5FFA5852" w14:textId="77777777" w:rsidR="00D26781" w:rsidRPr="00D54757" w:rsidRDefault="00D26781" w:rsidP="00D26781">
      <w:pPr>
        <w:numPr>
          <w:ilvl w:val="0"/>
          <w:numId w:val="5"/>
        </w:numPr>
        <w:tabs>
          <w:tab w:val="clear" w:pos="360"/>
          <w:tab w:val="num" w:pos="900"/>
        </w:tabs>
        <w:ind w:left="900"/>
        <w:jc w:val="both"/>
        <w:rPr>
          <w:rFonts w:cs="Tahoma"/>
          <w:bCs/>
          <w:iCs/>
        </w:rPr>
      </w:pPr>
      <w:r w:rsidRPr="00D54757">
        <w:rPr>
          <w:rFonts w:cs="Tahoma"/>
          <w:bCs/>
          <w:iCs/>
        </w:rPr>
        <w:t>Against house flies;</w:t>
      </w:r>
    </w:p>
    <w:p w14:paraId="221B2393" w14:textId="77777777" w:rsidR="00D26781" w:rsidRDefault="00D26781" w:rsidP="00D26781">
      <w:pPr>
        <w:numPr>
          <w:ilvl w:val="0"/>
          <w:numId w:val="5"/>
        </w:numPr>
        <w:tabs>
          <w:tab w:val="clear" w:pos="360"/>
          <w:tab w:val="num" w:pos="900"/>
        </w:tabs>
        <w:ind w:left="900"/>
        <w:jc w:val="both"/>
        <w:rPr>
          <w:rFonts w:cs="Tahoma"/>
          <w:bCs/>
          <w:iCs/>
        </w:rPr>
      </w:pPr>
      <w:r w:rsidRPr="00D54757">
        <w:rPr>
          <w:rFonts w:cs="Tahoma"/>
          <w:bCs/>
          <w:iCs/>
        </w:rPr>
        <w:t>Against ants.</w:t>
      </w:r>
    </w:p>
    <w:p w14:paraId="06307375" w14:textId="77777777" w:rsidR="005A7282" w:rsidRDefault="005A7282" w:rsidP="005A7282">
      <w:pPr>
        <w:jc w:val="both"/>
        <w:rPr>
          <w:rFonts w:cs="Tahoma"/>
          <w:bCs/>
          <w:iCs/>
        </w:rPr>
      </w:pPr>
    </w:p>
    <w:p w14:paraId="0BC9F3B3" w14:textId="77777777" w:rsidR="005A7282" w:rsidRDefault="005A7282" w:rsidP="005A7282">
      <w:pPr>
        <w:ind w:left="-142"/>
        <w:jc w:val="both"/>
      </w:pPr>
      <w:r>
        <w:t xml:space="preserve">Night &amp; Day and Night &amp; Day trio is claimed to </w:t>
      </w:r>
      <w:r w:rsidR="00B24F48">
        <w:t xml:space="preserve">be </w:t>
      </w:r>
      <w:r>
        <w:t xml:space="preserve">effective against mosquitoes, tropical mosquitoes, flies  and ants by vaporizing transfluthrin absorbed in an inert carrier matrix. The inert matrix is heated by an electrical heater unit which causes the transfluthrin to evaporate in a controlled manner. </w:t>
      </w:r>
    </w:p>
    <w:p w14:paraId="5D96C33D" w14:textId="77777777" w:rsidR="005A7282" w:rsidRPr="00D54757" w:rsidRDefault="005A7282" w:rsidP="005A7282">
      <w:pPr>
        <w:jc w:val="both"/>
        <w:rPr>
          <w:rFonts w:cs="Tahoma"/>
          <w:bCs/>
          <w:iCs/>
        </w:rPr>
      </w:pPr>
    </w:p>
    <w:p w14:paraId="7BCCD140" w14:textId="77777777" w:rsidR="00D26781" w:rsidRPr="00D54757" w:rsidRDefault="00D26781" w:rsidP="00D26781">
      <w:pPr>
        <w:tabs>
          <w:tab w:val="num" w:pos="900"/>
        </w:tabs>
        <w:jc w:val="both"/>
        <w:rPr>
          <w:rFonts w:cs="Tahoma"/>
          <w:bCs/>
          <w:i/>
        </w:rPr>
      </w:pPr>
    </w:p>
    <w:p w14:paraId="7B847923" w14:textId="77777777" w:rsidR="00013F0F" w:rsidRDefault="00013F0F" w:rsidP="00013F0F">
      <w:pPr>
        <w:rPr>
          <w:rFonts w:cs="Tahoma"/>
          <w:sz w:val="18"/>
          <w:szCs w:val="18"/>
          <w:lang w:eastAsia="en-GB"/>
        </w:rPr>
      </w:pPr>
      <w:r>
        <w:rPr>
          <w:rFonts w:cs="Tahoma"/>
          <w:sz w:val="18"/>
          <w:szCs w:val="18"/>
          <w:lang w:eastAsia="en-GB"/>
        </w:rPr>
        <w:t>Use1:</w:t>
      </w:r>
    </w:p>
    <w:p w14:paraId="24281B58" w14:textId="77777777" w:rsidR="00013F0F" w:rsidRPr="00556D93" w:rsidRDefault="00013F0F" w:rsidP="00013F0F">
      <w:pPr>
        <w:numPr>
          <w:ilvl w:val="0"/>
          <w:numId w:val="10"/>
        </w:numPr>
        <w:tabs>
          <w:tab w:val="clear" w:pos="720"/>
          <w:tab w:val="num" w:pos="329"/>
        </w:tabs>
        <w:ind w:left="329"/>
        <w:rPr>
          <w:rFonts w:cs="Tahoma"/>
          <w:iCs/>
          <w:sz w:val="18"/>
          <w:szCs w:val="18"/>
        </w:rPr>
      </w:pPr>
      <w:r w:rsidRPr="00556D93">
        <w:rPr>
          <w:rFonts w:cs="Tahoma"/>
          <w:sz w:val="18"/>
          <w:szCs w:val="18"/>
          <w:lang w:eastAsia="en-GB"/>
        </w:rPr>
        <w:t>Refill will last for ~</w:t>
      </w:r>
      <w:r w:rsidRPr="00556D93">
        <w:rPr>
          <w:rFonts w:cs="Tahoma"/>
          <w:iCs/>
          <w:sz w:val="18"/>
          <w:szCs w:val="18"/>
        </w:rPr>
        <w:t xml:space="preserve">240 hours </w:t>
      </w:r>
      <w:r>
        <w:rPr>
          <w:rFonts w:cs="Tahoma"/>
          <w:iCs/>
          <w:sz w:val="18"/>
          <w:szCs w:val="18"/>
        </w:rPr>
        <w:t xml:space="preserve">to be used </w:t>
      </w:r>
      <w:r w:rsidRPr="00556D93">
        <w:rPr>
          <w:rFonts w:cs="Tahoma"/>
          <w:iCs/>
          <w:sz w:val="18"/>
          <w:szCs w:val="18"/>
        </w:rPr>
        <w:t>for medium size rooms approx 20m</w:t>
      </w:r>
      <w:r w:rsidRPr="00556D93">
        <w:rPr>
          <w:rFonts w:cs="Tahoma"/>
          <w:sz w:val="18"/>
          <w:szCs w:val="18"/>
          <w:vertAlign w:val="superscript"/>
          <w:lang w:eastAsia="en-GB"/>
        </w:rPr>
        <w:t>3</w:t>
      </w:r>
    </w:p>
    <w:p w14:paraId="31ADBA8A" w14:textId="77777777" w:rsidR="00013F0F" w:rsidRPr="00556D93" w:rsidRDefault="00013F0F" w:rsidP="00013F0F">
      <w:pPr>
        <w:rPr>
          <w:rFonts w:cs="Tahoma"/>
          <w:sz w:val="18"/>
          <w:szCs w:val="18"/>
          <w:lang w:eastAsia="en-GB"/>
        </w:rPr>
      </w:pPr>
    </w:p>
    <w:p w14:paraId="70DA031E" w14:textId="77777777" w:rsidR="00013F0F" w:rsidRDefault="00013F0F" w:rsidP="00013F0F">
      <w:pPr>
        <w:rPr>
          <w:rFonts w:cs="Tahoma"/>
          <w:sz w:val="18"/>
          <w:szCs w:val="18"/>
          <w:lang w:eastAsia="en-GB"/>
        </w:rPr>
      </w:pPr>
    </w:p>
    <w:p w14:paraId="76B67E92" w14:textId="77777777" w:rsidR="00013F0F" w:rsidRDefault="005A7282" w:rsidP="00013F0F">
      <w:pPr>
        <w:rPr>
          <w:rFonts w:cs="Tahoma"/>
          <w:sz w:val="18"/>
          <w:szCs w:val="18"/>
          <w:lang w:eastAsia="en-GB"/>
        </w:rPr>
      </w:pPr>
      <w:r>
        <w:rPr>
          <w:rFonts w:cs="Tahoma"/>
          <w:sz w:val="18"/>
          <w:szCs w:val="18"/>
          <w:lang w:eastAsia="en-GB"/>
        </w:rPr>
        <w:t>Use 2:</w:t>
      </w:r>
    </w:p>
    <w:p w14:paraId="52229DCD" w14:textId="77777777" w:rsidR="00013F0F" w:rsidRPr="00556D93" w:rsidRDefault="00013F0F" w:rsidP="00013F0F">
      <w:pPr>
        <w:rPr>
          <w:rFonts w:cs="Tahoma"/>
          <w:sz w:val="18"/>
          <w:szCs w:val="18"/>
          <w:lang w:eastAsia="en-GB"/>
        </w:rPr>
      </w:pPr>
      <w:r w:rsidRPr="00556D93">
        <w:rPr>
          <w:rFonts w:cs="Tahoma"/>
          <w:sz w:val="18"/>
          <w:szCs w:val="18"/>
          <w:lang w:eastAsia="en-GB"/>
        </w:rPr>
        <w:t>Refill will last for ~</w:t>
      </w:r>
    </w:p>
    <w:p w14:paraId="150C9791" w14:textId="77777777" w:rsidR="00013F0F" w:rsidRPr="00556D93" w:rsidRDefault="00013F0F" w:rsidP="00013F0F">
      <w:pPr>
        <w:numPr>
          <w:ilvl w:val="0"/>
          <w:numId w:val="10"/>
        </w:numPr>
        <w:tabs>
          <w:tab w:val="clear" w:pos="720"/>
          <w:tab w:val="num" w:pos="329"/>
        </w:tabs>
        <w:ind w:left="329"/>
        <w:rPr>
          <w:rFonts w:cs="Tahoma"/>
          <w:sz w:val="18"/>
          <w:szCs w:val="18"/>
          <w:lang w:eastAsia="en-GB"/>
        </w:rPr>
      </w:pPr>
      <w:r w:rsidRPr="00556D93">
        <w:rPr>
          <w:rFonts w:cs="Tahoma"/>
          <w:sz w:val="18"/>
          <w:szCs w:val="18"/>
          <w:lang w:eastAsia="en-GB"/>
        </w:rPr>
        <w:t>320 hours on low setting for small rooms approx 16m</w:t>
      </w:r>
      <w:r w:rsidRPr="00556D93">
        <w:rPr>
          <w:rFonts w:cs="Tahoma"/>
          <w:sz w:val="18"/>
          <w:szCs w:val="18"/>
          <w:vertAlign w:val="superscript"/>
          <w:lang w:eastAsia="en-GB"/>
        </w:rPr>
        <w:t>3</w:t>
      </w:r>
    </w:p>
    <w:p w14:paraId="1F1F6434" w14:textId="77777777" w:rsidR="00013F0F" w:rsidRPr="00556D93" w:rsidRDefault="00013F0F" w:rsidP="00013F0F">
      <w:pPr>
        <w:numPr>
          <w:ilvl w:val="0"/>
          <w:numId w:val="10"/>
        </w:numPr>
        <w:tabs>
          <w:tab w:val="clear" w:pos="720"/>
          <w:tab w:val="num" w:pos="329"/>
        </w:tabs>
        <w:ind w:left="329"/>
        <w:rPr>
          <w:rFonts w:cs="Tahoma"/>
          <w:iCs/>
          <w:sz w:val="18"/>
          <w:szCs w:val="18"/>
        </w:rPr>
      </w:pPr>
      <w:r w:rsidRPr="00556D93">
        <w:rPr>
          <w:rFonts w:cs="Tahoma"/>
          <w:iCs/>
          <w:sz w:val="18"/>
          <w:szCs w:val="18"/>
        </w:rPr>
        <w:t>240 hours on medium setting for medium size rooms approx 20m</w:t>
      </w:r>
      <w:r w:rsidRPr="00556D93">
        <w:rPr>
          <w:rFonts w:cs="Tahoma"/>
          <w:sz w:val="18"/>
          <w:szCs w:val="18"/>
          <w:vertAlign w:val="superscript"/>
          <w:lang w:eastAsia="en-GB"/>
        </w:rPr>
        <w:t>3</w:t>
      </w:r>
      <w:r w:rsidRPr="00556D93">
        <w:rPr>
          <w:rFonts w:cs="Tahoma"/>
          <w:iCs/>
          <w:sz w:val="18"/>
          <w:szCs w:val="18"/>
        </w:rPr>
        <w:t xml:space="preserve"> and</w:t>
      </w:r>
    </w:p>
    <w:p w14:paraId="1253E028" w14:textId="77777777" w:rsidR="00013F0F" w:rsidRDefault="00013F0F" w:rsidP="00013F0F">
      <w:pPr>
        <w:numPr>
          <w:ilvl w:val="0"/>
          <w:numId w:val="10"/>
        </w:numPr>
        <w:tabs>
          <w:tab w:val="clear" w:pos="720"/>
          <w:tab w:val="num" w:pos="329"/>
        </w:tabs>
        <w:ind w:left="329"/>
        <w:rPr>
          <w:rFonts w:cs="Tahoma"/>
          <w:iCs/>
          <w:sz w:val="18"/>
          <w:szCs w:val="18"/>
        </w:rPr>
      </w:pPr>
      <w:r w:rsidRPr="00556D93">
        <w:rPr>
          <w:rFonts w:cs="Tahoma"/>
          <w:iCs/>
          <w:sz w:val="18"/>
          <w:szCs w:val="18"/>
        </w:rPr>
        <w:t>160 hours on high</w:t>
      </w:r>
      <w:r>
        <w:rPr>
          <w:rFonts w:cs="Tahoma"/>
          <w:iCs/>
          <w:sz w:val="18"/>
          <w:szCs w:val="18"/>
        </w:rPr>
        <w:t xml:space="preserve"> setting</w:t>
      </w:r>
      <w:r w:rsidRPr="00556D93">
        <w:rPr>
          <w:rFonts w:cs="Tahoma"/>
          <w:iCs/>
          <w:sz w:val="18"/>
          <w:szCs w:val="18"/>
        </w:rPr>
        <w:t>, suitable for large rooms, 30m</w:t>
      </w:r>
      <w:r w:rsidRPr="00556D93">
        <w:rPr>
          <w:rFonts w:cs="Tahoma"/>
          <w:sz w:val="18"/>
          <w:szCs w:val="18"/>
          <w:vertAlign w:val="superscript"/>
          <w:lang w:eastAsia="en-GB"/>
        </w:rPr>
        <w:t>3</w:t>
      </w:r>
    </w:p>
    <w:p w14:paraId="36CB1A06" w14:textId="77777777" w:rsidR="00D26781" w:rsidRPr="00D54757" w:rsidRDefault="00D26781" w:rsidP="00D26781"/>
    <w:p w14:paraId="28B23A90" w14:textId="77777777" w:rsidR="00D26781" w:rsidRPr="00D54757" w:rsidRDefault="00D26781" w:rsidP="00D26781">
      <w:pPr>
        <w:rPr>
          <w:rFonts w:cs="Tahoma"/>
        </w:rPr>
      </w:pPr>
    </w:p>
    <w:p w14:paraId="587D6CBE" w14:textId="77777777" w:rsidR="00D26781" w:rsidRPr="00D54757" w:rsidRDefault="00D26781" w:rsidP="00D26781">
      <w:pPr>
        <w:pStyle w:val="Absatz"/>
        <w:ind w:left="0" w:hanging="142"/>
        <w:jc w:val="both"/>
        <w:rPr>
          <w:rFonts w:ascii="Verdana" w:hAnsi="Verdana"/>
          <w:i/>
          <w:u w:val="single"/>
        </w:rPr>
      </w:pPr>
      <w:r w:rsidRPr="00D54757">
        <w:rPr>
          <w:rFonts w:ascii="Verdana" w:hAnsi="Verdana"/>
          <w:i/>
          <w:u w:val="single"/>
        </w:rPr>
        <w:t>Evaluation of the label claims</w:t>
      </w:r>
    </w:p>
    <w:p w14:paraId="5EC1AB55" w14:textId="77777777" w:rsidR="00D26781" w:rsidRPr="00D54757" w:rsidRDefault="00D26781" w:rsidP="00D26781">
      <w:pPr>
        <w:ind w:left="-142" w:hanging="142"/>
        <w:jc w:val="both"/>
      </w:pPr>
    </w:p>
    <w:p w14:paraId="46D6D4D0" w14:textId="77777777" w:rsidR="001B5DD3" w:rsidRPr="00BD2903" w:rsidRDefault="001B5DD3" w:rsidP="00D26781">
      <w:pPr>
        <w:ind w:left="-142"/>
        <w:jc w:val="both"/>
      </w:pPr>
      <w:r w:rsidRPr="00BD2903">
        <w:lastRenderedPageBreak/>
        <w:t xml:space="preserve">Use 1 corresponds with the medium setting in use 2. </w:t>
      </w:r>
      <w:r w:rsidR="000209B3" w:rsidRPr="00BD2903">
        <w:t>Therefore the two uses are combined in this evaluation section.</w:t>
      </w:r>
    </w:p>
    <w:p w14:paraId="3AAF0FD9" w14:textId="77777777" w:rsidR="00F84ED0" w:rsidRDefault="00F84ED0" w:rsidP="00D26781">
      <w:pPr>
        <w:ind w:left="-142"/>
        <w:jc w:val="both"/>
      </w:pPr>
    </w:p>
    <w:p w14:paraId="68FFBAF7" w14:textId="77777777" w:rsidR="00E27B4E" w:rsidRDefault="00E27B4E" w:rsidP="000531DD">
      <w:pPr>
        <w:jc w:val="both"/>
      </w:pPr>
    </w:p>
    <w:p w14:paraId="35B48C58" w14:textId="77777777" w:rsidR="00E27B4E" w:rsidRPr="00BD2903" w:rsidRDefault="00E27B4E" w:rsidP="00D26781">
      <w:pPr>
        <w:ind w:left="-142"/>
        <w:jc w:val="both"/>
      </w:pPr>
      <w:r w:rsidRPr="00BD2903">
        <w:t>Duration:</w:t>
      </w:r>
    </w:p>
    <w:p w14:paraId="6A78D40C" w14:textId="77777777" w:rsidR="00E27B4E" w:rsidRPr="00E27B4E" w:rsidRDefault="00E27B4E" w:rsidP="00E27B4E">
      <w:pPr>
        <w:numPr>
          <w:ilvl w:val="0"/>
          <w:numId w:val="10"/>
        </w:numPr>
        <w:tabs>
          <w:tab w:val="clear" w:pos="720"/>
          <w:tab w:val="num" w:pos="329"/>
        </w:tabs>
        <w:ind w:left="329"/>
        <w:rPr>
          <w:rFonts w:cs="Tahoma"/>
          <w:sz w:val="18"/>
          <w:szCs w:val="18"/>
          <w:lang w:eastAsia="en-GB"/>
        </w:rPr>
      </w:pPr>
      <w:r w:rsidRPr="00E27B4E">
        <w:t xml:space="preserve">320 hours on low setting for small rooms </w:t>
      </w:r>
      <w:r w:rsidR="00BD2903">
        <w:t>(</w:t>
      </w:r>
      <w:r>
        <w:t>≤</w:t>
      </w:r>
      <w:r w:rsidRPr="00E27B4E">
        <w:t>16m</w:t>
      </w:r>
      <w:r>
        <w:t>³</w:t>
      </w:r>
      <w:r w:rsidR="00BD2903">
        <w:t>)</w:t>
      </w:r>
    </w:p>
    <w:p w14:paraId="386BC686" w14:textId="77777777" w:rsidR="00E27B4E" w:rsidRDefault="00E27B4E" w:rsidP="00E27B4E">
      <w:pPr>
        <w:numPr>
          <w:ilvl w:val="0"/>
          <w:numId w:val="10"/>
        </w:numPr>
        <w:tabs>
          <w:tab w:val="clear" w:pos="720"/>
          <w:tab w:val="num" w:pos="329"/>
        </w:tabs>
        <w:ind w:left="329"/>
      </w:pPr>
      <w:r w:rsidRPr="00E27B4E">
        <w:t xml:space="preserve">240 hours on medium setting for medium size rooms </w:t>
      </w:r>
      <w:r w:rsidR="00BD2903">
        <w:t>(</w:t>
      </w:r>
      <w:r>
        <w:t>≤</w:t>
      </w:r>
      <w:r w:rsidRPr="00E27B4E">
        <w:t>20m</w:t>
      </w:r>
      <w:r>
        <w:t>³</w:t>
      </w:r>
      <w:r w:rsidR="00BD2903">
        <w:t>)</w:t>
      </w:r>
    </w:p>
    <w:p w14:paraId="19ABC751" w14:textId="77777777" w:rsidR="00E27B4E" w:rsidRDefault="00E27B4E" w:rsidP="00BD2903">
      <w:pPr>
        <w:numPr>
          <w:ilvl w:val="0"/>
          <w:numId w:val="10"/>
        </w:numPr>
        <w:tabs>
          <w:tab w:val="clear" w:pos="720"/>
          <w:tab w:val="num" w:pos="329"/>
        </w:tabs>
        <w:ind w:left="329"/>
      </w:pPr>
      <w:r w:rsidRPr="00BD2903">
        <w:t>160 hours on high setting, suitable for large rooms</w:t>
      </w:r>
      <w:r w:rsidR="00BD2903">
        <w:t xml:space="preserve"> (≤</w:t>
      </w:r>
      <w:r w:rsidRPr="00BD2903">
        <w:t>30m</w:t>
      </w:r>
      <w:r w:rsidR="00BD2903">
        <w:t>³)</w:t>
      </w:r>
    </w:p>
    <w:p w14:paraId="6E0A3096" w14:textId="77777777" w:rsidR="00982E54" w:rsidRDefault="00982E54" w:rsidP="00982E54">
      <w:r>
        <w:t xml:space="preserve">For optimal efficacy, activate the device </w:t>
      </w:r>
      <w:r w:rsidR="00EF73AE">
        <w:t>1 hour</w:t>
      </w:r>
      <w:r>
        <w:t xml:space="preserve"> in advance</w:t>
      </w:r>
      <w:r w:rsidR="00EF73AE">
        <w:t xml:space="preserve"> for mosquitoes and 1.5 hours in advance for flies.</w:t>
      </w:r>
    </w:p>
    <w:p w14:paraId="17F6D33F" w14:textId="77777777" w:rsidR="005A7282" w:rsidRDefault="005A7282" w:rsidP="00982E54"/>
    <w:p w14:paraId="7312C8F6" w14:textId="77777777" w:rsidR="001B5DD3" w:rsidRDefault="001B5DD3" w:rsidP="00D26781">
      <w:pPr>
        <w:ind w:left="-142"/>
        <w:jc w:val="both"/>
      </w:pPr>
    </w:p>
    <w:p w14:paraId="32B48499" w14:textId="77777777" w:rsidR="001B5DD3" w:rsidRPr="00BD2903" w:rsidRDefault="000209B3" w:rsidP="00D26781">
      <w:pPr>
        <w:ind w:left="-142"/>
        <w:jc w:val="both"/>
      </w:pPr>
      <w:r w:rsidRPr="00BD2903">
        <w:t>Efficacy against mosquitoes</w:t>
      </w:r>
    </w:p>
    <w:p w14:paraId="524FA58B" w14:textId="77777777" w:rsidR="00BD2903" w:rsidRDefault="00BD2903" w:rsidP="00D26781">
      <w:pPr>
        <w:ind w:left="-142"/>
        <w:jc w:val="both"/>
      </w:pPr>
    </w:p>
    <w:p w14:paraId="548E95AB" w14:textId="77777777" w:rsidR="00BD2903" w:rsidRDefault="00BD2903" w:rsidP="00D26781">
      <w:pPr>
        <w:ind w:left="-142"/>
        <w:jc w:val="both"/>
      </w:pPr>
      <w:r>
        <w:t xml:space="preserve">Efficacy </w:t>
      </w:r>
      <w:r w:rsidRPr="00BD2903">
        <w:t xml:space="preserve">against </w:t>
      </w:r>
      <w:r w:rsidR="00931B30" w:rsidRPr="00931B30">
        <w:t>Southern House Mosquito</w:t>
      </w:r>
      <w:r w:rsidR="002F4995">
        <w:t xml:space="preserve"> </w:t>
      </w:r>
      <w:r w:rsidR="00931B30">
        <w:t>(</w:t>
      </w:r>
      <w:r w:rsidRPr="00BD2903">
        <w:rPr>
          <w:i/>
        </w:rPr>
        <w:t>Culex quinquefasciatus</w:t>
      </w:r>
      <w:r w:rsidR="00931B30">
        <w:rPr>
          <w:i/>
        </w:rPr>
        <w:t>)</w:t>
      </w:r>
      <w:r>
        <w:t xml:space="preserve"> was </w:t>
      </w:r>
      <w:r w:rsidR="00CB29B3">
        <w:t xml:space="preserve"> tested</w:t>
      </w:r>
      <w:r>
        <w:t xml:space="preserve"> in:</w:t>
      </w:r>
    </w:p>
    <w:p w14:paraId="7D10A898" w14:textId="77777777" w:rsidR="00982E54" w:rsidRDefault="00982E54" w:rsidP="00D26781">
      <w:pPr>
        <w:ind w:left="-142"/>
        <w:jc w:val="both"/>
      </w:pPr>
    </w:p>
    <w:p w14:paraId="0320C981" w14:textId="6CF1F998" w:rsidR="00982E54" w:rsidRDefault="00982E54" w:rsidP="00982E54">
      <w:pPr>
        <w:numPr>
          <w:ilvl w:val="0"/>
          <w:numId w:val="30"/>
        </w:numPr>
        <w:jc w:val="both"/>
      </w:pPr>
      <w:r>
        <w:t xml:space="preserve">A simulated use test at the medium setting where efficacy </w:t>
      </w:r>
      <w:r w:rsidR="005A7282">
        <w:t xml:space="preserve">(KT95) </w:t>
      </w:r>
      <w:r>
        <w:t xml:space="preserve">was demonstrated for the fresh product </w:t>
      </w:r>
      <w:r w:rsidR="001052B5">
        <w:t xml:space="preserve">(0 hours) </w:t>
      </w:r>
      <w:r w:rsidR="00F7287D">
        <w:t xml:space="preserve">in a 20m³ room </w:t>
      </w:r>
      <w:r>
        <w:t xml:space="preserve">after 65 minutes and for the end-of-life product </w:t>
      </w:r>
      <w:r w:rsidR="001052B5">
        <w:t xml:space="preserve">(238 hours) </w:t>
      </w:r>
      <w:r>
        <w:t>after 55 minutes</w:t>
      </w:r>
      <w:r w:rsidR="001052B5">
        <w:t xml:space="preserve"> (</w:t>
      </w:r>
      <w:r w:rsidR="003A1A28" w:rsidRPr="00CE7DE1">
        <w:rPr>
          <w:rFonts w:eastAsia="Calibri"/>
          <w:highlight w:val="black"/>
        </w:rPr>
        <w:t>xxxx</w:t>
      </w:r>
      <w:r w:rsidR="003A1A28">
        <w:t xml:space="preserve"> </w:t>
      </w:r>
      <w:r w:rsidR="001052B5">
        <w:t>2008a)</w:t>
      </w:r>
    </w:p>
    <w:p w14:paraId="1BDF1E20" w14:textId="3621FDB0" w:rsidR="00982E54" w:rsidRDefault="001052B5" w:rsidP="00982E54">
      <w:pPr>
        <w:numPr>
          <w:ilvl w:val="0"/>
          <w:numId w:val="30"/>
        </w:numPr>
        <w:jc w:val="both"/>
      </w:pPr>
      <w:r>
        <w:t xml:space="preserve">A simulated use test at the medium setting where efficacy </w:t>
      </w:r>
      <w:r w:rsidR="005A7282">
        <w:t xml:space="preserve">(KT95) </w:t>
      </w:r>
      <w:r>
        <w:t xml:space="preserve">was </w:t>
      </w:r>
      <w:r w:rsidR="00917907">
        <w:t>demonstrated</w:t>
      </w:r>
      <w:r>
        <w:t xml:space="preserve"> for the fresh product (0 hours) </w:t>
      </w:r>
      <w:r w:rsidR="00F7287D">
        <w:t xml:space="preserve">in a 20m³ room </w:t>
      </w:r>
      <w:r>
        <w:t>after 60 minutes, for the mid-life product (120 hours) after 35 minutes and for the end-of-life product (240 hours) after 73.3 minutes. This study is considered invalid as no untreated control data were present (</w:t>
      </w:r>
      <w:r w:rsidR="003A1A28" w:rsidRPr="00CE7DE1">
        <w:rPr>
          <w:rFonts w:eastAsia="Calibri"/>
          <w:highlight w:val="black"/>
        </w:rPr>
        <w:t>xxxx</w:t>
      </w:r>
      <w:r w:rsidR="003A1A28">
        <w:t xml:space="preserve"> </w:t>
      </w:r>
      <w:r>
        <w:t xml:space="preserve">2006a). </w:t>
      </w:r>
    </w:p>
    <w:p w14:paraId="5993774F" w14:textId="377835DE" w:rsidR="00F7287D" w:rsidRDefault="00F7287D" w:rsidP="00982E54">
      <w:pPr>
        <w:numPr>
          <w:ilvl w:val="0"/>
          <w:numId w:val="30"/>
        </w:numPr>
        <w:jc w:val="both"/>
      </w:pPr>
      <w:r>
        <w:t xml:space="preserve">A simulated use test at the medium setting where efficacy </w:t>
      </w:r>
      <w:r w:rsidR="005A7282">
        <w:t xml:space="preserve">(KT95) </w:t>
      </w:r>
      <w:r>
        <w:t>was demonstrated for the fresh product (0 hours) in a 20m³ room</w:t>
      </w:r>
      <w:r w:rsidR="004C71AF">
        <w:t xml:space="preserve"> </w:t>
      </w:r>
      <w:r>
        <w:t>after 24 minutes (</w:t>
      </w:r>
      <w:r w:rsidR="003A1A28" w:rsidRPr="00CE7DE1">
        <w:rPr>
          <w:rFonts w:eastAsia="Calibri"/>
          <w:highlight w:val="black"/>
        </w:rPr>
        <w:t>xxxx</w:t>
      </w:r>
      <w:r w:rsidR="003A1A28">
        <w:t xml:space="preserve"> </w:t>
      </w:r>
      <w:r>
        <w:t>2007)</w:t>
      </w:r>
    </w:p>
    <w:p w14:paraId="0954FFB3" w14:textId="513448B0" w:rsidR="00F7287D" w:rsidRPr="00710C18" w:rsidRDefault="00F7287D" w:rsidP="00982E54">
      <w:pPr>
        <w:numPr>
          <w:ilvl w:val="0"/>
          <w:numId w:val="30"/>
        </w:numPr>
        <w:jc w:val="both"/>
      </w:pPr>
      <w:r>
        <w:t xml:space="preserve">A simulated use test at the low setting and the high setting where efficacy </w:t>
      </w:r>
      <w:r w:rsidR="005A7282">
        <w:t xml:space="preserve">(KT95) </w:t>
      </w:r>
      <w:r>
        <w:t>was demonstrated at the low setting</w:t>
      </w:r>
      <w:r w:rsidR="004C71AF">
        <w:t xml:space="preserve"> in a 16m³ room for the fresh product (0</w:t>
      </w:r>
      <w:r w:rsidR="00EA3501">
        <w:t>-2</w:t>
      </w:r>
      <w:r w:rsidR="004C71AF">
        <w:t xml:space="preserve"> hours) after 66 minutes, for the mid-life product (</w:t>
      </w:r>
      <w:r w:rsidR="00EA3501">
        <w:t>48-50</w:t>
      </w:r>
      <w:r w:rsidR="004C71AF">
        <w:t xml:space="preserve"> hours) after </w:t>
      </w:r>
      <w:r w:rsidR="00EA3501">
        <w:t>51.6</w:t>
      </w:r>
      <w:r w:rsidR="004C71AF">
        <w:t xml:space="preserve"> minutes and for the end-of-life product (</w:t>
      </w:r>
      <w:r w:rsidR="00EA3501">
        <w:t>120-122</w:t>
      </w:r>
      <w:r w:rsidR="004C71AF">
        <w:t xml:space="preserve"> hours) after </w:t>
      </w:r>
      <w:r w:rsidR="00EA3501">
        <w:t>54</w:t>
      </w:r>
      <w:r w:rsidR="004C71AF">
        <w:t xml:space="preserve"> minutes</w:t>
      </w:r>
      <w:r w:rsidR="00013F0F">
        <w:t>.</w:t>
      </w:r>
      <w:r w:rsidR="00EA3501">
        <w:t xml:space="preserve"> </w:t>
      </w:r>
      <w:r w:rsidR="00013F0F">
        <w:t>A</w:t>
      </w:r>
      <w:r w:rsidR="00EA3501">
        <w:t xml:space="preserve">t the high </w:t>
      </w:r>
      <w:r w:rsidR="00EA3501" w:rsidRPr="00710C18">
        <w:t>setting</w:t>
      </w:r>
      <w:r w:rsidR="00013F0F" w:rsidRPr="00710C18">
        <w:t xml:space="preserve"> efficacy was demonstrated</w:t>
      </w:r>
      <w:r w:rsidR="00EA3501" w:rsidRPr="00710C18">
        <w:t xml:space="preserve"> in a 30m³ room for the fresh product (0-2 hours) after 35.4 minutes, for the mid-life product (144-146  hours) after 60 minutes and for the end-of-life product (288-290 hours) after 54 minutes (</w:t>
      </w:r>
      <w:r w:rsidR="003A1A28" w:rsidRPr="00CE7DE1">
        <w:rPr>
          <w:rFonts w:eastAsia="Calibri"/>
          <w:highlight w:val="black"/>
        </w:rPr>
        <w:t>xxxx</w:t>
      </w:r>
      <w:r w:rsidR="003A1A28" w:rsidRPr="00710C18">
        <w:t xml:space="preserve"> </w:t>
      </w:r>
      <w:r w:rsidR="00EA3501" w:rsidRPr="00710C18">
        <w:t>2010c)</w:t>
      </w:r>
    </w:p>
    <w:p w14:paraId="1CE21C05" w14:textId="39B8A8B5" w:rsidR="004838F3" w:rsidRDefault="00710C18" w:rsidP="00710C18">
      <w:pPr>
        <w:numPr>
          <w:ilvl w:val="0"/>
          <w:numId w:val="30"/>
        </w:numPr>
        <w:jc w:val="both"/>
        <w:rPr>
          <w:lang w:val="en-US"/>
        </w:rPr>
      </w:pPr>
      <w:r w:rsidRPr="00710C18">
        <w:rPr>
          <w:lang w:val="en-US"/>
        </w:rPr>
        <w:t>A simulated use test at the medium setting where efficacy (KT</w:t>
      </w:r>
      <w:r w:rsidR="009E61B8">
        <w:rPr>
          <w:lang w:val="en-US"/>
        </w:rPr>
        <w:t>90) was demonstrated for the fresh product (0 hours) in a 20m³ room for mosquitoes behind curtain barrier</w:t>
      </w:r>
      <w:r w:rsidR="004838F3">
        <w:rPr>
          <w:lang w:val="en-US"/>
        </w:rPr>
        <w:t>s</w:t>
      </w:r>
      <w:r w:rsidR="009E61B8">
        <w:rPr>
          <w:lang w:val="en-US"/>
        </w:rPr>
        <w:t xml:space="preserve"> after 180 minutes and for mosquitoes under table</w:t>
      </w:r>
      <w:r w:rsidR="004838F3">
        <w:rPr>
          <w:lang w:val="en-US"/>
        </w:rPr>
        <w:t>s and in the corners after 480 minutes</w:t>
      </w:r>
      <w:r w:rsidR="00FF0715">
        <w:rPr>
          <w:lang w:val="en-US"/>
        </w:rPr>
        <w:t xml:space="preserve"> (checked for the first time)</w:t>
      </w:r>
      <w:r w:rsidR="009E61B8">
        <w:rPr>
          <w:lang w:val="en-US"/>
        </w:rPr>
        <w:t xml:space="preserve">  </w:t>
      </w:r>
      <w:r w:rsidR="004838F3">
        <w:t>(</w:t>
      </w:r>
      <w:r w:rsidR="003A1A28" w:rsidRPr="00CE7DE1">
        <w:rPr>
          <w:rFonts w:eastAsia="Calibri"/>
          <w:highlight w:val="black"/>
        </w:rPr>
        <w:t>xxxx</w:t>
      </w:r>
      <w:r w:rsidR="003A1A28" w:rsidRPr="00710C18">
        <w:rPr>
          <w:lang w:val="en-US"/>
        </w:rPr>
        <w:t xml:space="preserve"> </w:t>
      </w:r>
      <w:r w:rsidR="00EA3501" w:rsidRPr="00710C18">
        <w:rPr>
          <w:lang w:val="en-US"/>
        </w:rPr>
        <w:t>2014a</w:t>
      </w:r>
      <w:r w:rsidR="004838F3">
        <w:rPr>
          <w:lang w:val="en-US"/>
        </w:rPr>
        <w:t>)</w:t>
      </w:r>
    </w:p>
    <w:p w14:paraId="2959A2D1" w14:textId="77777777" w:rsidR="00091A94" w:rsidRDefault="00091A94" w:rsidP="004838F3">
      <w:pPr>
        <w:jc w:val="both"/>
        <w:rPr>
          <w:lang w:val="en-US"/>
        </w:rPr>
      </w:pPr>
    </w:p>
    <w:p w14:paraId="6EC7EBD6" w14:textId="77777777" w:rsidR="00EA3501" w:rsidRDefault="00091A94" w:rsidP="004838F3">
      <w:pPr>
        <w:jc w:val="both"/>
        <w:rPr>
          <w:lang w:val="en-US"/>
        </w:rPr>
      </w:pPr>
      <w:r>
        <w:rPr>
          <w:lang w:val="en-US"/>
        </w:rPr>
        <w:t>Efficacy</w:t>
      </w:r>
      <w:r w:rsidR="00EA3501" w:rsidRPr="00710C18">
        <w:rPr>
          <w:lang w:val="en-US"/>
        </w:rPr>
        <w:t xml:space="preserve"> </w:t>
      </w:r>
      <w:r w:rsidR="004C54D2" w:rsidRPr="00931B30">
        <w:rPr>
          <w:lang w:val="en-US"/>
        </w:rPr>
        <w:t xml:space="preserve">against </w:t>
      </w:r>
      <w:r w:rsidR="00931B30" w:rsidRPr="00931B30">
        <w:rPr>
          <w:lang w:val="en-US"/>
        </w:rPr>
        <w:t>Yellow fever mosquito (</w:t>
      </w:r>
      <w:r w:rsidR="004C54D2" w:rsidRPr="00931B30">
        <w:rPr>
          <w:i/>
          <w:lang w:val="en-US"/>
        </w:rPr>
        <w:t>Aedes aegypti</w:t>
      </w:r>
      <w:r w:rsidR="00931B30">
        <w:rPr>
          <w:i/>
          <w:lang w:val="en-US"/>
        </w:rPr>
        <w:t>)</w:t>
      </w:r>
      <w:r w:rsidR="004C54D2">
        <w:rPr>
          <w:lang w:val="en-US"/>
        </w:rPr>
        <w:t xml:space="preserve"> was tested in:</w:t>
      </w:r>
      <w:r w:rsidR="00FF0715">
        <w:rPr>
          <w:lang w:val="en-US"/>
        </w:rPr>
        <w:t xml:space="preserve"> </w:t>
      </w:r>
    </w:p>
    <w:p w14:paraId="06AF6EA0" w14:textId="77777777" w:rsidR="004C54D2" w:rsidRDefault="004C54D2" w:rsidP="004838F3">
      <w:pPr>
        <w:jc w:val="both"/>
        <w:rPr>
          <w:lang w:val="en-US"/>
        </w:rPr>
      </w:pPr>
    </w:p>
    <w:p w14:paraId="1333A999" w14:textId="1CAA716E" w:rsidR="004C54D2" w:rsidRDefault="004C54D2" w:rsidP="004C54D2">
      <w:pPr>
        <w:numPr>
          <w:ilvl w:val="0"/>
          <w:numId w:val="30"/>
        </w:numPr>
        <w:jc w:val="both"/>
      </w:pPr>
      <w:r>
        <w:t>A simulated use test at the medium setting where efficacy (KT95) was demonstrated for the fresh product (0 hours) in a 20m³ room after 30 minutes (</w:t>
      </w:r>
      <w:r w:rsidR="003A1A28" w:rsidRPr="00CE7DE1">
        <w:rPr>
          <w:rFonts w:eastAsia="Calibri"/>
          <w:highlight w:val="black"/>
        </w:rPr>
        <w:t>xxxx</w:t>
      </w:r>
      <w:r w:rsidR="003A1A28">
        <w:t xml:space="preserve"> </w:t>
      </w:r>
      <w:r w:rsidR="00917907">
        <w:t>2008b</w:t>
      </w:r>
      <w:r>
        <w:t>)</w:t>
      </w:r>
    </w:p>
    <w:p w14:paraId="3FFE1245" w14:textId="5E7986F5" w:rsidR="004C54D2" w:rsidRPr="00710C18" w:rsidRDefault="004C54D2" w:rsidP="004C54D2">
      <w:pPr>
        <w:numPr>
          <w:ilvl w:val="0"/>
          <w:numId w:val="30"/>
        </w:numPr>
        <w:jc w:val="both"/>
      </w:pPr>
      <w:r>
        <w:t xml:space="preserve">A simulated use test at the low setting and the high setting where efficacy (KT95) was demonstrated at the low setting in a 16m³ room for the fresh product (0-2 hours) after 42 minutes, for the mid-life product (48-50 hours) after 35.4 minutes and for the end-of-life product (120-122 hours) after 42 minutes. At the high </w:t>
      </w:r>
      <w:r w:rsidRPr="00710C18">
        <w:t xml:space="preserve">setting efficacy was demonstrated in a 30m³ room for the fresh product (0-2 hours) after </w:t>
      </w:r>
      <w:r>
        <w:t>41.4</w:t>
      </w:r>
      <w:r w:rsidRPr="00710C18">
        <w:t xml:space="preserve"> minutes, for the mid-life product (144-146  hours) after </w:t>
      </w:r>
      <w:r>
        <w:t>51</w:t>
      </w:r>
      <w:r w:rsidRPr="00710C18">
        <w:t xml:space="preserve"> minutes and for the end-of-life product (288-290 hours) after </w:t>
      </w:r>
      <w:r>
        <w:t>30</w:t>
      </w:r>
      <w:r w:rsidRPr="00710C18">
        <w:t xml:space="preserve"> minutes</w:t>
      </w:r>
      <w:r>
        <w:t xml:space="preserve"> (</w:t>
      </w:r>
      <w:r w:rsidR="003A1A28" w:rsidRPr="00CE7DE1">
        <w:rPr>
          <w:rFonts w:eastAsia="Calibri"/>
          <w:highlight w:val="black"/>
        </w:rPr>
        <w:t>xxxx</w:t>
      </w:r>
      <w:r w:rsidR="003A1A28">
        <w:t xml:space="preserve"> </w:t>
      </w:r>
      <w:r>
        <w:t>2010b</w:t>
      </w:r>
      <w:r w:rsidRPr="00710C18">
        <w:t>)</w:t>
      </w:r>
    </w:p>
    <w:p w14:paraId="110FCA0B" w14:textId="61D7093F" w:rsidR="00F764C3" w:rsidRDefault="00F764C3" w:rsidP="00F764C3">
      <w:pPr>
        <w:numPr>
          <w:ilvl w:val="0"/>
          <w:numId w:val="30"/>
        </w:numPr>
        <w:jc w:val="both"/>
        <w:rPr>
          <w:lang w:val="en-US"/>
        </w:rPr>
      </w:pPr>
      <w:r w:rsidRPr="00710C18">
        <w:rPr>
          <w:lang w:val="en-US"/>
        </w:rPr>
        <w:t>A simulated use test at the medium setting where efficacy (KT</w:t>
      </w:r>
      <w:r>
        <w:rPr>
          <w:lang w:val="en-US"/>
        </w:rPr>
        <w:t xml:space="preserve">90) was demonstrated for the fresh product (0 hours) in a 20m³ room for mosquitoes behind curtain barriers after 50 minutes and for mosquitoes under tables and in the corners after 480 minutes </w:t>
      </w:r>
      <w:r w:rsidR="00FF0715">
        <w:rPr>
          <w:lang w:val="en-US"/>
        </w:rPr>
        <w:t>(checked for the first time)</w:t>
      </w:r>
      <w:r>
        <w:rPr>
          <w:lang w:val="en-US"/>
        </w:rPr>
        <w:t xml:space="preserve"> </w:t>
      </w:r>
      <w:r>
        <w:t>(</w:t>
      </w:r>
      <w:r w:rsidR="003A1A28" w:rsidRPr="00CE7DE1">
        <w:rPr>
          <w:rFonts w:eastAsia="Calibri"/>
          <w:highlight w:val="black"/>
        </w:rPr>
        <w:t>xxxx</w:t>
      </w:r>
      <w:r w:rsidR="003A1A28" w:rsidRPr="00710C18">
        <w:rPr>
          <w:lang w:val="en-US"/>
        </w:rPr>
        <w:t xml:space="preserve"> </w:t>
      </w:r>
      <w:r w:rsidRPr="00710C18">
        <w:rPr>
          <w:lang w:val="en-US"/>
        </w:rPr>
        <w:t>2014a</w:t>
      </w:r>
      <w:r>
        <w:rPr>
          <w:lang w:val="en-US"/>
        </w:rPr>
        <w:t>)</w:t>
      </w:r>
    </w:p>
    <w:p w14:paraId="25C6CDD5" w14:textId="77777777" w:rsidR="004C54D2" w:rsidRDefault="004C54D2" w:rsidP="00F764C3">
      <w:pPr>
        <w:jc w:val="both"/>
        <w:rPr>
          <w:lang w:val="en-US"/>
        </w:rPr>
      </w:pPr>
    </w:p>
    <w:p w14:paraId="56D322F1" w14:textId="77777777" w:rsidR="00F764C3" w:rsidRDefault="00F764C3" w:rsidP="00F764C3">
      <w:pPr>
        <w:jc w:val="both"/>
        <w:rPr>
          <w:lang w:val="en-US"/>
        </w:rPr>
      </w:pPr>
      <w:r>
        <w:rPr>
          <w:lang w:val="en-US"/>
        </w:rPr>
        <w:lastRenderedPageBreak/>
        <w:t>Efficacy</w:t>
      </w:r>
      <w:r w:rsidRPr="00710C18">
        <w:rPr>
          <w:lang w:val="en-US"/>
        </w:rPr>
        <w:t xml:space="preserve"> </w:t>
      </w:r>
      <w:r>
        <w:rPr>
          <w:lang w:val="en-US"/>
        </w:rPr>
        <w:t xml:space="preserve">against </w:t>
      </w:r>
      <w:r w:rsidR="002F4995">
        <w:rPr>
          <w:lang w:val="en-US"/>
        </w:rPr>
        <w:t>Tiger mosquitoe (</w:t>
      </w:r>
      <w:r w:rsidRPr="004C54D2">
        <w:rPr>
          <w:i/>
          <w:lang w:val="en-US"/>
        </w:rPr>
        <w:t xml:space="preserve">Aedes </w:t>
      </w:r>
      <w:r>
        <w:rPr>
          <w:i/>
          <w:lang w:val="en-US"/>
        </w:rPr>
        <w:t>albopictus</w:t>
      </w:r>
      <w:r w:rsidR="002F4995">
        <w:rPr>
          <w:i/>
          <w:lang w:val="en-US"/>
        </w:rPr>
        <w:t>)</w:t>
      </w:r>
      <w:r>
        <w:rPr>
          <w:lang w:val="en-US"/>
        </w:rPr>
        <w:t xml:space="preserve"> was tested in:</w:t>
      </w:r>
    </w:p>
    <w:p w14:paraId="7CF06B16" w14:textId="77777777" w:rsidR="00F764C3" w:rsidRDefault="00F764C3" w:rsidP="00F764C3">
      <w:pPr>
        <w:jc w:val="both"/>
        <w:rPr>
          <w:lang w:val="en-US"/>
        </w:rPr>
      </w:pPr>
    </w:p>
    <w:p w14:paraId="2E492EA5" w14:textId="5D9FF2A6" w:rsidR="00F764C3" w:rsidRDefault="00F764C3" w:rsidP="00F764C3">
      <w:pPr>
        <w:numPr>
          <w:ilvl w:val="0"/>
          <w:numId w:val="30"/>
        </w:numPr>
        <w:jc w:val="both"/>
      </w:pPr>
      <w:r>
        <w:t xml:space="preserve">A simulated use test at the medium setting where efficacy (KT95) was demonstrated for the fresh product (0 hours) in a 20m³ room after </w:t>
      </w:r>
      <w:r w:rsidR="00917907">
        <w:t>30</w:t>
      </w:r>
      <w:r>
        <w:t xml:space="preserve"> minutes (</w:t>
      </w:r>
      <w:r w:rsidR="003A1A28" w:rsidRPr="00CE7DE1">
        <w:rPr>
          <w:rFonts w:eastAsia="Calibri"/>
          <w:highlight w:val="black"/>
        </w:rPr>
        <w:t>xxxx</w:t>
      </w:r>
      <w:r w:rsidR="003A1A28">
        <w:t xml:space="preserve"> </w:t>
      </w:r>
      <w:r>
        <w:t>2008d)</w:t>
      </w:r>
    </w:p>
    <w:p w14:paraId="488F28F6" w14:textId="0B11D046" w:rsidR="00917907" w:rsidRDefault="00917907" w:rsidP="00917907">
      <w:pPr>
        <w:numPr>
          <w:ilvl w:val="0"/>
          <w:numId w:val="30"/>
        </w:numPr>
        <w:jc w:val="both"/>
      </w:pPr>
      <w:r>
        <w:t>A simulated use test at the medium setting where efficacy (KT95) was demonstrated for the fresh product (0 hours) in a 20m³ room after 34 minutes. This study is considered invalid as no untreated control data were present (</w:t>
      </w:r>
      <w:r w:rsidR="003A1A28" w:rsidRPr="00CE7DE1">
        <w:rPr>
          <w:rFonts w:eastAsia="Calibri"/>
          <w:highlight w:val="black"/>
        </w:rPr>
        <w:t>xxxx</w:t>
      </w:r>
      <w:r w:rsidR="003A1A28">
        <w:t xml:space="preserve"> </w:t>
      </w:r>
      <w:r>
        <w:t xml:space="preserve">2006b). </w:t>
      </w:r>
    </w:p>
    <w:p w14:paraId="372347F9" w14:textId="4B2364A0" w:rsidR="00917907" w:rsidRDefault="00917907" w:rsidP="00917907">
      <w:pPr>
        <w:numPr>
          <w:ilvl w:val="0"/>
          <w:numId w:val="30"/>
        </w:numPr>
        <w:jc w:val="both"/>
      </w:pPr>
      <w:r>
        <w:t xml:space="preserve">A simulated use test at the low setting and the high setting where efficacy (KT95) was demonstrated at the low setting in a 16m³ room for the fresh product (0-2 hours) after 32.4 minutes, for the mid-life product (48-50 hours) after 21 minutes and for the end-of-life product (120-122 hours) after 24 minutes. At the high </w:t>
      </w:r>
      <w:r w:rsidRPr="00710C18">
        <w:t xml:space="preserve">setting efficacy was demonstrated in a 30m³ room for the fresh product (0-2 hours) after </w:t>
      </w:r>
      <w:r>
        <w:t>29.4</w:t>
      </w:r>
      <w:r w:rsidRPr="00710C18">
        <w:t xml:space="preserve"> minutes, for the mid-life product (144-146  hours) after </w:t>
      </w:r>
      <w:r>
        <w:t>36</w:t>
      </w:r>
      <w:r w:rsidRPr="00710C18">
        <w:t xml:space="preserve"> minutes and for the end-of-life product (288-290 hours) after </w:t>
      </w:r>
      <w:r>
        <w:t>42</w:t>
      </w:r>
      <w:r w:rsidRPr="00710C18">
        <w:t xml:space="preserve"> minutes</w:t>
      </w:r>
      <w:r>
        <w:t xml:space="preserve"> (</w:t>
      </w:r>
      <w:r w:rsidR="003A1A28" w:rsidRPr="00CE7DE1">
        <w:rPr>
          <w:rFonts w:eastAsia="Calibri"/>
          <w:highlight w:val="black"/>
        </w:rPr>
        <w:t>xxxx</w:t>
      </w:r>
      <w:r w:rsidR="003A1A28">
        <w:t xml:space="preserve"> </w:t>
      </w:r>
      <w:r>
        <w:t>2010b</w:t>
      </w:r>
      <w:r w:rsidRPr="00710C18">
        <w:t>)</w:t>
      </w:r>
    </w:p>
    <w:p w14:paraId="5F8CF6CB" w14:textId="1E9C4C1E" w:rsidR="00917907" w:rsidRDefault="00917907" w:rsidP="00917907">
      <w:pPr>
        <w:numPr>
          <w:ilvl w:val="0"/>
          <w:numId w:val="30"/>
        </w:numPr>
        <w:jc w:val="both"/>
        <w:rPr>
          <w:lang w:val="en-US"/>
        </w:rPr>
      </w:pPr>
      <w:r w:rsidRPr="00710C18">
        <w:rPr>
          <w:lang w:val="en-US"/>
        </w:rPr>
        <w:t>A simulated use test at the medium setting where efficacy (KT</w:t>
      </w:r>
      <w:r>
        <w:rPr>
          <w:lang w:val="en-US"/>
        </w:rPr>
        <w:t xml:space="preserve">90) was demonstrated for the fresh product (0 hours) in a 20m³ room for mosquitoes behind curtain barriers after 50 minutes and for mosquitoes under tables and in the corners after 480 minutes </w:t>
      </w:r>
      <w:r w:rsidR="00FF0715">
        <w:rPr>
          <w:lang w:val="en-US"/>
        </w:rPr>
        <w:t xml:space="preserve">(checked for the first time)  </w:t>
      </w:r>
      <w:r>
        <w:rPr>
          <w:lang w:val="en-US"/>
        </w:rPr>
        <w:t xml:space="preserve"> </w:t>
      </w:r>
      <w:r>
        <w:t>(</w:t>
      </w:r>
      <w:r w:rsidR="003A1A28" w:rsidRPr="00CE7DE1">
        <w:rPr>
          <w:rFonts w:eastAsia="Calibri"/>
          <w:highlight w:val="black"/>
        </w:rPr>
        <w:t>xxxx</w:t>
      </w:r>
      <w:r w:rsidR="003A1A28" w:rsidRPr="00710C18">
        <w:rPr>
          <w:lang w:val="en-US"/>
        </w:rPr>
        <w:t xml:space="preserve"> </w:t>
      </w:r>
      <w:r w:rsidRPr="00710C18">
        <w:rPr>
          <w:lang w:val="en-US"/>
        </w:rPr>
        <w:t>2014a</w:t>
      </w:r>
      <w:r>
        <w:rPr>
          <w:lang w:val="en-US"/>
        </w:rPr>
        <w:t>)</w:t>
      </w:r>
    </w:p>
    <w:p w14:paraId="3DE4B3B2" w14:textId="77777777" w:rsidR="00E762A1" w:rsidRDefault="00E762A1" w:rsidP="00E762A1">
      <w:pPr>
        <w:ind w:left="218"/>
        <w:jc w:val="both"/>
      </w:pPr>
    </w:p>
    <w:p w14:paraId="09CE875D" w14:textId="77777777" w:rsidR="00E762A1" w:rsidRDefault="00E762A1" w:rsidP="00E762A1">
      <w:pPr>
        <w:ind w:left="218"/>
        <w:jc w:val="both"/>
      </w:pPr>
      <w:r>
        <w:t xml:space="preserve">Efficacy against </w:t>
      </w:r>
      <w:r w:rsidR="002F4995">
        <w:t>Indo-Pakistan malaria mosquito (</w:t>
      </w:r>
      <w:r w:rsidRPr="00E762A1">
        <w:rPr>
          <w:i/>
        </w:rPr>
        <w:t>Anopheles stephensi</w:t>
      </w:r>
      <w:r w:rsidR="002F4995">
        <w:rPr>
          <w:i/>
        </w:rPr>
        <w:t>)</w:t>
      </w:r>
      <w:r>
        <w:t xml:space="preserve"> was tested in:</w:t>
      </w:r>
    </w:p>
    <w:p w14:paraId="532BAA24" w14:textId="77777777" w:rsidR="00E762A1" w:rsidRDefault="00E762A1" w:rsidP="00E762A1">
      <w:pPr>
        <w:ind w:left="218"/>
        <w:jc w:val="both"/>
      </w:pPr>
    </w:p>
    <w:p w14:paraId="4D2AF920" w14:textId="65155F17" w:rsidR="00E762A1" w:rsidRDefault="00E762A1" w:rsidP="00E762A1">
      <w:pPr>
        <w:numPr>
          <w:ilvl w:val="0"/>
          <w:numId w:val="30"/>
        </w:numPr>
        <w:jc w:val="both"/>
      </w:pPr>
      <w:r>
        <w:t>A simulated use test at the medium setting where efficacy (KT95) was demonstrated for the fresh product (0 hours) in a 20m³ room after 57.5 minutes (</w:t>
      </w:r>
      <w:r w:rsidR="003A1A28" w:rsidRPr="00CE7DE1">
        <w:rPr>
          <w:rFonts w:eastAsia="Calibri"/>
          <w:highlight w:val="black"/>
        </w:rPr>
        <w:t>xxxx</w:t>
      </w:r>
      <w:r w:rsidR="003A1A28">
        <w:t xml:space="preserve"> </w:t>
      </w:r>
      <w:r>
        <w:t>2008c)</w:t>
      </w:r>
    </w:p>
    <w:p w14:paraId="04A4167F" w14:textId="400EBB43" w:rsidR="00E762A1" w:rsidRDefault="00E762A1" w:rsidP="00E762A1">
      <w:pPr>
        <w:numPr>
          <w:ilvl w:val="0"/>
          <w:numId w:val="30"/>
        </w:numPr>
        <w:jc w:val="both"/>
        <w:rPr>
          <w:lang w:val="en-US"/>
        </w:rPr>
      </w:pPr>
      <w:r w:rsidRPr="00710C18">
        <w:rPr>
          <w:lang w:val="en-US"/>
        </w:rPr>
        <w:t>A simulated use test at the medium setting where efficacy (KT</w:t>
      </w:r>
      <w:r>
        <w:rPr>
          <w:lang w:val="en-US"/>
        </w:rPr>
        <w:t xml:space="preserve">90) was demonstrated for the fresh product (0 hours) in a 20m³ room for mosquitoes behind curtain barriers after 70 minutes and for mosquitoes under tables and in the corners after 480 minutes </w:t>
      </w:r>
      <w:r w:rsidR="00FF0715">
        <w:rPr>
          <w:lang w:val="en-US"/>
        </w:rPr>
        <w:t>(checked for the first time)</w:t>
      </w:r>
      <w:r>
        <w:rPr>
          <w:lang w:val="en-US"/>
        </w:rPr>
        <w:t xml:space="preserve"> </w:t>
      </w:r>
      <w:r>
        <w:t>(</w:t>
      </w:r>
      <w:r w:rsidR="003A1A28" w:rsidRPr="00CE7DE1">
        <w:rPr>
          <w:rFonts w:eastAsia="Calibri"/>
          <w:highlight w:val="black"/>
        </w:rPr>
        <w:t>xxxx</w:t>
      </w:r>
      <w:r w:rsidR="003A1A28" w:rsidRPr="00710C18">
        <w:rPr>
          <w:lang w:val="en-US"/>
        </w:rPr>
        <w:t xml:space="preserve"> </w:t>
      </w:r>
      <w:r w:rsidRPr="00710C18">
        <w:rPr>
          <w:lang w:val="en-US"/>
        </w:rPr>
        <w:t>2014a</w:t>
      </w:r>
      <w:r>
        <w:rPr>
          <w:lang w:val="en-US"/>
        </w:rPr>
        <w:t>)</w:t>
      </w:r>
    </w:p>
    <w:p w14:paraId="25FFBFC2" w14:textId="77777777" w:rsidR="00E762A1" w:rsidRDefault="00E762A1" w:rsidP="00E762A1">
      <w:pPr>
        <w:ind w:left="218"/>
        <w:jc w:val="both"/>
      </w:pPr>
    </w:p>
    <w:p w14:paraId="5F6C431A" w14:textId="77777777" w:rsidR="00E762A1" w:rsidRDefault="00E762A1" w:rsidP="00E762A1">
      <w:pPr>
        <w:ind w:left="218"/>
        <w:jc w:val="both"/>
      </w:pPr>
      <w:r>
        <w:t xml:space="preserve">Efficacy against </w:t>
      </w:r>
      <w:r w:rsidR="002F4995">
        <w:t>African malaria mosquito (</w:t>
      </w:r>
      <w:r w:rsidRPr="00E762A1">
        <w:rPr>
          <w:i/>
        </w:rPr>
        <w:t>Anopheles gambiae</w:t>
      </w:r>
      <w:r w:rsidR="002F4995">
        <w:rPr>
          <w:i/>
        </w:rPr>
        <w:t>)</w:t>
      </w:r>
      <w:r>
        <w:t xml:space="preserve"> was tested in:</w:t>
      </w:r>
    </w:p>
    <w:p w14:paraId="57571D2D" w14:textId="77777777" w:rsidR="00E762A1" w:rsidRDefault="00E762A1" w:rsidP="00E762A1">
      <w:pPr>
        <w:ind w:left="218"/>
        <w:jc w:val="both"/>
      </w:pPr>
    </w:p>
    <w:p w14:paraId="4407344B" w14:textId="69710B01" w:rsidR="00E762A1" w:rsidRDefault="00E762A1" w:rsidP="00E762A1">
      <w:pPr>
        <w:numPr>
          <w:ilvl w:val="0"/>
          <w:numId w:val="30"/>
        </w:numPr>
        <w:jc w:val="both"/>
      </w:pPr>
      <w:r>
        <w:t xml:space="preserve">A simulated use test at the low setting and the high setting where efficacy (KT95) was demonstrated at the low setting in a 16m³ room for the fresh product (0-2 hours) after 55.8 minutes, for the mid-life product (48-50 hours) after 45.6 minutes and for the end-of-life product (120-122 hours) after 68.4 minutes. At the high </w:t>
      </w:r>
      <w:r w:rsidRPr="00710C18">
        <w:t xml:space="preserve">setting efficacy was demonstrated in a 30m³ room for the fresh product (0-2 hours) after </w:t>
      </w:r>
      <w:r>
        <w:t>36.6</w:t>
      </w:r>
      <w:r w:rsidRPr="00710C18">
        <w:t xml:space="preserve"> minutes, for the mid-life product (144-146  hours) after </w:t>
      </w:r>
      <w:r>
        <w:t>36.6</w:t>
      </w:r>
      <w:r w:rsidRPr="00710C18">
        <w:t xml:space="preserve"> minutes and for the end-of-life product (288-290 hours) after </w:t>
      </w:r>
      <w:r>
        <w:t>54</w:t>
      </w:r>
      <w:r w:rsidRPr="00710C18">
        <w:t xml:space="preserve"> minutes</w:t>
      </w:r>
      <w:r>
        <w:t xml:space="preserve"> (</w:t>
      </w:r>
      <w:r w:rsidR="003A1A28" w:rsidRPr="00CE7DE1">
        <w:rPr>
          <w:rFonts w:eastAsia="Calibri"/>
          <w:highlight w:val="black"/>
        </w:rPr>
        <w:t>xxxx</w:t>
      </w:r>
      <w:r w:rsidR="003A1A28">
        <w:t xml:space="preserve"> </w:t>
      </w:r>
      <w:r>
        <w:t>2010a</w:t>
      </w:r>
      <w:r w:rsidRPr="00710C18">
        <w:t>)</w:t>
      </w:r>
    </w:p>
    <w:p w14:paraId="636DFF21" w14:textId="77777777" w:rsidR="005102B2" w:rsidRDefault="005102B2" w:rsidP="00FF0715"/>
    <w:p w14:paraId="0DE185AF" w14:textId="77777777" w:rsidR="005102B2" w:rsidRDefault="005102B2" w:rsidP="00FF0715">
      <w:r>
        <w:t>No laboratory tests were provided against mosquitoes. However, we consider the simulated use tests worst case compared to laboratory tests and these simulated use tests convincingly demonstrate efficacy against mosquitoes.</w:t>
      </w:r>
    </w:p>
    <w:p w14:paraId="1FD2453F" w14:textId="77777777" w:rsidR="000E4792" w:rsidRDefault="000E4792" w:rsidP="00FF0715">
      <w:r>
        <w:t>Most simulated use studies only provide information about knockdown and not about mortality. However, in none of the studies provided any of the mosquitoes which were knockdown became active again. In combination with the simulated use dat</w:t>
      </w:r>
      <w:r w:rsidR="00F9542B">
        <w:t>a</w:t>
      </w:r>
      <w:r>
        <w:t xml:space="preserve"> which did show mortality </w:t>
      </w:r>
      <w:r w:rsidR="00F9542B">
        <w:t>(</w:t>
      </w:r>
      <w:r>
        <w:t>with fresh product at medium setting)</w:t>
      </w:r>
      <w:r w:rsidR="00F9542B">
        <w:t xml:space="preserve"> </w:t>
      </w:r>
      <w:r w:rsidR="00CD770F">
        <w:t xml:space="preserve">and </w:t>
      </w:r>
      <w:r w:rsidR="00F9542B">
        <w:t>in combination with knockdown data</w:t>
      </w:r>
      <w:r>
        <w:t xml:space="preserve">, we consider </w:t>
      </w:r>
      <w:r w:rsidR="00F9542B">
        <w:t xml:space="preserve">it possible to bridge these studies and find </w:t>
      </w:r>
      <w:r>
        <w:t xml:space="preserve">the knockdown data sufficient to demonstrate efficacy. </w:t>
      </w:r>
    </w:p>
    <w:p w14:paraId="70D19395" w14:textId="77777777" w:rsidR="00FF0715" w:rsidRDefault="005102B2" w:rsidP="00422512">
      <w:pPr>
        <w:jc w:val="both"/>
      </w:pPr>
      <w:r>
        <w:t>Therefor</w:t>
      </w:r>
      <w:r w:rsidR="00E86C9A">
        <w:t>e</w:t>
      </w:r>
      <w:r>
        <w:t>, t</w:t>
      </w:r>
      <w:r w:rsidR="00FF0715">
        <w:t>he results of the studies above demonstrate efficacy of this product against mosquitoes</w:t>
      </w:r>
      <w:r w:rsidR="00E34E10">
        <w:t xml:space="preserve">, shown on </w:t>
      </w:r>
      <w:r w:rsidR="00E34E10" w:rsidRPr="00E34E10">
        <w:rPr>
          <w:i/>
        </w:rPr>
        <w:t xml:space="preserve">Culex spp., Aedes spp. </w:t>
      </w:r>
      <w:r w:rsidR="00E34E10" w:rsidRPr="00E34E10">
        <w:t>and</w:t>
      </w:r>
      <w:r w:rsidR="00E34E10" w:rsidRPr="00E34E10">
        <w:rPr>
          <w:i/>
        </w:rPr>
        <w:t xml:space="preserve"> Anopheles spp</w:t>
      </w:r>
      <w:r w:rsidR="00FF0715">
        <w:t xml:space="preserve">. </w:t>
      </w:r>
      <w:r>
        <w:t xml:space="preserve"> </w:t>
      </w:r>
      <w:r w:rsidR="00FF0715">
        <w:t>For optimal efficacy against all mosquitoes, activate the device 1 hour in advance</w:t>
      </w:r>
      <w:r w:rsidR="00422512" w:rsidRPr="00422512">
        <w:t xml:space="preserve"> </w:t>
      </w:r>
      <w:r w:rsidR="00422512">
        <w:t>and keep the windows closed during use of this product.</w:t>
      </w:r>
      <w:r w:rsidR="00FF0715">
        <w:t xml:space="preserve"> </w:t>
      </w:r>
    </w:p>
    <w:p w14:paraId="3317AD52" w14:textId="77777777" w:rsidR="00FF0715" w:rsidRDefault="00FF0715" w:rsidP="00E762A1">
      <w:pPr>
        <w:jc w:val="both"/>
      </w:pPr>
    </w:p>
    <w:p w14:paraId="2E60F5BC" w14:textId="77777777" w:rsidR="00E762A1" w:rsidRDefault="00E762A1" w:rsidP="00E762A1">
      <w:pPr>
        <w:jc w:val="both"/>
      </w:pPr>
      <w:r>
        <w:t>Efficacy against flies</w:t>
      </w:r>
    </w:p>
    <w:p w14:paraId="58C00A0F" w14:textId="77777777" w:rsidR="00E762A1" w:rsidRDefault="00E762A1" w:rsidP="00E762A1">
      <w:pPr>
        <w:jc w:val="both"/>
      </w:pPr>
    </w:p>
    <w:p w14:paraId="5A4EB657" w14:textId="77777777" w:rsidR="00E762A1" w:rsidRDefault="00E762A1" w:rsidP="00E762A1">
      <w:pPr>
        <w:jc w:val="both"/>
      </w:pPr>
      <w:r>
        <w:lastRenderedPageBreak/>
        <w:t xml:space="preserve">Efficacy against </w:t>
      </w:r>
      <w:r w:rsidRPr="00E762A1">
        <w:rPr>
          <w:i/>
        </w:rPr>
        <w:t>Musca domestica</w:t>
      </w:r>
      <w:r>
        <w:t xml:space="preserve"> was tested in:</w:t>
      </w:r>
    </w:p>
    <w:p w14:paraId="18B62018" w14:textId="77777777" w:rsidR="00E762A1" w:rsidRDefault="00E762A1" w:rsidP="00E762A1">
      <w:pPr>
        <w:jc w:val="both"/>
      </w:pPr>
    </w:p>
    <w:p w14:paraId="1DF9EF32" w14:textId="58783846" w:rsidR="00E762A1" w:rsidRDefault="00E762A1" w:rsidP="00E762A1">
      <w:pPr>
        <w:numPr>
          <w:ilvl w:val="0"/>
          <w:numId w:val="30"/>
        </w:numPr>
        <w:jc w:val="both"/>
      </w:pPr>
      <w:r>
        <w:t>A simulated use test at the medium setting where efficacy (KT95) was demonstrated for the fresh product (0 hours) in a 20m³ room after 63.3 minutes (</w:t>
      </w:r>
      <w:r w:rsidR="003A1A28" w:rsidRPr="00CE7DE1">
        <w:rPr>
          <w:rFonts w:eastAsia="Calibri"/>
          <w:highlight w:val="black"/>
        </w:rPr>
        <w:t>xxxx</w:t>
      </w:r>
      <w:r w:rsidR="003A1A28">
        <w:t xml:space="preserve"> </w:t>
      </w:r>
      <w:r>
        <w:t>2008e)</w:t>
      </w:r>
    </w:p>
    <w:p w14:paraId="185A06AA" w14:textId="725B98BF" w:rsidR="005A651A" w:rsidRDefault="005A651A" w:rsidP="005A651A">
      <w:pPr>
        <w:numPr>
          <w:ilvl w:val="0"/>
          <w:numId w:val="30"/>
        </w:numPr>
        <w:jc w:val="both"/>
      </w:pPr>
      <w:r>
        <w:t>A simulated use test at the medium setting where efficacy (KT95) was demonstrated for the fresh product (0 hours) in a 20m³ room after 29.6 minutes</w:t>
      </w:r>
      <w:r w:rsidR="002D0CBE">
        <w:t xml:space="preserve">, </w:t>
      </w:r>
      <w:r>
        <w:t>for the mid-life product (120 hours) after 54.3 minutes</w:t>
      </w:r>
      <w:r w:rsidR="002D0CBE">
        <w:t xml:space="preserve"> and for the end-of-life prduct (240 hours) &gt;120 minutes</w:t>
      </w:r>
      <w:r>
        <w:t>.</w:t>
      </w:r>
      <w:r w:rsidR="00B24F48">
        <w:t xml:space="preserve"> </w:t>
      </w:r>
      <w:r w:rsidR="00B24F48" w:rsidRPr="00B24F48">
        <w:t>More than 90% knockdown was achieved 80 minutes after switching-on of the unit, for the whole in-use life (240 hours) of the product.</w:t>
      </w:r>
      <w:r>
        <w:t xml:space="preserve"> This study is considered invalid as no untreated control data were present (</w:t>
      </w:r>
      <w:r w:rsidR="003A1A28" w:rsidRPr="00CE7DE1">
        <w:rPr>
          <w:rFonts w:eastAsia="Calibri"/>
          <w:highlight w:val="black"/>
        </w:rPr>
        <w:t>xxxx</w:t>
      </w:r>
      <w:r w:rsidR="003A1A28">
        <w:t xml:space="preserve"> </w:t>
      </w:r>
      <w:r>
        <w:t xml:space="preserve">2006c). </w:t>
      </w:r>
    </w:p>
    <w:p w14:paraId="50BE75C2" w14:textId="46E18160" w:rsidR="005A651A" w:rsidRPr="00710C18" w:rsidRDefault="005A651A" w:rsidP="005A651A">
      <w:pPr>
        <w:numPr>
          <w:ilvl w:val="0"/>
          <w:numId w:val="30"/>
        </w:numPr>
        <w:jc w:val="both"/>
      </w:pPr>
      <w:r>
        <w:t xml:space="preserve">A simulated use test at the low setting and the high setting where efficacy (KT95) was demonstrated at the low setting in a 16m³ room for the fresh product (0-2 hours) after </w:t>
      </w:r>
      <w:r w:rsidR="00DA10FE">
        <w:t>58.8</w:t>
      </w:r>
      <w:r>
        <w:t xml:space="preserve"> minutes, for the mid-life product (48-50 hours) after </w:t>
      </w:r>
      <w:r w:rsidR="00DA10FE">
        <w:t xml:space="preserve">42 </w:t>
      </w:r>
      <w:r>
        <w:t xml:space="preserve">minutes and for the end-of-life product (120-122 hours) after </w:t>
      </w:r>
      <w:r w:rsidR="00DA10FE">
        <w:t>42</w:t>
      </w:r>
      <w:r>
        <w:t xml:space="preserve"> minutes. At the high </w:t>
      </w:r>
      <w:r w:rsidRPr="00710C18">
        <w:t xml:space="preserve">setting efficacy was demonstrated in a 30m³ room for the fresh product (0-2 hours) after </w:t>
      </w:r>
      <w:r w:rsidR="00DA10FE">
        <w:t>63.6</w:t>
      </w:r>
      <w:r w:rsidRPr="00710C18">
        <w:t xml:space="preserve"> minutes, for the mid-life product (144-146  hours) after </w:t>
      </w:r>
      <w:r w:rsidR="00DA10FE">
        <w:t>78</w:t>
      </w:r>
      <w:r w:rsidRPr="00710C18">
        <w:t xml:space="preserve"> minutes and for the end-of-life product (288-290 hours) after </w:t>
      </w:r>
      <w:r w:rsidR="00DA10FE">
        <w:t>66</w:t>
      </w:r>
      <w:r w:rsidRPr="00710C18">
        <w:t xml:space="preserve"> minutes</w:t>
      </w:r>
      <w:r>
        <w:t xml:space="preserve"> (</w:t>
      </w:r>
      <w:r w:rsidR="003A1A28" w:rsidRPr="00CE7DE1">
        <w:rPr>
          <w:rFonts w:eastAsia="Calibri"/>
          <w:highlight w:val="black"/>
        </w:rPr>
        <w:t>xxxx</w:t>
      </w:r>
      <w:r w:rsidR="003A1A28">
        <w:t xml:space="preserve"> </w:t>
      </w:r>
      <w:r>
        <w:t>2010d</w:t>
      </w:r>
      <w:r w:rsidRPr="00710C18">
        <w:t>)</w:t>
      </w:r>
    </w:p>
    <w:p w14:paraId="35B870B0" w14:textId="56A0BCC0" w:rsidR="00E762A1" w:rsidRDefault="00DA10FE" w:rsidP="00E762A1">
      <w:pPr>
        <w:numPr>
          <w:ilvl w:val="0"/>
          <w:numId w:val="30"/>
        </w:numPr>
        <w:jc w:val="both"/>
      </w:pPr>
      <w:r>
        <w:t>A simulated use test at the medium setting where efficacy (KT90) was demonstrated for the fresh product (0 hours) in a 20m³ room after 70 minutes (</w:t>
      </w:r>
      <w:r w:rsidR="003A1A28" w:rsidRPr="00CE7DE1">
        <w:rPr>
          <w:rFonts w:eastAsia="Calibri"/>
          <w:highlight w:val="black"/>
        </w:rPr>
        <w:t>xxxx</w:t>
      </w:r>
      <w:r w:rsidR="003A1A28">
        <w:t xml:space="preserve"> </w:t>
      </w:r>
      <w:r>
        <w:t>2016)</w:t>
      </w:r>
    </w:p>
    <w:p w14:paraId="7FC7E846" w14:textId="77777777" w:rsidR="00F343AC" w:rsidRDefault="00F343AC" w:rsidP="00F343AC">
      <w:pPr>
        <w:jc w:val="both"/>
      </w:pPr>
    </w:p>
    <w:p w14:paraId="3326CB8D" w14:textId="77777777" w:rsidR="005102B2" w:rsidRDefault="005102B2" w:rsidP="005102B2">
      <w:r>
        <w:t>No laboratory tests were provided against flies. However, we consider the simulated use tests worst case compared to laboratory tests and these simulated use tests convincingly demonstrate efficacy against flies.</w:t>
      </w:r>
    </w:p>
    <w:p w14:paraId="725BBF74" w14:textId="77777777" w:rsidR="00F9542B" w:rsidRDefault="00F9542B" w:rsidP="00F9542B">
      <w:r>
        <w:t xml:space="preserve">Most simulated use studies only provide information about knockdown and not about mortality. However, in none of the studies provided any of the flies which were knockdown became active again. In combination with the simulated use data which did show mortality (with fresh product at medium setting) </w:t>
      </w:r>
      <w:r w:rsidR="00CD770F">
        <w:t xml:space="preserve">and </w:t>
      </w:r>
      <w:r>
        <w:t xml:space="preserve">in combination with knockdown data, we consider it possible to bridge these studies and find the knockdown data sufficient to demonstrate efficacy. </w:t>
      </w:r>
    </w:p>
    <w:p w14:paraId="44CCC02C" w14:textId="77777777" w:rsidR="00F9542B" w:rsidRDefault="00F9542B" w:rsidP="005102B2"/>
    <w:p w14:paraId="7DF53BB6" w14:textId="076F484D" w:rsidR="00F343AC" w:rsidRPr="00710C18" w:rsidRDefault="005102B2" w:rsidP="00F343AC">
      <w:pPr>
        <w:jc w:val="both"/>
      </w:pPr>
      <w:r>
        <w:t>Therefore,t</w:t>
      </w:r>
      <w:r w:rsidR="00F343AC">
        <w:t>he results of the studies above demonstrate efficacy of this product against flies</w:t>
      </w:r>
      <w:r w:rsidR="00E34E10">
        <w:t xml:space="preserve">, shown on </w:t>
      </w:r>
      <w:r w:rsidR="00E34E10" w:rsidRPr="00E34E10">
        <w:rPr>
          <w:i/>
          <w:szCs w:val="18"/>
          <w:lang w:eastAsia="en-GB"/>
        </w:rPr>
        <w:t>Musca domestica</w:t>
      </w:r>
      <w:r w:rsidR="00F343AC">
        <w:t>. For optimal efficacy against flies, activate the device 1.5 hours in advance</w:t>
      </w:r>
      <w:r w:rsidR="00422512">
        <w:t xml:space="preserve"> and keep the windows closed during use of this product</w:t>
      </w:r>
    </w:p>
    <w:p w14:paraId="4400AC41" w14:textId="77777777" w:rsidR="00F764C3" w:rsidRDefault="00F764C3" w:rsidP="00F764C3">
      <w:pPr>
        <w:jc w:val="both"/>
      </w:pPr>
    </w:p>
    <w:p w14:paraId="68DD0C42" w14:textId="77777777" w:rsidR="00F9542B" w:rsidRDefault="00F9542B" w:rsidP="00F764C3">
      <w:pPr>
        <w:jc w:val="both"/>
      </w:pPr>
    </w:p>
    <w:p w14:paraId="032C273B" w14:textId="77777777" w:rsidR="00F9542B" w:rsidRPr="00917907" w:rsidRDefault="00F9542B" w:rsidP="00F764C3">
      <w:pPr>
        <w:jc w:val="both"/>
      </w:pPr>
    </w:p>
    <w:p w14:paraId="4FE9C173" w14:textId="77777777" w:rsidR="00BD2903" w:rsidRDefault="0057655B" w:rsidP="00D26781">
      <w:pPr>
        <w:ind w:left="-142"/>
        <w:jc w:val="both"/>
        <w:rPr>
          <w:lang w:val="en-US"/>
        </w:rPr>
      </w:pPr>
      <w:r>
        <w:rPr>
          <w:lang w:val="en-US"/>
        </w:rPr>
        <w:t>Efficacy against ants</w:t>
      </w:r>
    </w:p>
    <w:p w14:paraId="55AF2967" w14:textId="77777777" w:rsidR="0057655B" w:rsidRDefault="0057655B" w:rsidP="00D26781">
      <w:pPr>
        <w:ind w:left="-142"/>
        <w:jc w:val="both"/>
        <w:rPr>
          <w:lang w:val="en-US"/>
        </w:rPr>
      </w:pPr>
    </w:p>
    <w:p w14:paraId="3BD42FFB" w14:textId="77777777" w:rsidR="0057655B" w:rsidRDefault="0057655B" w:rsidP="00D26781">
      <w:pPr>
        <w:ind w:left="-142"/>
        <w:jc w:val="both"/>
        <w:rPr>
          <w:lang w:val="en-US"/>
        </w:rPr>
      </w:pPr>
      <w:r>
        <w:rPr>
          <w:lang w:val="en-US"/>
        </w:rPr>
        <w:t xml:space="preserve">Efficacy against </w:t>
      </w:r>
      <w:r w:rsidRPr="0057655B">
        <w:rPr>
          <w:i/>
          <w:lang w:val="en-US"/>
        </w:rPr>
        <w:t>Lasius niger</w:t>
      </w:r>
      <w:r>
        <w:rPr>
          <w:lang w:val="en-US"/>
        </w:rPr>
        <w:t xml:space="preserve"> was tested in:</w:t>
      </w:r>
    </w:p>
    <w:p w14:paraId="564188AC" w14:textId="77777777" w:rsidR="006C69FF" w:rsidRDefault="006C69FF" w:rsidP="00D26781">
      <w:pPr>
        <w:ind w:left="-142"/>
        <w:jc w:val="both"/>
        <w:rPr>
          <w:lang w:val="en-US"/>
        </w:rPr>
      </w:pPr>
    </w:p>
    <w:p w14:paraId="2B251C2E" w14:textId="5BE37007" w:rsidR="006C69FF" w:rsidRDefault="006C69FF" w:rsidP="006C69FF">
      <w:pPr>
        <w:numPr>
          <w:ilvl w:val="0"/>
          <w:numId w:val="30"/>
        </w:numPr>
        <w:jc w:val="both"/>
      </w:pPr>
      <w:r>
        <w:t>A simulated use test at the medium setting where efficacy (KT100) was demonstrated in a 20m³ room for the fresh product (0-1 days), for the mid-life product (4-5 days) and for the end-of-life product (9-10 days) after 4 hours (</w:t>
      </w:r>
      <w:r w:rsidR="003A1A28" w:rsidRPr="00CE7DE1">
        <w:rPr>
          <w:rFonts w:eastAsia="Calibri"/>
          <w:highlight w:val="black"/>
        </w:rPr>
        <w:t>xxxx</w:t>
      </w:r>
      <w:r w:rsidR="003A1A28">
        <w:t xml:space="preserve"> </w:t>
      </w:r>
      <w:r>
        <w:t>2010a</w:t>
      </w:r>
      <w:r w:rsidRPr="00710C18">
        <w:t>)</w:t>
      </w:r>
    </w:p>
    <w:p w14:paraId="49B6E78D" w14:textId="5369B52D" w:rsidR="00C151B9" w:rsidRPr="00710C18" w:rsidRDefault="00C151B9" w:rsidP="00C151B9">
      <w:pPr>
        <w:numPr>
          <w:ilvl w:val="0"/>
          <w:numId w:val="30"/>
        </w:numPr>
        <w:jc w:val="both"/>
      </w:pPr>
      <w:r>
        <w:t>A simulated use test at the low setting and the high setting where efficacy (KT95) was demonstrated at the low setting in a 16m³ room for the fresh product (0-24 hours) after 9.22 hours, for the mid-life product (</w:t>
      </w:r>
      <w:r w:rsidR="00CD4728">
        <w:t>144-168</w:t>
      </w:r>
      <w:r>
        <w:t xml:space="preserve"> hours) after </w:t>
      </w:r>
      <w:r w:rsidR="00CD4728">
        <w:t xml:space="preserve">3.97 hours </w:t>
      </w:r>
      <w:r>
        <w:t>and for the end-of-life product (</w:t>
      </w:r>
      <w:r w:rsidR="00CD4728">
        <w:t xml:space="preserve">288-312 </w:t>
      </w:r>
      <w:r>
        <w:t xml:space="preserve"> hours) after </w:t>
      </w:r>
      <w:r w:rsidR="00CD4728">
        <w:t>7.20 hours</w:t>
      </w:r>
      <w:r>
        <w:t xml:space="preserve">. At the high </w:t>
      </w:r>
      <w:r w:rsidRPr="00710C18">
        <w:t xml:space="preserve">setting efficacy was demonstrated in a 30m³ room for the fresh product (0-2 hours) after </w:t>
      </w:r>
      <w:r w:rsidR="00CD4728">
        <w:t>8.47 hours</w:t>
      </w:r>
      <w:r w:rsidRPr="00710C18">
        <w:t>, for the mid-life product (</w:t>
      </w:r>
      <w:r w:rsidR="00CD4728">
        <w:t>48-72</w:t>
      </w:r>
      <w:r w:rsidRPr="00710C18">
        <w:t xml:space="preserve"> hours) after </w:t>
      </w:r>
      <w:r w:rsidR="00CD4728">
        <w:t xml:space="preserve">4.05 hours </w:t>
      </w:r>
      <w:r w:rsidRPr="00710C18">
        <w:t>and for the end-of-life product (</w:t>
      </w:r>
      <w:r w:rsidR="00CD4728">
        <w:t>120-144</w:t>
      </w:r>
      <w:r w:rsidRPr="00710C18">
        <w:t xml:space="preserve"> hours) after </w:t>
      </w:r>
      <w:r w:rsidR="00CD4728">
        <w:t>10.68 hours</w:t>
      </w:r>
      <w:r>
        <w:t xml:space="preserve"> (</w:t>
      </w:r>
      <w:r w:rsidR="003A1A28" w:rsidRPr="00CE7DE1">
        <w:rPr>
          <w:rFonts w:eastAsia="Calibri"/>
          <w:highlight w:val="black"/>
        </w:rPr>
        <w:t>xxxx</w:t>
      </w:r>
      <w:r w:rsidR="003A1A28">
        <w:t xml:space="preserve"> </w:t>
      </w:r>
      <w:r>
        <w:t>2010e</w:t>
      </w:r>
      <w:r w:rsidRPr="00710C18">
        <w:t>)</w:t>
      </w:r>
    </w:p>
    <w:p w14:paraId="08DDFA12" w14:textId="77777777" w:rsidR="005102B2" w:rsidRDefault="005102B2" w:rsidP="00496386">
      <w:pPr>
        <w:ind w:left="218"/>
        <w:jc w:val="both"/>
        <w:rPr>
          <w:lang w:val="en-US"/>
        </w:rPr>
      </w:pPr>
    </w:p>
    <w:p w14:paraId="46CF42F4" w14:textId="77777777" w:rsidR="00BD2903" w:rsidRDefault="005102B2" w:rsidP="00496386">
      <w:pPr>
        <w:ind w:left="218"/>
        <w:jc w:val="both"/>
      </w:pPr>
      <w:r>
        <w:t xml:space="preserve">No laboratory tests were provided against ants and the simulated use tests demonstrates efficacy after 4 hours or more. </w:t>
      </w:r>
      <w:r>
        <w:rPr>
          <w:lang w:val="en-US"/>
        </w:rPr>
        <w:t>Therefore, n</w:t>
      </w:r>
      <w:r w:rsidR="006C69FF" w:rsidRPr="00FF50F2">
        <w:rPr>
          <w:lang w:val="en-US"/>
        </w:rPr>
        <w:t>o authorization can be granted for this target organism</w:t>
      </w:r>
      <w:r w:rsidR="00FF50F2">
        <w:rPr>
          <w:lang w:val="en-US"/>
        </w:rPr>
        <w:t xml:space="preserve"> </w:t>
      </w:r>
      <w:r w:rsidR="00F343AC">
        <w:rPr>
          <w:lang w:val="en-US"/>
        </w:rPr>
        <w:t>as most</w:t>
      </w:r>
      <w:r w:rsidR="00800AA1">
        <w:rPr>
          <w:lang w:val="en-US"/>
        </w:rPr>
        <w:t xml:space="preserve"> ants will leave the room</w:t>
      </w:r>
      <w:r w:rsidR="00F343AC">
        <w:rPr>
          <w:lang w:val="en-US"/>
        </w:rPr>
        <w:t xml:space="preserve"> in</w:t>
      </w:r>
      <w:r w:rsidR="00800AA1">
        <w:rPr>
          <w:lang w:val="en-US"/>
        </w:rPr>
        <w:t xml:space="preserve"> less than 4 hours, especially since </w:t>
      </w:r>
      <w:r w:rsidR="00800AA1">
        <w:rPr>
          <w:lang w:val="en-US"/>
        </w:rPr>
        <w:lastRenderedPageBreak/>
        <w:t xml:space="preserve">transfluthrin, a synthethic pyrethroid, is also </w:t>
      </w:r>
      <w:r w:rsidR="00F343AC">
        <w:rPr>
          <w:lang w:val="en-US"/>
        </w:rPr>
        <w:t xml:space="preserve">known as a </w:t>
      </w:r>
      <w:r w:rsidR="00800AA1">
        <w:rPr>
          <w:lang w:val="en-US"/>
        </w:rPr>
        <w:t>repellent</w:t>
      </w:r>
      <w:r w:rsidR="00F343AC">
        <w:rPr>
          <w:lang w:val="en-US"/>
        </w:rPr>
        <w:t xml:space="preserve"> active substance</w:t>
      </w:r>
      <w:r w:rsidR="00800AA1">
        <w:rPr>
          <w:lang w:val="en-US"/>
        </w:rPr>
        <w:t xml:space="preserve"> and ants are in particular sensitive for this repellent effect. </w:t>
      </w:r>
    </w:p>
    <w:p w14:paraId="1848703F" w14:textId="77777777" w:rsidR="00496386" w:rsidRDefault="00496386" w:rsidP="00496386">
      <w:pPr>
        <w:ind w:left="218"/>
        <w:jc w:val="both"/>
      </w:pPr>
    </w:p>
    <w:p w14:paraId="2E06E00D" w14:textId="77777777" w:rsidR="00496386" w:rsidRDefault="00496386" w:rsidP="00496386">
      <w:pPr>
        <w:ind w:left="218"/>
        <w:jc w:val="both"/>
      </w:pPr>
    </w:p>
    <w:p w14:paraId="58CE3148" w14:textId="77777777" w:rsidR="00496386" w:rsidRDefault="00496386" w:rsidP="00496386">
      <w:pPr>
        <w:ind w:left="218"/>
        <w:jc w:val="both"/>
        <w:rPr>
          <w:rFonts w:eastAsia="Calibri"/>
          <w:lang w:eastAsia="en-US"/>
        </w:rPr>
      </w:pPr>
    </w:p>
    <w:p w14:paraId="794579D5" w14:textId="77777777" w:rsidR="003D6D1A" w:rsidRPr="00D54757" w:rsidRDefault="003D6D1A" w:rsidP="003D6D1A">
      <w:pPr>
        <w:ind w:left="-142"/>
        <w:jc w:val="both"/>
      </w:pPr>
      <w:r w:rsidRPr="00D54757">
        <w:t xml:space="preserve">In conclusion, the data submitted fully supports the label claims </w:t>
      </w:r>
      <w:r>
        <w:t xml:space="preserve">against mosquitoes and flies </w:t>
      </w:r>
      <w:r w:rsidRPr="00D54757">
        <w:t>for the products Night &amp; Day™ and Night &amp; Day™ Trio.</w:t>
      </w:r>
      <w:r w:rsidR="000171E4">
        <w:t xml:space="preserve"> The claim against ants is not supported.</w:t>
      </w:r>
    </w:p>
    <w:p w14:paraId="795FE90C" w14:textId="77777777" w:rsidR="00BD2903" w:rsidRDefault="00BD2903" w:rsidP="00BD2903"/>
    <w:p w14:paraId="6F7C572F" w14:textId="77777777" w:rsidR="00D26781" w:rsidRDefault="00D26781" w:rsidP="00D26781">
      <w:pPr>
        <w:spacing w:line="260" w:lineRule="atLeast"/>
        <w:jc w:val="both"/>
        <w:rPr>
          <w:rFonts w:eastAsia="Calibri" w:cs="Arial"/>
          <w:bCs/>
          <w:caps/>
          <w:szCs w:val="28"/>
          <w:lang w:eastAsia="en-US"/>
        </w:rPr>
      </w:pPr>
    </w:p>
    <w:p w14:paraId="1029A096" w14:textId="77777777" w:rsidR="000531DD" w:rsidRPr="000171E4" w:rsidRDefault="000531DD" w:rsidP="00D26781">
      <w:pPr>
        <w:spacing w:line="260" w:lineRule="atLeast"/>
        <w:jc w:val="both"/>
        <w:rPr>
          <w:rFonts w:eastAsia="Calibri" w:cs="Arial"/>
          <w:bCs/>
          <w:caps/>
          <w:szCs w:val="28"/>
          <w:lang w:eastAsia="en-US"/>
        </w:rPr>
      </w:pPr>
    </w:p>
    <w:p w14:paraId="28024D5F" w14:textId="77777777" w:rsidR="00D26781" w:rsidRPr="00F42E50" w:rsidRDefault="00D26781" w:rsidP="00D26781">
      <w:pPr>
        <w:pStyle w:val="Heading4"/>
        <w:rPr>
          <w:lang w:val="en-US"/>
        </w:rPr>
      </w:pPr>
      <w:bookmarkStart w:id="1374" w:name="_Toc389729046"/>
      <w:bookmarkStart w:id="1375" w:name="_Toc403472752"/>
      <w:bookmarkStart w:id="1376" w:name="_Toc403566573"/>
      <w:bookmarkStart w:id="1377" w:name="_Toc421091498"/>
      <w:bookmarkStart w:id="1378" w:name="_Toc59197995"/>
      <w:r w:rsidRPr="00F42E50">
        <w:rPr>
          <w:lang w:val="en-US"/>
        </w:rPr>
        <w:t>Relevant information if the product is intended to be authorised for use with other biocidal product(s)</w:t>
      </w:r>
      <w:bookmarkEnd w:id="1374"/>
      <w:bookmarkEnd w:id="1375"/>
      <w:bookmarkEnd w:id="1376"/>
      <w:bookmarkEnd w:id="1377"/>
      <w:bookmarkEnd w:id="1378"/>
    </w:p>
    <w:p w14:paraId="7B5EF5CC" w14:textId="77777777" w:rsidR="00D26781" w:rsidRPr="00D54757" w:rsidRDefault="00D26781" w:rsidP="00D26781">
      <w:pPr>
        <w:rPr>
          <w:rFonts w:eastAsia="Calibri"/>
          <w:lang w:eastAsia="en-US"/>
        </w:rPr>
      </w:pPr>
      <w:r w:rsidRPr="00D54757">
        <w:rPr>
          <w:rFonts w:eastAsia="Calibri"/>
          <w:lang w:eastAsia="en-US"/>
        </w:rPr>
        <w:t>The product is not intended to be used in combination with other biocidal products.</w:t>
      </w:r>
    </w:p>
    <w:p w14:paraId="05088D79" w14:textId="77777777" w:rsidR="00874DD4" w:rsidRPr="00F42E50" w:rsidRDefault="00874DD4" w:rsidP="00874DD4">
      <w:pPr>
        <w:pStyle w:val="Absatz"/>
        <w:rPr>
          <w:rFonts w:ascii="Verdana" w:hAnsi="Verdana"/>
          <w:lang w:val="en-US"/>
        </w:rPr>
      </w:pPr>
    </w:p>
    <w:p w14:paraId="3427FFE6" w14:textId="77777777" w:rsidR="00E700AD" w:rsidRPr="00D54757" w:rsidRDefault="00FD2055" w:rsidP="00E700AD">
      <w:pPr>
        <w:pStyle w:val="Heading3"/>
        <w:spacing w:before="120"/>
        <w:rPr>
          <w:lang w:val="en-GB"/>
        </w:rPr>
      </w:pPr>
      <w:r w:rsidRPr="00F42E50">
        <w:rPr>
          <w:b w:val="0"/>
          <w:u w:val="single"/>
          <w:lang w:val="en-US"/>
        </w:rPr>
        <w:br w:type="page"/>
      </w:r>
      <w:bookmarkStart w:id="1379" w:name="_Toc418868181"/>
      <w:bookmarkStart w:id="1380" w:name="_Toc426464869"/>
      <w:bookmarkStart w:id="1381" w:name="_Toc432067968"/>
      <w:bookmarkStart w:id="1382" w:name="_Toc59197996"/>
      <w:r w:rsidR="00E700AD" w:rsidRPr="00D54757">
        <w:rPr>
          <w:lang w:val="en-GB"/>
        </w:rPr>
        <w:lastRenderedPageBreak/>
        <w:t>Risk assessment for human health</w:t>
      </w:r>
      <w:bookmarkEnd w:id="1379"/>
      <w:bookmarkEnd w:id="1380"/>
      <w:bookmarkEnd w:id="1381"/>
      <w:bookmarkEnd w:id="1382"/>
    </w:p>
    <w:p w14:paraId="7D90E315" w14:textId="77777777" w:rsidR="00E700AD" w:rsidRPr="00D54757" w:rsidRDefault="00E700AD" w:rsidP="00E700AD">
      <w:pPr>
        <w:spacing w:line="260" w:lineRule="atLeast"/>
        <w:jc w:val="both"/>
        <w:rPr>
          <w:rFonts w:eastAsia="Calibri"/>
          <w:i/>
          <w:iCs/>
          <w:lang w:eastAsia="en-US"/>
        </w:rPr>
      </w:pPr>
    </w:p>
    <w:p w14:paraId="5ACE29F7" w14:textId="77777777" w:rsidR="002A02E1" w:rsidRDefault="00E700AD" w:rsidP="00E700AD">
      <w:pPr>
        <w:spacing w:line="260" w:lineRule="atLeast"/>
        <w:jc w:val="both"/>
        <w:rPr>
          <w:rFonts w:eastAsia="Calibri"/>
          <w:iCs/>
          <w:lang w:eastAsia="en-US"/>
        </w:rPr>
      </w:pPr>
      <w:bookmarkStart w:id="1383" w:name="_Toc388281591"/>
      <w:bookmarkStart w:id="1384" w:name="_Toc388282047"/>
      <w:bookmarkStart w:id="1385" w:name="_Toc388282529"/>
      <w:bookmarkStart w:id="1386" w:name="_Toc388282977"/>
      <w:bookmarkEnd w:id="1383"/>
      <w:bookmarkEnd w:id="1384"/>
      <w:bookmarkEnd w:id="1385"/>
      <w:bookmarkEnd w:id="1386"/>
      <w:r w:rsidRPr="00D54757">
        <w:rPr>
          <w:rFonts w:eastAsia="Calibri"/>
          <w:iCs/>
          <w:lang w:eastAsia="en-US"/>
        </w:rPr>
        <w:t>The product is not identical to the representative product included in the Annex I inclusion dossier for Transfluthrin.</w:t>
      </w:r>
    </w:p>
    <w:p w14:paraId="7BA11C27" w14:textId="77777777" w:rsidR="002A02E1" w:rsidRDefault="002A02E1" w:rsidP="00E700AD">
      <w:pPr>
        <w:spacing w:line="260" w:lineRule="atLeast"/>
        <w:jc w:val="both"/>
        <w:rPr>
          <w:rFonts w:eastAsia="Calibri"/>
          <w:iCs/>
          <w:lang w:eastAsia="en-US"/>
        </w:rPr>
      </w:pPr>
    </w:p>
    <w:p w14:paraId="3A64963D" w14:textId="5C3A1F2D" w:rsidR="00E700AD" w:rsidRPr="00D54757" w:rsidRDefault="002A02E1" w:rsidP="00E700AD">
      <w:pPr>
        <w:spacing w:line="260" w:lineRule="atLeast"/>
        <w:jc w:val="both"/>
        <w:rPr>
          <w:rFonts w:eastAsia="Calibri"/>
          <w:iCs/>
          <w:lang w:eastAsia="en-US"/>
        </w:rPr>
      </w:pPr>
      <w:r w:rsidRPr="002A02E1">
        <w:rPr>
          <w:rFonts w:eastAsia="Calibri"/>
          <w:iCs/>
          <w:lang w:eastAsia="en-US"/>
        </w:rPr>
        <w:t>The product was considered as type C according to the carrier guidance (CA-Nov16-Doc.4.3 – Final). Therefore, the concentration of the active substance (13.4% w/w) in the product is based on the composition of the biocidal mixture including the sandcore.</w:t>
      </w:r>
      <w:r w:rsidR="00E700AD" w:rsidRPr="00D54757" w:rsidDel="00BA13FE">
        <w:rPr>
          <w:rFonts w:eastAsia="Calibri"/>
          <w:iCs/>
          <w:lang w:eastAsia="en-US"/>
        </w:rPr>
        <w:t xml:space="preserve"> </w:t>
      </w:r>
    </w:p>
    <w:p w14:paraId="3FE47482" w14:textId="77777777" w:rsidR="00E700AD" w:rsidRPr="00D54757" w:rsidRDefault="00E700AD" w:rsidP="00E700AD">
      <w:pPr>
        <w:spacing w:line="260" w:lineRule="atLeast"/>
        <w:rPr>
          <w:rFonts w:eastAsia="Calibri"/>
          <w:lang w:eastAsia="en-US"/>
        </w:rPr>
      </w:pPr>
    </w:p>
    <w:p w14:paraId="3A566A9B" w14:textId="77777777" w:rsidR="00E700AD" w:rsidRPr="00F42E50" w:rsidRDefault="00E700AD" w:rsidP="00E700AD">
      <w:pPr>
        <w:pStyle w:val="Heading4"/>
        <w:rPr>
          <w:lang w:val="en-US"/>
        </w:rPr>
      </w:pPr>
      <w:bookmarkStart w:id="1387" w:name="_Toc403472753"/>
      <w:bookmarkStart w:id="1388" w:name="_Toc403566575"/>
      <w:bookmarkStart w:id="1389" w:name="_Toc59197997"/>
      <w:bookmarkStart w:id="1390" w:name="_Toc389729048"/>
      <w:r w:rsidRPr="00F42E50">
        <w:rPr>
          <w:lang w:val="en-US"/>
        </w:rPr>
        <w:t>Assessment of effects on Human Health</w:t>
      </w:r>
      <w:bookmarkEnd w:id="1387"/>
      <w:bookmarkEnd w:id="1388"/>
      <w:bookmarkEnd w:id="1389"/>
      <w:r w:rsidRPr="00F42E50">
        <w:rPr>
          <w:lang w:val="en-US"/>
        </w:rPr>
        <w:t xml:space="preserve"> </w:t>
      </w:r>
      <w:bookmarkEnd w:id="1390"/>
    </w:p>
    <w:p w14:paraId="20448BCF" w14:textId="77777777" w:rsidR="00E700AD" w:rsidRPr="00D54757" w:rsidRDefault="00E700AD" w:rsidP="00E700AD">
      <w:pPr>
        <w:rPr>
          <w:rFonts w:eastAsia="Calibri"/>
          <w:b/>
          <w:i/>
          <w:sz w:val="22"/>
          <w:szCs w:val="22"/>
          <w:lang w:eastAsia="en-US"/>
        </w:rPr>
      </w:pPr>
      <w:bookmarkStart w:id="1391" w:name="_Toc388281593"/>
      <w:bookmarkStart w:id="1392" w:name="_Toc388282049"/>
      <w:bookmarkStart w:id="1393" w:name="_Toc388282531"/>
      <w:bookmarkStart w:id="1394" w:name="_Toc388282979"/>
      <w:bookmarkStart w:id="1395" w:name="_Toc388285291"/>
      <w:bookmarkStart w:id="1396" w:name="_Toc388374325"/>
      <w:bookmarkStart w:id="1397" w:name="_Toc389729049"/>
      <w:bookmarkStart w:id="1398" w:name="_Toc403472754"/>
      <w:bookmarkEnd w:id="1391"/>
      <w:bookmarkEnd w:id="1392"/>
      <w:bookmarkEnd w:id="1393"/>
      <w:bookmarkEnd w:id="1394"/>
      <w:bookmarkEnd w:id="1395"/>
      <w:bookmarkEnd w:id="1396"/>
      <w:r w:rsidRPr="00D54757">
        <w:rPr>
          <w:rFonts w:eastAsia="Calibri"/>
          <w:b/>
          <w:i/>
          <w:sz w:val="22"/>
          <w:szCs w:val="22"/>
          <w:lang w:eastAsia="en-US"/>
        </w:rPr>
        <w:t>Skin corrosion and irritation</w:t>
      </w:r>
      <w:bookmarkEnd w:id="1397"/>
      <w:bookmarkEnd w:id="1398"/>
    </w:p>
    <w:p w14:paraId="00B45354" w14:textId="77777777" w:rsidR="00E700AD" w:rsidRPr="00D54757" w:rsidRDefault="00E700AD" w:rsidP="00E700AD">
      <w:pPr>
        <w:pStyle w:val="Absatz"/>
        <w:ind w:left="0"/>
        <w:rPr>
          <w:rFonts w:ascii="Verdana" w:eastAsia="Calibri" w:hAnsi="Verdana"/>
          <w:iCs/>
          <w:lang w:eastAsia="en-US"/>
        </w:rPr>
      </w:pPr>
      <w:r w:rsidRPr="00D54757">
        <w:rPr>
          <w:rFonts w:ascii="Verdana" w:eastAsia="Calibri" w:hAnsi="Verdana"/>
          <w:iCs/>
          <w:lang w:eastAsia="en-US"/>
        </w:rPr>
        <w:t xml:space="preserve">No </w:t>
      </w:r>
      <w:r w:rsidRPr="00D54757">
        <w:rPr>
          <w:rFonts w:ascii="Verdana" w:eastAsia="Calibri" w:hAnsi="Verdana"/>
          <w:i/>
          <w:iCs/>
          <w:lang w:eastAsia="en-US"/>
        </w:rPr>
        <w:t>in-vitro</w:t>
      </w:r>
      <w:r w:rsidRPr="00D54757">
        <w:rPr>
          <w:rFonts w:ascii="Verdana" w:eastAsia="Calibri" w:hAnsi="Verdana"/>
          <w:iCs/>
          <w:lang w:eastAsia="en-US"/>
        </w:rPr>
        <w:t xml:space="preserve">, </w:t>
      </w:r>
      <w:r w:rsidRPr="00D54757">
        <w:rPr>
          <w:rFonts w:ascii="Verdana" w:eastAsia="Calibri" w:hAnsi="Verdana"/>
          <w:i/>
          <w:iCs/>
          <w:lang w:eastAsia="en-US"/>
        </w:rPr>
        <w:t>in-vivo</w:t>
      </w:r>
      <w:r w:rsidRPr="00D54757">
        <w:rPr>
          <w:rFonts w:ascii="Verdana" w:eastAsia="Calibri" w:hAnsi="Verdana"/>
          <w:iCs/>
          <w:lang w:eastAsia="en-US"/>
        </w:rPr>
        <w:t xml:space="preserve"> or human data are available.</w:t>
      </w:r>
    </w:p>
    <w:p w14:paraId="20ED69CD" w14:textId="77777777" w:rsidR="00E700AD" w:rsidRPr="00D54757" w:rsidRDefault="00E700AD" w:rsidP="00E700AD">
      <w:pPr>
        <w:spacing w:line="260" w:lineRule="atLeast"/>
        <w:rPr>
          <w:rFonts w:eastAsia="Calibri"/>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E700AD" w:rsidRPr="00D54757" w14:paraId="65C8204D" w14:textId="77777777" w:rsidTr="0006789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F009E5C" w14:textId="77777777" w:rsidR="00E700AD" w:rsidRPr="00D54757" w:rsidRDefault="00E700AD" w:rsidP="0006789C">
            <w:pPr>
              <w:spacing w:line="260" w:lineRule="atLeast"/>
              <w:rPr>
                <w:rFonts w:eastAsia="Calibri"/>
                <w:b/>
                <w:bCs/>
                <w:lang w:eastAsia="en-US"/>
              </w:rPr>
            </w:pPr>
            <w:r w:rsidRPr="00D54757">
              <w:rPr>
                <w:rFonts w:eastAsia="Calibri"/>
                <w:b/>
                <w:bCs/>
                <w:lang w:eastAsia="en-US"/>
              </w:rPr>
              <w:t>Conclusion used in Risk Assessment – Skin corrosion and irritation</w:t>
            </w:r>
          </w:p>
        </w:tc>
      </w:tr>
      <w:tr w:rsidR="00E700AD" w:rsidRPr="00D54757" w14:paraId="4DD84D34" w14:textId="77777777" w:rsidTr="0006789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498C0948" w14:textId="77777777" w:rsidR="00E700AD" w:rsidRPr="00D54757" w:rsidRDefault="00E700AD" w:rsidP="0006789C">
            <w:pPr>
              <w:spacing w:line="260" w:lineRule="atLeast"/>
              <w:rPr>
                <w:rFonts w:eastAsia="Calibri"/>
                <w:lang w:eastAsia="en-US"/>
              </w:rPr>
            </w:pPr>
            <w:r w:rsidRPr="00D54757">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1C4CEACC" w14:textId="77777777" w:rsidR="00E700AD" w:rsidRPr="00D54757" w:rsidRDefault="00E700AD" w:rsidP="0006789C">
            <w:pPr>
              <w:spacing w:line="260" w:lineRule="atLeast"/>
              <w:rPr>
                <w:rFonts w:eastAsia="Calibri"/>
                <w:lang w:eastAsia="en-US"/>
              </w:rPr>
            </w:pPr>
            <w:r w:rsidRPr="00D54757">
              <w:rPr>
                <w:rFonts w:eastAsia="Calibri"/>
                <w:lang w:eastAsia="en-US"/>
              </w:rPr>
              <w:t>A</w:t>
            </w:r>
            <w:r w:rsidRPr="00D54757">
              <w:rPr>
                <w:szCs w:val="22"/>
              </w:rPr>
              <w:t xml:space="preserve">ccording to Regulation (EC) No 1272/2008 the product requires classification for skin irritation </w:t>
            </w:r>
            <w:r w:rsidRPr="00D54757">
              <w:rPr>
                <w:rFonts w:eastAsia="Calibri"/>
                <w:lang w:eastAsia="en-US"/>
              </w:rPr>
              <w:t>as Skin Irrit. 2; H315.</w:t>
            </w:r>
          </w:p>
        </w:tc>
      </w:tr>
      <w:tr w:rsidR="00E700AD" w:rsidRPr="00D54757" w14:paraId="5407F457"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7E16AD76"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7098572" w14:textId="77777777" w:rsidR="00E700AD" w:rsidRPr="00D54757" w:rsidRDefault="00E700AD" w:rsidP="0006789C">
            <w:pPr>
              <w:jc w:val="both"/>
              <w:rPr>
                <w:rFonts w:eastAsia="Calibri"/>
                <w:lang w:eastAsia="en-US"/>
              </w:rPr>
            </w:pPr>
            <w:r w:rsidRPr="00D54757">
              <w:rPr>
                <w:rFonts w:eastAsia="Calibri"/>
                <w:lang w:eastAsia="en-US"/>
              </w:rPr>
              <w:t>Under Regulation (EC) No 1272/2008, in the absence of data, preparations may be classified for skin irritation/corrosion hazards by calculation.  It is assumed that the ‘relevant ingredients’ of a mixture are those which are present in concentrations of 1% (w/w for solids, liquids, dusts, mists and vapours and v/v for gases) or greater, unless there is a presumption (e.g., in the case of corrosive ingredients) that an ingredient present at a concentration of less than 1% can still be relevant for classifying the mixture for skin irritation/corrosion.</w:t>
            </w:r>
          </w:p>
          <w:p w14:paraId="535150BD" w14:textId="77777777" w:rsidR="00E700AD" w:rsidRPr="00D54757" w:rsidRDefault="00E700AD" w:rsidP="0006789C">
            <w:pPr>
              <w:rPr>
                <w:rFonts w:eastAsia="Calibri"/>
                <w:lang w:eastAsia="en-US"/>
              </w:rPr>
            </w:pPr>
          </w:p>
          <w:p w14:paraId="719332D5" w14:textId="77777777" w:rsidR="00E700AD" w:rsidRPr="00D54757" w:rsidRDefault="00E700AD" w:rsidP="0006789C">
            <w:pPr>
              <w:jc w:val="both"/>
              <w:rPr>
                <w:rFonts w:eastAsia="Calibri"/>
                <w:lang w:eastAsia="en-US"/>
              </w:rPr>
            </w:pPr>
            <w:r w:rsidRPr="00D54757">
              <w:rPr>
                <w:rFonts w:eastAsia="Calibri"/>
                <w:lang w:eastAsia="en-US"/>
              </w:rPr>
              <w:t>The product contains Transfluthrin that is classified for skin irritation (Skin Irrit. 2; H315), and is present at ≥10% and, therefore, the product requires classification according to Regulation (EC) No 1272/2008 as Skin Irrit. 2; H315.</w:t>
            </w:r>
          </w:p>
          <w:p w14:paraId="3711FCDB" w14:textId="77777777" w:rsidR="00E700AD" w:rsidRPr="00D54757" w:rsidRDefault="00E700AD" w:rsidP="0006789C">
            <w:pPr>
              <w:jc w:val="both"/>
              <w:rPr>
                <w:rFonts w:eastAsia="Calibri"/>
                <w:lang w:eastAsia="en-US"/>
              </w:rPr>
            </w:pPr>
          </w:p>
          <w:p w14:paraId="481E318E" w14:textId="77777777" w:rsidR="00E700AD" w:rsidRPr="00D54757" w:rsidRDefault="00E700AD" w:rsidP="0006789C">
            <w:pPr>
              <w:jc w:val="both"/>
              <w:rPr>
                <w:rFonts w:eastAsia="Calibri"/>
                <w:lang w:eastAsia="en-US"/>
              </w:rPr>
            </w:pPr>
            <w:r w:rsidRPr="00D54757">
              <w:rPr>
                <w:rFonts w:eastAsia="Calibri"/>
                <w:lang w:eastAsia="en-US"/>
              </w:rPr>
              <w:t xml:space="preserve">The carrier contains two components that are classified for corrosion and the calculation method is considered adequate to determine the classification. However, these components do not drive the classification (unlike Transfluthrin). </w:t>
            </w:r>
          </w:p>
          <w:p w14:paraId="495FDFD0" w14:textId="77777777" w:rsidR="00E700AD" w:rsidRPr="00D54757" w:rsidRDefault="00E700AD" w:rsidP="0006789C">
            <w:pPr>
              <w:rPr>
                <w:rFonts w:eastAsia="Calibri"/>
                <w:lang w:eastAsia="en-US"/>
              </w:rPr>
            </w:pPr>
          </w:p>
          <w:p w14:paraId="7E1A167C" w14:textId="77777777" w:rsidR="00E700AD" w:rsidRPr="00D54757" w:rsidRDefault="00E700AD" w:rsidP="0006789C">
            <w:pPr>
              <w:rPr>
                <w:rFonts w:eastAsia="Calibri"/>
                <w:lang w:eastAsia="en-US"/>
              </w:rPr>
            </w:pPr>
            <w:r w:rsidRPr="00D54757">
              <w:rPr>
                <w:rFonts w:eastAsia="Calibri"/>
                <w:lang w:eastAsia="en-US"/>
              </w:rPr>
              <w:t>It should also be noted that there is no direct dermal contact with the formulation as the refill is held by the plastic shell during assembly, so skin irritation is unlikely to occur.</w:t>
            </w:r>
          </w:p>
          <w:p w14:paraId="49DD90C7" w14:textId="77777777" w:rsidR="00E700AD" w:rsidRPr="00D54757" w:rsidRDefault="00E700AD" w:rsidP="0006789C">
            <w:pPr>
              <w:jc w:val="both"/>
              <w:rPr>
                <w:rFonts w:eastAsia="Calibri"/>
                <w:lang w:eastAsia="en-US"/>
              </w:rPr>
            </w:pPr>
          </w:p>
        </w:tc>
      </w:tr>
      <w:tr w:rsidR="00E700AD" w:rsidRPr="00D54757" w14:paraId="4855232D"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50358379" w14:textId="77777777" w:rsidR="00E700AD" w:rsidRPr="00D54757" w:rsidRDefault="00E700AD" w:rsidP="0006789C">
            <w:pPr>
              <w:spacing w:line="260" w:lineRule="atLeast"/>
              <w:rPr>
                <w:rFonts w:eastAsia="Calibri"/>
                <w:lang w:eastAsia="en-US"/>
              </w:rPr>
            </w:pPr>
            <w:r w:rsidRPr="00D54757">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300198F1" w14:textId="77777777" w:rsidR="00E700AD" w:rsidRPr="00D54757" w:rsidRDefault="00E700AD" w:rsidP="0006789C">
            <w:pPr>
              <w:spacing w:line="260" w:lineRule="atLeast"/>
              <w:rPr>
                <w:rFonts w:eastAsia="Calibri"/>
                <w:lang w:eastAsia="en-US"/>
              </w:rPr>
            </w:pPr>
            <w:r w:rsidRPr="00D54757">
              <w:rPr>
                <w:rFonts w:eastAsia="Calibri"/>
                <w:lang w:eastAsia="en-US"/>
              </w:rPr>
              <w:t>Skin Irrit. 2; H315.</w:t>
            </w:r>
          </w:p>
        </w:tc>
      </w:tr>
    </w:tbl>
    <w:p w14:paraId="05335616" w14:textId="77777777" w:rsidR="00E700AD" w:rsidRPr="00D54757" w:rsidRDefault="00E700AD" w:rsidP="00E700AD">
      <w:pPr>
        <w:spacing w:line="260" w:lineRule="atLeast"/>
        <w:rPr>
          <w:rFonts w:eastAsia="Calibri"/>
          <w:lang w:eastAsia="en-US"/>
        </w:rPr>
      </w:pPr>
    </w:p>
    <w:p w14:paraId="1D7A2A37" w14:textId="77777777" w:rsidR="00E700AD" w:rsidRPr="00D54757" w:rsidRDefault="00E700AD" w:rsidP="00E700AD">
      <w:pPr>
        <w:spacing w:line="260" w:lineRule="atLeast"/>
        <w:rPr>
          <w:rFonts w:eastAsia="Calibri"/>
          <w:lang w:eastAsia="en-US"/>
        </w:rPr>
      </w:pPr>
    </w:p>
    <w:p w14:paraId="72B23780" w14:textId="77777777" w:rsidR="00E700AD" w:rsidRPr="00D54757" w:rsidRDefault="00E700AD" w:rsidP="00E700AD">
      <w:pPr>
        <w:rPr>
          <w:rFonts w:eastAsia="Calibri"/>
          <w:b/>
          <w:i/>
          <w:sz w:val="22"/>
          <w:szCs w:val="22"/>
          <w:lang w:eastAsia="en-US"/>
        </w:rPr>
      </w:pPr>
      <w:bookmarkStart w:id="1399" w:name="_Toc389729050"/>
      <w:bookmarkStart w:id="1400" w:name="_Toc403472755"/>
      <w:r w:rsidRPr="00D54757">
        <w:rPr>
          <w:rFonts w:eastAsia="Calibri"/>
          <w:b/>
          <w:i/>
          <w:sz w:val="22"/>
          <w:szCs w:val="22"/>
          <w:lang w:eastAsia="en-US"/>
        </w:rPr>
        <w:t>Eye irritation</w:t>
      </w:r>
      <w:bookmarkEnd w:id="1399"/>
      <w:bookmarkEnd w:id="1400"/>
    </w:p>
    <w:p w14:paraId="3A081A31" w14:textId="77777777" w:rsidR="00E700AD" w:rsidRPr="00D54757" w:rsidRDefault="00E700AD" w:rsidP="00E700AD">
      <w:pPr>
        <w:spacing w:line="260" w:lineRule="atLeast"/>
        <w:rPr>
          <w:rFonts w:eastAsia="Calibri"/>
          <w:i/>
          <w:iCs/>
          <w:lang w:eastAsia="en-US"/>
        </w:rPr>
      </w:pPr>
      <w:r w:rsidRPr="00D54757">
        <w:rPr>
          <w:rFonts w:eastAsia="Calibri"/>
          <w:iCs/>
          <w:lang w:eastAsia="en-US"/>
        </w:rPr>
        <w:t xml:space="preserve">No </w:t>
      </w:r>
      <w:r w:rsidRPr="00D54757">
        <w:rPr>
          <w:rFonts w:eastAsia="Calibri"/>
          <w:i/>
          <w:iCs/>
          <w:lang w:eastAsia="en-US"/>
        </w:rPr>
        <w:t>in-vitro</w:t>
      </w:r>
      <w:r w:rsidRPr="00D54757">
        <w:rPr>
          <w:rFonts w:eastAsia="Calibri"/>
          <w:iCs/>
          <w:lang w:eastAsia="en-US"/>
        </w:rPr>
        <w:t xml:space="preserve">, </w:t>
      </w:r>
      <w:r w:rsidRPr="00D54757">
        <w:rPr>
          <w:rFonts w:eastAsia="Calibri"/>
          <w:i/>
          <w:iCs/>
          <w:lang w:eastAsia="en-US"/>
        </w:rPr>
        <w:t>in-vivo</w:t>
      </w:r>
      <w:r w:rsidRPr="00D54757">
        <w:rPr>
          <w:rFonts w:eastAsia="Calibri"/>
          <w:iCs/>
          <w:lang w:eastAsia="en-US"/>
        </w:rPr>
        <w:t xml:space="preserve"> or human data are available.</w:t>
      </w:r>
    </w:p>
    <w:p w14:paraId="63E1AAD5" w14:textId="77777777" w:rsidR="00E700AD" w:rsidRPr="00D54757" w:rsidRDefault="00E700AD" w:rsidP="00E700AD">
      <w:pPr>
        <w:spacing w:line="260" w:lineRule="atLeast"/>
        <w:rPr>
          <w:rFonts w:eastAsia="Calibri"/>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E700AD" w:rsidRPr="00D54757" w14:paraId="7D91D224" w14:textId="77777777" w:rsidTr="0006789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3638FD5" w14:textId="77777777" w:rsidR="00E700AD" w:rsidRPr="00D54757" w:rsidRDefault="00E700AD" w:rsidP="0006789C">
            <w:pPr>
              <w:spacing w:line="260" w:lineRule="atLeast"/>
              <w:rPr>
                <w:rFonts w:eastAsia="Calibri"/>
                <w:b/>
                <w:bCs/>
                <w:lang w:eastAsia="en-US"/>
              </w:rPr>
            </w:pPr>
            <w:r w:rsidRPr="00D54757">
              <w:rPr>
                <w:rFonts w:eastAsia="Calibri"/>
                <w:b/>
                <w:bCs/>
                <w:lang w:eastAsia="en-US"/>
              </w:rPr>
              <w:t xml:space="preserve">Conclusion used in Risk Assessment – Eye irritation </w:t>
            </w:r>
          </w:p>
        </w:tc>
      </w:tr>
      <w:tr w:rsidR="00E700AD" w:rsidRPr="00D54757" w14:paraId="0D3DFADB" w14:textId="77777777" w:rsidTr="0006789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E37A144" w14:textId="77777777" w:rsidR="00E700AD" w:rsidRPr="00D54757" w:rsidRDefault="00E700AD" w:rsidP="0006789C">
            <w:pPr>
              <w:spacing w:line="260" w:lineRule="atLeast"/>
              <w:rPr>
                <w:rFonts w:eastAsia="Calibri"/>
                <w:lang w:eastAsia="en-US"/>
              </w:rPr>
            </w:pPr>
            <w:r w:rsidRPr="00D54757">
              <w:rPr>
                <w:rFonts w:eastAsia="Calibri"/>
                <w:lang w:eastAsia="en-US"/>
              </w:rPr>
              <w:lastRenderedPageBreak/>
              <w:t>Value/conclusion</w:t>
            </w:r>
          </w:p>
        </w:tc>
        <w:tc>
          <w:tcPr>
            <w:tcW w:w="3724" w:type="pct"/>
            <w:tcBorders>
              <w:top w:val="single" w:sz="6" w:space="0" w:color="auto"/>
              <w:left w:val="single" w:sz="6" w:space="0" w:color="auto"/>
              <w:bottom w:val="single" w:sz="6" w:space="0" w:color="auto"/>
              <w:right w:val="single" w:sz="6" w:space="0" w:color="auto"/>
            </w:tcBorders>
          </w:tcPr>
          <w:p w14:paraId="1732A704" w14:textId="77777777" w:rsidR="00E700AD" w:rsidRPr="00D54757" w:rsidRDefault="00E700AD" w:rsidP="0006789C">
            <w:pPr>
              <w:spacing w:line="260" w:lineRule="atLeast"/>
              <w:rPr>
                <w:rFonts w:eastAsia="Calibri"/>
                <w:lang w:eastAsia="en-US"/>
              </w:rPr>
            </w:pPr>
            <w:r w:rsidRPr="00D54757">
              <w:rPr>
                <w:szCs w:val="22"/>
              </w:rPr>
              <w:t>The product does not require classification for eye irritation according to Regulation (EC) No 1272/2008.</w:t>
            </w:r>
          </w:p>
        </w:tc>
      </w:tr>
      <w:tr w:rsidR="00E700AD" w:rsidRPr="00D54757" w14:paraId="6D8774B1"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1DCD5217"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8D30E7A"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Under Regulation (EC) No 1272/2008, in the absence of data, preparations may be classified for eye irritation/serious eye damage by calculation.  It is assumed that the ‘relevant ingredients’ of a mixture are those which are present in concentrations of 1% (w/w for solids, liquids, dusts, mists and vapours and v/v for gases) or greater, unless there is a presumption (e.g. in the case of corrosive ingredients) that an ingredient present at a concentration of less than 1% is still relevant for classifying the mixture for eye irritation/serious eye damage. </w:t>
            </w:r>
          </w:p>
          <w:p w14:paraId="03DF3B29" w14:textId="77777777" w:rsidR="00535A06" w:rsidRPr="00D54757" w:rsidRDefault="00535A06" w:rsidP="0006789C">
            <w:pPr>
              <w:spacing w:line="260" w:lineRule="atLeast"/>
              <w:jc w:val="both"/>
              <w:rPr>
                <w:rFonts w:eastAsia="Calibri"/>
                <w:lang w:eastAsia="en-US"/>
              </w:rPr>
            </w:pPr>
          </w:p>
          <w:p w14:paraId="25ED4965" w14:textId="77777777" w:rsidR="00E700AD" w:rsidRPr="00D54757" w:rsidRDefault="00E700AD" w:rsidP="0006789C">
            <w:pPr>
              <w:spacing w:line="260" w:lineRule="atLeast"/>
              <w:jc w:val="both"/>
            </w:pPr>
            <w:r w:rsidRPr="00D54757">
              <w:rPr>
                <w:rFonts w:eastAsia="Calibri"/>
                <w:lang w:eastAsia="en-US"/>
              </w:rPr>
              <w:t>Details of the product composition are presented in Confidential Annex 3.6.  The product does not contain any substances which are classified as for eye irritation and does not therefore require classification.</w:t>
            </w:r>
            <w:r w:rsidRPr="00D54757">
              <w:t xml:space="preserve"> </w:t>
            </w:r>
          </w:p>
          <w:p w14:paraId="1B2575B2" w14:textId="77777777" w:rsidR="00E700AD" w:rsidRPr="00D54757" w:rsidRDefault="00E700AD" w:rsidP="0006789C">
            <w:pPr>
              <w:spacing w:line="260" w:lineRule="atLeast"/>
              <w:jc w:val="both"/>
            </w:pPr>
          </w:p>
          <w:p w14:paraId="0720E484"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The carrier contains two components that are classified for corrosion and the calculation method is considered adequate to determine the classification. The concentration of these components is lower than the relevant concentration limit, therefore no classification is warranted.  </w:t>
            </w:r>
          </w:p>
          <w:p w14:paraId="13EB4DEF" w14:textId="77777777" w:rsidR="00E700AD" w:rsidRPr="00D54757" w:rsidRDefault="00E700AD" w:rsidP="0006789C">
            <w:pPr>
              <w:spacing w:line="260" w:lineRule="atLeast"/>
              <w:jc w:val="both"/>
              <w:rPr>
                <w:rFonts w:eastAsia="Calibri"/>
                <w:lang w:eastAsia="en-US"/>
              </w:rPr>
            </w:pPr>
          </w:p>
          <w:p w14:paraId="45198338" w14:textId="77777777" w:rsidR="00E700AD" w:rsidRPr="00D54757" w:rsidRDefault="00E700AD" w:rsidP="0006789C">
            <w:pPr>
              <w:jc w:val="both"/>
              <w:rPr>
                <w:rFonts w:eastAsia="Calibri"/>
                <w:lang w:eastAsia="en-US"/>
              </w:rPr>
            </w:pPr>
            <w:r w:rsidRPr="00D54757">
              <w:rPr>
                <w:rFonts w:eastAsia="Calibri"/>
                <w:lang w:eastAsia="en-US"/>
              </w:rPr>
              <w:t>It should also be noted that there is no direct contact with the formulation as the refill is held by the plastic shell during assembly therefore subsequent ocular contact is not anticipated.</w:t>
            </w:r>
          </w:p>
          <w:p w14:paraId="7ECBDA6D" w14:textId="77777777" w:rsidR="00E700AD" w:rsidRPr="00D54757" w:rsidRDefault="00E700AD" w:rsidP="0006789C">
            <w:pPr>
              <w:spacing w:line="260" w:lineRule="atLeast"/>
              <w:jc w:val="both"/>
              <w:rPr>
                <w:rFonts w:eastAsia="Calibri"/>
                <w:lang w:eastAsia="en-US"/>
              </w:rPr>
            </w:pPr>
          </w:p>
        </w:tc>
      </w:tr>
      <w:tr w:rsidR="00E700AD" w:rsidRPr="00D54757" w14:paraId="1CE106C6"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00949620" w14:textId="77777777" w:rsidR="00E700AD" w:rsidRPr="00D54757" w:rsidRDefault="00E700AD" w:rsidP="0006789C">
            <w:pPr>
              <w:spacing w:line="260" w:lineRule="atLeast"/>
              <w:rPr>
                <w:rFonts w:eastAsia="Calibri"/>
                <w:lang w:eastAsia="en-US"/>
              </w:rPr>
            </w:pPr>
            <w:r w:rsidRPr="00D54757">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5F500BC9" w14:textId="77777777" w:rsidR="00E700AD" w:rsidRPr="00D54757" w:rsidRDefault="00E700AD" w:rsidP="0006789C">
            <w:pPr>
              <w:spacing w:line="260" w:lineRule="atLeast"/>
              <w:rPr>
                <w:rFonts w:eastAsia="Calibri"/>
                <w:lang w:eastAsia="en-US"/>
              </w:rPr>
            </w:pPr>
            <w:r w:rsidRPr="00D54757">
              <w:rPr>
                <w:rFonts w:eastAsia="Calibri"/>
                <w:lang w:eastAsia="en-US"/>
              </w:rPr>
              <w:t>Not classified.</w:t>
            </w:r>
          </w:p>
        </w:tc>
      </w:tr>
    </w:tbl>
    <w:p w14:paraId="7FCD9651" w14:textId="77777777" w:rsidR="00E700AD" w:rsidRPr="00D54757" w:rsidRDefault="00E700AD" w:rsidP="00E700AD">
      <w:pPr>
        <w:spacing w:line="260" w:lineRule="atLeast"/>
        <w:rPr>
          <w:rFonts w:eastAsia="Calibri"/>
          <w:i/>
          <w:iCs/>
          <w:lang w:eastAsia="en-US"/>
        </w:rPr>
      </w:pPr>
    </w:p>
    <w:p w14:paraId="0D0CB111" w14:textId="77777777" w:rsidR="00E700AD" w:rsidRPr="00D54757" w:rsidRDefault="00E700AD" w:rsidP="00E700AD">
      <w:pPr>
        <w:spacing w:line="260" w:lineRule="atLeast"/>
        <w:rPr>
          <w:rFonts w:eastAsia="Calibri"/>
          <w:lang w:eastAsia="en-US"/>
        </w:rPr>
      </w:pPr>
    </w:p>
    <w:p w14:paraId="3AF19498" w14:textId="77777777" w:rsidR="00E700AD" w:rsidRPr="00D54757" w:rsidRDefault="00E700AD" w:rsidP="00E700AD">
      <w:pPr>
        <w:rPr>
          <w:rFonts w:eastAsia="Calibri"/>
          <w:b/>
          <w:i/>
          <w:sz w:val="22"/>
          <w:szCs w:val="22"/>
          <w:lang w:eastAsia="en-US"/>
        </w:rPr>
      </w:pPr>
      <w:bookmarkStart w:id="1401" w:name="_Toc367976971"/>
      <w:bookmarkStart w:id="1402" w:name="_Toc367977148"/>
      <w:bookmarkStart w:id="1403" w:name="_Toc389729051"/>
      <w:bookmarkStart w:id="1404" w:name="_Toc403472756"/>
      <w:r w:rsidRPr="00D54757">
        <w:rPr>
          <w:rFonts w:eastAsia="Calibri"/>
          <w:b/>
          <w:i/>
          <w:sz w:val="22"/>
          <w:szCs w:val="22"/>
          <w:lang w:eastAsia="en-US"/>
        </w:rPr>
        <w:t>Respiratory tract irritation</w:t>
      </w:r>
      <w:bookmarkEnd w:id="1401"/>
      <w:bookmarkEnd w:id="1402"/>
      <w:bookmarkEnd w:id="1403"/>
      <w:bookmarkEnd w:id="1404"/>
      <w:r w:rsidRPr="00D54757">
        <w:rPr>
          <w:rFonts w:eastAsia="Calibri"/>
          <w:b/>
          <w:i/>
          <w:sz w:val="22"/>
          <w:szCs w:val="22"/>
          <w:lang w:eastAsia="en-US"/>
        </w:rPr>
        <w:t xml:space="preserve"> </w:t>
      </w:r>
    </w:p>
    <w:p w14:paraId="60DE66A1"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There are no standard tests for this endpoint and testing is not required under the BPR. </w:t>
      </w:r>
      <w:r w:rsidR="00535A06" w:rsidRPr="00D54757">
        <w:rPr>
          <w:rFonts w:eastAsia="Calibri"/>
          <w:lang w:eastAsia="en-US"/>
        </w:rPr>
        <w:t xml:space="preserve">Predicted air concentrations from consumer use are well below the AEC set for TFN. </w:t>
      </w:r>
      <w:r w:rsidRPr="00D54757">
        <w:rPr>
          <w:rFonts w:eastAsia="Calibri"/>
          <w:lang w:eastAsia="en-US"/>
        </w:rPr>
        <w:t>Local irritation effects are not anticipated during product use.</w:t>
      </w:r>
      <w:r w:rsidR="00535A06" w:rsidRPr="00D54757">
        <w:rPr>
          <w:rFonts w:eastAsia="Calibri"/>
          <w:lang w:eastAsia="en-US"/>
        </w:rPr>
        <w:t xml:space="preserve"> </w:t>
      </w:r>
      <w:r w:rsidRPr="00D54757">
        <w:rPr>
          <w:rFonts w:eastAsia="Calibri"/>
          <w:lang w:eastAsia="en-US"/>
        </w:rPr>
        <w:t xml:space="preserve"> </w:t>
      </w:r>
    </w:p>
    <w:p w14:paraId="4F141F68" w14:textId="77777777" w:rsidR="00E700AD" w:rsidRPr="00D54757" w:rsidRDefault="00E700AD" w:rsidP="00E700AD">
      <w:pPr>
        <w:spacing w:line="260" w:lineRule="atLeast"/>
        <w:rPr>
          <w:rFonts w:eastAsia="Calibri"/>
          <w:lang w:eastAsia="en-US"/>
        </w:rPr>
      </w:pPr>
    </w:p>
    <w:p w14:paraId="5205A85B" w14:textId="77777777" w:rsidR="00E700AD" w:rsidRPr="00D54757" w:rsidRDefault="00E700AD" w:rsidP="00E700AD">
      <w:pPr>
        <w:rPr>
          <w:rFonts w:eastAsia="Calibri"/>
          <w:b/>
          <w:i/>
          <w:sz w:val="22"/>
          <w:szCs w:val="22"/>
          <w:lang w:eastAsia="en-US"/>
        </w:rPr>
      </w:pPr>
      <w:bookmarkStart w:id="1405" w:name="_Toc389729052"/>
      <w:bookmarkStart w:id="1406" w:name="_Toc403472757"/>
      <w:r w:rsidRPr="00D54757">
        <w:rPr>
          <w:rFonts w:eastAsia="Calibri"/>
          <w:b/>
          <w:i/>
          <w:sz w:val="22"/>
          <w:szCs w:val="22"/>
          <w:lang w:eastAsia="en-US"/>
        </w:rPr>
        <w:t>Skin sensitisation</w:t>
      </w:r>
      <w:bookmarkEnd w:id="1405"/>
      <w:bookmarkEnd w:id="1406"/>
    </w:p>
    <w:p w14:paraId="3E188127" w14:textId="77777777" w:rsidR="00E700AD" w:rsidRPr="00D54757" w:rsidRDefault="00E700AD" w:rsidP="00E700AD">
      <w:pPr>
        <w:spacing w:line="260" w:lineRule="atLeast"/>
        <w:rPr>
          <w:rFonts w:eastAsia="Calibri"/>
          <w:i/>
          <w:iCs/>
          <w:lang w:eastAsia="en-US"/>
        </w:rPr>
      </w:pPr>
      <w:r w:rsidRPr="00D54757">
        <w:rPr>
          <w:rFonts w:eastAsia="Calibri"/>
          <w:iCs/>
          <w:lang w:eastAsia="en-US"/>
        </w:rPr>
        <w:t xml:space="preserve">No </w:t>
      </w:r>
      <w:r w:rsidRPr="00D54757">
        <w:rPr>
          <w:rFonts w:eastAsia="Calibri"/>
          <w:i/>
          <w:iCs/>
          <w:lang w:eastAsia="en-US"/>
        </w:rPr>
        <w:t>in-vitro</w:t>
      </w:r>
      <w:r w:rsidRPr="00D54757">
        <w:rPr>
          <w:rFonts w:eastAsia="Calibri"/>
          <w:iCs/>
          <w:lang w:eastAsia="en-US"/>
        </w:rPr>
        <w:t xml:space="preserve">, </w:t>
      </w:r>
      <w:r w:rsidRPr="00D54757">
        <w:rPr>
          <w:rFonts w:eastAsia="Calibri"/>
          <w:i/>
          <w:iCs/>
          <w:lang w:eastAsia="en-US"/>
        </w:rPr>
        <w:t>in-vivo</w:t>
      </w:r>
      <w:r w:rsidRPr="00D54757">
        <w:rPr>
          <w:rFonts w:eastAsia="Calibri"/>
          <w:iCs/>
          <w:lang w:eastAsia="en-US"/>
        </w:rPr>
        <w:t xml:space="preserve"> or human data are available.</w:t>
      </w:r>
    </w:p>
    <w:p w14:paraId="4D1F83B1" w14:textId="77777777" w:rsidR="00E700AD" w:rsidRPr="00D54757" w:rsidRDefault="00E700AD" w:rsidP="00E700AD">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E700AD" w:rsidRPr="00D54757" w14:paraId="6125D9F4" w14:textId="77777777" w:rsidTr="0006789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D0C04ED" w14:textId="77777777" w:rsidR="00E700AD" w:rsidRPr="00D54757" w:rsidRDefault="00E700AD" w:rsidP="0006789C">
            <w:pPr>
              <w:spacing w:line="260" w:lineRule="atLeast"/>
              <w:rPr>
                <w:rFonts w:eastAsia="Calibri"/>
                <w:b/>
                <w:bCs/>
                <w:lang w:eastAsia="en-US"/>
              </w:rPr>
            </w:pPr>
            <w:r w:rsidRPr="00D54757">
              <w:rPr>
                <w:rFonts w:eastAsia="Calibri"/>
                <w:b/>
                <w:bCs/>
                <w:lang w:eastAsia="en-US"/>
              </w:rPr>
              <w:t>Conclusion used in Risk Assessment – Skin sensitisation</w:t>
            </w:r>
          </w:p>
        </w:tc>
      </w:tr>
      <w:tr w:rsidR="00E700AD" w:rsidRPr="00D54757" w14:paraId="22E64832" w14:textId="77777777" w:rsidTr="0006789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04274807" w14:textId="77777777" w:rsidR="00E700AD" w:rsidRPr="00D54757" w:rsidRDefault="00E700AD" w:rsidP="0006789C">
            <w:pPr>
              <w:spacing w:line="260" w:lineRule="atLeast"/>
              <w:rPr>
                <w:rFonts w:eastAsia="Calibri"/>
                <w:lang w:eastAsia="en-US"/>
              </w:rPr>
            </w:pPr>
            <w:r w:rsidRPr="00D54757">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202D49C" w14:textId="77777777" w:rsidR="00E700AD" w:rsidRPr="00D54757" w:rsidRDefault="00E700AD" w:rsidP="0006789C">
            <w:pPr>
              <w:spacing w:line="260" w:lineRule="atLeast"/>
              <w:rPr>
                <w:szCs w:val="22"/>
              </w:rPr>
            </w:pPr>
            <w:r w:rsidRPr="00D54757">
              <w:rPr>
                <w:szCs w:val="22"/>
              </w:rPr>
              <w:t>The product does not require classification for skin sensitisation according to Regulation (EC) No 1272/2008.</w:t>
            </w:r>
          </w:p>
          <w:p w14:paraId="71A35AFB" w14:textId="77777777" w:rsidR="00535A06" w:rsidRPr="00D54757" w:rsidRDefault="00535A06" w:rsidP="0006789C">
            <w:pPr>
              <w:spacing w:line="260" w:lineRule="atLeast"/>
              <w:rPr>
                <w:rFonts w:eastAsia="Calibri"/>
                <w:lang w:eastAsia="en-US"/>
              </w:rPr>
            </w:pPr>
          </w:p>
        </w:tc>
      </w:tr>
      <w:tr w:rsidR="00E700AD" w:rsidRPr="00D54757" w14:paraId="034F3FE9"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776C6720"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4BD22F9"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Under Regulation (EC) No 1272/2008, in the absence of data, preparations may be classified for skin sensitisation by calculation.  Section 3.4.3 of the Regulation states that classification of a product for sensitising effects is necessary if it contains at least one ingredient has been classified as a skin sensitizer and is present at or above the appropriate generic concentration limit as shown in </w:t>
            </w:r>
            <w:r w:rsidRPr="00D54757">
              <w:rPr>
                <w:rFonts w:eastAsia="Calibri"/>
                <w:lang w:eastAsia="en-US"/>
              </w:rPr>
              <w:lastRenderedPageBreak/>
              <w:t>Table 3.4.5 or is present at or above the concentration limit for sensitised individuals presented in Table 3.4.6.</w:t>
            </w:r>
          </w:p>
          <w:p w14:paraId="36F3771C" w14:textId="77777777" w:rsidR="00E700AD" w:rsidRPr="00D54757" w:rsidRDefault="00E700AD" w:rsidP="0006789C">
            <w:pPr>
              <w:spacing w:line="260" w:lineRule="atLeast"/>
              <w:jc w:val="both"/>
              <w:rPr>
                <w:rFonts w:eastAsia="Calibri"/>
                <w:lang w:eastAsia="en-US"/>
              </w:rPr>
            </w:pPr>
          </w:p>
          <w:p w14:paraId="352D400B"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The carrier contains two  components that are  classified for skin sensitisation and the calculation method is considered adequate to determine the classification. The concentration of these components is lower than the relevant concentration limit, therefore no classification is warranted.  </w:t>
            </w:r>
          </w:p>
          <w:p w14:paraId="23FEBBCB" w14:textId="77777777" w:rsidR="00E700AD" w:rsidRPr="00D54757" w:rsidRDefault="00E700AD" w:rsidP="0006789C">
            <w:pPr>
              <w:spacing w:line="260" w:lineRule="atLeast"/>
              <w:jc w:val="both"/>
              <w:rPr>
                <w:rFonts w:eastAsia="Calibri"/>
                <w:lang w:eastAsia="en-US"/>
              </w:rPr>
            </w:pPr>
          </w:p>
          <w:p w14:paraId="7E770D65" w14:textId="77777777" w:rsidR="00E700AD" w:rsidRPr="00D54757" w:rsidRDefault="00E700AD" w:rsidP="0006789C">
            <w:pPr>
              <w:jc w:val="both"/>
              <w:rPr>
                <w:rFonts w:eastAsia="Calibri"/>
                <w:lang w:eastAsia="en-US"/>
              </w:rPr>
            </w:pPr>
            <w:r w:rsidRPr="00D54757">
              <w:rPr>
                <w:rFonts w:eastAsia="Calibri"/>
                <w:lang w:eastAsia="en-US"/>
              </w:rPr>
              <w:t>It should also be noted that there is no direct dermal contact with the formulation as the refill is held by the plastic shell during assembly. Dermal contact is required for sensitisation to occur; therefore adverse effects are not anticipated.</w:t>
            </w:r>
          </w:p>
          <w:p w14:paraId="3849D3CD" w14:textId="77777777" w:rsidR="00E700AD" w:rsidRPr="00D54757" w:rsidRDefault="00E700AD" w:rsidP="0006789C">
            <w:pPr>
              <w:spacing w:line="260" w:lineRule="atLeast"/>
              <w:jc w:val="both"/>
              <w:rPr>
                <w:rFonts w:eastAsia="Calibri"/>
                <w:lang w:eastAsia="en-US"/>
              </w:rPr>
            </w:pPr>
          </w:p>
        </w:tc>
      </w:tr>
      <w:tr w:rsidR="00E700AD" w:rsidRPr="00D54757" w14:paraId="6AAB8302"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1253785B" w14:textId="77777777" w:rsidR="00E700AD" w:rsidRPr="00D54757" w:rsidRDefault="00E700AD" w:rsidP="0006789C">
            <w:pPr>
              <w:spacing w:line="260" w:lineRule="atLeast"/>
              <w:rPr>
                <w:rFonts w:eastAsia="Calibri"/>
                <w:lang w:eastAsia="en-US"/>
              </w:rPr>
            </w:pPr>
            <w:r w:rsidRPr="00D54757">
              <w:rPr>
                <w:rFonts w:eastAsia="Calibri"/>
                <w:lang w:eastAsia="en-US"/>
              </w:rPr>
              <w:lastRenderedPageBreak/>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273D0312" w14:textId="77777777" w:rsidR="00E700AD" w:rsidRPr="00D54757" w:rsidRDefault="00E700AD" w:rsidP="0006789C">
            <w:pPr>
              <w:spacing w:line="260" w:lineRule="atLeast"/>
              <w:rPr>
                <w:rFonts w:eastAsia="Calibri"/>
                <w:lang w:eastAsia="en-US"/>
              </w:rPr>
            </w:pPr>
            <w:r w:rsidRPr="00D54757">
              <w:rPr>
                <w:rFonts w:eastAsia="Calibri"/>
                <w:lang w:eastAsia="en-US"/>
              </w:rPr>
              <w:t>Not classified.</w:t>
            </w:r>
          </w:p>
        </w:tc>
      </w:tr>
    </w:tbl>
    <w:p w14:paraId="50CDC9C7" w14:textId="77777777" w:rsidR="00E700AD" w:rsidRPr="00D54757" w:rsidRDefault="00E700AD" w:rsidP="00E700AD">
      <w:pPr>
        <w:spacing w:line="260" w:lineRule="atLeast"/>
        <w:rPr>
          <w:rFonts w:eastAsia="Calibri"/>
          <w:i/>
          <w:iCs/>
          <w:lang w:eastAsia="en-US"/>
        </w:rPr>
      </w:pPr>
    </w:p>
    <w:p w14:paraId="01C2C046" w14:textId="77777777" w:rsidR="00E700AD" w:rsidRPr="00D54757" w:rsidRDefault="00E700AD" w:rsidP="00E700AD">
      <w:pPr>
        <w:rPr>
          <w:rFonts w:eastAsia="Calibri"/>
          <w:b/>
          <w:i/>
          <w:sz w:val="22"/>
          <w:szCs w:val="22"/>
          <w:lang w:eastAsia="en-US"/>
        </w:rPr>
      </w:pPr>
      <w:bookmarkStart w:id="1407" w:name="_Toc389729053"/>
      <w:bookmarkStart w:id="1408" w:name="_Toc403472758"/>
    </w:p>
    <w:p w14:paraId="2756DCE7" w14:textId="77777777" w:rsidR="00E700AD" w:rsidRPr="00D54757" w:rsidRDefault="00E700AD" w:rsidP="00E700AD">
      <w:pPr>
        <w:rPr>
          <w:rFonts w:eastAsia="Calibri"/>
          <w:b/>
          <w:i/>
          <w:sz w:val="22"/>
          <w:szCs w:val="22"/>
          <w:lang w:eastAsia="en-US"/>
        </w:rPr>
      </w:pPr>
      <w:r w:rsidRPr="00D54757">
        <w:rPr>
          <w:rFonts w:eastAsia="Calibri"/>
          <w:b/>
          <w:i/>
          <w:sz w:val="22"/>
          <w:szCs w:val="22"/>
          <w:lang w:eastAsia="en-US"/>
        </w:rPr>
        <w:t>Respiratory sensitisation (ADS)</w:t>
      </w:r>
      <w:bookmarkEnd w:id="1407"/>
      <w:bookmarkEnd w:id="1408"/>
    </w:p>
    <w:p w14:paraId="4A65487C" w14:textId="77777777" w:rsidR="00E700AD" w:rsidRPr="00D54757" w:rsidRDefault="00E700AD" w:rsidP="00E700AD">
      <w:pPr>
        <w:spacing w:line="260" w:lineRule="atLeast"/>
        <w:rPr>
          <w:rFonts w:eastAsia="Calibri"/>
          <w:i/>
          <w:iCs/>
          <w:lang w:eastAsia="en-US"/>
        </w:rPr>
      </w:pPr>
      <w:r w:rsidRPr="00D54757">
        <w:rPr>
          <w:rFonts w:eastAsia="Calibri"/>
          <w:iCs/>
          <w:lang w:eastAsia="en-US"/>
        </w:rPr>
        <w:t xml:space="preserve">No </w:t>
      </w:r>
      <w:r w:rsidRPr="00D54757">
        <w:rPr>
          <w:rFonts w:eastAsia="Calibri"/>
          <w:i/>
          <w:iCs/>
          <w:lang w:eastAsia="en-US"/>
        </w:rPr>
        <w:t>in-vitro</w:t>
      </w:r>
      <w:r w:rsidRPr="00D54757">
        <w:rPr>
          <w:rFonts w:eastAsia="Calibri"/>
          <w:iCs/>
          <w:lang w:eastAsia="en-US"/>
        </w:rPr>
        <w:t xml:space="preserve">, </w:t>
      </w:r>
      <w:r w:rsidRPr="00D54757">
        <w:rPr>
          <w:rFonts w:eastAsia="Calibri"/>
          <w:i/>
          <w:iCs/>
          <w:lang w:eastAsia="en-US"/>
        </w:rPr>
        <w:t>in-vivo</w:t>
      </w:r>
      <w:r w:rsidRPr="00D54757">
        <w:rPr>
          <w:rFonts w:eastAsia="Calibri"/>
          <w:iCs/>
          <w:lang w:eastAsia="en-US"/>
        </w:rPr>
        <w:t xml:space="preserve"> or human data are available.</w:t>
      </w:r>
    </w:p>
    <w:p w14:paraId="2A9AA13A" w14:textId="77777777" w:rsidR="00E700AD" w:rsidRPr="00D54757" w:rsidRDefault="00E700AD" w:rsidP="00E700AD">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E700AD" w:rsidRPr="00D54757" w14:paraId="5EECB104" w14:textId="77777777" w:rsidTr="0006789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928024B" w14:textId="77777777" w:rsidR="00E700AD" w:rsidRPr="00D54757" w:rsidRDefault="00E700AD" w:rsidP="0006789C">
            <w:pPr>
              <w:spacing w:line="260" w:lineRule="atLeast"/>
              <w:rPr>
                <w:rFonts w:eastAsia="Calibri"/>
                <w:lang w:eastAsia="en-US"/>
              </w:rPr>
            </w:pPr>
            <w:r w:rsidRPr="00D54757">
              <w:rPr>
                <w:rFonts w:eastAsia="Calibri"/>
                <w:b/>
                <w:bCs/>
                <w:lang w:eastAsia="en-US"/>
              </w:rPr>
              <w:t>Conclusion</w:t>
            </w:r>
            <w:r w:rsidRPr="00D54757">
              <w:rPr>
                <w:rFonts w:eastAsia="Calibri"/>
                <w:lang w:eastAsia="en-US"/>
              </w:rPr>
              <w:t xml:space="preserve"> </w:t>
            </w:r>
            <w:r w:rsidRPr="00D54757">
              <w:rPr>
                <w:rFonts w:eastAsia="Calibri"/>
                <w:b/>
                <w:bCs/>
                <w:lang w:eastAsia="en-US"/>
              </w:rPr>
              <w:t>used in Risk Assessment – Respiratory sensitisation</w:t>
            </w:r>
          </w:p>
        </w:tc>
      </w:tr>
      <w:tr w:rsidR="00E700AD" w:rsidRPr="00D54757" w14:paraId="10A2C9BB" w14:textId="77777777" w:rsidTr="0006789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94FC204" w14:textId="77777777" w:rsidR="00E700AD" w:rsidRPr="00D54757" w:rsidRDefault="00E700AD" w:rsidP="0006789C">
            <w:pPr>
              <w:spacing w:line="260" w:lineRule="atLeast"/>
              <w:rPr>
                <w:rFonts w:eastAsia="Calibri"/>
                <w:lang w:eastAsia="en-US"/>
              </w:rPr>
            </w:pPr>
            <w:r w:rsidRPr="00D54757">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3D2EBF2" w14:textId="77777777" w:rsidR="00E700AD" w:rsidRPr="00D54757" w:rsidRDefault="00E700AD" w:rsidP="0006789C">
            <w:pPr>
              <w:spacing w:line="260" w:lineRule="atLeast"/>
              <w:rPr>
                <w:szCs w:val="22"/>
              </w:rPr>
            </w:pPr>
            <w:r w:rsidRPr="00D54757">
              <w:rPr>
                <w:szCs w:val="22"/>
              </w:rPr>
              <w:t>The product does not require classification for respiratory sensitisation according to Regulation (EC) No 1272/2008.</w:t>
            </w:r>
          </w:p>
          <w:p w14:paraId="0DB26A40" w14:textId="77777777" w:rsidR="00E700AD" w:rsidRPr="00D54757" w:rsidRDefault="00E700AD" w:rsidP="0006789C">
            <w:pPr>
              <w:spacing w:line="260" w:lineRule="atLeast"/>
              <w:rPr>
                <w:rFonts w:eastAsia="Calibri"/>
                <w:lang w:eastAsia="en-US"/>
              </w:rPr>
            </w:pPr>
          </w:p>
        </w:tc>
      </w:tr>
      <w:tr w:rsidR="00E700AD" w:rsidRPr="00D54757" w14:paraId="6B74203B"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5021D26A"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3C921149" w14:textId="77777777" w:rsidR="00E700AD" w:rsidRPr="00D54757" w:rsidRDefault="00E700AD" w:rsidP="0006789C">
            <w:pPr>
              <w:spacing w:line="260" w:lineRule="atLeast"/>
              <w:jc w:val="both"/>
              <w:rPr>
                <w:rFonts w:eastAsia="Calibri"/>
                <w:lang w:eastAsia="en-US"/>
              </w:rPr>
            </w:pPr>
            <w:r w:rsidRPr="00D54757">
              <w:rPr>
                <w:rFonts w:eastAsia="Calibri"/>
                <w:lang w:eastAsia="en-US"/>
              </w:rPr>
              <w:t>Under Regulation (EC) No 1272/2008, in the absence of data, preparations may be classified for respiratory sensitisation by calculation.  Section 3.4.3 of the Regulation states that classification of a product for sensitising effects is necessary if it contains at least one ingredient that has been classified as a respiratory sensitizer and is present at or above the appropriate generic concentration limit shown in Table 3.4.5.</w:t>
            </w:r>
          </w:p>
          <w:p w14:paraId="4AAE031F" w14:textId="77777777" w:rsidR="00E700AD" w:rsidRPr="00D54757" w:rsidRDefault="00E700AD" w:rsidP="0006789C">
            <w:pPr>
              <w:spacing w:line="260" w:lineRule="atLeast"/>
              <w:rPr>
                <w:rFonts w:eastAsia="Calibri"/>
                <w:lang w:eastAsia="en-US"/>
              </w:rPr>
            </w:pPr>
          </w:p>
          <w:p w14:paraId="10BAA1CB" w14:textId="12B73F4D" w:rsidR="00E700AD" w:rsidRPr="00D54757" w:rsidRDefault="00E700AD" w:rsidP="0006789C">
            <w:pPr>
              <w:spacing w:line="260" w:lineRule="atLeast"/>
              <w:jc w:val="both"/>
              <w:rPr>
                <w:rFonts w:eastAsia="Calibri"/>
                <w:lang w:eastAsia="en-US"/>
              </w:rPr>
            </w:pPr>
            <w:r w:rsidRPr="00D54757">
              <w:rPr>
                <w:rFonts w:eastAsia="Calibri"/>
                <w:lang w:eastAsia="en-US"/>
              </w:rPr>
              <w:t xml:space="preserve">Details of the product composition are presented in Confidential Annex 3.6.  There </w:t>
            </w:r>
            <w:r w:rsidR="009364BB">
              <w:rPr>
                <w:rFonts w:eastAsia="Calibri"/>
                <w:lang w:eastAsia="en-US"/>
              </w:rPr>
              <w:t>is</w:t>
            </w:r>
            <w:r w:rsidR="009364BB" w:rsidRPr="00D54757">
              <w:rPr>
                <w:rFonts w:eastAsia="Calibri"/>
                <w:lang w:eastAsia="en-US"/>
              </w:rPr>
              <w:t xml:space="preserve"> </w:t>
            </w:r>
            <w:r w:rsidRPr="00D54757">
              <w:rPr>
                <w:rFonts w:eastAsia="Calibri"/>
                <w:lang w:eastAsia="en-US"/>
              </w:rPr>
              <w:t>o</w:t>
            </w:r>
            <w:r w:rsidR="009364BB">
              <w:rPr>
                <w:rFonts w:eastAsia="Calibri"/>
                <w:lang w:eastAsia="en-US"/>
              </w:rPr>
              <w:t>ne</w:t>
            </w:r>
            <w:r w:rsidRPr="00D54757">
              <w:rPr>
                <w:rFonts w:eastAsia="Calibri"/>
                <w:lang w:eastAsia="en-US"/>
              </w:rPr>
              <w:t xml:space="preserve"> components of the product classified for respiratory sensitisation</w:t>
            </w:r>
            <w:r w:rsidR="00E26157">
              <w:rPr>
                <w:rFonts w:eastAsia="Calibri"/>
                <w:lang w:eastAsia="en-US"/>
              </w:rPr>
              <w:t xml:space="preserve"> according to the MSDS</w:t>
            </w:r>
            <w:r w:rsidRPr="00D54757">
              <w:rPr>
                <w:rFonts w:eastAsia="Calibri"/>
                <w:lang w:eastAsia="en-US"/>
              </w:rPr>
              <w:t xml:space="preserve">; </w:t>
            </w:r>
            <w:r w:rsidR="00E26157">
              <w:rPr>
                <w:rFonts w:eastAsia="Calibri"/>
                <w:lang w:eastAsia="en-US"/>
              </w:rPr>
              <w:t xml:space="preserve">however according to the harmonised classification this classification is not longer warranted. Therefore, </w:t>
            </w:r>
            <w:r w:rsidRPr="00D54757">
              <w:rPr>
                <w:rFonts w:eastAsia="Calibri"/>
                <w:lang w:eastAsia="en-US"/>
              </w:rPr>
              <w:t xml:space="preserve">the product does not require classification for respiratory sensitisation. </w:t>
            </w:r>
          </w:p>
          <w:p w14:paraId="62DDA0F1" w14:textId="77777777" w:rsidR="00535A06" w:rsidRPr="00D54757" w:rsidRDefault="00535A06" w:rsidP="0006789C">
            <w:pPr>
              <w:spacing w:line="260" w:lineRule="atLeast"/>
              <w:jc w:val="both"/>
              <w:rPr>
                <w:rFonts w:eastAsia="Calibri"/>
                <w:lang w:eastAsia="en-US"/>
              </w:rPr>
            </w:pPr>
          </w:p>
        </w:tc>
      </w:tr>
      <w:tr w:rsidR="00E700AD" w:rsidRPr="00D54757" w14:paraId="1E50C87B" w14:textId="77777777" w:rsidTr="0006789C">
        <w:tc>
          <w:tcPr>
            <w:tcW w:w="1276" w:type="pct"/>
            <w:tcBorders>
              <w:top w:val="single" w:sz="6" w:space="0" w:color="auto"/>
              <w:left w:val="single" w:sz="4" w:space="0" w:color="auto"/>
              <w:bottom w:val="single" w:sz="6" w:space="0" w:color="auto"/>
              <w:right w:val="single" w:sz="6" w:space="0" w:color="auto"/>
            </w:tcBorders>
            <w:shd w:val="clear" w:color="auto" w:fill="auto"/>
          </w:tcPr>
          <w:p w14:paraId="610559BD" w14:textId="77777777" w:rsidR="00E700AD" w:rsidRPr="00D54757" w:rsidRDefault="00E700AD" w:rsidP="0006789C">
            <w:pPr>
              <w:spacing w:line="260" w:lineRule="atLeast"/>
              <w:rPr>
                <w:rFonts w:eastAsia="Calibri"/>
                <w:lang w:eastAsia="en-US"/>
              </w:rPr>
            </w:pPr>
            <w:r w:rsidRPr="00D54757">
              <w:rPr>
                <w:rFonts w:eastAsia="Calibri"/>
                <w:lang w:eastAsia="en-US"/>
              </w:rPr>
              <w:t>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25508D7D" w14:textId="77777777" w:rsidR="00E700AD" w:rsidRPr="00D54757" w:rsidRDefault="00E700AD" w:rsidP="0006789C">
            <w:pPr>
              <w:spacing w:line="260" w:lineRule="atLeast"/>
              <w:rPr>
                <w:rFonts w:eastAsia="Calibri"/>
                <w:lang w:eastAsia="en-US"/>
              </w:rPr>
            </w:pPr>
            <w:r w:rsidRPr="00D54757">
              <w:rPr>
                <w:rFonts w:eastAsia="Calibri"/>
                <w:lang w:eastAsia="en-US"/>
              </w:rPr>
              <w:t>Not classified.</w:t>
            </w:r>
          </w:p>
        </w:tc>
      </w:tr>
    </w:tbl>
    <w:p w14:paraId="1C27E8E2" w14:textId="77777777" w:rsidR="00E700AD" w:rsidRPr="00D54757" w:rsidRDefault="00E700AD" w:rsidP="00E700AD">
      <w:pPr>
        <w:spacing w:line="260" w:lineRule="atLeast"/>
        <w:rPr>
          <w:rFonts w:eastAsia="Calibri"/>
          <w:lang w:eastAsia="en-US"/>
        </w:rPr>
      </w:pPr>
    </w:p>
    <w:p w14:paraId="421DE38B" w14:textId="77777777" w:rsidR="00E700AD" w:rsidRPr="00D54757" w:rsidRDefault="00E700AD" w:rsidP="00E700AD">
      <w:pPr>
        <w:rPr>
          <w:rFonts w:eastAsia="Calibri"/>
          <w:b/>
          <w:i/>
          <w:sz w:val="22"/>
          <w:szCs w:val="22"/>
          <w:lang w:eastAsia="en-US"/>
        </w:rPr>
      </w:pPr>
      <w:bookmarkStart w:id="1409" w:name="_Toc389729054"/>
      <w:bookmarkStart w:id="1410" w:name="_Toc403472759"/>
      <w:r w:rsidRPr="00D54757">
        <w:rPr>
          <w:rFonts w:eastAsia="Calibri"/>
          <w:b/>
          <w:i/>
          <w:sz w:val="22"/>
          <w:szCs w:val="22"/>
          <w:lang w:eastAsia="en-US"/>
        </w:rPr>
        <w:br w:type="page"/>
      </w:r>
      <w:r w:rsidRPr="00D54757">
        <w:rPr>
          <w:rFonts w:eastAsia="Calibri"/>
          <w:b/>
          <w:i/>
          <w:sz w:val="22"/>
          <w:szCs w:val="22"/>
          <w:lang w:eastAsia="en-US"/>
        </w:rPr>
        <w:lastRenderedPageBreak/>
        <w:t>Acute toxicity</w:t>
      </w:r>
      <w:bookmarkEnd w:id="1409"/>
      <w:bookmarkEnd w:id="1410"/>
    </w:p>
    <w:p w14:paraId="0FAF233E" w14:textId="77777777" w:rsidR="00E700AD" w:rsidRPr="00D54757" w:rsidRDefault="00E700AD" w:rsidP="00E700AD">
      <w:pPr>
        <w:rPr>
          <w:rFonts w:eastAsia="Calibri"/>
          <w:i/>
          <w:u w:val="single"/>
          <w:lang w:eastAsia="en-US"/>
        </w:rPr>
      </w:pPr>
      <w:bookmarkStart w:id="1411" w:name="_Toc389729055"/>
      <w:r w:rsidRPr="00D54757">
        <w:rPr>
          <w:rFonts w:eastAsia="Calibri"/>
          <w:i/>
          <w:u w:val="single"/>
          <w:lang w:eastAsia="en-US"/>
        </w:rPr>
        <w:t>Acute toxicity by oral route</w:t>
      </w:r>
      <w:bookmarkEnd w:id="1411"/>
    </w:p>
    <w:p w14:paraId="4CE7A989" w14:textId="77777777" w:rsidR="00E700AD" w:rsidRPr="00D54757" w:rsidRDefault="00E700AD" w:rsidP="00E700AD">
      <w:pPr>
        <w:spacing w:line="260" w:lineRule="atLeast"/>
        <w:rPr>
          <w:rFonts w:eastAsia="Calibri"/>
          <w:i/>
          <w:iCs/>
          <w:lang w:eastAsia="en-US"/>
        </w:rPr>
      </w:pPr>
      <w:r w:rsidRPr="00D54757">
        <w:rPr>
          <w:rFonts w:eastAsia="Calibri"/>
          <w:iCs/>
          <w:lang w:eastAsia="en-US"/>
        </w:rPr>
        <w:t xml:space="preserve">No </w:t>
      </w:r>
      <w:r w:rsidRPr="00D54757">
        <w:rPr>
          <w:rFonts w:eastAsia="Calibri"/>
          <w:i/>
          <w:iCs/>
          <w:lang w:eastAsia="en-US"/>
        </w:rPr>
        <w:t>in-vivo</w:t>
      </w:r>
      <w:r w:rsidRPr="00D54757">
        <w:rPr>
          <w:rFonts w:eastAsia="Calibri"/>
          <w:iCs/>
          <w:lang w:eastAsia="en-US"/>
        </w:rPr>
        <w:t xml:space="preserve"> or human data are available.</w:t>
      </w:r>
    </w:p>
    <w:p w14:paraId="6E5FC675" w14:textId="77777777" w:rsidR="00E700AD" w:rsidRPr="00D54757" w:rsidRDefault="00E700AD" w:rsidP="00E700AD">
      <w:pPr>
        <w:spacing w:line="260" w:lineRule="atLeast"/>
        <w:rPr>
          <w:rFonts w:eastAsia="Calibri"/>
          <w:lang w:eastAsia="en-US"/>
        </w:rPr>
      </w:pPr>
    </w:p>
    <w:p w14:paraId="6B4D609A" w14:textId="77777777" w:rsidR="00E700AD" w:rsidRPr="00D54757" w:rsidRDefault="00E700AD" w:rsidP="00E700AD">
      <w:pPr>
        <w:spacing w:line="260" w:lineRule="atLeast"/>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E700AD" w:rsidRPr="00D54757" w14:paraId="4D315C51" w14:textId="77777777" w:rsidTr="0006789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27FD594" w14:textId="77777777" w:rsidR="00E700AD" w:rsidRPr="00D54757" w:rsidRDefault="00E700AD" w:rsidP="0006789C">
            <w:pPr>
              <w:spacing w:line="260" w:lineRule="atLeast"/>
              <w:rPr>
                <w:rFonts w:eastAsia="Calibri"/>
                <w:b/>
                <w:bCs/>
                <w:lang w:eastAsia="en-US"/>
              </w:rPr>
            </w:pPr>
            <w:r w:rsidRPr="00D54757">
              <w:rPr>
                <w:rFonts w:eastAsia="Calibri"/>
                <w:b/>
                <w:bCs/>
                <w:lang w:eastAsia="en-US"/>
              </w:rPr>
              <w:t>Value used in the Risk Assessment – Acute oral toxicity</w:t>
            </w:r>
          </w:p>
        </w:tc>
      </w:tr>
      <w:tr w:rsidR="00E700AD" w:rsidRPr="00D54757" w14:paraId="3099F999" w14:textId="77777777" w:rsidTr="0006789C">
        <w:tc>
          <w:tcPr>
            <w:tcW w:w="1061" w:type="pct"/>
            <w:tcBorders>
              <w:top w:val="single" w:sz="6" w:space="0" w:color="auto"/>
              <w:left w:val="single" w:sz="4" w:space="0" w:color="auto"/>
              <w:bottom w:val="single" w:sz="6" w:space="0" w:color="auto"/>
              <w:right w:val="single" w:sz="6" w:space="0" w:color="auto"/>
            </w:tcBorders>
            <w:shd w:val="clear" w:color="auto" w:fill="auto"/>
          </w:tcPr>
          <w:p w14:paraId="79AF6930" w14:textId="77777777" w:rsidR="00E700AD" w:rsidRPr="00D54757" w:rsidRDefault="00E700AD" w:rsidP="0006789C">
            <w:pPr>
              <w:spacing w:line="260" w:lineRule="atLeast"/>
              <w:rPr>
                <w:rFonts w:eastAsia="Calibri"/>
                <w:lang w:eastAsia="en-US"/>
              </w:rPr>
            </w:pPr>
            <w:r w:rsidRPr="00D54757">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59634781" w14:textId="77777777" w:rsidR="00E700AD" w:rsidRPr="00D54757" w:rsidRDefault="00E700AD" w:rsidP="0006789C">
            <w:pPr>
              <w:spacing w:line="260" w:lineRule="atLeast"/>
              <w:rPr>
                <w:rFonts w:eastAsia="Calibri"/>
                <w:lang w:eastAsia="en-US"/>
              </w:rPr>
            </w:pPr>
            <w:r w:rsidRPr="00D54757">
              <w:rPr>
                <w:rFonts w:eastAsia="Calibri"/>
                <w:lang w:eastAsia="en-US"/>
              </w:rPr>
              <w:t xml:space="preserve">The product is </w:t>
            </w:r>
            <w:r w:rsidR="00535A06" w:rsidRPr="00D54757">
              <w:rPr>
                <w:rFonts w:eastAsia="Calibri"/>
                <w:lang w:eastAsia="en-US"/>
              </w:rPr>
              <w:t xml:space="preserve">not </w:t>
            </w:r>
            <w:r w:rsidRPr="00D54757">
              <w:rPr>
                <w:rFonts w:eastAsia="Calibri"/>
                <w:lang w:eastAsia="en-US"/>
              </w:rPr>
              <w:t xml:space="preserve">classified </w:t>
            </w:r>
            <w:r w:rsidR="00535A06" w:rsidRPr="00D54757">
              <w:rPr>
                <w:rFonts w:eastAsia="Calibri"/>
                <w:lang w:eastAsia="en-US"/>
              </w:rPr>
              <w:t>for acute oral toxicity</w:t>
            </w:r>
            <w:r w:rsidRPr="00D54757">
              <w:t xml:space="preserve"> according to Regulation (EC) No 1272/2008</w:t>
            </w:r>
            <w:r w:rsidRPr="00D54757">
              <w:rPr>
                <w:rFonts w:eastAsia="Calibri"/>
                <w:lang w:eastAsia="en-US"/>
              </w:rPr>
              <w:t>.</w:t>
            </w:r>
          </w:p>
          <w:p w14:paraId="50BAFD73" w14:textId="77777777" w:rsidR="000B10D7" w:rsidRPr="00D54757" w:rsidRDefault="000B10D7" w:rsidP="0006789C">
            <w:pPr>
              <w:spacing w:line="260" w:lineRule="atLeast"/>
              <w:rPr>
                <w:rFonts w:eastAsia="Calibri"/>
                <w:lang w:eastAsia="en-US"/>
              </w:rPr>
            </w:pPr>
          </w:p>
        </w:tc>
      </w:tr>
      <w:tr w:rsidR="00E700AD" w:rsidRPr="00D54757" w14:paraId="0364FB68" w14:textId="77777777" w:rsidTr="0006789C">
        <w:tc>
          <w:tcPr>
            <w:tcW w:w="1061" w:type="pct"/>
            <w:tcBorders>
              <w:top w:val="single" w:sz="6" w:space="0" w:color="auto"/>
              <w:left w:val="single" w:sz="4" w:space="0" w:color="auto"/>
              <w:bottom w:val="single" w:sz="6" w:space="0" w:color="auto"/>
              <w:right w:val="single" w:sz="6" w:space="0" w:color="auto"/>
            </w:tcBorders>
            <w:shd w:val="clear" w:color="auto" w:fill="auto"/>
          </w:tcPr>
          <w:p w14:paraId="1E092DBD"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612C6641"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Under Regulation (EC) No 1272/2008, in the absence of data, preparations may be classified for acute oral toxicity by calculation.  The acute toxicity estimate (ATE) of ingredients are calculated and compared to Table 3.1.1 to derive the category of toxicity.  </w:t>
            </w:r>
          </w:p>
          <w:p w14:paraId="7F5BA719" w14:textId="77777777" w:rsidR="00E700AD" w:rsidRPr="00D54757" w:rsidRDefault="00E700AD" w:rsidP="0006789C">
            <w:pPr>
              <w:spacing w:line="260" w:lineRule="atLeast"/>
              <w:jc w:val="both"/>
              <w:rPr>
                <w:rFonts w:eastAsia="Calibri"/>
                <w:lang w:eastAsia="en-US"/>
              </w:rPr>
            </w:pPr>
          </w:p>
          <w:p w14:paraId="7A2661F7"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Details of the product composition are presented in Confidential Annex 3.6. The product contains no substances classified for acute oral toxicity. </w:t>
            </w:r>
            <w:r w:rsidR="007F51E6" w:rsidRPr="007F51E6">
              <w:rPr>
                <w:rFonts w:eastAsia="Calibri"/>
                <w:lang w:eastAsia="en-US"/>
              </w:rPr>
              <w:t>Transfluthrin h</w:t>
            </w:r>
            <w:r w:rsidR="007F51E6">
              <w:rPr>
                <w:rFonts w:eastAsia="Calibri"/>
                <w:lang w:eastAsia="en-US"/>
              </w:rPr>
              <w:t>as an oral LD50 of 583 mg/kg bw</w:t>
            </w:r>
            <w:r w:rsidR="007F51E6" w:rsidRPr="007F51E6">
              <w:rPr>
                <w:rFonts w:eastAsia="Calibri"/>
                <w:lang w:eastAsia="en-US"/>
              </w:rPr>
              <w:t xml:space="preserve"> (Transfluthrin Assessment Report). The ATE calculation with </w:t>
            </w:r>
            <w:r w:rsidR="007F51E6">
              <w:rPr>
                <w:rFonts w:eastAsia="Calibri"/>
                <w:lang w:eastAsia="en-US"/>
              </w:rPr>
              <w:t>this LD50</w:t>
            </w:r>
            <w:r w:rsidR="005A5DCA">
              <w:rPr>
                <w:rFonts w:eastAsia="Calibri"/>
                <w:lang w:eastAsia="en-US"/>
              </w:rPr>
              <w:t xml:space="preserve"> </w:t>
            </w:r>
            <w:r w:rsidR="007F51E6">
              <w:rPr>
                <w:rFonts w:eastAsia="Calibri"/>
                <w:lang w:eastAsia="en-US"/>
              </w:rPr>
              <w:t>value</w:t>
            </w:r>
            <w:r w:rsidR="007F51E6" w:rsidRPr="007F51E6">
              <w:rPr>
                <w:rFonts w:eastAsia="Calibri"/>
                <w:lang w:eastAsia="en-US"/>
              </w:rPr>
              <w:t xml:space="preserve"> results in  </w:t>
            </w:r>
            <w:r w:rsidR="007F51E6">
              <w:rPr>
                <w:rFonts w:eastAsia="Calibri"/>
                <w:lang w:eastAsia="en-US"/>
              </w:rPr>
              <w:t xml:space="preserve">an ATE </w:t>
            </w:r>
            <w:r w:rsidR="007F51E6" w:rsidRPr="007F51E6">
              <w:rPr>
                <w:rFonts w:eastAsia="Calibri"/>
                <w:lang w:eastAsia="en-US"/>
              </w:rPr>
              <w:t>&gt; 2000 mg/kg</w:t>
            </w:r>
            <w:r w:rsidR="007F51E6">
              <w:rPr>
                <w:rFonts w:eastAsia="Calibri"/>
                <w:lang w:eastAsia="en-US"/>
              </w:rPr>
              <w:t xml:space="preserve"> for the product</w:t>
            </w:r>
            <w:r w:rsidR="007F51E6" w:rsidRPr="007F51E6">
              <w:rPr>
                <w:rFonts w:eastAsia="Calibri"/>
                <w:lang w:eastAsia="en-US"/>
              </w:rPr>
              <w:t xml:space="preserve">. </w:t>
            </w:r>
            <w:r w:rsidRPr="00D54757">
              <w:rPr>
                <w:rFonts w:eastAsia="Calibri"/>
                <w:lang w:eastAsia="en-US"/>
              </w:rPr>
              <w:t>It is therefore not necessary to classify this product for acute oral toxicity.</w:t>
            </w:r>
          </w:p>
          <w:p w14:paraId="2D89328C" w14:textId="77777777" w:rsidR="00E700AD" w:rsidRPr="00D54757" w:rsidRDefault="00E700AD" w:rsidP="0006789C">
            <w:pPr>
              <w:spacing w:line="260" w:lineRule="atLeast"/>
              <w:jc w:val="both"/>
              <w:rPr>
                <w:rFonts w:eastAsia="Calibri"/>
                <w:lang w:eastAsia="en-US"/>
              </w:rPr>
            </w:pPr>
          </w:p>
        </w:tc>
      </w:tr>
      <w:tr w:rsidR="00E700AD" w:rsidRPr="00D54757" w14:paraId="5C7D3F99" w14:textId="77777777" w:rsidTr="0006789C">
        <w:tc>
          <w:tcPr>
            <w:tcW w:w="1061" w:type="pct"/>
            <w:tcBorders>
              <w:top w:val="single" w:sz="6" w:space="0" w:color="auto"/>
              <w:left w:val="single" w:sz="4" w:space="0" w:color="auto"/>
              <w:bottom w:val="single" w:sz="6" w:space="0" w:color="auto"/>
              <w:right w:val="single" w:sz="6" w:space="0" w:color="auto"/>
            </w:tcBorders>
            <w:shd w:val="clear" w:color="auto" w:fill="auto"/>
          </w:tcPr>
          <w:p w14:paraId="540D7063" w14:textId="77777777" w:rsidR="00E700AD" w:rsidRPr="00D54757" w:rsidRDefault="00E700AD" w:rsidP="0006789C">
            <w:pPr>
              <w:spacing w:line="260" w:lineRule="atLeast"/>
              <w:rPr>
                <w:rFonts w:eastAsia="Calibri"/>
                <w:lang w:eastAsia="en-US"/>
              </w:rPr>
            </w:pPr>
            <w:r w:rsidRPr="00D54757">
              <w:rPr>
                <w:rFonts w:eastAsia="Calibri"/>
                <w:lang w:eastAsia="en-US"/>
              </w:rPr>
              <w:t>Classification of the product according to CLP</w:t>
            </w:r>
          </w:p>
        </w:tc>
        <w:tc>
          <w:tcPr>
            <w:tcW w:w="3939" w:type="pct"/>
            <w:tcBorders>
              <w:top w:val="single" w:sz="6" w:space="0" w:color="auto"/>
              <w:left w:val="single" w:sz="6" w:space="0" w:color="auto"/>
              <w:bottom w:val="single" w:sz="6" w:space="0" w:color="auto"/>
              <w:right w:val="single" w:sz="6" w:space="0" w:color="auto"/>
            </w:tcBorders>
          </w:tcPr>
          <w:p w14:paraId="229D7B3B" w14:textId="77777777" w:rsidR="00E700AD" w:rsidRPr="00D54757" w:rsidRDefault="00E700AD" w:rsidP="0006789C">
            <w:pPr>
              <w:spacing w:line="260" w:lineRule="atLeast"/>
              <w:rPr>
                <w:rFonts w:eastAsia="Calibri"/>
                <w:lang w:eastAsia="en-US"/>
              </w:rPr>
            </w:pPr>
            <w:r w:rsidRPr="00D54757">
              <w:rPr>
                <w:rFonts w:eastAsia="Calibri"/>
                <w:lang w:eastAsia="en-US"/>
              </w:rPr>
              <w:t>Not classified</w:t>
            </w:r>
          </w:p>
          <w:p w14:paraId="0E8D442E" w14:textId="77777777" w:rsidR="00E700AD" w:rsidRPr="00D54757" w:rsidRDefault="00E700AD" w:rsidP="0006789C">
            <w:pPr>
              <w:spacing w:line="260" w:lineRule="atLeast"/>
              <w:rPr>
                <w:rFonts w:eastAsia="Calibri"/>
                <w:lang w:eastAsia="en-US"/>
              </w:rPr>
            </w:pPr>
          </w:p>
        </w:tc>
      </w:tr>
    </w:tbl>
    <w:p w14:paraId="4BFDB4D6" w14:textId="77777777" w:rsidR="00E700AD" w:rsidRPr="00D54757" w:rsidRDefault="00E700AD" w:rsidP="00E700AD">
      <w:pPr>
        <w:spacing w:line="260" w:lineRule="atLeast"/>
        <w:rPr>
          <w:rFonts w:eastAsia="Calibri"/>
          <w:lang w:eastAsia="en-US"/>
        </w:rPr>
      </w:pPr>
    </w:p>
    <w:p w14:paraId="5F0F50EE" w14:textId="77777777" w:rsidR="00E700AD" w:rsidRPr="00D54757" w:rsidRDefault="00E700AD" w:rsidP="00E700AD">
      <w:pPr>
        <w:rPr>
          <w:rFonts w:eastAsia="Calibri"/>
          <w:i/>
          <w:u w:val="single"/>
          <w:lang w:eastAsia="en-US"/>
        </w:rPr>
      </w:pPr>
      <w:bookmarkStart w:id="1412" w:name="_Toc389729056"/>
      <w:r w:rsidRPr="00D54757">
        <w:rPr>
          <w:rFonts w:eastAsia="Calibri"/>
          <w:i/>
          <w:u w:val="single"/>
          <w:lang w:eastAsia="en-US"/>
        </w:rPr>
        <w:t>Acute toxicity by inhalation</w:t>
      </w:r>
      <w:bookmarkEnd w:id="1412"/>
    </w:p>
    <w:p w14:paraId="69A09678" w14:textId="77777777" w:rsidR="00E700AD" w:rsidRPr="00D54757" w:rsidRDefault="00E700AD" w:rsidP="00E700AD">
      <w:pPr>
        <w:spacing w:line="260" w:lineRule="atLeast"/>
        <w:rPr>
          <w:rFonts w:eastAsia="Calibri"/>
          <w:i/>
          <w:iCs/>
          <w:lang w:eastAsia="en-US"/>
        </w:rPr>
      </w:pPr>
      <w:r w:rsidRPr="00D54757">
        <w:rPr>
          <w:rFonts w:eastAsia="Calibri"/>
          <w:iCs/>
          <w:lang w:eastAsia="en-US"/>
        </w:rPr>
        <w:t xml:space="preserve">No </w:t>
      </w:r>
      <w:r w:rsidRPr="00D54757">
        <w:rPr>
          <w:rFonts w:eastAsia="Calibri"/>
          <w:i/>
          <w:iCs/>
          <w:lang w:eastAsia="en-US"/>
        </w:rPr>
        <w:t>in-vivo</w:t>
      </w:r>
      <w:r w:rsidRPr="00D54757">
        <w:rPr>
          <w:rFonts w:eastAsia="Calibri"/>
          <w:iCs/>
          <w:lang w:eastAsia="en-US"/>
        </w:rPr>
        <w:t xml:space="preserve"> or human data are available.</w:t>
      </w:r>
    </w:p>
    <w:p w14:paraId="50B97BE5" w14:textId="77777777" w:rsidR="00E700AD" w:rsidRPr="00D54757" w:rsidRDefault="00E700AD" w:rsidP="00E700AD">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E700AD" w:rsidRPr="00D54757" w14:paraId="11485EFD" w14:textId="77777777" w:rsidTr="0006789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6D2D528" w14:textId="77777777" w:rsidR="00E700AD" w:rsidRPr="00D54757" w:rsidRDefault="00E700AD" w:rsidP="0006789C">
            <w:pPr>
              <w:spacing w:line="260" w:lineRule="atLeast"/>
              <w:rPr>
                <w:rFonts w:eastAsia="Calibri"/>
                <w:b/>
                <w:bCs/>
                <w:lang w:eastAsia="en-US"/>
              </w:rPr>
            </w:pPr>
            <w:r w:rsidRPr="00D54757">
              <w:rPr>
                <w:rFonts w:eastAsia="Calibri"/>
                <w:b/>
                <w:bCs/>
                <w:lang w:eastAsia="en-US"/>
              </w:rPr>
              <w:t>Value used in the Risk Assessment – Acute inhalation toxicity</w:t>
            </w:r>
          </w:p>
        </w:tc>
      </w:tr>
      <w:tr w:rsidR="00E700AD" w:rsidRPr="00D54757" w14:paraId="117301B3" w14:textId="77777777" w:rsidTr="0006789C">
        <w:tc>
          <w:tcPr>
            <w:tcW w:w="1048" w:type="pct"/>
            <w:tcBorders>
              <w:top w:val="single" w:sz="6" w:space="0" w:color="auto"/>
              <w:left w:val="single" w:sz="4" w:space="0" w:color="auto"/>
              <w:bottom w:val="single" w:sz="6" w:space="0" w:color="auto"/>
              <w:right w:val="single" w:sz="6" w:space="0" w:color="auto"/>
            </w:tcBorders>
            <w:shd w:val="clear" w:color="auto" w:fill="auto"/>
          </w:tcPr>
          <w:p w14:paraId="2070C257" w14:textId="77777777" w:rsidR="00E700AD" w:rsidRPr="00D54757" w:rsidRDefault="00E700AD" w:rsidP="0006789C">
            <w:pPr>
              <w:spacing w:line="260" w:lineRule="atLeast"/>
              <w:rPr>
                <w:rFonts w:eastAsia="Calibri"/>
                <w:lang w:eastAsia="en-US"/>
              </w:rPr>
            </w:pPr>
            <w:r w:rsidRPr="00D54757">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20DC4073" w14:textId="77777777" w:rsidR="00E700AD" w:rsidRPr="00D54757" w:rsidRDefault="00E700AD" w:rsidP="0006789C">
            <w:pPr>
              <w:spacing w:line="260" w:lineRule="atLeast"/>
            </w:pPr>
            <w:r w:rsidRPr="00D54757">
              <w:t>The product does not require classification for acute inhalation toxicity according to Regulation (EC) No 1272/2008.</w:t>
            </w:r>
          </w:p>
          <w:p w14:paraId="3CA14223" w14:textId="77777777" w:rsidR="00E700AD" w:rsidRPr="00D54757" w:rsidRDefault="00E700AD" w:rsidP="0006789C">
            <w:pPr>
              <w:spacing w:line="260" w:lineRule="atLeast"/>
              <w:rPr>
                <w:rFonts w:eastAsia="Calibri"/>
                <w:lang w:eastAsia="en-US"/>
              </w:rPr>
            </w:pPr>
          </w:p>
        </w:tc>
      </w:tr>
      <w:tr w:rsidR="00E700AD" w:rsidRPr="00D54757" w14:paraId="7DAC555B" w14:textId="77777777" w:rsidTr="0006789C">
        <w:tc>
          <w:tcPr>
            <w:tcW w:w="1048" w:type="pct"/>
            <w:tcBorders>
              <w:top w:val="single" w:sz="6" w:space="0" w:color="auto"/>
              <w:left w:val="single" w:sz="4" w:space="0" w:color="auto"/>
              <w:bottom w:val="single" w:sz="6" w:space="0" w:color="auto"/>
              <w:right w:val="single" w:sz="6" w:space="0" w:color="auto"/>
            </w:tcBorders>
            <w:shd w:val="clear" w:color="auto" w:fill="auto"/>
          </w:tcPr>
          <w:p w14:paraId="0414E05C"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2FEFE2F8"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Under Regulation (EC) No 1272/2008, in the absence of data, preparations may be classified for acute inhalation toxicity by calculation.  The acute toxicity estimate (ATE) of ingredients are calculated and compared to Table 3.1.1 to derive the category of toxicity.  </w:t>
            </w:r>
          </w:p>
          <w:p w14:paraId="20E30AC1" w14:textId="77777777" w:rsidR="00E700AD" w:rsidRPr="00D54757" w:rsidRDefault="00E700AD" w:rsidP="0006789C">
            <w:pPr>
              <w:spacing w:line="260" w:lineRule="atLeast"/>
              <w:jc w:val="both"/>
              <w:rPr>
                <w:rFonts w:eastAsia="Calibri"/>
                <w:lang w:eastAsia="en-US"/>
              </w:rPr>
            </w:pPr>
          </w:p>
          <w:p w14:paraId="41204C9B" w14:textId="77777777" w:rsidR="00E700AD" w:rsidRPr="00D54757" w:rsidRDefault="00E700AD" w:rsidP="0006789C">
            <w:pPr>
              <w:spacing w:line="260" w:lineRule="atLeast"/>
              <w:jc w:val="both"/>
              <w:rPr>
                <w:rFonts w:eastAsia="Calibri"/>
                <w:lang w:eastAsia="en-US"/>
              </w:rPr>
            </w:pPr>
            <w:r w:rsidRPr="00D54757">
              <w:rPr>
                <w:rFonts w:eastAsia="Calibri"/>
                <w:lang w:eastAsia="en-US"/>
              </w:rPr>
              <w:t>Details of the product composition are presented in Confidential Annex 3.6.  The product contains no substances classified for acute inhalation toxicity.  It is therefore not necessary to classify this product for acute inhalation toxicity.</w:t>
            </w:r>
          </w:p>
          <w:p w14:paraId="0F279C85" w14:textId="77777777" w:rsidR="00E700AD" w:rsidRPr="00D54757" w:rsidRDefault="00E700AD" w:rsidP="0006789C">
            <w:pPr>
              <w:spacing w:line="260" w:lineRule="atLeast"/>
              <w:jc w:val="both"/>
              <w:rPr>
                <w:rFonts w:eastAsia="Calibri"/>
                <w:lang w:eastAsia="en-US"/>
              </w:rPr>
            </w:pPr>
          </w:p>
        </w:tc>
      </w:tr>
      <w:tr w:rsidR="00E700AD" w:rsidRPr="00D54757" w14:paraId="56C0DCEA" w14:textId="77777777" w:rsidTr="0006789C">
        <w:tc>
          <w:tcPr>
            <w:tcW w:w="1048" w:type="pct"/>
            <w:tcBorders>
              <w:top w:val="single" w:sz="6" w:space="0" w:color="auto"/>
              <w:left w:val="single" w:sz="4" w:space="0" w:color="auto"/>
              <w:bottom w:val="single" w:sz="6" w:space="0" w:color="auto"/>
              <w:right w:val="single" w:sz="6" w:space="0" w:color="auto"/>
            </w:tcBorders>
            <w:shd w:val="clear" w:color="auto" w:fill="auto"/>
          </w:tcPr>
          <w:p w14:paraId="5753895B" w14:textId="77777777" w:rsidR="00E700AD" w:rsidRPr="00D54757" w:rsidRDefault="00E700AD" w:rsidP="0006789C">
            <w:pPr>
              <w:spacing w:line="260" w:lineRule="atLeast"/>
              <w:rPr>
                <w:rFonts w:eastAsia="Calibri"/>
                <w:lang w:eastAsia="en-US"/>
              </w:rPr>
            </w:pPr>
            <w:r w:rsidRPr="00D54757">
              <w:rPr>
                <w:rFonts w:eastAsia="Calibri"/>
                <w:lang w:eastAsia="en-US"/>
              </w:rPr>
              <w:t>Classification of the product according to CLP</w:t>
            </w:r>
          </w:p>
        </w:tc>
        <w:tc>
          <w:tcPr>
            <w:tcW w:w="3952" w:type="pct"/>
            <w:tcBorders>
              <w:top w:val="single" w:sz="6" w:space="0" w:color="auto"/>
              <w:left w:val="single" w:sz="6" w:space="0" w:color="auto"/>
              <w:bottom w:val="single" w:sz="6" w:space="0" w:color="auto"/>
              <w:right w:val="single" w:sz="6" w:space="0" w:color="auto"/>
            </w:tcBorders>
          </w:tcPr>
          <w:p w14:paraId="3AC9474B" w14:textId="77777777" w:rsidR="00E700AD" w:rsidRPr="00D54757" w:rsidRDefault="00E700AD" w:rsidP="0006789C">
            <w:pPr>
              <w:spacing w:line="260" w:lineRule="atLeast"/>
              <w:rPr>
                <w:rFonts w:eastAsia="Calibri"/>
                <w:lang w:eastAsia="en-US"/>
              </w:rPr>
            </w:pPr>
            <w:r w:rsidRPr="00D54757">
              <w:rPr>
                <w:rFonts w:eastAsia="Calibri"/>
                <w:lang w:eastAsia="en-US"/>
              </w:rPr>
              <w:t>Not classified.</w:t>
            </w:r>
          </w:p>
        </w:tc>
      </w:tr>
    </w:tbl>
    <w:p w14:paraId="3FE7E096" w14:textId="77777777" w:rsidR="00E700AD" w:rsidRPr="00D54757" w:rsidRDefault="00E700AD" w:rsidP="00E700AD">
      <w:pPr>
        <w:spacing w:line="260" w:lineRule="atLeast"/>
        <w:rPr>
          <w:rFonts w:eastAsia="Calibri"/>
          <w:lang w:eastAsia="en-US"/>
        </w:rPr>
      </w:pPr>
    </w:p>
    <w:p w14:paraId="3D9FC3B1" w14:textId="77777777" w:rsidR="00E700AD" w:rsidRPr="00D54757" w:rsidRDefault="00E700AD" w:rsidP="00E700AD">
      <w:pPr>
        <w:spacing w:line="260" w:lineRule="atLeast"/>
        <w:rPr>
          <w:rFonts w:eastAsia="Calibri"/>
          <w:lang w:eastAsia="en-US"/>
        </w:rPr>
      </w:pPr>
      <w:r w:rsidRPr="00D54757">
        <w:rPr>
          <w:rFonts w:eastAsia="Calibri"/>
          <w:lang w:eastAsia="en-US"/>
        </w:rPr>
        <w:br w:type="page"/>
      </w:r>
    </w:p>
    <w:p w14:paraId="3523380A" w14:textId="77777777" w:rsidR="00E700AD" w:rsidRPr="00D54757" w:rsidRDefault="00E700AD" w:rsidP="00E700AD">
      <w:pPr>
        <w:rPr>
          <w:rFonts w:eastAsia="Calibri"/>
          <w:i/>
          <w:u w:val="single"/>
          <w:lang w:eastAsia="en-US"/>
        </w:rPr>
      </w:pPr>
      <w:bookmarkStart w:id="1413" w:name="_Toc389729057"/>
      <w:r w:rsidRPr="00D54757">
        <w:rPr>
          <w:rFonts w:eastAsia="Calibri"/>
          <w:i/>
          <w:u w:val="single"/>
          <w:lang w:eastAsia="en-US"/>
        </w:rPr>
        <w:lastRenderedPageBreak/>
        <w:t>Acute toxicity by dermal route</w:t>
      </w:r>
      <w:bookmarkEnd w:id="1413"/>
    </w:p>
    <w:p w14:paraId="2329B033" w14:textId="77777777" w:rsidR="00E700AD" w:rsidRPr="00D54757" w:rsidRDefault="00E700AD" w:rsidP="00E700AD">
      <w:pPr>
        <w:spacing w:line="260" w:lineRule="atLeast"/>
        <w:rPr>
          <w:rFonts w:eastAsia="Calibri"/>
          <w:i/>
          <w:iCs/>
          <w:lang w:eastAsia="en-US"/>
        </w:rPr>
      </w:pPr>
      <w:r w:rsidRPr="00D54757">
        <w:rPr>
          <w:rFonts w:eastAsia="Calibri"/>
          <w:iCs/>
          <w:lang w:eastAsia="en-US"/>
        </w:rPr>
        <w:t xml:space="preserve">No </w:t>
      </w:r>
      <w:r w:rsidRPr="00D54757">
        <w:rPr>
          <w:rFonts w:eastAsia="Calibri"/>
          <w:i/>
          <w:iCs/>
          <w:lang w:eastAsia="en-US"/>
        </w:rPr>
        <w:t>in-vivo</w:t>
      </w:r>
      <w:r w:rsidRPr="00D54757">
        <w:rPr>
          <w:rFonts w:eastAsia="Calibri"/>
          <w:iCs/>
          <w:lang w:eastAsia="en-US"/>
        </w:rPr>
        <w:t xml:space="preserve"> or human data are available.</w:t>
      </w:r>
    </w:p>
    <w:p w14:paraId="115962D5" w14:textId="77777777" w:rsidR="00E700AD" w:rsidRPr="00D54757" w:rsidRDefault="00E700AD" w:rsidP="00E700AD">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E700AD" w:rsidRPr="00D54757" w14:paraId="534DE784" w14:textId="77777777" w:rsidTr="0006789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D3131BD" w14:textId="77777777" w:rsidR="00E700AD" w:rsidRPr="00D54757" w:rsidRDefault="00E700AD" w:rsidP="0006789C">
            <w:pPr>
              <w:spacing w:line="260" w:lineRule="atLeast"/>
              <w:rPr>
                <w:rFonts w:eastAsia="Calibri"/>
                <w:b/>
                <w:bCs/>
                <w:lang w:eastAsia="en-US"/>
              </w:rPr>
            </w:pPr>
            <w:r w:rsidRPr="00D54757">
              <w:rPr>
                <w:rFonts w:eastAsia="Calibri"/>
                <w:b/>
                <w:bCs/>
                <w:lang w:eastAsia="en-US"/>
              </w:rPr>
              <w:t>Value used in the Risk Assessment – Acute dermal toxicity</w:t>
            </w:r>
          </w:p>
        </w:tc>
      </w:tr>
      <w:tr w:rsidR="00E700AD" w:rsidRPr="00D54757" w14:paraId="3B987783" w14:textId="77777777" w:rsidTr="0006789C">
        <w:tc>
          <w:tcPr>
            <w:tcW w:w="1048" w:type="pct"/>
            <w:tcBorders>
              <w:top w:val="single" w:sz="6" w:space="0" w:color="auto"/>
              <w:left w:val="single" w:sz="4" w:space="0" w:color="auto"/>
              <w:bottom w:val="single" w:sz="6" w:space="0" w:color="auto"/>
              <w:right w:val="single" w:sz="6" w:space="0" w:color="auto"/>
            </w:tcBorders>
            <w:shd w:val="clear" w:color="auto" w:fill="auto"/>
          </w:tcPr>
          <w:p w14:paraId="6EB79435" w14:textId="77777777" w:rsidR="00E700AD" w:rsidRPr="00D54757" w:rsidRDefault="00E700AD" w:rsidP="0006789C">
            <w:pPr>
              <w:spacing w:line="260" w:lineRule="atLeast"/>
              <w:rPr>
                <w:rFonts w:eastAsia="Calibri"/>
                <w:lang w:eastAsia="en-US"/>
              </w:rPr>
            </w:pPr>
            <w:r w:rsidRPr="00D54757">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13BDAC9E" w14:textId="77777777" w:rsidR="00E700AD" w:rsidRPr="00D54757" w:rsidRDefault="00E700AD" w:rsidP="0006789C">
            <w:pPr>
              <w:spacing w:line="260" w:lineRule="atLeast"/>
              <w:rPr>
                <w:szCs w:val="22"/>
              </w:rPr>
            </w:pPr>
            <w:r w:rsidRPr="00D54757">
              <w:rPr>
                <w:szCs w:val="22"/>
              </w:rPr>
              <w:t>The product does not require classification for acute dermal toxicity according to Regulation (EC) No 1272/2008.</w:t>
            </w:r>
          </w:p>
          <w:p w14:paraId="6E93EA82" w14:textId="77777777" w:rsidR="00E700AD" w:rsidRPr="00D54757" w:rsidRDefault="00E700AD" w:rsidP="0006789C">
            <w:pPr>
              <w:spacing w:line="260" w:lineRule="atLeast"/>
              <w:rPr>
                <w:rFonts w:eastAsia="Calibri"/>
                <w:lang w:eastAsia="en-US"/>
              </w:rPr>
            </w:pPr>
          </w:p>
        </w:tc>
      </w:tr>
      <w:tr w:rsidR="00E700AD" w:rsidRPr="00D54757" w14:paraId="3A5F5BC9" w14:textId="77777777" w:rsidTr="0006789C">
        <w:tc>
          <w:tcPr>
            <w:tcW w:w="1048" w:type="pct"/>
            <w:tcBorders>
              <w:top w:val="single" w:sz="6" w:space="0" w:color="auto"/>
              <w:left w:val="single" w:sz="4" w:space="0" w:color="auto"/>
              <w:bottom w:val="single" w:sz="6" w:space="0" w:color="auto"/>
              <w:right w:val="single" w:sz="6" w:space="0" w:color="auto"/>
            </w:tcBorders>
            <w:shd w:val="clear" w:color="auto" w:fill="auto"/>
          </w:tcPr>
          <w:p w14:paraId="632DA0D9"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688090E0"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Under Regulation (EC) No 1272/2008, in the absence of data, preparations may be classified for acute dermal toxicity by calculation.  The acute toxicity estimate (ATE) for the mixture is calculated and compared to Table 3.1.1 to derive the category of toxicity. </w:t>
            </w:r>
          </w:p>
          <w:p w14:paraId="2742DEBB" w14:textId="77777777" w:rsidR="00E700AD" w:rsidRPr="00D54757" w:rsidRDefault="00E700AD" w:rsidP="0006789C">
            <w:pPr>
              <w:spacing w:line="260" w:lineRule="atLeast"/>
              <w:jc w:val="both"/>
              <w:rPr>
                <w:rFonts w:eastAsia="Calibri"/>
                <w:lang w:eastAsia="en-US"/>
              </w:rPr>
            </w:pPr>
            <w:r w:rsidRPr="00D54757">
              <w:rPr>
                <w:rFonts w:eastAsia="Calibri"/>
                <w:lang w:eastAsia="en-US"/>
              </w:rPr>
              <w:t xml:space="preserve"> </w:t>
            </w:r>
          </w:p>
          <w:p w14:paraId="4B67815A" w14:textId="77777777" w:rsidR="00E700AD" w:rsidRPr="00D54757" w:rsidRDefault="00E700AD" w:rsidP="0006789C">
            <w:pPr>
              <w:spacing w:line="260" w:lineRule="atLeast"/>
              <w:jc w:val="both"/>
              <w:rPr>
                <w:rFonts w:eastAsia="Calibri"/>
                <w:lang w:eastAsia="en-US"/>
              </w:rPr>
            </w:pPr>
            <w:r w:rsidRPr="00D54757">
              <w:rPr>
                <w:rFonts w:eastAsia="Calibri"/>
                <w:lang w:eastAsia="en-US"/>
              </w:rPr>
              <w:t>Details of the product composition are presented in Confidential Annex 3.6 Section 2.  The product contains no substances classified for acute dermal toxicity.  No classification is therefore proposed for acute dermal toxicity.</w:t>
            </w:r>
          </w:p>
          <w:p w14:paraId="5CDA363B" w14:textId="77777777" w:rsidR="00E700AD" w:rsidRPr="00D54757" w:rsidRDefault="00E700AD" w:rsidP="0006789C">
            <w:pPr>
              <w:spacing w:line="260" w:lineRule="atLeast"/>
              <w:jc w:val="both"/>
              <w:rPr>
                <w:rFonts w:eastAsia="Calibri"/>
                <w:lang w:eastAsia="en-US"/>
              </w:rPr>
            </w:pPr>
          </w:p>
        </w:tc>
      </w:tr>
      <w:tr w:rsidR="00E700AD" w:rsidRPr="00D54757" w14:paraId="3572C9D5" w14:textId="77777777" w:rsidTr="0006789C">
        <w:tc>
          <w:tcPr>
            <w:tcW w:w="1048" w:type="pct"/>
            <w:tcBorders>
              <w:top w:val="single" w:sz="6" w:space="0" w:color="auto"/>
              <w:left w:val="single" w:sz="4" w:space="0" w:color="auto"/>
              <w:bottom w:val="single" w:sz="6" w:space="0" w:color="auto"/>
              <w:right w:val="single" w:sz="6" w:space="0" w:color="auto"/>
            </w:tcBorders>
            <w:shd w:val="clear" w:color="auto" w:fill="auto"/>
          </w:tcPr>
          <w:p w14:paraId="77510C80" w14:textId="77777777" w:rsidR="00E700AD" w:rsidRPr="00D54757" w:rsidRDefault="00E700AD" w:rsidP="0006789C">
            <w:pPr>
              <w:spacing w:line="260" w:lineRule="atLeast"/>
              <w:rPr>
                <w:rFonts w:eastAsia="Calibri"/>
                <w:lang w:eastAsia="en-US"/>
              </w:rPr>
            </w:pPr>
            <w:r w:rsidRPr="00D54757">
              <w:rPr>
                <w:rFonts w:eastAsia="Calibri"/>
                <w:lang w:eastAsia="en-US"/>
              </w:rPr>
              <w:t>Classification of the product according to CLP</w:t>
            </w:r>
          </w:p>
        </w:tc>
        <w:tc>
          <w:tcPr>
            <w:tcW w:w="3952" w:type="pct"/>
            <w:tcBorders>
              <w:top w:val="single" w:sz="6" w:space="0" w:color="auto"/>
              <w:left w:val="single" w:sz="6" w:space="0" w:color="auto"/>
              <w:bottom w:val="single" w:sz="6" w:space="0" w:color="auto"/>
              <w:right w:val="single" w:sz="6" w:space="0" w:color="auto"/>
            </w:tcBorders>
          </w:tcPr>
          <w:p w14:paraId="7B598C92" w14:textId="77777777" w:rsidR="00E700AD" w:rsidRPr="00D54757" w:rsidRDefault="00E700AD" w:rsidP="0006789C">
            <w:pPr>
              <w:spacing w:line="260" w:lineRule="atLeast"/>
              <w:rPr>
                <w:rFonts w:eastAsia="Calibri"/>
                <w:lang w:eastAsia="en-US"/>
              </w:rPr>
            </w:pPr>
            <w:r w:rsidRPr="00D54757">
              <w:rPr>
                <w:rFonts w:eastAsia="Calibri"/>
                <w:lang w:eastAsia="en-US"/>
              </w:rPr>
              <w:t>Not classified.</w:t>
            </w:r>
          </w:p>
        </w:tc>
      </w:tr>
    </w:tbl>
    <w:p w14:paraId="0FB5AF8C" w14:textId="77777777" w:rsidR="00E700AD" w:rsidRPr="00D54757" w:rsidRDefault="00E700AD" w:rsidP="00E700AD">
      <w:pPr>
        <w:spacing w:line="260" w:lineRule="atLeast"/>
        <w:rPr>
          <w:rFonts w:eastAsia="Calibri"/>
          <w:lang w:eastAsia="en-US"/>
        </w:rPr>
      </w:pPr>
    </w:p>
    <w:p w14:paraId="481C460E" w14:textId="77777777" w:rsidR="00E700AD" w:rsidRPr="00D54757" w:rsidRDefault="00E700AD" w:rsidP="00E700AD">
      <w:pPr>
        <w:spacing w:line="260" w:lineRule="atLeast"/>
        <w:rPr>
          <w:rFonts w:eastAsia="Calibri"/>
          <w:lang w:eastAsia="en-US"/>
        </w:rPr>
      </w:pPr>
    </w:p>
    <w:p w14:paraId="7FB869C3" w14:textId="77777777" w:rsidR="00E700AD" w:rsidRPr="00D54757" w:rsidRDefault="00E700AD" w:rsidP="00E700AD">
      <w:pPr>
        <w:rPr>
          <w:rFonts w:eastAsia="Calibri"/>
          <w:b/>
          <w:i/>
          <w:sz w:val="22"/>
          <w:szCs w:val="22"/>
          <w:lang w:eastAsia="en-US"/>
        </w:rPr>
      </w:pPr>
      <w:bookmarkStart w:id="1414" w:name="_Toc389729058"/>
      <w:bookmarkStart w:id="1415" w:name="_Toc403472760"/>
      <w:r w:rsidRPr="00D54757">
        <w:rPr>
          <w:rFonts w:eastAsia="Calibri"/>
          <w:b/>
          <w:i/>
          <w:sz w:val="22"/>
          <w:szCs w:val="22"/>
          <w:lang w:eastAsia="en-US"/>
        </w:rPr>
        <w:t>Information on dermal absorption</w:t>
      </w:r>
      <w:bookmarkEnd w:id="1414"/>
      <w:bookmarkEnd w:id="1415"/>
    </w:p>
    <w:p w14:paraId="60BE6682" w14:textId="77777777" w:rsidR="00E700AD" w:rsidRPr="00D54757" w:rsidRDefault="00E700AD" w:rsidP="00E700AD">
      <w:pPr>
        <w:spacing w:line="260" w:lineRule="atLeast"/>
        <w:rPr>
          <w:rFonts w:eastAsia="Calibri"/>
          <w:i/>
          <w:iCs/>
          <w:lang w:eastAsia="en-US"/>
        </w:rPr>
      </w:pPr>
    </w:p>
    <w:p w14:paraId="036F6F0F" w14:textId="77777777" w:rsidR="00E700AD" w:rsidRPr="00D54757" w:rsidRDefault="00E700AD" w:rsidP="00E700AD">
      <w:pPr>
        <w:spacing w:line="260" w:lineRule="atLeast"/>
        <w:jc w:val="both"/>
        <w:rPr>
          <w:color w:val="000000"/>
        </w:rPr>
      </w:pPr>
      <w:r w:rsidRPr="00D54757">
        <w:rPr>
          <w:color w:val="000000"/>
        </w:rPr>
        <w:t>No dermal absorption study is performed with Night &amp; Day, but reference to the dermal absorption value of the active substance is made. Dermal absorp</w:t>
      </w:r>
      <w:r w:rsidR="000B10D7" w:rsidRPr="00D54757">
        <w:rPr>
          <w:color w:val="000000"/>
        </w:rPr>
        <w:t>tion on the active substance is</w:t>
      </w:r>
      <w:r w:rsidRPr="00D54757">
        <w:rPr>
          <w:color w:val="000000"/>
        </w:rPr>
        <w:t xml:space="preserve"> summarised and reported within the active substance dossier submitted for Annex I inclusion (Document IIA, Section 3.1). </w:t>
      </w:r>
    </w:p>
    <w:p w14:paraId="65044027" w14:textId="77777777" w:rsidR="00E700AD" w:rsidRPr="00D54757" w:rsidRDefault="00E700AD" w:rsidP="00E700AD">
      <w:pPr>
        <w:spacing w:line="260" w:lineRule="atLeast"/>
        <w:jc w:val="both"/>
        <w:rPr>
          <w:color w:val="000000"/>
        </w:rPr>
      </w:pPr>
    </w:p>
    <w:p w14:paraId="6F1E10BA" w14:textId="77777777" w:rsidR="00E700AD" w:rsidRPr="00D54757" w:rsidRDefault="00E700AD" w:rsidP="00E700AD">
      <w:pPr>
        <w:spacing w:line="260" w:lineRule="atLeast"/>
        <w:jc w:val="both"/>
      </w:pPr>
      <w:r w:rsidRPr="00D54757">
        <w:rPr>
          <w:color w:val="000000"/>
        </w:rPr>
        <w:t xml:space="preserve">A value of 10% was derived in the active substance evaluation based the physical-chemical values of transfluthrin </w:t>
      </w:r>
      <w:r w:rsidRPr="00D54757">
        <w:t>and the comparison with other pyrethoids in several formulations. Chemicals fulfilling both criteria of molecular weight (MW) &gt;500 and log P</w:t>
      </w:r>
      <w:r w:rsidRPr="00D54757">
        <w:rPr>
          <w:vertAlign w:val="subscript"/>
        </w:rPr>
        <w:t>ow</w:t>
      </w:r>
      <w:r w:rsidRPr="00D54757">
        <w:t xml:space="preserve"> (lipid solubility) –1 &lt; &gt; 4 are accepted to have a dermal penetration rate of 10% or less. Transfluthrin has MW 371 and log P</w:t>
      </w:r>
      <w:r w:rsidRPr="00D54757">
        <w:rPr>
          <w:vertAlign w:val="subscript"/>
        </w:rPr>
        <w:t>ow</w:t>
      </w:r>
      <w:r w:rsidRPr="00D54757">
        <w:t> 5.4; values which (in common with most pyrethroids) are close to the MW criterion and well beyond the P</w:t>
      </w:r>
      <w:r w:rsidRPr="00D54757">
        <w:rPr>
          <w:vertAlign w:val="subscript"/>
        </w:rPr>
        <w:t>ow</w:t>
      </w:r>
      <w:r w:rsidRPr="00D54757">
        <w:t xml:space="preserve"> criterion.</w:t>
      </w:r>
    </w:p>
    <w:p w14:paraId="6F74935F" w14:textId="77777777" w:rsidR="000B10D7" w:rsidRPr="00D54757" w:rsidRDefault="000B10D7" w:rsidP="00E700AD">
      <w:pPr>
        <w:spacing w:line="260" w:lineRule="atLeast"/>
        <w:jc w:val="both"/>
      </w:pPr>
    </w:p>
    <w:p w14:paraId="6646A19D" w14:textId="77777777" w:rsidR="00E700AD" w:rsidRPr="00D54757" w:rsidRDefault="00E700AD" w:rsidP="00E700AD">
      <w:pPr>
        <w:spacing w:line="260" w:lineRule="atLeast"/>
        <w:jc w:val="both"/>
        <w:rPr>
          <w:color w:val="000000"/>
        </w:rPr>
      </w:pPr>
      <w:r w:rsidRPr="00D54757">
        <w:t>Dermal absorption studies with pyrethroids in vivo or in vitro suggest that the actual dermal absorption value might be significantly less than 10%. Therefore, using 10% for dermal absorption would provide a protective overestimate.</w:t>
      </w:r>
    </w:p>
    <w:p w14:paraId="3EB2F8D9" w14:textId="77777777" w:rsidR="00E700AD" w:rsidRPr="00D54757" w:rsidRDefault="00E700AD" w:rsidP="00E700AD">
      <w:pPr>
        <w:spacing w:line="260" w:lineRule="atLeast"/>
        <w:jc w:val="both"/>
        <w:rPr>
          <w:color w:val="000000"/>
        </w:rPr>
      </w:pPr>
    </w:p>
    <w:p w14:paraId="73017D7D" w14:textId="1B042E63" w:rsidR="00E700AD" w:rsidRPr="00D54757" w:rsidRDefault="00E700AD" w:rsidP="00E700AD">
      <w:pPr>
        <w:spacing w:line="260" w:lineRule="atLeast"/>
        <w:jc w:val="both"/>
        <w:rPr>
          <w:rFonts w:eastAsia="Calibri"/>
          <w:color w:val="000000"/>
          <w:lang w:eastAsia="en-GB"/>
        </w:rPr>
      </w:pPr>
      <w:r w:rsidRPr="00D54757">
        <w:rPr>
          <w:color w:val="000000"/>
        </w:rPr>
        <w:t>As this conclusion integrates the physical-chemical properties as well as knowledge on several other pyrethoids tested in several different formulations, a dermal absorption value of 10% will be carried forward to perform the risk assessment of Night &amp; Day. In the case for Night &amp; Day</w:t>
      </w:r>
      <w:r w:rsidR="000B10D7" w:rsidRPr="00D54757">
        <w:rPr>
          <w:color w:val="000000"/>
        </w:rPr>
        <w:t>,</w:t>
      </w:r>
      <w:r w:rsidRPr="00D54757">
        <w:rPr>
          <w:color w:val="000000"/>
        </w:rPr>
        <w:t xml:space="preserve"> dermal exposure is  only expected in the scenario for an </w:t>
      </w:r>
      <w:r w:rsidR="00404596">
        <w:rPr>
          <w:rFonts w:eastAsia="Calibri"/>
          <w:color w:val="000000"/>
          <w:lang w:eastAsia="en-GB"/>
        </w:rPr>
        <w:t>toddler</w:t>
      </w:r>
      <w:r w:rsidR="00404596" w:rsidRPr="00D54757">
        <w:rPr>
          <w:rFonts w:eastAsia="Calibri"/>
          <w:color w:val="000000"/>
          <w:lang w:eastAsia="en-GB"/>
        </w:rPr>
        <w:t xml:space="preserve"> </w:t>
      </w:r>
      <w:r w:rsidRPr="00D54757">
        <w:rPr>
          <w:rFonts w:eastAsia="Calibri"/>
          <w:color w:val="000000"/>
          <w:lang w:eastAsia="en-GB"/>
        </w:rPr>
        <w:t>crawling on a floor containing deposited residues.</w:t>
      </w:r>
    </w:p>
    <w:p w14:paraId="1B380A64" w14:textId="77777777" w:rsidR="00E700AD" w:rsidRPr="00D54757" w:rsidRDefault="00E700AD" w:rsidP="00E700AD">
      <w:pPr>
        <w:spacing w:line="260" w:lineRule="atLeast"/>
        <w:jc w:val="both"/>
        <w:rPr>
          <w:rFonts w:eastAsia="Calibri"/>
          <w:color w:val="000000"/>
          <w:lang w:eastAsia="en-GB"/>
        </w:rPr>
      </w:pPr>
    </w:p>
    <w:p w14:paraId="4FF35A0C" w14:textId="77777777" w:rsidR="00E700AD" w:rsidRPr="00D54757" w:rsidRDefault="00E700AD" w:rsidP="00E700AD">
      <w:pPr>
        <w:spacing w:line="260" w:lineRule="atLeast"/>
        <w:jc w:val="both"/>
        <w:rPr>
          <w:rFonts w:eastAsia="Calibri"/>
          <w:i/>
          <w:iCs/>
          <w:lang w:eastAsia="en-US"/>
        </w:rPr>
      </w:pPr>
    </w:p>
    <w:p w14:paraId="45D24F48" w14:textId="77777777" w:rsidR="00E700AD" w:rsidRPr="00D54757" w:rsidRDefault="00E700AD" w:rsidP="00E700AD">
      <w:pPr>
        <w:spacing w:line="260" w:lineRule="atLeast"/>
        <w:rPr>
          <w:rFonts w:eastAsia="Calibri"/>
          <w:i/>
          <w:iCs/>
          <w:lang w:eastAsia="en-US"/>
        </w:rPr>
      </w:pPr>
      <w:r w:rsidRPr="00D54757">
        <w:rPr>
          <w:rFonts w:eastAsia="Calibri"/>
          <w:i/>
          <w:iCs/>
          <w:lang w:eastAsia="en-US"/>
        </w:rPr>
        <w:t xml:space="preserve"> </w:t>
      </w:r>
    </w:p>
    <w:p w14:paraId="30385D97" w14:textId="77777777" w:rsidR="00E700AD" w:rsidRPr="00D54757" w:rsidRDefault="00E700AD" w:rsidP="00E700AD">
      <w:pPr>
        <w:spacing w:line="260" w:lineRule="atLeast"/>
        <w:rPr>
          <w:rFonts w:eastAsia="Calibri"/>
          <w:lang w:eastAsia="en-US"/>
        </w:rPr>
      </w:pPr>
      <w:r w:rsidRPr="00D54757">
        <w:rPr>
          <w:rFonts w:eastAsia="Calibri"/>
          <w:i/>
          <w:iCs/>
          <w:lang w:eastAsia="en-US"/>
        </w:rPr>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2282"/>
        <w:gridCol w:w="2410"/>
        <w:gridCol w:w="2613"/>
      </w:tblGrid>
      <w:tr w:rsidR="00E700AD" w:rsidRPr="00D54757" w14:paraId="15C08478" w14:textId="77777777" w:rsidTr="0006789C">
        <w:tc>
          <w:tcPr>
            <w:tcW w:w="9242" w:type="dxa"/>
            <w:gridSpan w:val="4"/>
            <w:tcBorders>
              <w:top w:val="single" w:sz="4" w:space="0" w:color="auto"/>
              <w:left w:val="single" w:sz="4" w:space="0" w:color="auto"/>
              <w:bottom w:val="single" w:sz="6" w:space="0" w:color="auto"/>
              <w:right w:val="single" w:sz="6" w:space="0" w:color="auto"/>
            </w:tcBorders>
            <w:shd w:val="clear" w:color="auto" w:fill="CCFFCC"/>
          </w:tcPr>
          <w:p w14:paraId="7D6B3AED" w14:textId="77777777" w:rsidR="00E700AD" w:rsidRPr="00D54757" w:rsidRDefault="00E700AD" w:rsidP="0006789C">
            <w:pPr>
              <w:spacing w:line="260" w:lineRule="atLeast"/>
              <w:rPr>
                <w:rFonts w:eastAsia="Calibri"/>
                <w:b/>
                <w:bCs/>
                <w:lang w:eastAsia="en-US"/>
              </w:rPr>
            </w:pPr>
            <w:r w:rsidRPr="00D54757">
              <w:rPr>
                <w:rFonts w:eastAsia="Calibri"/>
                <w:b/>
                <w:bCs/>
                <w:lang w:eastAsia="en-US"/>
              </w:rPr>
              <w:lastRenderedPageBreak/>
              <w:t>Value(s) used in the Risk Assessment – Dermal absorption</w:t>
            </w:r>
          </w:p>
        </w:tc>
      </w:tr>
      <w:tr w:rsidR="00E700AD" w:rsidRPr="00D54757" w14:paraId="5BEC49ED" w14:textId="77777777" w:rsidTr="0006789C">
        <w:tc>
          <w:tcPr>
            <w:tcW w:w="1937" w:type="dxa"/>
            <w:tcBorders>
              <w:top w:val="single" w:sz="6" w:space="0" w:color="auto"/>
              <w:left w:val="single" w:sz="4" w:space="0" w:color="auto"/>
              <w:bottom w:val="single" w:sz="6" w:space="0" w:color="auto"/>
              <w:right w:val="single" w:sz="6" w:space="0" w:color="auto"/>
            </w:tcBorders>
            <w:shd w:val="clear" w:color="auto" w:fill="auto"/>
          </w:tcPr>
          <w:p w14:paraId="15A6B880" w14:textId="77777777" w:rsidR="00E700AD" w:rsidRPr="00D54757" w:rsidRDefault="00E700AD" w:rsidP="0006789C">
            <w:pPr>
              <w:spacing w:line="260" w:lineRule="atLeast"/>
              <w:rPr>
                <w:rFonts w:eastAsia="Calibri"/>
                <w:lang w:eastAsia="en-US"/>
              </w:rPr>
            </w:pPr>
            <w:r w:rsidRPr="00D54757">
              <w:rPr>
                <w:rFonts w:eastAsia="Calibri"/>
                <w:lang w:eastAsia="en-US"/>
              </w:rPr>
              <w:t>Substance</w:t>
            </w:r>
          </w:p>
        </w:tc>
        <w:tc>
          <w:tcPr>
            <w:tcW w:w="2282" w:type="dxa"/>
            <w:tcBorders>
              <w:top w:val="single" w:sz="6" w:space="0" w:color="auto"/>
              <w:left w:val="single" w:sz="6" w:space="0" w:color="auto"/>
              <w:bottom w:val="single" w:sz="6" w:space="0" w:color="auto"/>
              <w:right w:val="single" w:sz="4" w:space="0" w:color="auto"/>
            </w:tcBorders>
          </w:tcPr>
          <w:p w14:paraId="3800D639" w14:textId="77777777" w:rsidR="00E700AD" w:rsidRPr="00D54757" w:rsidRDefault="00E700AD" w:rsidP="0006789C">
            <w:pPr>
              <w:spacing w:line="260" w:lineRule="atLeast"/>
              <w:rPr>
                <w:rFonts w:eastAsia="Calibri"/>
                <w:lang w:eastAsia="en-US"/>
              </w:rPr>
            </w:pPr>
            <w:r w:rsidRPr="00D54757">
              <w:rPr>
                <w:rFonts w:eastAsia="Calibri"/>
                <w:lang w:eastAsia="en-US"/>
              </w:rPr>
              <w:t>Transfluthrin</w:t>
            </w:r>
          </w:p>
        </w:tc>
        <w:tc>
          <w:tcPr>
            <w:tcW w:w="2410" w:type="dxa"/>
            <w:tcBorders>
              <w:top w:val="single" w:sz="6" w:space="0" w:color="auto"/>
              <w:left w:val="single" w:sz="4" w:space="0" w:color="auto"/>
              <w:bottom w:val="single" w:sz="6" w:space="0" w:color="auto"/>
              <w:right w:val="single" w:sz="4" w:space="0" w:color="auto"/>
            </w:tcBorders>
          </w:tcPr>
          <w:p w14:paraId="13272CBD" w14:textId="77777777" w:rsidR="00E700AD" w:rsidRPr="00D54757" w:rsidRDefault="00E700AD" w:rsidP="0006789C">
            <w:pPr>
              <w:spacing w:line="260" w:lineRule="atLeast"/>
              <w:rPr>
                <w:rFonts w:eastAsia="Calibri"/>
                <w:lang w:eastAsia="en-US"/>
              </w:rPr>
            </w:pPr>
          </w:p>
        </w:tc>
        <w:tc>
          <w:tcPr>
            <w:tcW w:w="2613" w:type="dxa"/>
            <w:tcBorders>
              <w:top w:val="single" w:sz="6" w:space="0" w:color="auto"/>
              <w:left w:val="single" w:sz="4" w:space="0" w:color="auto"/>
              <w:bottom w:val="single" w:sz="6" w:space="0" w:color="auto"/>
              <w:right w:val="single" w:sz="6" w:space="0" w:color="auto"/>
            </w:tcBorders>
          </w:tcPr>
          <w:p w14:paraId="60EC14F1" w14:textId="77777777" w:rsidR="00E700AD" w:rsidRPr="00D54757" w:rsidRDefault="00E700AD" w:rsidP="0006789C">
            <w:pPr>
              <w:spacing w:line="260" w:lineRule="atLeast"/>
              <w:rPr>
                <w:rFonts w:eastAsia="Calibri"/>
                <w:lang w:eastAsia="en-US"/>
              </w:rPr>
            </w:pPr>
          </w:p>
        </w:tc>
      </w:tr>
      <w:tr w:rsidR="00E700AD" w:rsidRPr="00D54757" w14:paraId="1223146F" w14:textId="77777777" w:rsidTr="0006789C">
        <w:tc>
          <w:tcPr>
            <w:tcW w:w="1937" w:type="dxa"/>
            <w:tcBorders>
              <w:top w:val="single" w:sz="6" w:space="0" w:color="auto"/>
              <w:left w:val="single" w:sz="4" w:space="0" w:color="auto"/>
              <w:bottom w:val="single" w:sz="6" w:space="0" w:color="auto"/>
              <w:right w:val="single" w:sz="6" w:space="0" w:color="auto"/>
            </w:tcBorders>
            <w:shd w:val="clear" w:color="auto" w:fill="auto"/>
          </w:tcPr>
          <w:p w14:paraId="12DCE3EA" w14:textId="77777777" w:rsidR="00E700AD" w:rsidRPr="00D54757" w:rsidRDefault="00E700AD" w:rsidP="0006789C">
            <w:pPr>
              <w:spacing w:line="260" w:lineRule="atLeast"/>
              <w:rPr>
                <w:rFonts w:eastAsia="Calibri"/>
                <w:lang w:eastAsia="en-US"/>
              </w:rPr>
            </w:pPr>
            <w:r w:rsidRPr="00D54757">
              <w:rPr>
                <w:rFonts w:eastAsia="Calibri"/>
                <w:lang w:eastAsia="en-US"/>
              </w:rPr>
              <w:t>Value(s)</w:t>
            </w:r>
          </w:p>
        </w:tc>
        <w:tc>
          <w:tcPr>
            <w:tcW w:w="2282" w:type="dxa"/>
            <w:tcBorders>
              <w:top w:val="single" w:sz="6" w:space="0" w:color="auto"/>
              <w:left w:val="single" w:sz="6" w:space="0" w:color="auto"/>
              <w:bottom w:val="single" w:sz="6" w:space="0" w:color="auto"/>
              <w:right w:val="single" w:sz="4" w:space="0" w:color="auto"/>
            </w:tcBorders>
          </w:tcPr>
          <w:p w14:paraId="3F20412E" w14:textId="77777777" w:rsidR="00E700AD" w:rsidRPr="00D54757" w:rsidRDefault="00E700AD" w:rsidP="0006789C">
            <w:pPr>
              <w:spacing w:line="260" w:lineRule="atLeast"/>
              <w:rPr>
                <w:rFonts w:eastAsia="Calibri"/>
                <w:lang w:eastAsia="en-US"/>
              </w:rPr>
            </w:pPr>
            <w:r w:rsidRPr="00D54757">
              <w:rPr>
                <w:rFonts w:eastAsia="Calibri"/>
                <w:lang w:eastAsia="en-US"/>
              </w:rPr>
              <w:t>10%</w:t>
            </w:r>
          </w:p>
        </w:tc>
        <w:tc>
          <w:tcPr>
            <w:tcW w:w="2410" w:type="dxa"/>
            <w:tcBorders>
              <w:top w:val="single" w:sz="6" w:space="0" w:color="auto"/>
              <w:left w:val="single" w:sz="4" w:space="0" w:color="auto"/>
              <w:bottom w:val="single" w:sz="6" w:space="0" w:color="auto"/>
              <w:right w:val="single" w:sz="4" w:space="0" w:color="auto"/>
            </w:tcBorders>
          </w:tcPr>
          <w:p w14:paraId="53714BE4" w14:textId="77777777" w:rsidR="00E700AD" w:rsidRPr="00D54757" w:rsidRDefault="00E700AD" w:rsidP="0006789C">
            <w:pPr>
              <w:spacing w:line="260" w:lineRule="atLeast"/>
              <w:rPr>
                <w:rFonts w:eastAsia="Calibri"/>
                <w:lang w:eastAsia="en-US"/>
              </w:rPr>
            </w:pPr>
          </w:p>
        </w:tc>
        <w:tc>
          <w:tcPr>
            <w:tcW w:w="2613" w:type="dxa"/>
            <w:tcBorders>
              <w:top w:val="single" w:sz="6" w:space="0" w:color="auto"/>
              <w:left w:val="single" w:sz="4" w:space="0" w:color="auto"/>
              <w:bottom w:val="single" w:sz="6" w:space="0" w:color="auto"/>
              <w:right w:val="single" w:sz="6" w:space="0" w:color="auto"/>
            </w:tcBorders>
          </w:tcPr>
          <w:p w14:paraId="3C793CED" w14:textId="77777777" w:rsidR="00E700AD" w:rsidRPr="00D54757" w:rsidRDefault="00E700AD" w:rsidP="0006789C">
            <w:pPr>
              <w:spacing w:line="260" w:lineRule="atLeast"/>
              <w:rPr>
                <w:rFonts w:eastAsia="Calibri"/>
                <w:lang w:eastAsia="en-US"/>
              </w:rPr>
            </w:pPr>
          </w:p>
        </w:tc>
      </w:tr>
      <w:tr w:rsidR="00E700AD" w:rsidRPr="00D54757" w14:paraId="4131060B" w14:textId="77777777" w:rsidTr="0006789C">
        <w:tc>
          <w:tcPr>
            <w:tcW w:w="1937" w:type="dxa"/>
            <w:tcBorders>
              <w:top w:val="single" w:sz="6" w:space="0" w:color="auto"/>
              <w:left w:val="single" w:sz="4" w:space="0" w:color="auto"/>
              <w:bottom w:val="single" w:sz="6" w:space="0" w:color="auto"/>
              <w:right w:val="single" w:sz="6" w:space="0" w:color="auto"/>
            </w:tcBorders>
            <w:shd w:val="clear" w:color="auto" w:fill="auto"/>
          </w:tcPr>
          <w:p w14:paraId="66D3B2F9" w14:textId="77777777" w:rsidR="00E700AD" w:rsidRPr="00D54757" w:rsidRDefault="00E700AD" w:rsidP="0006789C">
            <w:pPr>
              <w:spacing w:line="260" w:lineRule="atLeast"/>
              <w:rPr>
                <w:rFonts w:eastAsia="Calibri"/>
                <w:lang w:eastAsia="en-US"/>
              </w:rPr>
            </w:pPr>
            <w:r w:rsidRPr="00D54757">
              <w:rPr>
                <w:rFonts w:eastAsia="Calibri"/>
                <w:lang w:eastAsia="en-US"/>
              </w:rPr>
              <w:t>Justification for the selected value(s)</w:t>
            </w:r>
          </w:p>
        </w:tc>
        <w:tc>
          <w:tcPr>
            <w:tcW w:w="2282" w:type="dxa"/>
            <w:tcBorders>
              <w:top w:val="single" w:sz="6" w:space="0" w:color="auto"/>
              <w:left w:val="single" w:sz="6" w:space="0" w:color="auto"/>
              <w:bottom w:val="single" w:sz="6" w:space="0" w:color="auto"/>
              <w:right w:val="single" w:sz="4" w:space="0" w:color="auto"/>
            </w:tcBorders>
          </w:tcPr>
          <w:p w14:paraId="6285F3B0" w14:textId="77777777" w:rsidR="00E700AD" w:rsidRPr="00D54757" w:rsidRDefault="00E700AD" w:rsidP="0006789C">
            <w:pPr>
              <w:spacing w:line="260" w:lineRule="atLeast"/>
              <w:rPr>
                <w:rFonts w:eastAsia="Calibri"/>
                <w:lang w:eastAsia="en-US"/>
              </w:rPr>
            </w:pPr>
            <w:r w:rsidRPr="00D54757">
              <w:rPr>
                <w:rFonts w:eastAsia="Calibri"/>
                <w:lang w:eastAsia="en-US"/>
              </w:rPr>
              <w:t>See above.</w:t>
            </w:r>
          </w:p>
        </w:tc>
        <w:tc>
          <w:tcPr>
            <w:tcW w:w="2410" w:type="dxa"/>
            <w:tcBorders>
              <w:top w:val="single" w:sz="6" w:space="0" w:color="auto"/>
              <w:left w:val="single" w:sz="4" w:space="0" w:color="auto"/>
              <w:bottom w:val="single" w:sz="6" w:space="0" w:color="auto"/>
              <w:right w:val="single" w:sz="4" w:space="0" w:color="auto"/>
            </w:tcBorders>
          </w:tcPr>
          <w:p w14:paraId="47E2A318" w14:textId="77777777" w:rsidR="00E700AD" w:rsidRPr="00D54757" w:rsidRDefault="00E700AD" w:rsidP="0006789C">
            <w:pPr>
              <w:spacing w:line="260" w:lineRule="atLeast"/>
              <w:rPr>
                <w:rFonts w:eastAsia="Calibri"/>
                <w:lang w:eastAsia="en-US"/>
              </w:rPr>
            </w:pPr>
          </w:p>
        </w:tc>
        <w:tc>
          <w:tcPr>
            <w:tcW w:w="2613" w:type="dxa"/>
            <w:tcBorders>
              <w:top w:val="single" w:sz="6" w:space="0" w:color="auto"/>
              <w:left w:val="single" w:sz="4" w:space="0" w:color="auto"/>
              <w:bottom w:val="single" w:sz="6" w:space="0" w:color="auto"/>
              <w:right w:val="single" w:sz="6" w:space="0" w:color="auto"/>
            </w:tcBorders>
          </w:tcPr>
          <w:p w14:paraId="5C97A8BB" w14:textId="77777777" w:rsidR="00E700AD" w:rsidRPr="00D54757" w:rsidRDefault="00E700AD" w:rsidP="0006789C">
            <w:pPr>
              <w:spacing w:line="260" w:lineRule="atLeast"/>
              <w:rPr>
                <w:rFonts w:eastAsia="Calibri"/>
                <w:lang w:eastAsia="en-US"/>
              </w:rPr>
            </w:pPr>
          </w:p>
        </w:tc>
      </w:tr>
    </w:tbl>
    <w:p w14:paraId="10C1B45B" w14:textId="77777777" w:rsidR="00E700AD" w:rsidRPr="00D54757" w:rsidRDefault="00E700AD" w:rsidP="00E700AD">
      <w:pPr>
        <w:spacing w:line="260" w:lineRule="atLeast"/>
        <w:rPr>
          <w:rFonts w:eastAsia="Calibri"/>
          <w:lang w:eastAsia="en-US"/>
        </w:rPr>
      </w:pPr>
    </w:p>
    <w:p w14:paraId="7230D129" w14:textId="77777777" w:rsidR="00E700AD" w:rsidRPr="00D54757" w:rsidRDefault="00E700AD" w:rsidP="00E700AD">
      <w:pPr>
        <w:spacing w:line="260" w:lineRule="atLeast"/>
        <w:rPr>
          <w:rFonts w:eastAsia="Calibri"/>
          <w:lang w:eastAsia="en-US"/>
        </w:rPr>
      </w:pPr>
    </w:p>
    <w:p w14:paraId="55D50462" w14:textId="77777777" w:rsidR="00E700AD" w:rsidRPr="00D54757" w:rsidRDefault="00E700AD" w:rsidP="00E700AD">
      <w:pPr>
        <w:rPr>
          <w:rFonts w:eastAsia="Calibri"/>
          <w:b/>
          <w:sz w:val="22"/>
          <w:szCs w:val="22"/>
          <w:lang w:eastAsia="en-US"/>
        </w:rPr>
      </w:pPr>
      <w:bookmarkStart w:id="1416" w:name="_Hlk524517167"/>
      <w:r w:rsidRPr="00D54757">
        <w:rPr>
          <w:rFonts w:eastAsia="Calibri"/>
          <w:b/>
          <w:sz w:val="22"/>
          <w:szCs w:val="22"/>
          <w:lang w:eastAsia="en-US"/>
        </w:rPr>
        <w:t xml:space="preserve">Available toxicological data relating to non-active substance(s) (i.e. substance(s) of concern)- </w:t>
      </w:r>
    </w:p>
    <w:p w14:paraId="6816126B" w14:textId="77777777" w:rsidR="00E700AD" w:rsidRPr="00D54757" w:rsidRDefault="00E700AD" w:rsidP="00E700AD">
      <w:pPr>
        <w:rPr>
          <w:rFonts w:eastAsia="Calibri"/>
          <w:iCs/>
        </w:rPr>
      </w:pPr>
    </w:p>
    <w:p w14:paraId="31CD8583" w14:textId="0A1A4487" w:rsidR="00E700AD" w:rsidRPr="00D54757" w:rsidRDefault="00E700AD" w:rsidP="00E700AD">
      <w:pPr>
        <w:rPr>
          <w:rFonts w:eastAsia="Calibri"/>
          <w:iCs/>
        </w:rPr>
      </w:pPr>
      <w:r w:rsidRPr="00D54757">
        <w:rPr>
          <w:rFonts w:eastAsia="Calibri"/>
          <w:iCs/>
        </w:rPr>
        <w:t>Toluene is a substance for which occupational exposure limit (OEL) is set, and should therefore be considered as a Substance of Concern (SoC) regarding human health</w:t>
      </w:r>
      <w:r w:rsidR="0021006D">
        <w:rPr>
          <w:rFonts w:eastAsia="Calibri"/>
          <w:iCs/>
        </w:rPr>
        <w:t xml:space="preserve"> </w:t>
      </w:r>
      <w:r w:rsidR="0021006D" w:rsidRPr="0021006D">
        <w:rPr>
          <w:rFonts w:eastAsia="Calibri"/>
          <w:iCs/>
        </w:rPr>
        <w:t>when present in the formulation as a co-formulant</w:t>
      </w:r>
      <w:r w:rsidRPr="00D54757">
        <w:rPr>
          <w:rFonts w:eastAsia="Calibri"/>
          <w:iCs/>
        </w:rPr>
        <w:t xml:space="preserve">. For Night &amp; Day, toluene is present in the Transfluthrin raw material at 0.5% and in the formula at 0.3495%, when the carrier is excluded. </w:t>
      </w:r>
      <w:r w:rsidR="0021006D" w:rsidRPr="0021006D">
        <w:rPr>
          <w:rFonts w:eastAsia="Calibri"/>
          <w:iCs/>
        </w:rPr>
        <w:t xml:space="preserve">Toluene is thus not present as a co-formulant in the formulation. However, </w:t>
      </w:r>
      <w:r w:rsidRPr="00D54757">
        <w:rPr>
          <w:rFonts w:eastAsia="Calibri"/>
          <w:iCs/>
        </w:rPr>
        <w:t xml:space="preserve">ECHA states that specific substances </w:t>
      </w:r>
      <w:r w:rsidRPr="00D54757">
        <w:rPr>
          <w:rFonts w:eastAsia="Calibri"/>
          <w:iCs/>
          <w:lang w:eastAsia="en-US"/>
        </w:rPr>
        <w:t xml:space="preserve">(e.g. other active substances and those on the REACH candidate list) </w:t>
      </w:r>
      <w:r w:rsidRPr="00D54757">
        <w:rPr>
          <w:rFonts w:eastAsia="Calibri"/>
          <w:iCs/>
        </w:rPr>
        <w:t xml:space="preserve">should be considered SoCs if they are present in the biocidal product at a concentration ≥ 0.1% (European Commission, 2014). </w:t>
      </w:r>
      <w:r w:rsidR="0021006D" w:rsidRPr="0021006D">
        <w:rPr>
          <w:rFonts w:eastAsia="Calibri"/>
          <w:iCs/>
        </w:rPr>
        <w:t xml:space="preserve">Therefore, the </w:t>
      </w:r>
      <w:r w:rsidRPr="00D54757">
        <w:rPr>
          <w:rFonts w:eastAsia="Calibri"/>
          <w:iCs/>
        </w:rPr>
        <w:t xml:space="preserve">same approach was used for toluene </w:t>
      </w:r>
      <w:r w:rsidR="0021006D" w:rsidRPr="0021006D">
        <w:rPr>
          <w:rFonts w:eastAsia="Calibri"/>
          <w:iCs/>
        </w:rPr>
        <w:t xml:space="preserve">as for a SoC </w:t>
      </w:r>
      <w:r w:rsidRPr="00D54757">
        <w:rPr>
          <w:rFonts w:eastAsia="Calibri"/>
          <w:iCs/>
        </w:rPr>
        <w:t>and a human health risk assessment (Tier 1) was conducted.</w:t>
      </w:r>
    </w:p>
    <w:p w14:paraId="3487C8FC" w14:textId="77777777" w:rsidR="00E700AD" w:rsidRPr="00D54757" w:rsidRDefault="00E700AD" w:rsidP="00E700AD">
      <w:pPr>
        <w:rPr>
          <w:rFonts w:eastAsia="Calibri"/>
          <w:iCs/>
        </w:rPr>
      </w:pPr>
    </w:p>
    <w:p w14:paraId="58362F95" w14:textId="77777777" w:rsidR="00E700AD" w:rsidRPr="00D54757" w:rsidRDefault="00E700AD" w:rsidP="00E700AD">
      <w:pPr>
        <w:rPr>
          <w:rFonts w:eastAsia="Calibri"/>
          <w:iCs/>
        </w:rPr>
      </w:pPr>
      <w:r w:rsidRPr="00D54757">
        <w:rPr>
          <w:rFonts w:eastAsia="Calibri"/>
          <w:iCs/>
        </w:rPr>
        <w:t>As a worst-case approach, the air concentration of toluene was calculated assuming that all the toluene in one sandcore was immediately released into a small bedroom with no ventilation. The air concentration of toluene was calculated to be:</w:t>
      </w:r>
    </w:p>
    <w:p w14:paraId="31CC3E46" w14:textId="77777777" w:rsidR="00E700AD" w:rsidRPr="00D54757" w:rsidRDefault="00E700AD" w:rsidP="00E700AD">
      <w:pPr>
        <w:rPr>
          <w:rFonts w:eastAsia="Calibri"/>
          <w:iCs/>
        </w:rPr>
      </w:pPr>
    </w:p>
    <w:p w14:paraId="037DC06D" w14:textId="77777777" w:rsidR="00E700AD" w:rsidRPr="00D54757" w:rsidRDefault="00E700AD" w:rsidP="00E700AD">
      <w:pPr>
        <w:rPr>
          <w:rFonts w:eastAsia="Calibri"/>
          <w:iCs/>
        </w:rPr>
      </w:pPr>
      <w:r w:rsidRPr="00D54757">
        <w:rPr>
          <w:rFonts w:eastAsia="Calibri"/>
          <w:iCs/>
        </w:rPr>
        <w:t xml:space="preserve">1.5mg (300mg transfluthrin per unit x 0.5% toluene). </w:t>
      </w:r>
    </w:p>
    <w:p w14:paraId="0A4BC388" w14:textId="77777777" w:rsidR="00E700AD" w:rsidRPr="00D54757" w:rsidRDefault="00E700AD" w:rsidP="00E700AD">
      <w:pPr>
        <w:rPr>
          <w:rFonts w:eastAsia="Calibri"/>
          <w:iCs/>
        </w:rPr>
      </w:pPr>
    </w:p>
    <w:p w14:paraId="1798F926" w14:textId="77777777" w:rsidR="00E700AD" w:rsidRPr="00D54757" w:rsidRDefault="00E700AD" w:rsidP="00E700AD">
      <w:pPr>
        <w:rPr>
          <w:rFonts w:eastAsia="Calibri"/>
          <w:iCs/>
        </w:rPr>
      </w:pPr>
      <w:r w:rsidRPr="00D54757">
        <w:rPr>
          <w:rFonts w:eastAsia="Calibri"/>
          <w:iCs/>
        </w:rPr>
        <w:t>For a small bedroom, the air concentration of toluene would be:</w:t>
      </w:r>
    </w:p>
    <w:p w14:paraId="629AD7E2" w14:textId="77777777" w:rsidR="00E700AD" w:rsidRPr="00D54757" w:rsidRDefault="00E700AD" w:rsidP="00E700AD">
      <w:pPr>
        <w:rPr>
          <w:rFonts w:eastAsia="Calibri"/>
          <w:iCs/>
        </w:rPr>
      </w:pPr>
    </w:p>
    <w:p w14:paraId="6958D1F7" w14:textId="77777777" w:rsidR="00E700AD" w:rsidRPr="00D54757" w:rsidRDefault="00E700AD" w:rsidP="00E700AD">
      <w:pPr>
        <w:rPr>
          <w:rFonts w:eastAsia="Calibri"/>
          <w:iCs/>
        </w:rPr>
      </w:pPr>
      <w:r w:rsidRPr="00D54757">
        <w:rPr>
          <w:rFonts w:eastAsia="Calibri"/>
          <w:iCs/>
        </w:rPr>
        <w:t>1.5mg/16m</w:t>
      </w:r>
      <w:r w:rsidRPr="00D54757">
        <w:rPr>
          <w:rFonts w:eastAsia="Calibri"/>
          <w:iCs/>
          <w:vertAlign w:val="superscript"/>
        </w:rPr>
        <w:t>3</w:t>
      </w:r>
      <w:r w:rsidRPr="00D54757">
        <w:rPr>
          <w:rFonts w:eastAsia="Calibri"/>
          <w:iCs/>
        </w:rPr>
        <w:t xml:space="preserve"> room = 0.094mg/m</w:t>
      </w:r>
      <w:r w:rsidRPr="00D54757">
        <w:rPr>
          <w:rFonts w:eastAsia="Calibri"/>
          <w:iCs/>
          <w:vertAlign w:val="superscript"/>
        </w:rPr>
        <w:t>3</w:t>
      </w:r>
    </w:p>
    <w:p w14:paraId="0F7BDAE8" w14:textId="77777777" w:rsidR="00E700AD" w:rsidRPr="00D54757" w:rsidRDefault="00E700AD" w:rsidP="00E700AD">
      <w:pPr>
        <w:rPr>
          <w:rFonts w:eastAsia="Calibri"/>
          <w:iCs/>
        </w:rPr>
      </w:pPr>
    </w:p>
    <w:p w14:paraId="1D89B885" w14:textId="77777777" w:rsidR="00E700AD" w:rsidRPr="00D54757" w:rsidRDefault="00E700AD" w:rsidP="00E700AD">
      <w:pPr>
        <w:rPr>
          <w:rFonts w:eastAsia="Calibri"/>
          <w:iCs/>
        </w:rPr>
      </w:pPr>
      <w:r w:rsidRPr="00D54757">
        <w:rPr>
          <w:rFonts w:eastAsia="Calibri"/>
          <w:iCs/>
        </w:rPr>
        <w:t>The Scientific committee on Occupational exposure limits has established a 8h TWA of 50 ppm (192 mg/m</w:t>
      </w:r>
      <w:r w:rsidRPr="00D54757">
        <w:rPr>
          <w:rFonts w:eastAsia="Calibri"/>
          <w:iCs/>
          <w:vertAlign w:val="superscript"/>
        </w:rPr>
        <w:t>3</w:t>
      </w:r>
      <w:r w:rsidRPr="00D54757">
        <w:rPr>
          <w:rFonts w:eastAsia="Calibri"/>
          <w:iCs/>
        </w:rPr>
        <w:t xml:space="preserve"> ) and also has ‘skin’ notation. The consumer exposure calculations were all lower than the respective OEL, indicating there is no concern for human health.</w:t>
      </w:r>
    </w:p>
    <w:p w14:paraId="47788FAC" w14:textId="77777777" w:rsidR="00E700AD" w:rsidRPr="00D54757" w:rsidRDefault="00E700AD" w:rsidP="00E700AD">
      <w:pPr>
        <w:rPr>
          <w:rFonts w:eastAsia="Calibri"/>
          <w:iCs/>
        </w:rPr>
      </w:pPr>
    </w:p>
    <w:p w14:paraId="772C8CA7" w14:textId="77777777" w:rsidR="00E700AD" w:rsidRPr="00D54757" w:rsidRDefault="00E700AD" w:rsidP="00E700AD">
      <w:pPr>
        <w:rPr>
          <w:rFonts w:eastAsia="Calibri"/>
          <w:iCs/>
        </w:rPr>
      </w:pPr>
      <w:r w:rsidRPr="00D54757">
        <w:rPr>
          <w:rFonts w:eastAsia="Calibri"/>
          <w:iCs/>
        </w:rPr>
        <w:t xml:space="preserve">Regarding dermal exposure the Finnish CA in the substance evaluation report under REACH concludes that for toluene vapours the dermal route is not considered to be very important, but liquid toluene can be absorbed through the skin. As use of this product </w:t>
      </w:r>
    </w:p>
    <w:p w14:paraId="031CD457" w14:textId="77777777" w:rsidR="00E700AD" w:rsidRPr="00D54757" w:rsidRDefault="00E700AD" w:rsidP="00E700AD">
      <w:pPr>
        <w:rPr>
          <w:rFonts w:eastAsia="Calibri"/>
          <w:iCs/>
        </w:rPr>
      </w:pPr>
      <w:r w:rsidRPr="00D54757">
        <w:rPr>
          <w:rFonts w:eastAsia="Calibri"/>
          <w:iCs/>
        </w:rPr>
        <w:t>concerns the exposure to toluene vapours, the dermal route is not further considered.</w:t>
      </w:r>
      <w:r w:rsidRPr="00D54757">
        <w:rPr>
          <w:rStyle w:val="FootnoteReference"/>
          <w:rFonts w:eastAsia="Calibri"/>
          <w:iCs/>
        </w:rPr>
        <w:footnoteReference w:id="2"/>
      </w:r>
    </w:p>
    <w:p w14:paraId="040AAFDA" w14:textId="77777777" w:rsidR="00E700AD" w:rsidRPr="00D54757" w:rsidRDefault="00E700AD" w:rsidP="00E700AD">
      <w:pPr>
        <w:spacing w:line="260" w:lineRule="atLeast"/>
        <w:rPr>
          <w:rFonts w:eastAsia="Calibri"/>
          <w:lang w:eastAsia="en-US"/>
        </w:rPr>
      </w:pPr>
    </w:p>
    <w:p w14:paraId="2908F20D" w14:textId="77777777" w:rsidR="00D53836" w:rsidRPr="00C70422" w:rsidRDefault="00D53836" w:rsidP="00D53836">
      <w:pPr>
        <w:jc w:val="both"/>
        <w:rPr>
          <w:rFonts w:eastAsia="Calibri"/>
          <w:b/>
          <w:i/>
          <w:sz w:val="22"/>
          <w:szCs w:val="22"/>
          <w:lang w:eastAsia="en-US"/>
        </w:rPr>
      </w:pPr>
      <w:r w:rsidRPr="00C70422">
        <w:rPr>
          <w:rFonts w:eastAsia="Calibri"/>
          <w:b/>
          <w:i/>
          <w:sz w:val="22"/>
          <w:szCs w:val="22"/>
          <w:lang w:eastAsia="en-US"/>
        </w:rPr>
        <w:t>Endocrine disruption activity of non-active substances</w:t>
      </w:r>
    </w:p>
    <w:p w14:paraId="573A9B81" w14:textId="77777777" w:rsidR="00D53836" w:rsidRDefault="00D53836" w:rsidP="00D53836">
      <w:pPr>
        <w:rPr>
          <w:rFonts w:eastAsia="Calibri"/>
          <w:lang w:eastAsia="en-US"/>
        </w:rPr>
      </w:pPr>
    </w:p>
    <w:p w14:paraId="7E6C76B1" w14:textId="77777777" w:rsidR="00D53836" w:rsidRDefault="00D53836" w:rsidP="00D53836">
      <w:pPr>
        <w:rPr>
          <w:rFonts w:eastAsia="Calibri"/>
          <w:lang w:eastAsia="en-US"/>
        </w:rPr>
      </w:pPr>
    </w:p>
    <w:p w14:paraId="2212701E" w14:textId="77777777" w:rsidR="00D53836" w:rsidRDefault="00D53836" w:rsidP="00D53836">
      <w:pPr>
        <w:rPr>
          <w:lang w:val="en-US" w:eastAsia="en-GB"/>
        </w:rPr>
      </w:pPr>
      <w:r>
        <w:rPr>
          <w:lang w:val="en-US" w:eastAsia="en-GB"/>
        </w:rPr>
        <w:t>According to the ED (endocrine disruptor) criteria with respect to humans established in the Commission Delegated Regulation (EU) 2017/2100, a substance shall be considered as having endocrine disrupting properties if it meets all of the following criteria:</w:t>
      </w:r>
    </w:p>
    <w:p w14:paraId="386406A4" w14:textId="77777777" w:rsidR="00D53836" w:rsidRDefault="00D53836" w:rsidP="00D53836">
      <w:pPr>
        <w:ind w:left="426" w:hanging="284"/>
        <w:rPr>
          <w:rFonts w:ascii="Calibri" w:hAnsi="Calibri"/>
          <w:sz w:val="22"/>
          <w:szCs w:val="22"/>
          <w:lang w:val="en-US" w:eastAsia="en-GB"/>
        </w:rPr>
      </w:pPr>
      <w:r>
        <w:rPr>
          <w:lang w:val="en-US" w:eastAsia="en-GB"/>
        </w:rPr>
        <w:lastRenderedPageBreak/>
        <w:t>a) it shows an adverse effect in [an intact organism or its progeny]/[non-target organisms], which is a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w:t>
      </w:r>
    </w:p>
    <w:p w14:paraId="705F8FF3" w14:textId="77777777" w:rsidR="00D53836" w:rsidRDefault="00D53836" w:rsidP="00D53836">
      <w:pPr>
        <w:ind w:left="426" w:hanging="284"/>
        <w:rPr>
          <w:lang w:val="en-US" w:eastAsia="en-GB"/>
        </w:rPr>
      </w:pPr>
      <w:r>
        <w:rPr>
          <w:lang w:val="en-US" w:eastAsia="en-GB"/>
        </w:rPr>
        <w:t>b) it has an endocrine mode of action, i.e. it alters the function(s) of the endocrine system;</w:t>
      </w:r>
    </w:p>
    <w:p w14:paraId="1D225D55" w14:textId="77777777" w:rsidR="00D53836" w:rsidRDefault="00D53836" w:rsidP="00D53836">
      <w:pPr>
        <w:ind w:left="426" w:hanging="284"/>
        <w:rPr>
          <w:lang w:val="en-US" w:eastAsia="en-GB"/>
        </w:rPr>
      </w:pPr>
      <w:r>
        <w:rPr>
          <w:lang w:val="en-US" w:eastAsia="en-GB"/>
        </w:rPr>
        <w:t>c) the adverse effect is a consequence of the endocrine mode of action.</w:t>
      </w:r>
    </w:p>
    <w:p w14:paraId="4A6349B0" w14:textId="77777777" w:rsidR="00D53836" w:rsidRDefault="00D53836" w:rsidP="00D53836">
      <w:pPr>
        <w:ind w:left="426" w:hanging="284"/>
        <w:rPr>
          <w:lang w:val="en-US" w:eastAsia="en-GB"/>
        </w:rPr>
      </w:pPr>
    </w:p>
    <w:p w14:paraId="5E0ECD89" w14:textId="7B25E344" w:rsidR="00D53836" w:rsidRPr="00E716D8" w:rsidRDefault="00D53836" w:rsidP="00D53836">
      <w:pPr>
        <w:spacing w:line="260" w:lineRule="atLeast"/>
        <w:rPr>
          <w:rFonts w:eastAsia="Calibri"/>
          <w:lang w:eastAsia="en-US"/>
        </w:rPr>
      </w:pPr>
      <w:r w:rsidRPr="00E716D8">
        <w:rPr>
          <w:rFonts w:eastAsia="Calibri"/>
          <w:lang w:eastAsia="en-US"/>
        </w:rPr>
        <w:t xml:space="preserve">The product was not tested for potential endocrine disruption properties. </w:t>
      </w:r>
      <w:r w:rsidR="003B589C">
        <w:rPr>
          <w:rFonts w:eastAsia="Calibri"/>
          <w:lang w:eastAsia="en-US"/>
        </w:rPr>
        <w:t xml:space="preserve">Night and Day </w:t>
      </w:r>
      <w:r w:rsidRPr="00E716D8">
        <w:rPr>
          <w:rFonts w:eastAsia="Calibri"/>
          <w:lang w:eastAsia="en-US"/>
        </w:rPr>
        <w:t xml:space="preserve">contains the active substance </w:t>
      </w:r>
      <w:r>
        <w:rPr>
          <w:rFonts w:eastAsia="Calibri"/>
          <w:lang w:eastAsia="en-US"/>
        </w:rPr>
        <w:t xml:space="preserve">transflutrin in a sandcore matrix. The </w:t>
      </w:r>
      <w:r w:rsidRPr="00E716D8">
        <w:rPr>
          <w:rFonts w:eastAsia="Calibri"/>
          <w:lang w:eastAsia="en-US"/>
        </w:rPr>
        <w:t>co-formulants</w:t>
      </w:r>
      <w:r>
        <w:rPr>
          <w:rFonts w:eastAsia="Calibri"/>
          <w:lang w:eastAsia="en-US"/>
        </w:rPr>
        <w:t xml:space="preserve"> in the sandcore matrix are screened for possible ED properties</w:t>
      </w:r>
      <w:r w:rsidRPr="00E716D8">
        <w:rPr>
          <w:rFonts w:eastAsia="Calibri"/>
          <w:lang w:eastAsia="en-US"/>
        </w:rPr>
        <w:t xml:space="preserve"> (see confidential annex).</w:t>
      </w:r>
    </w:p>
    <w:p w14:paraId="78EFF07C" w14:textId="77777777" w:rsidR="00D53836" w:rsidRDefault="00D53836" w:rsidP="00D53836">
      <w:pPr>
        <w:spacing w:line="260" w:lineRule="atLeast"/>
        <w:jc w:val="both"/>
        <w:rPr>
          <w:lang w:val="en-US" w:eastAsia="en-US"/>
        </w:rPr>
      </w:pPr>
    </w:p>
    <w:p w14:paraId="27E9BE95" w14:textId="77777777" w:rsidR="00D53836" w:rsidRDefault="00D53836" w:rsidP="00D53836">
      <w:pPr>
        <w:spacing w:line="260" w:lineRule="atLeast"/>
        <w:jc w:val="both"/>
        <w:rPr>
          <w:lang w:val="en-US"/>
        </w:rPr>
      </w:pPr>
      <w:r>
        <w:rPr>
          <w:lang w:val="en-US"/>
        </w:rPr>
        <w:t xml:space="preserve">To examine if any of the other co-formulants contained in the product may possess ED properties, a screening was performed by examining the co-formulants are </w:t>
      </w:r>
    </w:p>
    <w:p w14:paraId="4D412595" w14:textId="77777777" w:rsidR="00D53836" w:rsidRDefault="00D53836" w:rsidP="00D53836">
      <w:pPr>
        <w:numPr>
          <w:ilvl w:val="0"/>
          <w:numId w:val="37"/>
        </w:numPr>
        <w:ind w:left="567" w:hanging="283"/>
        <w:rPr>
          <w:lang w:val="en-US" w:eastAsia="en-GB"/>
        </w:rPr>
      </w:pPr>
      <w:r>
        <w:rPr>
          <w:lang w:val="en-US" w:eastAsia="en-GB"/>
        </w:rPr>
        <w:t>Classified as CMR or PBT;</w:t>
      </w:r>
    </w:p>
    <w:p w14:paraId="574B9B98" w14:textId="77777777" w:rsidR="00D53836" w:rsidRDefault="00D53836" w:rsidP="00D53836">
      <w:pPr>
        <w:numPr>
          <w:ilvl w:val="1"/>
          <w:numId w:val="37"/>
        </w:numPr>
        <w:ind w:left="567" w:hanging="283"/>
        <w:rPr>
          <w:lang w:val="en-US" w:eastAsia="en-GB"/>
        </w:rPr>
      </w:pPr>
      <w:r>
        <w:rPr>
          <w:lang w:val="en-US" w:eastAsia="en-GB"/>
        </w:rPr>
        <w:t>Identified as ED in the DG Santé’s Impact Assessment study on Screening of available evidence on chemical substances for the identification of endocrine disruptors;</w:t>
      </w:r>
    </w:p>
    <w:p w14:paraId="0A9D0797" w14:textId="77777777" w:rsidR="00D53836" w:rsidRDefault="00D53836" w:rsidP="00D53836">
      <w:pPr>
        <w:numPr>
          <w:ilvl w:val="1"/>
          <w:numId w:val="37"/>
        </w:numPr>
        <w:ind w:left="567" w:hanging="283"/>
        <w:rPr>
          <w:lang w:val="en-US" w:eastAsia="en-GB"/>
        </w:rPr>
      </w:pPr>
      <w:r>
        <w:rPr>
          <w:lang w:val="en-US" w:eastAsia="en-GB"/>
        </w:rPr>
        <w:t>Identified as ED in the EU list of potential endocrine disruptors; or</w:t>
      </w:r>
    </w:p>
    <w:p w14:paraId="4538D883" w14:textId="77777777" w:rsidR="00D53836" w:rsidRDefault="00D53836" w:rsidP="00D53836">
      <w:pPr>
        <w:numPr>
          <w:ilvl w:val="1"/>
          <w:numId w:val="37"/>
        </w:numPr>
        <w:ind w:left="567" w:hanging="283"/>
        <w:rPr>
          <w:lang w:val="en-US" w:eastAsia="en-GB"/>
        </w:rPr>
      </w:pPr>
      <w:r>
        <w:rPr>
          <w:lang w:val="en-US" w:eastAsia="en-GB"/>
        </w:rPr>
        <w:t>Listed in CoRAP linked to ED concerns.</w:t>
      </w:r>
    </w:p>
    <w:p w14:paraId="30D6FD52" w14:textId="77777777" w:rsidR="00D53836" w:rsidRDefault="00D53836" w:rsidP="00D53836">
      <w:pPr>
        <w:spacing w:line="260" w:lineRule="atLeast"/>
        <w:jc w:val="both"/>
        <w:rPr>
          <w:lang w:val="en-US" w:eastAsia="en-US"/>
        </w:rPr>
      </w:pPr>
    </w:p>
    <w:p w14:paraId="42C10390" w14:textId="77777777" w:rsidR="00D53836" w:rsidRDefault="00D53836" w:rsidP="00D53836">
      <w:pPr>
        <w:spacing w:line="260" w:lineRule="atLeast"/>
        <w:jc w:val="both"/>
        <w:rPr>
          <w:lang w:val="en-US"/>
        </w:rPr>
      </w:pPr>
      <w:r>
        <w:rPr>
          <w:lang w:val="en-US"/>
        </w:rPr>
        <w:t>None of the co-formulants triggered an alert for ED property. See assessment included in the confidential annex.</w:t>
      </w:r>
    </w:p>
    <w:p w14:paraId="01B27DD0" w14:textId="77777777" w:rsidR="00D53836" w:rsidRDefault="00D53836" w:rsidP="00D53836">
      <w:pPr>
        <w:spacing w:line="260" w:lineRule="atLeast"/>
        <w:jc w:val="both"/>
        <w:rPr>
          <w:lang w:val="en-US"/>
        </w:rPr>
      </w:pPr>
    </w:p>
    <w:p w14:paraId="37914784" w14:textId="77777777" w:rsidR="00D53836" w:rsidRDefault="00D53836" w:rsidP="00D53836">
      <w:pPr>
        <w:spacing w:line="260" w:lineRule="atLeast"/>
        <w:jc w:val="both"/>
        <w:rPr>
          <w:lang w:val="en-US"/>
        </w:rPr>
      </w:pPr>
      <w:r>
        <w:rPr>
          <w:lang w:val="en-US"/>
        </w:rPr>
        <w:t>Subsequently, it was examined if there are any concerns for adverse effect to meet the criteria a) as described above using ECHA REACH database. Furthermore, US databases EDSP21 and ToxCast were checked. This examination did not result in alerts, and therefore no further ED assessment was required.</w:t>
      </w:r>
    </w:p>
    <w:p w14:paraId="5B715A36" w14:textId="77777777" w:rsidR="00D53836" w:rsidRPr="00D53836" w:rsidRDefault="00D53836" w:rsidP="00E700AD">
      <w:pPr>
        <w:rPr>
          <w:rFonts w:eastAsia="Calibri"/>
          <w:iCs/>
          <w:lang w:val="en-US"/>
        </w:rPr>
      </w:pPr>
    </w:p>
    <w:p w14:paraId="30E5BAAD" w14:textId="77777777" w:rsidR="00E700AD" w:rsidRPr="00D54757" w:rsidRDefault="00E700AD" w:rsidP="00E700AD">
      <w:pPr>
        <w:rPr>
          <w:rFonts w:eastAsia="Calibri"/>
          <w:iCs/>
        </w:rPr>
      </w:pPr>
      <w:r w:rsidRPr="00D54757">
        <w:rPr>
          <w:rFonts w:eastAsia="Calibri"/>
          <w:iCs/>
        </w:rPr>
        <w:t>Also see confidential annex 3.6.1</w:t>
      </w:r>
    </w:p>
    <w:bookmarkEnd w:id="1416"/>
    <w:p w14:paraId="78373DB6" w14:textId="77777777" w:rsidR="00E700AD" w:rsidRPr="00D54757" w:rsidRDefault="00E700AD" w:rsidP="00E700AD">
      <w:pPr>
        <w:rPr>
          <w:rFonts w:eastAsia="Calibri"/>
          <w:iCs/>
        </w:rPr>
      </w:pPr>
    </w:p>
    <w:p w14:paraId="7A47582A"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 xml:space="preserve">Available toxicological data relating to a mixture </w:t>
      </w:r>
    </w:p>
    <w:p w14:paraId="1E0E3693" w14:textId="77777777" w:rsidR="00E700AD" w:rsidRPr="00D54757" w:rsidRDefault="00E700AD" w:rsidP="00E700AD">
      <w:pPr>
        <w:spacing w:line="260" w:lineRule="atLeast"/>
        <w:jc w:val="both"/>
        <w:rPr>
          <w:rFonts w:eastAsia="Calibri"/>
          <w:iCs/>
          <w:lang w:eastAsia="en-US"/>
        </w:rPr>
      </w:pPr>
    </w:p>
    <w:p w14:paraId="22506DDC" w14:textId="77777777" w:rsidR="00E700AD" w:rsidRPr="00D54757" w:rsidRDefault="00E700AD" w:rsidP="00E700AD">
      <w:pPr>
        <w:spacing w:line="260" w:lineRule="atLeast"/>
        <w:jc w:val="both"/>
        <w:rPr>
          <w:rFonts w:eastAsia="Calibri"/>
          <w:iCs/>
          <w:lang w:eastAsia="en-US"/>
        </w:rPr>
      </w:pPr>
      <w:r w:rsidRPr="00D54757">
        <w:rPr>
          <w:rFonts w:eastAsia="Calibri"/>
          <w:iCs/>
          <w:lang w:eastAsia="en-US"/>
        </w:rPr>
        <w:t>Not applicable</w:t>
      </w:r>
    </w:p>
    <w:p w14:paraId="02935D34" w14:textId="77777777" w:rsidR="00E700AD" w:rsidRPr="00D54757" w:rsidRDefault="00E700AD" w:rsidP="00E700AD">
      <w:pPr>
        <w:spacing w:line="260" w:lineRule="atLeast"/>
        <w:rPr>
          <w:rFonts w:eastAsia="Calibri"/>
          <w:iCs/>
          <w:lang w:eastAsia="en-US"/>
        </w:rPr>
      </w:pPr>
    </w:p>
    <w:p w14:paraId="6A6B43EB"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Other</w:t>
      </w:r>
    </w:p>
    <w:p w14:paraId="301978C6" w14:textId="77777777" w:rsidR="00593D3B" w:rsidRDefault="00593D3B" w:rsidP="00593D3B">
      <w:pPr>
        <w:spacing w:line="260" w:lineRule="atLeast"/>
        <w:jc w:val="both"/>
        <w:rPr>
          <w:rFonts w:eastAsia="Calibri"/>
          <w:iCs/>
          <w:lang w:eastAsia="en-US"/>
        </w:rPr>
      </w:pPr>
      <w:r w:rsidRPr="00593D3B">
        <w:rPr>
          <w:rFonts w:eastAsia="Calibri"/>
          <w:iCs/>
          <w:lang w:eastAsia="en-US"/>
        </w:rPr>
        <w:t xml:space="preserve">The Night &amp; Day™ Family contains two formulations with identical compositions: Night &amp; Day™ and Night &amp; Day™ Trio.  They contain an insecticide absorbed in an inert matrix which acts as a carrier material.  The temperature required to evaporate the insecticide from the inert matrix is generated by an appropriate electric heater unit.  </w:t>
      </w:r>
      <w:r>
        <w:rPr>
          <w:rFonts w:eastAsia="Calibri"/>
          <w:iCs/>
          <w:lang w:eastAsia="en-US"/>
        </w:rPr>
        <w:t xml:space="preserve">As </w:t>
      </w:r>
      <w:r w:rsidRPr="00593D3B">
        <w:rPr>
          <w:rFonts w:eastAsia="Calibri"/>
          <w:iCs/>
          <w:lang w:eastAsia="en-US"/>
        </w:rPr>
        <w:t>Night &amp; Day</w:t>
      </w:r>
      <w:r>
        <w:rPr>
          <w:rFonts w:eastAsia="Calibri"/>
          <w:iCs/>
          <w:lang w:eastAsia="en-US"/>
        </w:rPr>
        <w:t xml:space="preserve"> contains only the active substance in an inert sandcore unit, no endocrine disruption assessment needs to be carried out for the co-formulants</w:t>
      </w:r>
      <w:r w:rsidRPr="00593D3B">
        <w:rPr>
          <w:rFonts w:eastAsia="Calibri"/>
          <w:iCs/>
          <w:lang w:eastAsia="en-US"/>
        </w:rPr>
        <w:t>.</w:t>
      </w:r>
    </w:p>
    <w:p w14:paraId="5C3B0BB6" w14:textId="77777777" w:rsidR="00F021A3" w:rsidRPr="003B589C" w:rsidRDefault="00F021A3" w:rsidP="00593D3B">
      <w:pPr>
        <w:spacing w:line="260" w:lineRule="atLeast"/>
        <w:jc w:val="both"/>
        <w:rPr>
          <w:rFonts w:eastAsia="Calibri"/>
          <w:iCs/>
          <w:lang w:eastAsia="en-US"/>
        </w:rPr>
      </w:pPr>
    </w:p>
    <w:p w14:paraId="603D1F67" w14:textId="77777777" w:rsidR="00F021A3" w:rsidRPr="003B589C" w:rsidRDefault="00F021A3" w:rsidP="00F021A3">
      <w:pPr>
        <w:jc w:val="both"/>
        <w:rPr>
          <w:lang w:val="en-US" w:eastAsia="en-GB"/>
        </w:rPr>
      </w:pPr>
      <w:r w:rsidRPr="003B589C">
        <w:rPr>
          <w:lang w:val="en-US" w:eastAsia="en-GB"/>
        </w:rPr>
        <w:t>The product also contains a small use-up cue which indicates the level of insecticide remaining in the device. The use-up cue is fully enclosed in a plastic sheath and is separated from the active/carrier component. For indication of usage of the product, the use-up cue liquid evaporates from the use-up cue through the membrane cover once the silver foil has been removed. There is no contact between the indicator liquid and the active ingredient (Transfluthrin) located in the inert carrier matrix.</w:t>
      </w:r>
    </w:p>
    <w:p w14:paraId="23EAADE7" w14:textId="5DEB9AB2" w:rsidR="00F021A3" w:rsidRPr="003B589C" w:rsidRDefault="00F021A3" w:rsidP="00F021A3">
      <w:pPr>
        <w:jc w:val="both"/>
        <w:rPr>
          <w:highlight w:val="yellow"/>
          <w:lang w:eastAsia="en-GB"/>
        </w:rPr>
      </w:pPr>
      <w:r w:rsidRPr="003B589C">
        <w:rPr>
          <w:lang w:val="en-US" w:eastAsia="en-GB"/>
        </w:rPr>
        <w:t>Since the cue up liquid evaporates in order to indicate the level of remaining active substance, an exposure to the cue up liquid itself could be possible. T</w:t>
      </w:r>
      <w:r w:rsidRPr="003B589C">
        <w:rPr>
          <w:lang w:eastAsia="en-GB"/>
        </w:rPr>
        <w:t xml:space="preserve">he use-up cue has a volume of 0.12 ml and slowly evaporates over time to be an indicator for replacing the </w:t>
      </w:r>
      <w:r w:rsidRPr="003B589C">
        <w:rPr>
          <w:lang w:eastAsia="en-GB"/>
        </w:rPr>
        <w:lastRenderedPageBreak/>
        <w:t xml:space="preserve">Night&amp;Day unit. One refill last for 10day, so over time 0.012 ml will be evaporate in 24h in a room of 16m3. In the highest setting one refill last for 160 hours (6.7 days). The highest setting is only to used in room &gt;30m3. The exposure to the use-up cue </w:t>
      </w:r>
      <w:r w:rsidR="00196600" w:rsidRPr="003B589C">
        <w:rPr>
          <w:lang w:eastAsia="en-GB"/>
        </w:rPr>
        <w:t>li</w:t>
      </w:r>
      <w:r w:rsidR="00935EB4">
        <w:rPr>
          <w:lang w:eastAsia="en-GB"/>
        </w:rPr>
        <w:t>q</w:t>
      </w:r>
      <w:r w:rsidR="00196600" w:rsidRPr="003B589C">
        <w:rPr>
          <w:lang w:eastAsia="en-GB"/>
        </w:rPr>
        <w:t xml:space="preserve">uid </w:t>
      </w:r>
      <w:r w:rsidRPr="003B589C">
        <w:rPr>
          <w:lang w:eastAsia="en-GB"/>
        </w:rPr>
        <w:t>can thus be considered as negligible.</w:t>
      </w:r>
    </w:p>
    <w:p w14:paraId="7D1E3794" w14:textId="77777777" w:rsidR="00F021A3" w:rsidRPr="00593D3B" w:rsidRDefault="00F021A3" w:rsidP="00593D3B">
      <w:pPr>
        <w:spacing w:line="260" w:lineRule="atLeast"/>
        <w:jc w:val="both"/>
        <w:rPr>
          <w:rFonts w:eastAsia="Calibri"/>
          <w:iCs/>
          <w:lang w:eastAsia="en-US"/>
        </w:rPr>
      </w:pPr>
    </w:p>
    <w:p w14:paraId="0B471F9B" w14:textId="77777777" w:rsidR="00E700AD" w:rsidRPr="00D54757" w:rsidRDefault="00E700AD" w:rsidP="00593D3B">
      <w:pPr>
        <w:spacing w:line="260" w:lineRule="atLeast"/>
        <w:jc w:val="both"/>
        <w:rPr>
          <w:rFonts w:eastAsia="Calibri"/>
          <w:iCs/>
          <w:lang w:eastAsia="en-US"/>
        </w:rPr>
      </w:pPr>
    </w:p>
    <w:p w14:paraId="42943415" w14:textId="77777777" w:rsidR="00E700AD" w:rsidRPr="00D54757" w:rsidRDefault="00E700AD" w:rsidP="00E700AD">
      <w:pPr>
        <w:pStyle w:val="Heading4"/>
      </w:pPr>
      <w:bookmarkStart w:id="1418" w:name="_Toc418868183"/>
      <w:r w:rsidRPr="00F42E50">
        <w:rPr>
          <w:b/>
          <w:caps/>
          <w:szCs w:val="22"/>
          <w:lang w:val="en-US"/>
        </w:rPr>
        <w:br w:type="page"/>
      </w:r>
      <w:bookmarkStart w:id="1419" w:name="_Toc425344117"/>
      <w:bookmarkStart w:id="1420" w:name="_Toc432067970"/>
      <w:bookmarkStart w:id="1421" w:name="_Toc59197998"/>
      <w:r w:rsidRPr="00D54757">
        <w:lastRenderedPageBreak/>
        <w:t>Exposure assessment</w:t>
      </w:r>
      <w:bookmarkEnd w:id="1419"/>
      <w:bookmarkEnd w:id="1420"/>
      <w:bookmarkEnd w:id="1421"/>
    </w:p>
    <w:bookmarkEnd w:id="1418"/>
    <w:p w14:paraId="4A9EDB00" w14:textId="77777777" w:rsidR="00E700AD" w:rsidRPr="00D54757" w:rsidRDefault="00E700AD" w:rsidP="00E700AD">
      <w:pPr>
        <w:jc w:val="both"/>
        <w:rPr>
          <w:rFonts w:eastAsia="Calibri"/>
          <w:b/>
          <w:bCs/>
          <w:lang w:eastAsia="en-US"/>
        </w:rPr>
      </w:pPr>
    </w:p>
    <w:p w14:paraId="4B4472E1" w14:textId="77777777" w:rsidR="00E700AD" w:rsidRPr="00D54757" w:rsidRDefault="00E700AD" w:rsidP="00E700AD">
      <w:pPr>
        <w:jc w:val="both"/>
        <w:rPr>
          <w:rFonts w:eastAsia="Calibri"/>
          <w:b/>
          <w:bCs/>
          <w:lang w:eastAsia="en-US"/>
        </w:rPr>
      </w:pPr>
      <w:r w:rsidRPr="00D54757">
        <w:rPr>
          <w:rFonts w:eastAsia="Calibri"/>
          <w:b/>
          <w:bCs/>
          <w:lang w:eastAsia="en-US"/>
        </w:rPr>
        <w:t>Identification of main paths of human exposure towards active substance(s) and substances of concern from its use in biocidal product</w:t>
      </w:r>
    </w:p>
    <w:p w14:paraId="1BF80073" w14:textId="77777777" w:rsidR="00E700AD" w:rsidRPr="00D54757" w:rsidRDefault="00E700AD" w:rsidP="00E700AD">
      <w:pPr>
        <w:jc w:val="both"/>
        <w:rPr>
          <w:rFonts w:eastAsia="Calibri"/>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1"/>
        <w:gridCol w:w="1149"/>
        <w:gridCol w:w="1401"/>
        <w:gridCol w:w="1398"/>
        <w:gridCol w:w="1150"/>
        <w:gridCol w:w="1402"/>
        <w:gridCol w:w="927"/>
        <w:gridCol w:w="590"/>
      </w:tblGrid>
      <w:tr w:rsidR="00E700AD" w:rsidRPr="00D54757" w14:paraId="77923AF8" w14:textId="77777777" w:rsidTr="0006789C">
        <w:trPr>
          <w:tblHeader/>
        </w:trPr>
        <w:tc>
          <w:tcPr>
            <w:tcW w:w="5000" w:type="pct"/>
            <w:gridSpan w:val="8"/>
            <w:shd w:val="clear" w:color="auto" w:fill="FFFFCC"/>
          </w:tcPr>
          <w:p w14:paraId="14360609"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Summary table: relevant paths of human exposure</w:t>
            </w:r>
          </w:p>
        </w:tc>
      </w:tr>
      <w:tr w:rsidR="00E700AD" w:rsidRPr="00D54757" w14:paraId="35E20DA1" w14:textId="77777777" w:rsidTr="0006789C">
        <w:trPr>
          <w:tblHeader/>
        </w:trPr>
        <w:tc>
          <w:tcPr>
            <w:tcW w:w="596" w:type="pct"/>
            <w:vMerge w:val="restart"/>
            <w:shd w:val="clear" w:color="auto" w:fill="auto"/>
            <w:tcMar>
              <w:top w:w="57" w:type="dxa"/>
              <w:bottom w:w="57" w:type="dxa"/>
            </w:tcMar>
            <w:vAlign w:val="center"/>
          </w:tcPr>
          <w:p w14:paraId="3FED22AC" w14:textId="77777777" w:rsidR="00E700AD" w:rsidRPr="00D54757" w:rsidRDefault="00E700AD" w:rsidP="0006789C">
            <w:pPr>
              <w:spacing w:line="260" w:lineRule="atLeast"/>
              <w:rPr>
                <w:rFonts w:eastAsia="Calibri"/>
                <w:b/>
                <w:lang w:eastAsia="en-US"/>
              </w:rPr>
            </w:pPr>
            <w:r w:rsidRPr="00D54757">
              <w:rPr>
                <w:rFonts w:eastAsia="Calibri"/>
                <w:b/>
                <w:lang w:eastAsia="en-US"/>
              </w:rPr>
              <w:t>Exposure path</w:t>
            </w:r>
          </w:p>
        </w:tc>
        <w:tc>
          <w:tcPr>
            <w:tcW w:w="2168" w:type="pct"/>
            <w:gridSpan w:val="3"/>
            <w:shd w:val="clear" w:color="auto" w:fill="auto"/>
            <w:tcMar>
              <w:top w:w="57" w:type="dxa"/>
              <w:bottom w:w="57" w:type="dxa"/>
            </w:tcMar>
            <w:vAlign w:val="center"/>
          </w:tcPr>
          <w:p w14:paraId="0757ED97"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Primary (direct) exposure</w:t>
            </w:r>
          </w:p>
        </w:tc>
        <w:tc>
          <w:tcPr>
            <w:tcW w:w="2236" w:type="pct"/>
            <w:gridSpan w:val="4"/>
          </w:tcPr>
          <w:p w14:paraId="534269CF"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Secondary (indirect) exposure</w:t>
            </w:r>
          </w:p>
        </w:tc>
      </w:tr>
      <w:tr w:rsidR="00E700AD" w:rsidRPr="00D54757" w14:paraId="0BB47A6A" w14:textId="77777777" w:rsidTr="0006789C">
        <w:trPr>
          <w:tblHeader/>
        </w:trPr>
        <w:tc>
          <w:tcPr>
            <w:tcW w:w="596" w:type="pct"/>
            <w:vMerge/>
            <w:shd w:val="clear" w:color="auto" w:fill="auto"/>
            <w:tcMar>
              <w:top w:w="57" w:type="dxa"/>
              <w:bottom w:w="57" w:type="dxa"/>
            </w:tcMar>
          </w:tcPr>
          <w:p w14:paraId="3C31B4C0" w14:textId="77777777" w:rsidR="00E700AD" w:rsidRPr="00D54757" w:rsidRDefault="00E700AD" w:rsidP="0006789C">
            <w:pPr>
              <w:spacing w:line="260" w:lineRule="atLeast"/>
              <w:rPr>
                <w:rFonts w:eastAsia="Calibri"/>
                <w:lang w:eastAsia="en-US"/>
              </w:rPr>
            </w:pPr>
          </w:p>
        </w:tc>
        <w:tc>
          <w:tcPr>
            <w:tcW w:w="632" w:type="pct"/>
            <w:shd w:val="clear" w:color="auto" w:fill="auto"/>
            <w:tcMar>
              <w:top w:w="57" w:type="dxa"/>
              <w:bottom w:w="57" w:type="dxa"/>
            </w:tcMar>
          </w:tcPr>
          <w:p w14:paraId="59F00CBB" w14:textId="77777777" w:rsidR="00E700AD" w:rsidRPr="00D54757" w:rsidRDefault="00E700AD" w:rsidP="0006789C">
            <w:pPr>
              <w:spacing w:line="260" w:lineRule="atLeast"/>
              <w:jc w:val="center"/>
              <w:rPr>
                <w:rFonts w:eastAsia="Calibri"/>
                <w:b/>
                <w:sz w:val="18"/>
                <w:szCs w:val="18"/>
                <w:lang w:eastAsia="en-US"/>
              </w:rPr>
            </w:pPr>
            <w:r w:rsidRPr="00D54757">
              <w:rPr>
                <w:rFonts w:eastAsia="Calibri"/>
                <w:b/>
                <w:sz w:val="18"/>
                <w:szCs w:val="18"/>
                <w:lang w:eastAsia="en-US"/>
              </w:rPr>
              <w:t>Industrial use</w:t>
            </w:r>
          </w:p>
        </w:tc>
        <w:tc>
          <w:tcPr>
            <w:tcW w:w="769" w:type="pct"/>
            <w:shd w:val="clear" w:color="auto" w:fill="auto"/>
            <w:tcMar>
              <w:top w:w="57" w:type="dxa"/>
              <w:bottom w:w="57" w:type="dxa"/>
            </w:tcMar>
          </w:tcPr>
          <w:p w14:paraId="692539BF" w14:textId="77777777" w:rsidR="00E700AD" w:rsidRPr="00D54757" w:rsidRDefault="00E700AD" w:rsidP="0006789C">
            <w:pPr>
              <w:spacing w:line="260" w:lineRule="atLeast"/>
              <w:jc w:val="center"/>
              <w:rPr>
                <w:rFonts w:eastAsia="Calibri"/>
                <w:b/>
                <w:sz w:val="18"/>
                <w:szCs w:val="18"/>
                <w:lang w:eastAsia="en-US"/>
              </w:rPr>
            </w:pPr>
            <w:r w:rsidRPr="00D54757">
              <w:rPr>
                <w:rFonts w:eastAsia="Calibri"/>
                <w:b/>
                <w:sz w:val="18"/>
                <w:szCs w:val="18"/>
                <w:lang w:eastAsia="en-US"/>
              </w:rPr>
              <w:t>Professional use</w:t>
            </w:r>
          </w:p>
        </w:tc>
        <w:tc>
          <w:tcPr>
            <w:tcW w:w="766" w:type="pct"/>
            <w:shd w:val="clear" w:color="auto" w:fill="auto"/>
            <w:tcMar>
              <w:top w:w="57" w:type="dxa"/>
              <w:bottom w:w="57" w:type="dxa"/>
            </w:tcMar>
          </w:tcPr>
          <w:p w14:paraId="54255018" w14:textId="77777777" w:rsidR="00E700AD" w:rsidRPr="00D54757" w:rsidRDefault="00E700AD" w:rsidP="0006789C">
            <w:pPr>
              <w:spacing w:line="260" w:lineRule="atLeast"/>
              <w:jc w:val="center"/>
              <w:rPr>
                <w:rFonts w:eastAsia="Calibri"/>
                <w:b/>
                <w:sz w:val="18"/>
                <w:szCs w:val="18"/>
                <w:lang w:eastAsia="en-US"/>
              </w:rPr>
            </w:pPr>
            <w:r w:rsidRPr="00D54757">
              <w:rPr>
                <w:rFonts w:eastAsia="Calibri"/>
                <w:b/>
                <w:sz w:val="18"/>
                <w:szCs w:val="18"/>
                <w:lang w:eastAsia="en-US"/>
              </w:rPr>
              <w:t>Non-professional use</w:t>
            </w:r>
          </w:p>
        </w:tc>
        <w:tc>
          <w:tcPr>
            <w:tcW w:w="632" w:type="pct"/>
          </w:tcPr>
          <w:p w14:paraId="367E7E4A" w14:textId="77777777" w:rsidR="00E700AD" w:rsidRPr="00D54757" w:rsidRDefault="00E700AD" w:rsidP="0006789C">
            <w:pPr>
              <w:spacing w:line="260" w:lineRule="atLeast"/>
              <w:jc w:val="center"/>
              <w:rPr>
                <w:rFonts w:eastAsia="Calibri"/>
                <w:b/>
                <w:sz w:val="18"/>
                <w:szCs w:val="18"/>
                <w:lang w:eastAsia="en-US"/>
              </w:rPr>
            </w:pPr>
            <w:r w:rsidRPr="00D54757">
              <w:rPr>
                <w:rFonts w:eastAsia="Calibri"/>
                <w:b/>
                <w:sz w:val="18"/>
                <w:szCs w:val="18"/>
                <w:lang w:eastAsia="en-US"/>
              </w:rPr>
              <w:t>Industrial use</w:t>
            </w:r>
          </w:p>
        </w:tc>
        <w:tc>
          <w:tcPr>
            <w:tcW w:w="769" w:type="pct"/>
          </w:tcPr>
          <w:p w14:paraId="2DBFA0FE" w14:textId="77777777" w:rsidR="00E700AD" w:rsidRPr="00D54757" w:rsidRDefault="00E700AD" w:rsidP="0006789C">
            <w:pPr>
              <w:spacing w:line="260" w:lineRule="atLeast"/>
              <w:jc w:val="center"/>
              <w:rPr>
                <w:rFonts w:eastAsia="Calibri"/>
                <w:b/>
                <w:sz w:val="18"/>
                <w:szCs w:val="18"/>
                <w:lang w:eastAsia="en-US"/>
              </w:rPr>
            </w:pPr>
            <w:r w:rsidRPr="00D54757">
              <w:rPr>
                <w:rFonts w:eastAsia="Calibri"/>
                <w:b/>
                <w:sz w:val="18"/>
                <w:szCs w:val="18"/>
                <w:lang w:eastAsia="en-US"/>
              </w:rPr>
              <w:t>Professional use</w:t>
            </w:r>
          </w:p>
        </w:tc>
        <w:tc>
          <w:tcPr>
            <w:tcW w:w="511" w:type="pct"/>
          </w:tcPr>
          <w:p w14:paraId="2B900E63" w14:textId="77777777" w:rsidR="00E700AD" w:rsidRPr="00D54757" w:rsidRDefault="00E700AD" w:rsidP="0006789C">
            <w:pPr>
              <w:spacing w:line="260" w:lineRule="atLeast"/>
              <w:jc w:val="center"/>
              <w:rPr>
                <w:rFonts w:eastAsia="Calibri"/>
                <w:b/>
                <w:sz w:val="18"/>
                <w:szCs w:val="18"/>
                <w:lang w:eastAsia="en-US"/>
              </w:rPr>
            </w:pPr>
            <w:r w:rsidRPr="00D54757">
              <w:rPr>
                <w:rFonts w:eastAsia="Calibri"/>
                <w:b/>
                <w:sz w:val="18"/>
                <w:szCs w:val="18"/>
                <w:lang w:eastAsia="en-US"/>
              </w:rPr>
              <w:t>General public</w:t>
            </w:r>
          </w:p>
        </w:tc>
        <w:tc>
          <w:tcPr>
            <w:tcW w:w="324" w:type="pct"/>
          </w:tcPr>
          <w:p w14:paraId="5084A4D6" w14:textId="77777777" w:rsidR="00E700AD" w:rsidRPr="00D54757" w:rsidRDefault="00E700AD" w:rsidP="0006789C">
            <w:pPr>
              <w:spacing w:line="260" w:lineRule="atLeast"/>
              <w:jc w:val="center"/>
              <w:rPr>
                <w:rFonts w:eastAsia="Calibri"/>
                <w:b/>
                <w:sz w:val="18"/>
                <w:szCs w:val="18"/>
                <w:lang w:eastAsia="en-US"/>
              </w:rPr>
            </w:pPr>
            <w:r w:rsidRPr="00D54757">
              <w:rPr>
                <w:rFonts w:eastAsia="Calibri"/>
                <w:b/>
                <w:sz w:val="18"/>
                <w:szCs w:val="18"/>
                <w:lang w:eastAsia="en-US"/>
              </w:rPr>
              <w:t>Via food</w:t>
            </w:r>
          </w:p>
        </w:tc>
      </w:tr>
      <w:tr w:rsidR="00E700AD" w:rsidRPr="00D54757" w14:paraId="3EE9FBC7" w14:textId="77777777" w:rsidTr="0006789C">
        <w:trPr>
          <w:tblHeader/>
        </w:trPr>
        <w:tc>
          <w:tcPr>
            <w:tcW w:w="596" w:type="pct"/>
            <w:shd w:val="clear" w:color="auto" w:fill="auto"/>
            <w:tcMar>
              <w:top w:w="57" w:type="dxa"/>
              <w:bottom w:w="57" w:type="dxa"/>
            </w:tcMar>
          </w:tcPr>
          <w:p w14:paraId="25C8F1BA" w14:textId="77777777" w:rsidR="00E700AD" w:rsidRPr="00D54757" w:rsidRDefault="00E700AD" w:rsidP="0006789C">
            <w:pPr>
              <w:spacing w:line="260" w:lineRule="atLeast"/>
              <w:rPr>
                <w:rFonts w:eastAsia="Calibri"/>
                <w:lang w:eastAsia="en-US"/>
              </w:rPr>
            </w:pPr>
            <w:r w:rsidRPr="00D54757">
              <w:rPr>
                <w:rFonts w:eastAsia="Calibri"/>
                <w:lang w:eastAsia="en-US"/>
              </w:rPr>
              <w:t>Inhalation</w:t>
            </w:r>
          </w:p>
        </w:tc>
        <w:tc>
          <w:tcPr>
            <w:tcW w:w="632" w:type="pct"/>
            <w:tcMar>
              <w:top w:w="57" w:type="dxa"/>
              <w:bottom w:w="57" w:type="dxa"/>
            </w:tcMar>
          </w:tcPr>
          <w:p w14:paraId="28EE2F68"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9" w:type="pct"/>
            <w:shd w:val="clear" w:color="auto" w:fill="auto"/>
            <w:tcMar>
              <w:top w:w="57" w:type="dxa"/>
              <w:bottom w:w="57" w:type="dxa"/>
            </w:tcMar>
          </w:tcPr>
          <w:p w14:paraId="549D8385"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6" w:type="pct"/>
            <w:shd w:val="clear" w:color="auto" w:fill="auto"/>
            <w:tcMar>
              <w:top w:w="57" w:type="dxa"/>
              <w:bottom w:w="57" w:type="dxa"/>
            </w:tcMar>
          </w:tcPr>
          <w:p w14:paraId="39CB5DE2"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c>
          <w:tcPr>
            <w:tcW w:w="632" w:type="pct"/>
          </w:tcPr>
          <w:p w14:paraId="49DD7567"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9" w:type="pct"/>
          </w:tcPr>
          <w:p w14:paraId="4FEDC323"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511" w:type="pct"/>
          </w:tcPr>
          <w:p w14:paraId="6F6403EF"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c>
          <w:tcPr>
            <w:tcW w:w="324" w:type="pct"/>
          </w:tcPr>
          <w:p w14:paraId="6AF7C91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r>
      <w:tr w:rsidR="00E700AD" w:rsidRPr="00D54757" w14:paraId="74F601EB" w14:textId="77777777" w:rsidTr="0006789C">
        <w:trPr>
          <w:tblHeader/>
        </w:trPr>
        <w:tc>
          <w:tcPr>
            <w:tcW w:w="596" w:type="pct"/>
            <w:shd w:val="clear" w:color="auto" w:fill="auto"/>
            <w:tcMar>
              <w:top w:w="57" w:type="dxa"/>
              <w:bottom w:w="57" w:type="dxa"/>
            </w:tcMar>
          </w:tcPr>
          <w:p w14:paraId="316CD058" w14:textId="77777777" w:rsidR="00E700AD" w:rsidRPr="00D54757" w:rsidRDefault="00E700AD" w:rsidP="0006789C">
            <w:pPr>
              <w:spacing w:line="260" w:lineRule="atLeast"/>
              <w:rPr>
                <w:rFonts w:eastAsia="Calibri"/>
                <w:lang w:eastAsia="en-US"/>
              </w:rPr>
            </w:pPr>
            <w:r w:rsidRPr="00D54757">
              <w:rPr>
                <w:rFonts w:eastAsia="Calibri"/>
                <w:lang w:eastAsia="en-US"/>
              </w:rPr>
              <w:t>Dermal</w:t>
            </w:r>
          </w:p>
        </w:tc>
        <w:tc>
          <w:tcPr>
            <w:tcW w:w="632" w:type="pct"/>
            <w:tcMar>
              <w:top w:w="57" w:type="dxa"/>
              <w:bottom w:w="57" w:type="dxa"/>
            </w:tcMar>
          </w:tcPr>
          <w:p w14:paraId="36818BA6"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9" w:type="pct"/>
            <w:shd w:val="clear" w:color="auto" w:fill="auto"/>
            <w:tcMar>
              <w:top w:w="57" w:type="dxa"/>
              <w:bottom w:w="57" w:type="dxa"/>
            </w:tcMar>
          </w:tcPr>
          <w:p w14:paraId="22D7245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6" w:type="pct"/>
            <w:shd w:val="clear" w:color="auto" w:fill="auto"/>
            <w:tcMar>
              <w:top w:w="57" w:type="dxa"/>
              <w:bottom w:w="57" w:type="dxa"/>
            </w:tcMar>
          </w:tcPr>
          <w:p w14:paraId="3298F61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632" w:type="pct"/>
          </w:tcPr>
          <w:p w14:paraId="3124BE52"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9" w:type="pct"/>
          </w:tcPr>
          <w:p w14:paraId="69A628F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511" w:type="pct"/>
          </w:tcPr>
          <w:p w14:paraId="267DF853"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c>
          <w:tcPr>
            <w:tcW w:w="324" w:type="pct"/>
          </w:tcPr>
          <w:p w14:paraId="49AC6045"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r>
      <w:tr w:rsidR="00E700AD" w:rsidRPr="00D54757" w14:paraId="06ADF0BA" w14:textId="77777777" w:rsidTr="0006789C">
        <w:trPr>
          <w:tblHeader/>
        </w:trPr>
        <w:tc>
          <w:tcPr>
            <w:tcW w:w="596" w:type="pct"/>
            <w:shd w:val="clear" w:color="auto" w:fill="auto"/>
            <w:tcMar>
              <w:top w:w="57" w:type="dxa"/>
              <w:bottom w:w="57" w:type="dxa"/>
            </w:tcMar>
          </w:tcPr>
          <w:p w14:paraId="1CB47FD2" w14:textId="77777777" w:rsidR="00E700AD" w:rsidRPr="00D54757" w:rsidRDefault="00E700AD" w:rsidP="0006789C">
            <w:pPr>
              <w:spacing w:line="260" w:lineRule="atLeast"/>
              <w:rPr>
                <w:rFonts w:eastAsia="Calibri"/>
                <w:lang w:eastAsia="en-US"/>
              </w:rPr>
            </w:pPr>
            <w:r w:rsidRPr="00D54757">
              <w:rPr>
                <w:rFonts w:eastAsia="Calibri"/>
                <w:lang w:eastAsia="en-US"/>
              </w:rPr>
              <w:t>Oral</w:t>
            </w:r>
          </w:p>
        </w:tc>
        <w:tc>
          <w:tcPr>
            <w:tcW w:w="632" w:type="pct"/>
            <w:tcMar>
              <w:top w:w="57" w:type="dxa"/>
              <w:bottom w:w="57" w:type="dxa"/>
            </w:tcMar>
          </w:tcPr>
          <w:p w14:paraId="5398610C"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9" w:type="pct"/>
            <w:shd w:val="clear" w:color="auto" w:fill="auto"/>
            <w:tcMar>
              <w:top w:w="57" w:type="dxa"/>
              <w:bottom w:w="57" w:type="dxa"/>
            </w:tcMar>
          </w:tcPr>
          <w:p w14:paraId="17CFE752"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6" w:type="pct"/>
            <w:shd w:val="clear" w:color="auto" w:fill="auto"/>
            <w:tcMar>
              <w:top w:w="57" w:type="dxa"/>
              <w:bottom w:w="57" w:type="dxa"/>
            </w:tcMar>
          </w:tcPr>
          <w:p w14:paraId="1DEA0617"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632" w:type="pct"/>
          </w:tcPr>
          <w:p w14:paraId="35F856E7"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769" w:type="pct"/>
          </w:tcPr>
          <w:p w14:paraId="132ABEC0"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c>
          <w:tcPr>
            <w:tcW w:w="511" w:type="pct"/>
          </w:tcPr>
          <w:p w14:paraId="69E495A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c>
          <w:tcPr>
            <w:tcW w:w="324" w:type="pct"/>
          </w:tcPr>
          <w:p w14:paraId="014D1F1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w:t>
            </w:r>
          </w:p>
        </w:tc>
      </w:tr>
    </w:tbl>
    <w:p w14:paraId="59F8B45C" w14:textId="77777777" w:rsidR="00E700AD" w:rsidRPr="00D54757" w:rsidRDefault="00E700AD" w:rsidP="00E700AD">
      <w:pPr>
        <w:spacing w:line="260" w:lineRule="atLeast"/>
        <w:rPr>
          <w:rFonts w:eastAsia="Calibri"/>
          <w:lang w:eastAsia="en-US"/>
        </w:rPr>
      </w:pPr>
    </w:p>
    <w:p w14:paraId="352C19E2" w14:textId="77777777" w:rsidR="00E700AD" w:rsidRPr="00D54757" w:rsidRDefault="00E700AD" w:rsidP="00E700AD">
      <w:pPr>
        <w:rPr>
          <w:rFonts w:eastAsia="Calibri"/>
          <w:b/>
          <w:sz w:val="22"/>
          <w:szCs w:val="22"/>
          <w:lang w:eastAsia="en-US"/>
        </w:rPr>
      </w:pPr>
    </w:p>
    <w:p w14:paraId="77E9B6D5"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List of scenarios</w:t>
      </w:r>
    </w:p>
    <w:p w14:paraId="5C18115F" w14:textId="77777777" w:rsidR="00E700AD" w:rsidRPr="00D54757" w:rsidRDefault="00E700AD" w:rsidP="00E700AD">
      <w:pPr>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67"/>
        <w:gridCol w:w="1236"/>
        <w:gridCol w:w="5149"/>
        <w:gridCol w:w="1646"/>
      </w:tblGrid>
      <w:tr w:rsidR="00E700AD" w:rsidRPr="00D54757" w14:paraId="3F8FF85D" w14:textId="77777777" w:rsidTr="0006789C">
        <w:trPr>
          <w:tblHeader/>
        </w:trPr>
        <w:tc>
          <w:tcPr>
            <w:tcW w:w="5000" w:type="pct"/>
            <w:gridSpan w:val="4"/>
            <w:shd w:val="clear" w:color="auto" w:fill="FFFFCC"/>
          </w:tcPr>
          <w:p w14:paraId="225F5D6E" w14:textId="77777777" w:rsidR="00E700AD" w:rsidRPr="00D54757" w:rsidRDefault="00E700AD" w:rsidP="0006789C">
            <w:pPr>
              <w:keepNext/>
              <w:widowControl w:val="0"/>
              <w:tabs>
                <w:tab w:val="center" w:pos="4536"/>
                <w:tab w:val="right" w:pos="9072"/>
              </w:tabs>
              <w:spacing w:before="60" w:after="60"/>
              <w:jc w:val="center"/>
              <w:rPr>
                <w:rFonts w:eastAsia="Calibri"/>
                <w:b/>
                <w:bCs/>
                <w:color w:val="000000"/>
                <w:sz w:val="18"/>
                <w:szCs w:val="18"/>
                <w:lang w:eastAsia="en-GB"/>
              </w:rPr>
            </w:pPr>
            <w:r w:rsidRPr="00D54757">
              <w:rPr>
                <w:rFonts w:eastAsia="Calibri"/>
                <w:b/>
                <w:bCs/>
                <w:color w:val="000000"/>
                <w:sz w:val="18"/>
                <w:szCs w:val="18"/>
                <w:lang w:eastAsia="en-GB"/>
              </w:rPr>
              <w:t>Summary table: scenarios</w:t>
            </w:r>
          </w:p>
        </w:tc>
      </w:tr>
      <w:tr w:rsidR="00E700AD" w:rsidRPr="00D54757" w14:paraId="37C79D11" w14:textId="77777777" w:rsidTr="0006789C">
        <w:trPr>
          <w:tblHeader/>
        </w:trPr>
        <w:tc>
          <w:tcPr>
            <w:tcW w:w="634" w:type="pct"/>
            <w:shd w:val="clear" w:color="auto" w:fill="auto"/>
            <w:tcMar>
              <w:top w:w="57" w:type="dxa"/>
              <w:bottom w:w="57" w:type="dxa"/>
            </w:tcMar>
          </w:tcPr>
          <w:p w14:paraId="1137D27E" w14:textId="77777777" w:rsidR="00E700AD" w:rsidRPr="00D54757" w:rsidRDefault="00E700AD" w:rsidP="0006789C">
            <w:pPr>
              <w:keepNext/>
              <w:widowControl w:val="0"/>
              <w:tabs>
                <w:tab w:val="center" w:pos="4536"/>
                <w:tab w:val="right" w:pos="9072"/>
              </w:tabs>
              <w:rPr>
                <w:rFonts w:eastAsia="Calibri"/>
                <w:b/>
                <w:bCs/>
                <w:color w:val="000000"/>
                <w:lang w:eastAsia="en-GB"/>
              </w:rPr>
            </w:pPr>
            <w:r w:rsidRPr="00D54757">
              <w:rPr>
                <w:rFonts w:eastAsia="Calibri"/>
                <w:b/>
                <w:bCs/>
                <w:color w:val="000000"/>
                <w:lang w:eastAsia="en-GB"/>
              </w:rPr>
              <w:t>Scenario number</w:t>
            </w:r>
          </w:p>
        </w:tc>
        <w:tc>
          <w:tcPr>
            <w:tcW w:w="672" w:type="pct"/>
            <w:shd w:val="clear" w:color="auto" w:fill="auto"/>
            <w:tcMar>
              <w:top w:w="57" w:type="dxa"/>
              <w:bottom w:w="57" w:type="dxa"/>
            </w:tcMar>
          </w:tcPr>
          <w:p w14:paraId="2592E2EC" w14:textId="77777777" w:rsidR="00E700AD" w:rsidRPr="00D54757" w:rsidRDefault="00E700AD" w:rsidP="0006789C">
            <w:pPr>
              <w:keepNext/>
              <w:widowControl w:val="0"/>
              <w:tabs>
                <w:tab w:val="center" w:pos="4536"/>
                <w:tab w:val="right" w:pos="9072"/>
              </w:tabs>
              <w:rPr>
                <w:rFonts w:eastAsia="Calibri"/>
                <w:b/>
                <w:bCs/>
                <w:color w:val="000000"/>
                <w:lang w:eastAsia="en-GB"/>
              </w:rPr>
            </w:pPr>
            <w:r w:rsidRPr="00D54757">
              <w:rPr>
                <w:rFonts w:eastAsia="Calibri"/>
                <w:b/>
                <w:bCs/>
                <w:color w:val="000000"/>
                <w:lang w:eastAsia="en-GB"/>
              </w:rPr>
              <w:t>Scenario</w:t>
            </w:r>
          </w:p>
          <w:p w14:paraId="0F184597" w14:textId="77777777" w:rsidR="00E700AD" w:rsidRPr="00D54757" w:rsidRDefault="00E700AD" w:rsidP="0006789C">
            <w:pPr>
              <w:keepNext/>
              <w:widowControl w:val="0"/>
              <w:tabs>
                <w:tab w:val="center" w:pos="4536"/>
                <w:tab w:val="right" w:pos="9072"/>
              </w:tabs>
              <w:rPr>
                <w:rFonts w:eastAsia="Calibri"/>
                <w:bCs/>
                <w:color w:val="000000"/>
                <w:lang w:eastAsia="en-GB"/>
              </w:rPr>
            </w:pPr>
          </w:p>
        </w:tc>
        <w:tc>
          <w:tcPr>
            <w:tcW w:w="2799" w:type="pct"/>
            <w:shd w:val="clear" w:color="auto" w:fill="auto"/>
            <w:tcMar>
              <w:top w:w="57" w:type="dxa"/>
              <w:bottom w:w="57" w:type="dxa"/>
            </w:tcMar>
          </w:tcPr>
          <w:p w14:paraId="31325AC4" w14:textId="77777777" w:rsidR="00E700AD" w:rsidRPr="00D54757" w:rsidRDefault="00E700AD" w:rsidP="0006789C">
            <w:pPr>
              <w:keepNext/>
              <w:widowControl w:val="0"/>
              <w:tabs>
                <w:tab w:val="center" w:pos="4536"/>
                <w:tab w:val="right" w:pos="9072"/>
              </w:tabs>
              <w:rPr>
                <w:rFonts w:eastAsia="Calibri"/>
                <w:b/>
                <w:bCs/>
                <w:color w:val="000000"/>
                <w:lang w:eastAsia="en-GB"/>
              </w:rPr>
            </w:pPr>
            <w:r w:rsidRPr="00D54757">
              <w:rPr>
                <w:rFonts w:eastAsia="Calibri"/>
                <w:b/>
                <w:bCs/>
                <w:color w:val="000000"/>
                <w:lang w:eastAsia="en-GB"/>
              </w:rPr>
              <w:t xml:space="preserve">Primary or secondary exposure </w:t>
            </w:r>
          </w:p>
          <w:p w14:paraId="73D0F1C8" w14:textId="77777777" w:rsidR="00E700AD" w:rsidRPr="00D54757" w:rsidRDefault="00E700AD" w:rsidP="0006789C">
            <w:pPr>
              <w:keepNext/>
              <w:widowControl w:val="0"/>
              <w:tabs>
                <w:tab w:val="center" w:pos="4536"/>
                <w:tab w:val="right" w:pos="9072"/>
              </w:tabs>
              <w:rPr>
                <w:rFonts w:eastAsia="Calibri"/>
                <w:bCs/>
                <w:color w:val="000000"/>
                <w:lang w:eastAsia="en-GB"/>
              </w:rPr>
            </w:pPr>
            <w:r w:rsidRPr="00D54757">
              <w:rPr>
                <w:rFonts w:eastAsia="Calibri"/>
                <w:b/>
                <w:bCs/>
                <w:color w:val="000000"/>
                <w:lang w:eastAsia="en-GB"/>
              </w:rPr>
              <w:t>Description of scenario</w:t>
            </w:r>
          </w:p>
        </w:tc>
        <w:tc>
          <w:tcPr>
            <w:tcW w:w="895" w:type="pct"/>
            <w:shd w:val="clear" w:color="auto" w:fill="auto"/>
            <w:tcMar>
              <w:top w:w="57" w:type="dxa"/>
              <w:bottom w:w="57" w:type="dxa"/>
            </w:tcMar>
          </w:tcPr>
          <w:p w14:paraId="31D88B08" w14:textId="77777777" w:rsidR="00E700AD" w:rsidRPr="00D54757" w:rsidRDefault="00E700AD" w:rsidP="0006789C">
            <w:pPr>
              <w:keepNext/>
              <w:widowControl w:val="0"/>
              <w:tabs>
                <w:tab w:val="center" w:pos="4536"/>
                <w:tab w:val="right" w:pos="9072"/>
              </w:tabs>
              <w:rPr>
                <w:rFonts w:eastAsia="Calibri"/>
                <w:b/>
                <w:bCs/>
                <w:color w:val="000000"/>
                <w:lang w:eastAsia="en-GB"/>
              </w:rPr>
            </w:pPr>
            <w:r w:rsidRPr="00D54757">
              <w:rPr>
                <w:rFonts w:eastAsia="Calibri"/>
                <w:b/>
                <w:bCs/>
                <w:color w:val="000000"/>
                <w:lang w:eastAsia="en-GB"/>
              </w:rPr>
              <w:t>Exposed group</w:t>
            </w:r>
          </w:p>
          <w:p w14:paraId="5B5A71AB" w14:textId="77777777" w:rsidR="00E700AD" w:rsidRPr="00D54757" w:rsidRDefault="00E700AD" w:rsidP="0006789C">
            <w:pPr>
              <w:keepNext/>
              <w:widowControl w:val="0"/>
              <w:tabs>
                <w:tab w:val="center" w:pos="4536"/>
                <w:tab w:val="right" w:pos="9072"/>
              </w:tabs>
              <w:rPr>
                <w:rFonts w:eastAsia="Calibri"/>
                <w:bCs/>
                <w:color w:val="000000"/>
                <w:lang w:eastAsia="en-GB"/>
              </w:rPr>
            </w:pPr>
          </w:p>
        </w:tc>
      </w:tr>
      <w:tr w:rsidR="00E700AD" w:rsidRPr="00D54757" w14:paraId="72EA3151" w14:textId="77777777" w:rsidTr="0006789C">
        <w:trPr>
          <w:tblHeader/>
        </w:trPr>
        <w:tc>
          <w:tcPr>
            <w:tcW w:w="634" w:type="pct"/>
            <w:tcMar>
              <w:top w:w="57" w:type="dxa"/>
              <w:bottom w:w="57" w:type="dxa"/>
            </w:tcMar>
          </w:tcPr>
          <w:p w14:paraId="7FE156E2" w14:textId="77777777" w:rsidR="00E700AD" w:rsidRPr="00D54757" w:rsidRDefault="00E700AD" w:rsidP="0006789C">
            <w:pPr>
              <w:keepNext/>
              <w:rPr>
                <w:rFonts w:eastAsia="Calibri"/>
              </w:rPr>
            </w:pPr>
            <w:r w:rsidRPr="00D54757">
              <w:rPr>
                <w:rFonts w:eastAsia="Calibri"/>
              </w:rPr>
              <w:t>1.</w:t>
            </w:r>
          </w:p>
        </w:tc>
        <w:tc>
          <w:tcPr>
            <w:tcW w:w="672" w:type="pct"/>
            <w:shd w:val="clear" w:color="auto" w:fill="auto"/>
            <w:tcMar>
              <w:top w:w="57" w:type="dxa"/>
              <w:bottom w:w="57" w:type="dxa"/>
            </w:tcMar>
          </w:tcPr>
          <w:p w14:paraId="02CF27C6" w14:textId="77777777" w:rsidR="00E700AD" w:rsidRPr="00D54757" w:rsidRDefault="00E700AD" w:rsidP="0006789C">
            <w:pPr>
              <w:keepNext/>
              <w:widowControl w:val="0"/>
              <w:tabs>
                <w:tab w:val="center" w:pos="4536"/>
                <w:tab w:val="right" w:pos="9072"/>
              </w:tabs>
              <w:rPr>
                <w:rFonts w:eastAsia="Calibri"/>
                <w:color w:val="000000"/>
                <w:lang w:eastAsia="en-GB"/>
              </w:rPr>
            </w:pPr>
            <w:r w:rsidRPr="00D54757">
              <w:rPr>
                <w:rFonts w:eastAsia="Calibri"/>
                <w:color w:val="000000"/>
                <w:lang w:eastAsia="en-GB"/>
              </w:rPr>
              <w:t>During Application</w:t>
            </w:r>
          </w:p>
        </w:tc>
        <w:tc>
          <w:tcPr>
            <w:tcW w:w="2799" w:type="pct"/>
            <w:tcMar>
              <w:top w:w="57" w:type="dxa"/>
              <w:bottom w:w="57" w:type="dxa"/>
            </w:tcMar>
          </w:tcPr>
          <w:p w14:paraId="60357A38" w14:textId="77777777" w:rsidR="00E700AD" w:rsidRPr="00D54757" w:rsidRDefault="00E700AD" w:rsidP="0006789C">
            <w:pPr>
              <w:keepNext/>
              <w:widowControl w:val="0"/>
              <w:tabs>
                <w:tab w:val="center" w:pos="4536"/>
                <w:tab w:val="right" w:pos="9072"/>
              </w:tabs>
              <w:jc w:val="both"/>
              <w:rPr>
                <w:rFonts w:eastAsia="Calibri"/>
                <w:color w:val="000000"/>
                <w:lang w:eastAsia="en-GB"/>
              </w:rPr>
            </w:pPr>
            <w:r w:rsidRPr="00D54757">
              <w:t xml:space="preserve">Night &amp; Day™ and Night &amp; Day™ Trio are </w:t>
            </w:r>
            <w:r w:rsidRPr="00D54757">
              <w:rPr>
                <w:rFonts w:eastAsia="Calibri"/>
                <w:color w:val="000000"/>
                <w:lang w:eastAsia="en-GB"/>
              </w:rPr>
              <w:t xml:space="preserve">designed to be used against mosquitos and other insects. When the product is in use, the active ingredient forms a vapour, which can be inhaled. </w:t>
            </w:r>
          </w:p>
          <w:p w14:paraId="7E9EA563" w14:textId="77777777" w:rsidR="00E700AD" w:rsidRPr="00D54757" w:rsidRDefault="00E700AD" w:rsidP="0006789C">
            <w:pPr>
              <w:keepNext/>
              <w:widowControl w:val="0"/>
              <w:tabs>
                <w:tab w:val="center" w:pos="4536"/>
                <w:tab w:val="right" w:pos="9072"/>
              </w:tabs>
              <w:jc w:val="both"/>
              <w:rPr>
                <w:rFonts w:eastAsia="Calibri"/>
                <w:color w:val="000000"/>
                <w:lang w:eastAsia="en-GB"/>
              </w:rPr>
            </w:pPr>
          </w:p>
          <w:p w14:paraId="273BBF27" w14:textId="77777777" w:rsidR="00E700AD" w:rsidRPr="00D54757" w:rsidRDefault="00E700AD" w:rsidP="0006789C">
            <w:pPr>
              <w:keepNext/>
              <w:widowControl w:val="0"/>
              <w:tabs>
                <w:tab w:val="center" w:pos="4536"/>
                <w:tab w:val="right" w:pos="9072"/>
              </w:tabs>
              <w:jc w:val="both"/>
              <w:rPr>
                <w:rFonts w:eastAsia="Calibri"/>
                <w:color w:val="000000"/>
                <w:lang w:eastAsia="en-GB"/>
              </w:rPr>
            </w:pPr>
            <w:r w:rsidRPr="00D54757">
              <w:rPr>
                <w:rFonts w:eastAsia="Calibri"/>
                <w:color w:val="000000"/>
                <w:lang w:eastAsia="en-GB"/>
              </w:rPr>
              <w:t xml:space="preserve">For Scenario 1, it was conservatively assumed that a toddler and adult spent 24 hours in a small bedroom inhaling the vapour, without leaving the room. </w:t>
            </w:r>
          </w:p>
          <w:p w14:paraId="3A20FC22" w14:textId="77777777" w:rsidR="00E700AD" w:rsidRPr="00D54757" w:rsidRDefault="00E700AD" w:rsidP="0006789C">
            <w:pPr>
              <w:keepNext/>
              <w:widowControl w:val="0"/>
              <w:tabs>
                <w:tab w:val="center" w:pos="4536"/>
                <w:tab w:val="right" w:pos="9072"/>
              </w:tabs>
              <w:rPr>
                <w:rFonts w:eastAsia="Calibri"/>
                <w:color w:val="000000"/>
                <w:lang w:eastAsia="en-GB"/>
              </w:rPr>
            </w:pPr>
          </w:p>
          <w:p w14:paraId="1E756A56" w14:textId="77777777" w:rsidR="00E700AD" w:rsidRPr="00D54757" w:rsidRDefault="00E700AD" w:rsidP="0006789C">
            <w:pPr>
              <w:keepNext/>
              <w:widowControl w:val="0"/>
              <w:tabs>
                <w:tab w:val="center" w:pos="4536"/>
                <w:tab w:val="right" w:pos="9072"/>
              </w:tabs>
              <w:rPr>
                <w:rFonts w:eastAsia="Calibri"/>
                <w:color w:val="000000"/>
                <w:lang w:eastAsia="en-GB"/>
              </w:rPr>
            </w:pPr>
          </w:p>
        </w:tc>
        <w:tc>
          <w:tcPr>
            <w:tcW w:w="895" w:type="pct"/>
            <w:shd w:val="clear" w:color="auto" w:fill="auto"/>
            <w:tcMar>
              <w:top w:w="57" w:type="dxa"/>
              <w:bottom w:w="57" w:type="dxa"/>
            </w:tcMar>
          </w:tcPr>
          <w:p w14:paraId="197D31BF" w14:textId="77777777" w:rsidR="00E700AD" w:rsidRPr="00D54757" w:rsidRDefault="00E700AD" w:rsidP="0006789C">
            <w:pPr>
              <w:keepNext/>
              <w:widowControl w:val="0"/>
              <w:tabs>
                <w:tab w:val="center" w:pos="4536"/>
                <w:tab w:val="right" w:pos="9072"/>
              </w:tabs>
              <w:rPr>
                <w:rFonts w:eastAsia="Calibri"/>
                <w:color w:val="000000"/>
                <w:lang w:eastAsia="en-GB"/>
              </w:rPr>
            </w:pPr>
            <w:r w:rsidRPr="00D54757">
              <w:rPr>
                <w:rFonts w:eastAsia="Calibri"/>
                <w:color w:val="000000"/>
                <w:lang w:eastAsia="en-GB"/>
              </w:rPr>
              <w:t xml:space="preserve">Non- Professionals </w:t>
            </w:r>
          </w:p>
        </w:tc>
      </w:tr>
      <w:tr w:rsidR="00E700AD" w:rsidRPr="00D54757" w14:paraId="34B6E35B" w14:textId="77777777" w:rsidTr="0006789C">
        <w:trPr>
          <w:tblHeader/>
        </w:trPr>
        <w:tc>
          <w:tcPr>
            <w:tcW w:w="634" w:type="pct"/>
            <w:tcMar>
              <w:top w:w="57" w:type="dxa"/>
              <w:bottom w:w="57" w:type="dxa"/>
            </w:tcMar>
          </w:tcPr>
          <w:p w14:paraId="1D72F4D4" w14:textId="77777777" w:rsidR="00E700AD" w:rsidRPr="00D54757" w:rsidRDefault="00E700AD" w:rsidP="0006789C">
            <w:pPr>
              <w:keepNext/>
              <w:rPr>
                <w:rFonts w:eastAsia="Calibri"/>
              </w:rPr>
            </w:pPr>
            <w:r w:rsidRPr="00D54757">
              <w:rPr>
                <w:rFonts w:eastAsia="Calibri"/>
              </w:rPr>
              <w:t>2.</w:t>
            </w:r>
          </w:p>
        </w:tc>
        <w:tc>
          <w:tcPr>
            <w:tcW w:w="672" w:type="pct"/>
            <w:shd w:val="clear" w:color="auto" w:fill="auto"/>
            <w:tcMar>
              <w:top w:w="57" w:type="dxa"/>
              <w:bottom w:w="57" w:type="dxa"/>
            </w:tcMar>
          </w:tcPr>
          <w:p w14:paraId="5E271AFE" w14:textId="77777777" w:rsidR="00E700AD" w:rsidRPr="00D54757" w:rsidRDefault="00E700AD" w:rsidP="0006789C">
            <w:pPr>
              <w:keepNext/>
              <w:widowControl w:val="0"/>
              <w:tabs>
                <w:tab w:val="center" w:pos="4536"/>
                <w:tab w:val="right" w:pos="9072"/>
              </w:tabs>
              <w:rPr>
                <w:rFonts w:eastAsia="Calibri"/>
                <w:color w:val="000000"/>
                <w:lang w:eastAsia="en-GB"/>
              </w:rPr>
            </w:pPr>
            <w:r w:rsidRPr="00D54757">
              <w:rPr>
                <w:rFonts w:eastAsia="Calibri"/>
                <w:color w:val="000000"/>
                <w:lang w:eastAsia="en-GB"/>
              </w:rPr>
              <w:t>Post-Application</w:t>
            </w:r>
          </w:p>
        </w:tc>
        <w:tc>
          <w:tcPr>
            <w:tcW w:w="2799" w:type="pct"/>
            <w:tcMar>
              <w:top w:w="57" w:type="dxa"/>
              <w:bottom w:w="57" w:type="dxa"/>
            </w:tcMar>
          </w:tcPr>
          <w:p w14:paraId="1D436209" w14:textId="77777777" w:rsidR="00E700AD" w:rsidRPr="00D54757" w:rsidRDefault="00E700AD" w:rsidP="0006789C">
            <w:pPr>
              <w:keepNext/>
              <w:widowControl w:val="0"/>
              <w:tabs>
                <w:tab w:val="center" w:pos="4536"/>
                <w:tab w:val="right" w:pos="9072"/>
              </w:tabs>
              <w:jc w:val="both"/>
              <w:rPr>
                <w:rFonts w:eastAsia="Calibri"/>
                <w:color w:val="000000"/>
                <w:lang w:eastAsia="en-GB"/>
              </w:rPr>
            </w:pPr>
            <w:r w:rsidRPr="00D54757">
              <w:rPr>
                <w:rFonts w:eastAsia="Calibri"/>
                <w:color w:val="000000"/>
                <w:lang w:eastAsia="en-GB"/>
              </w:rPr>
              <w:t xml:space="preserve">Following the use of the product, active substance  in the air can settle on the ground leaving residues for further exposure. </w:t>
            </w:r>
          </w:p>
          <w:p w14:paraId="3D14ABFE" w14:textId="77777777" w:rsidR="00E700AD" w:rsidRPr="00D54757" w:rsidRDefault="00E700AD" w:rsidP="0006789C">
            <w:pPr>
              <w:keepNext/>
              <w:widowControl w:val="0"/>
              <w:tabs>
                <w:tab w:val="center" w:pos="4536"/>
                <w:tab w:val="right" w:pos="9072"/>
              </w:tabs>
              <w:jc w:val="both"/>
              <w:rPr>
                <w:rFonts w:eastAsia="Calibri"/>
                <w:color w:val="000000"/>
                <w:lang w:eastAsia="en-GB"/>
              </w:rPr>
            </w:pPr>
          </w:p>
          <w:p w14:paraId="5D16F601" w14:textId="2BFCDDD5" w:rsidR="00E700AD" w:rsidRPr="00D54757" w:rsidRDefault="00E700AD" w:rsidP="0006789C">
            <w:pPr>
              <w:keepNext/>
              <w:widowControl w:val="0"/>
              <w:tabs>
                <w:tab w:val="center" w:pos="4536"/>
                <w:tab w:val="right" w:pos="9072"/>
              </w:tabs>
              <w:jc w:val="both"/>
              <w:rPr>
                <w:rFonts w:eastAsia="Calibri"/>
                <w:color w:val="000000"/>
                <w:lang w:eastAsia="en-GB"/>
              </w:rPr>
            </w:pPr>
            <w:r w:rsidRPr="00D54757">
              <w:rPr>
                <w:rFonts w:eastAsia="Calibri"/>
                <w:color w:val="000000"/>
                <w:lang w:eastAsia="en-GB"/>
              </w:rPr>
              <w:t xml:space="preserve">For Scenario 2, dermal exposure was estimated for an </w:t>
            </w:r>
            <w:r w:rsidR="00594F27">
              <w:rPr>
                <w:rFonts w:eastAsia="Calibri"/>
                <w:color w:val="000000"/>
                <w:lang w:eastAsia="en-GB"/>
              </w:rPr>
              <w:t>toddler</w:t>
            </w:r>
            <w:r w:rsidR="00594F27" w:rsidRPr="00D54757">
              <w:rPr>
                <w:rFonts w:eastAsia="Calibri"/>
                <w:color w:val="000000"/>
                <w:lang w:eastAsia="en-GB"/>
              </w:rPr>
              <w:t xml:space="preserve"> </w:t>
            </w:r>
            <w:r w:rsidRPr="00D54757">
              <w:rPr>
                <w:rFonts w:eastAsia="Calibri"/>
                <w:color w:val="000000"/>
                <w:lang w:eastAsia="en-GB"/>
              </w:rPr>
              <w:t xml:space="preserve">crawling on a floor containing residues. Oral exposure from hand-to-mouth contact was also estimated for the </w:t>
            </w:r>
            <w:r w:rsidR="00594F27">
              <w:rPr>
                <w:rFonts w:eastAsia="Calibri"/>
                <w:color w:val="000000"/>
                <w:lang w:eastAsia="en-GB"/>
              </w:rPr>
              <w:t>toddler</w:t>
            </w:r>
            <w:r w:rsidRPr="00D54757">
              <w:rPr>
                <w:rFonts w:eastAsia="Calibri"/>
                <w:color w:val="000000"/>
                <w:lang w:eastAsia="en-GB"/>
              </w:rPr>
              <w:t>.</w:t>
            </w:r>
          </w:p>
          <w:p w14:paraId="54E8702F" w14:textId="77777777" w:rsidR="00E700AD" w:rsidRPr="00D54757" w:rsidRDefault="00E700AD" w:rsidP="0006789C">
            <w:pPr>
              <w:keepNext/>
              <w:widowControl w:val="0"/>
              <w:tabs>
                <w:tab w:val="center" w:pos="4536"/>
                <w:tab w:val="right" w:pos="9072"/>
              </w:tabs>
              <w:jc w:val="both"/>
              <w:rPr>
                <w:rFonts w:eastAsia="Calibri"/>
                <w:color w:val="000000"/>
                <w:lang w:eastAsia="en-GB"/>
              </w:rPr>
            </w:pPr>
          </w:p>
          <w:p w14:paraId="7424A385" w14:textId="77777777" w:rsidR="00E700AD" w:rsidRPr="00D54757" w:rsidRDefault="00E700AD" w:rsidP="0006789C">
            <w:pPr>
              <w:keepNext/>
              <w:widowControl w:val="0"/>
              <w:tabs>
                <w:tab w:val="center" w:pos="4536"/>
                <w:tab w:val="right" w:pos="9072"/>
              </w:tabs>
              <w:jc w:val="both"/>
              <w:rPr>
                <w:rFonts w:eastAsia="Calibri"/>
                <w:color w:val="000000"/>
                <w:lang w:eastAsia="en-GB"/>
              </w:rPr>
            </w:pPr>
            <w:r w:rsidRPr="00D54757">
              <w:rPr>
                <w:rFonts w:eastAsia="Calibri"/>
                <w:color w:val="000000"/>
                <w:lang w:eastAsia="en-GB"/>
              </w:rPr>
              <w:t>Active substance that has settled onto surfaces can also become revolatilised into the air for potential inhalation. Exposure was also determined for a</w:t>
            </w:r>
            <w:r w:rsidR="000B10D7" w:rsidRPr="00D54757">
              <w:rPr>
                <w:rFonts w:eastAsia="Calibri"/>
                <w:color w:val="000000"/>
                <w:lang w:eastAsia="en-GB"/>
              </w:rPr>
              <w:t xml:space="preserve"> toddler</w:t>
            </w:r>
            <w:r w:rsidRPr="00D54757">
              <w:rPr>
                <w:rFonts w:eastAsia="Calibri"/>
                <w:color w:val="000000"/>
                <w:lang w:eastAsia="en-GB"/>
              </w:rPr>
              <w:t xml:space="preserve"> and adult via this route.  </w:t>
            </w:r>
          </w:p>
        </w:tc>
        <w:tc>
          <w:tcPr>
            <w:tcW w:w="895" w:type="pct"/>
            <w:shd w:val="clear" w:color="auto" w:fill="auto"/>
            <w:tcMar>
              <w:top w:w="57" w:type="dxa"/>
              <w:bottom w:w="57" w:type="dxa"/>
            </w:tcMar>
          </w:tcPr>
          <w:p w14:paraId="3CA22D76" w14:textId="77777777" w:rsidR="00E700AD" w:rsidRPr="00D54757" w:rsidRDefault="00E700AD" w:rsidP="0006789C">
            <w:pPr>
              <w:keepNext/>
              <w:widowControl w:val="0"/>
              <w:tabs>
                <w:tab w:val="center" w:pos="4536"/>
                <w:tab w:val="right" w:pos="9072"/>
              </w:tabs>
              <w:rPr>
                <w:rFonts w:eastAsia="Calibri"/>
                <w:color w:val="000000"/>
                <w:lang w:eastAsia="en-GB"/>
              </w:rPr>
            </w:pPr>
            <w:r w:rsidRPr="00D54757">
              <w:rPr>
                <w:rFonts w:eastAsia="Calibri"/>
                <w:color w:val="000000"/>
                <w:lang w:eastAsia="en-GB"/>
              </w:rPr>
              <w:t>General Public</w:t>
            </w:r>
          </w:p>
        </w:tc>
      </w:tr>
    </w:tbl>
    <w:p w14:paraId="673CEB94" w14:textId="77777777" w:rsidR="00E700AD" w:rsidRPr="00D54757" w:rsidRDefault="00E700AD" w:rsidP="00E700AD">
      <w:pPr>
        <w:spacing w:line="260" w:lineRule="atLeast"/>
        <w:rPr>
          <w:rFonts w:eastAsia="Calibri"/>
          <w:lang w:eastAsia="en-US"/>
        </w:rPr>
      </w:pPr>
    </w:p>
    <w:p w14:paraId="27267E95" w14:textId="77777777" w:rsidR="00E700AD" w:rsidRPr="00D54757" w:rsidRDefault="00E700AD" w:rsidP="00E700AD">
      <w:pPr>
        <w:rPr>
          <w:rFonts w:eastAsia="Calibri"/>
          <w:b/>
          <w:sz w:val="22"/>
          <w:szCs w:val="22"/>
          <w:lang w:eastAsia="en-US"/>
        </w:rPr>
      </w:pPr>
    </w:p>
    <w:p w14:paraId="0AD2F09A" w14:textId="77777777" w:rsidR="00E700AD" w:rsidRPr="00D54757" w:rsidRDefault="00E700AD" w:rsidP="00E700AD">
      <w:pPr>
        <w:rPr>
          <w:rFonts w:eastAsia="Calibri"/>
          <w:b/>
          <w:sz w:val="22"/>
          <w:szCs w:val="22"/>
          <w:lang w:eastAsia="en-US"/>
        </w:rPr>
      </w:pPr>
    </w:p>
    <w:p w14:paraId="5964E896"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lastRenderedPageBreak/>
        <w:t>Industrial exposure</w:t>
      </w:r>
    </w:p>
    <w:p w14:paraId="0F3B9584" w14:textId="77777777" w:rsidR="00E700AD" w:rsidRPr="00D54757" w:rsidRDefault="00E700AD" w:rsidP="00E700AD">
      <w:pPr>
        <w:spacing w:line="260" w:lineRule="atLeast"/>
        <w:jc w:val="both"/>
        <w:rPr>
          <w:rFonts w:eastAsia="Calibri"/>
          <w:iCs/>
          <w:lang w:eastAsia="en-US"/>
        </w:rPr>
      </w:pPr>
      <w:r w:rsidRPr="00D54757">
        <w:rPr>
          <w:rFonts w:eastAsia="Calibri"/>
          <w:lang w:eastAsia="en-US"/>
        </w:rPr>
        <w:t>Not applicable</w:t>
      </w:r>
    </w:p>
    <w:p w14:paraId="7BE3A651" w14:textId="77777777" w:rsidR="00E700AD" w:rsidRPr="00D54757" w:rsidRDefault="00E700AD" w:rsidP="00E700AD">
      <w:pPr>
        <w:spacing w:line="260" w:lineRule="atLeast"/>
        <w:rPr>
          <w:rFonts w:eastAsia="Calibri"/>
          <w:lang w:eastAsia="en-US"/>
        </w:rPr>
      </w:pPr>
    </w:p>
    <w:p w14:paraId="6770688F" w14:textId="77777777" w:rsidR="00E700AD" w:rsidRPr="00D54757" w:rsidRDefault="00E700AD" w:rsidP="00E700AD">
      <w:pPr>
        <w:rPr>
          <w:rFonts w:eastAsia="Calibri"/>
          <w:iCs/>
          <w:lang w:eastAsia="en-US"/>
        </w:rPr>
      </w:pPr>
      <w:r w:rsidRPr="00D54757">
        <w:rPr>
          <w:rFonts w:eastAsia="Calibri"/>
          <w:b/>
          <w:sz w:val="22"/>
          <w:szCs w:val="22"/>
          <w:lang w:eastAsia="en-US"/>
        </w:rPr>
        <w:t xml:space="preserve">Professional exposure </w:t>
      </w:r>
      <w:r w:rsidRPr="00D54757">
        <w:rPr>
          <w:rFonts w:eastAsia="Calibri"/>
          <w:b/>
          <w:sz w:val="22"/>
          <w:szCs w:val="22"/>
          <w:lang w:eastAsia="en-US"/>
        </w:rPr>
        <w:br/>
      </w:r>
      <w:r w:rsidRPr="00D54757">
        <w:rPr>
          <w:rFonts w:eastAsia="Calibri"/>
          <w:lang w:eastAsia="en-US"/>
        </w:rPr>
        <w:t>Not applicable</w:t>
      </w:r>
    </w:p>
    <w:p w14:paraId="5E682EF5" w14:textId="77777777" w:rsidR="00E700AD" w:rsidRPr="00D54757" w:rsidRDefault="00E700AD" w:rsidP="00E700AD">
      <w:pPr>
        <w:rPr>
          <w:rFonts w:eastAsia="Calibri"/>
          <w:iCs/>
          <w:lang w:eastAsia="en-US"/>
        </w:rPr>
      </w:pPr>
    </w:p>
    <w:p w14:paraId="5DDE5441" w14:textId="77777777" w:rsidR="00E700AD" w:rsidRPr="00D54757" w:rsidRDefault="00E700AD" w:rsidP="00E700AD">
      <w:pPr>
        <w:rPr>
          <w:rFonts w:eastAsia="Calibri"/>
          <w:b/>
          <w:sz w:val="22"/>
          <w:szCs w:val="22"/>
          <w:lang w:val="it-IT" w:eastAsia="en-US"/>
        </w:rPr>
      </w:pPr>
      <w:r w:rsidRPr="00D54757">
        <w:rPr>
          <w:rFonts w:eastAsia="Calibri"/>
          <w:b/>
          <w:sz w:val="22"/>
          <w:szCs w:val="22"/>
          <w:lang w:val="it-IT" w:eastAsia="en-US"/>
        </w:rPr>
        <w:t>Non-professional exposure</w:t>
      </w:r>
    </w:p>
    <w:p w14:paraId="355326FE" w14:textId="77777777" w:rsidR="00E700AD" w:rsidRPr="00D54757" w:rsidRDefault="00E700AD" w:rsidP="00E700AD">
      <w:pPr>
        <w:rPr>
          <w:rFonts w:eastAsia="Calibri"/>
          <w:lang w:val="it-IT" w:eastAsia="en-US"/>
        </w:rPr>
      </w:pPr>
      <w:r w:rsidRPr="00D54757">
        <w:rPr>
          <w:rFonts w:eastAsia="Calibri"/>
          <w:lang w:val="it-IT" w:eastAsia="en-US"/>
        </w:rPr>
        <w:t>See exposure assessment</w:t>
      </w:r>
    </w:p>
    <w:p w14:paraId="520BAEE5" w14:textId="77777777" w:rsidR="00E700AD" w:rsidRPr="00D54757" w:rsidRDefault="00E700AD" w:rsidP="00E700AD">
      <w:pPr>
        <w:spacing w:line="260" w:lineRule="atLeast"/>
        <w:rPr>
          <w:rFonts w:eastAsia="Calibri"/>
          <w:highlight w:val="cyan"/>
          <w:lang w:eastAsia="en-US"/>
        </w:rPr>
      </w:pPr>
    </w:p>
    <w:p w14:paraId="2541721E" w14:textId="77777777" w:rsidR="00E700AD" w:rsidRPr="00D54757" w:rsidRDefault="00E700AD" w:rsidP="00E700AD">
      <w:pPr>
        <w:spacing w:line="260" w:lineRule="atLeast"/>
        <w:rPr>
          <w:rFonts w:eastAsia="Calibri"/>
          <w:highlight w:val="cyan"/>
          <w:lang w:eastAsia="en-US"/>
        </w:rPr>
      </w:pPr>
    </w:p>
    <w:p w14:paraId="5AC3A417" w14:textId="77777777" w:rsidR="00E700AD" w:rsidRPr="00D54757" w:rsidRDefault="00E700AD" w:rsidP="00E700AD">
      <w:pPr>
        <w:spacing w:line="260" w:lineRule="atLeast"/>
        <w:rPr>
          <w:rFonts w:eastAsia="Calibri"/>
          <w:highlight w:val="cyan"/>
          <w:lang w:eastAsia="en-US"/>
        </w:rPr>
      </w:pPr>
    </w:p>
    <w:p w14:paraId="1E7AF33B" w14:textId="77777777" w:rsidR="00E700AD" w:rsidRPr="00D54757" w:rsidRDefault="00E700AD" w:rsidP="00E700AD">
      <w:pPr>
        <w:spacing w:line="260" w:lineRule="atLeast"/>
        <w:rPr>
          <w:rFonts w:eastAsia="Calibri"/>
          <w:highlight w:val="cyan"/>
          <w:lang w:eastAsia="en-US"/>
        </w:rPr>
      </w:pPr>
    </w:p>
    <w:p w14:paraId="6DD1CEFC" w14:textId="77777777" w:rsidR="00E700AD" w:rsidRPr="00D54757" w:rsidRDefault="00E700AD" w:rsidP="00E700AD">
      <w:pPr>
        <w:spacing w:line="260" w:lineRule="atLeast"/>
        <w:rPr>
          <w:rFonts w:eastAsia="Calibri"/>
          <w:highlight w:val="cyan"/>
          <w:lang w:eastAsia="en-US"/>
        </w:rPr>
      </w:pPr>
    </w:p>
    <w:p w14:paraId="24FE8E5D" w14:textId="77777777" w:rsidR="00E700AD" w:rsidRPr="00D54757" w:rsidRDefault="00E700AD" w:rsidP="00E700AD">
      <w:pPr>
        <w:spacing w:line="260" w:lineRule="atLeast"/>
        <w:rPr>
          <w:rFonts w:eastAsia="Calibri"/>
          <w:highlight w:val="cyan"/>
          <w:lang w:eastAsia="en-US"/>
        </w:rPr>
      </w:pPr>
    </w:p>
    <w:p w14:paraId="54A84027" w14:textId="77777777" w:rsidR="00E700AD" w:rsidRPr="00D54757" w:rsidRDefault="00E700AD" w:rsidP="00E700AD">
      <w:pPr>
        <w:spacing w:line="260" w:lineRule="atLeast"/>
        <w:rPr>
          <w:rFonts w:eastAsia="Calibri"/>
          <w:highlight w:val="cyan"/>
          <w:lang w:eastAsia="en-US"/>
        </w:rPr>
      </w:pPr>
    </w:p>
    <w:p w14:paraId="55B2051D" w14:textId="77777777" w:rsidR="00E700AD" w:rsidRPr="00D54757" w:rsidRDefault="00E700AD" w:rsidP="00E700AD">
      <w:pPr>
        <w:spacing w:line="260" w:lineRule="atLeast"/>
        <w:rPr>
          <w:rFonts w:eastAsia="Calibri"/>
          <w:highlight w:val="cyan"/>
          <w:lang w:eastAsia="en-US"/>
        </w:rPr>
      </w:pPr>
    </w:p>
    <w:p w14:paraId="297B076C" w14:textId="77777777" w:rsidR="00E700AD" w:rsidRPr="00D54757" w:rsidRDefault="00E700AD" w:rsidP="00E700AD">
      <w:pPr>
        <w:spacing w:line="260" w:lineRule="atLeast"/>
        <w:rPr>
          <w:rFonts w:eastAsia="Calibri"/>
          <w:highlight w:val="cyan"/>
          <w:lang w:eastAsia="en-US"/>
        </w:rPr>
      </w:pPr>
    </w:p>
    <w:p w14:paraId="6FD88490" w14:textId="77777777" w:rsidR="00E700AD" w:rsidRPr="00D54757" w:rsidRDefault="00E700AD" w:rsidP="00E700AD">
      <w:pPr>
        <w:spacing w:line="260" w:lineRule="atLeast"/>
        <w:rPr>
          <w:rFonts w:eastAsia="Calibri"/>
          <w:highlight w:val="cyan"/>
          <w:lang w:eastAsia="en-US"/>
        </w:rPr>
      </w:pPr>
    </w:p>
    <w:p w14:paraId="60626958" w14:textId="77777777" w:rsidR="00E700AD" w:rsidRPr="00D54757" w:rsidRDefault="00E700AD" w:rsidP="00E700AD">
      <w:pPr>
        <w:spacing w:line="260" w:lineRule="atLeast"/>
        <w:rPr>
          <w:rFonts w:eastAsia="Calibri"/>
          <w:highlight w:val="cyan"/>
          <w:lang w:eastAsia="en-US"/>
        </w:rPr>
      </w:pPr>
    </w:p>
    <w:p w14:paraId="3A703780" w14:textId="77777777" w:rsidR="00E700AD" w:rsidRPr="00D54757" w:rsidRDefault="00E700AD" w:rsidP="00E700AD">
      <w:pPr>
        <w:spacing w:line="260" w:lineRule="atLeast"/>
        <w:rPr>
          <w:rFonts w:eastAsia="Calibri"/>
          <w:highlight w:val="cyan"/>
          <w:lang w:eastAsia="en-US"/>
        </w:rPr>
      </w:pPr>
    </w:p>
    <w:p w14:paraId="7E0DFDDE" w14:textId="77777777" w:rsidR="00E700AD" w:rsidRPr="00D54757" w:rsidRDefault="00E700AD" w:rsidP="00E700AD">
      <w:pPr>
        <w:spacing w:line="260" w:lineRule="atLeast"/>
        <w:rPr>
          <w:rFonts w:eastAsia="Calibri"/>
          <w:highlight w:val="cyan"/>
          <w:lang w:eastAsia="en-US"/>
        </w:rPr>
      </w:pPr>
    </w:p>
    <w:p w14:paraId="79D11BB7" w14:textId="77777777" w:rsidR="00E700AD" w:rsidRPr="00D54757" w:rsidRDefault="00E700AD" w:rsidP="00E700AD">
      <w:pPr>
        <w:spacing w:line="260" w:lineRule="atLeast"/>
        <w:rPr>
          <w:rFonts w:eastAsia="Calibri"/>
          <w:highlight w:val="cyan"/>
          <w:lang w:eastAsia="en-US"/>
        </w:rPr>
      </w:pPr>
    </w:p>
    <w:p w14:paraId="6621353D" w14:textId="77777777" w:rsidR="00E700AD" w:rsidRPr="00D54757" w:rsidRDefault="00E700AD" w:rsidP="00E700AD">
      <w:pPr>
        <w:spacing w:line="260" w:lineRule="atLeast"/>
        <w:rPr>
          <w:rFonts w:eastAsia="Calibri"/>
          <w:highlight w:val="cyan"/>
          <w:lang w:eastAsia="en-US"/>
        </w:rPr>
      </w:pPr>
    </w:p>
    <w:p w14:paraId="23044572" w14:textId="77777777" w:rsidR="00E700AD" w:rsidRPr="00D54757" w:rsidRDefault="00E700AD" w:rsidP="00E700AD">
      <w:pPr>
        <w:spacing w:line="260" w:lineRule="atLeast"/>
        <w:rPr>
          <w:rFonts w:eastAsia="Calibri"/>
          <w:highlight w:val="cyan"/>
          <w:lang w:eastAsia="en-US"/>
        </w:rPr>
      </w:pPr>
    </w:p>
    <w:p w14:paraId="75E8E98C" w14:textId="77777777" w:rsidR="00E700AD" w:rsidRPr="00D54757" w:rsidRDefault="00E700AD" w:rsidP="00E700AD">
      <w:pPr>
        <w:spacing w:line="260" w:lineRule="atLeast"/>
        <w:rPr>
          <w:rFonts w:eastAsia="Calibri"/>
          <w:highlight w:val="cyan"/>
          <w:lang w:eastAsia="en-US"/>
        </w:rPr>
      </w:pPr>
    </w:p>
    <w:p w14:paraId="0354967A" w14:textId="77777777" w:rsidR="00E700AD" w:rsidRPr="00D54757" w:rsidRDefault="00E700AD" w:rsidP="00E700AD">
      <w:pPr>
        <w:spacing w:line="260" w:lineRule="atLeast"/>
        <w:rPr>
          <w:rFonts w:eastAsia="Calibri"/>
          <w:highlight w:val="cyan"/>
          <w:lang w:eastAsia="en-US"/>
        </w:rPr>
      </w:pPr>
    </w:p>
    <w:p w14:paraId="5F1D681D" w14:textId="77777777" w:rsidR="00E700AD" w:rsidRPr="00D54757" w:rsidRDefault="00E700AD" w:rsidP="00E700AD">
      <w:pPr>
        <w:spacing w:line="260" w:lineRule="atLeast"/>
        <w:rPr>
          <w:rFonts w:eastAsia="Calibri"/>
          <w:highlight w:val="cyan"/>
          <w:lang w:eastAsia="en-US"/>
        </w:rPr>
      </w:pPr>
    </w:p>
    <w:p w14:paraId="062FF74F" w14:textId="77777777" w:rsidR="00E700AD" w:rsidRPr="00D54757" w:rsidRDefault="00E700AD" w:rsidP="00E700AD">
      <w:pPr>
        <w:spacing w:line="260" w:lineRule="atLeast"/>
        <w:rPr>
          <w:rFonts w:eastAsia="Calibri"/>
          <w:highlight w:val="cyan"/>
          <w:lang w:eastAsia="en-US"/>
        </w:rPr>
      </w:pPr>
    </w:p>
    <w:p w14:paraId="792F42D9" w14:textId="77777777" w:rsidR="00E700AD" w:rsidRPr="00D54757" w:rsidRDefault="00E700AD" w:rsidP="00E700AD">
      <w:pPr>
        <w:spacing w:line="260" w:lineRule="atLeast"/>
        <w:rPr>
          <w:rFonts w:eastAsia="Calibri"/>
          <w:highlight w:val="cyan"/>
          <w:lang w:eastAsia="en-US"/>
        </w:rPr>
      </w:pPr>
    </w:p>
    <w:p w14:paraId="25248508" w14:textId="77777777" w:rsidR="00E700AD" w:rsidRPr="00D54757" w:rsidRDefault="00E700AD" w:rsidP="00E700AD">
      <w:pPr>
        <w:spacing w:line="260" w:lineRule="atLeast"/>
        <w:rPr>
          <w:rFonts w:eastAsia="Calibri"/>
          <w:highlight w:val="cyan"/>
          <w:lang w:eastAsia="en-US"/>
        </w:rPr>
      </w:pPr>
    </w:p>
    <w:p w14:paraId="051043AD" w14:textId="77777777" w:rsidR="00E700AD" w:rsidRPr="00D54757" w:rsidRDefault="00E700AD" w:rsidP="00E700AD">
      <w:pPr>
        <w:spacing w:line="260" w:lineRule="atLeast"/>
        <w:rPr>
          <w:rFonts w:eastAsia="Calibri"/>
          <w:highlight w:val="cyan"/>
          <w:lang w:eastAsia="en-US"/>
        </w:rPr>
      </w:pPr>
    </w:p>
    <w:p w14:paraId="5C00E710" w14:textId="77777777" w:rsidR="00E700AD" w:rsidRPr="00D54757" w:rsidRDefault="00E700AD" w:rsidP="00E700AD">
      <w:pPr>
        <w:spacing w:line="260" w:lineRule="atLeast"/>
        <w:rPr>
          <w:rFonts w:eastAsia="Calibri"/>
          <w:highlight w:val="cyan"/>
          <w:lang w:eastAsia="en-US"/>
        </w:rPr>
      </w:pPr>
    </w:p>
    <w:p w14:paraId="29AD38E4" w14:textId="77777777" w:rsidR="00E700AD" w:rsidRPr="00D54757" w:rsidRDefault="00E700AD" w:rsidP="00E700AD">
      <w:pPr>
        <w:spacing w:line="260" w:lineRule="atLeast"/>
        <w:rPr>
          <w:rFonts w:eastAsia="Calibri"/>
          <w:highlight w:val="cyan"/>
          <w:lang w:eastAsia="en-US"/>
        </w:rPr>
      </w:pPr>
    </w:p>
    <w:p w14:paraId="756C41C4" w14:textId="77777777" w:rsidR="00E700AD" w:rsidRPr="00D54757" w:rsidRDefault="00E700AD" w:rsidP="00E700AD">
      <w:pPr>
        <w:spacing w:line="260" w:lineRule="atLeast"/>
        <w:rPr>
          <w:rFonts w:eastAsia="Calibri"/>
          <w:highlight w:val="cyan"/>
          <w:lang w:eastAsia="en-US"/>
        </w:rPr>
      </w:pPr>
    </w:p>
    <w:p w14:paraId="5523EC38" w14:textId="77777777" w:rsidR="00E700AD" w:rsidRPr="00D54757" w:rsidRDefault="00E700AD" w:rsidP="00E700AD">
      <w:pPr>
        <w:spacing w:line="260" w:lineRule="atLeast"/>
        <w:rPr>
          <w:rFonts w:eastAsia="Calibri"/>
          <w:highlight w:val="cyan"/>
          <w:lang w:eastAsia="en-US"/>
        </w:rPr>
      </w:pPr>
    </w:p>
    <w:p w14:paraId="5E2A0F76" w14:textId="77777777" w:rsidR="00E700AD" w:rsidRPr="00D54757" w:rsidRDefault="00E700AD" w:rsidP="00E700AD">
      <w:pPr>
        <w:spacing w:line="260" w:lineRule="atLeast"/>
        <w:rPr>
          <w:rFonts w:eastAsia="Calibri"/>
          <w:highlight w:val="cyan"/>
          <w:lang w:eastAsia="en-US"/>
        </w:rPr>
      </w:pPr>
    </w:p>
    <w:p w14:paraId="0EA00A05" w14:textId="77777777" w:rsidR="00E700AD" w:rsidRPr="00D54757" w:rsidRDefault="00E700AD" w:rsidP="00E700AD">
      <w:pPr>
        <w:spacing w:line="260" w:lineRule="atLeast"/>
        <w:rPr>
          <w:rFonts w:eastAsia="Calibri"/>
          <w:highlight w:val="cyan"/>
          <w:lang w:eastAsia="en-US"/>
        </w:rPr>
      </w:pPr>
    </w:p>
    <w:p w14:paraId="2CAD27BA" w14:textId="77777777" w:rsidR="00E700AD" w:rsidRPr="00D54757" w:rsidRDefault="00E700AD" w:rsidP="00E700AD">
      <w:pPr>
        <w:spacing w:line="260" w:lineRule="atLeast"/>
        <w:rPr>
          <w:rFonts w:eastAsia="Calibri"/>
          <w:highlight w:val="cyan"/>
          <w:lang w:eastAsia="en-US"/>
        </w:rPr>
      </w:pPr>
    </w:p>
    <w:p w14:paraId="09D9D01B" w14:textId="77777777" w:rsidR="00E700AD" w:rsidRPr="00D54757" w:rsidRDefault="00E700AD" w:rsidP="00E700AD">
      <w:pPr>
        <w:spacing w:line="260" w:lineRule="atLeast"/>
        <w:rPr>
          <w:rFonts w:eastAsia="Calibri"/>
          <w:highlight w:val="cyan"/>
          <w:lang w:eastAsia="en-US"/>
        </w:rPr>
      </w:pPr>
    </w:p>
    <w:p w14:paraId="041164DE" w14:textId="77777777" w:rsidR="00E700AD" w:rsidRPr="00D54757" w:rsidRDefault="00E700AD" w:rsidP="00E700AD">
      <w:pPr>
        <w:spacing w:line="260" w:lineRule="atLeast"/>
        <w:rPr>
          <w:rFonts w:eastAsia="Calibri"/>
          <w:highlight w:val="cyan"/>
          <w:lang w:eastAsia="en-US"/>
        </w:rPr>
      </w:pPr>
    </w:p>
    <w:p w14:paraId="2A574FF2" w14:textId="77777777" w:rsidR="00E700AD" w:rsidRPr="00D54757" w:rsidRDefault="00E700AD" w:rsidP="00E700AD">
      <w:pPr>
        <w:spacing w:line="260" w:lineRule="atLeast"/>
        <w:rPr>
          <w:rFonts w:eastAsia="Calibri"/>
          <w:highlight w:val="cyan"/>
          <w:lang w:eastAsia="en-US"/>
        </w:rPr>
      </w:pPr>
    </w:p>
    <w:p w14:paraId="72A2D2B3" w14:textId="77777777" w:rsidR="00E700AD" w:rsidRPr="00D54757" w:rsidRDefault="00E700AD" w:rsidP="00E700AD">
      <w:pPr>
        <w:spacing w:line="260" w:lineRule="atLeast"/>
        <w:rPr>
          <w:rFonts w:eastAsia="Calibri"/>
          <w:highlight w:val="cyan"/>
          <w:lang w:eastAsia="en-US"/>
        </w:rPr>
      </w:pPr>
    </w:p>
    <w:p w14:paraId="6B7A0A6C" w14:textId="77777777" w:rsidR="00E700AD" w:rsidRPr="00D54757" w:rsidRDefault="00E700AD" w:rsidP="00E700AD">
      <w:pPr>
        <w:spacing w:line="260" w:lineRule="atLeast"/>
        <w:rPr>
          <w:rFonts w:eastAsia="Calibri"/>
          <w:highlight w:val="cyan"/>
          <w:lang w:eastAsia="en-US"/>
        </w:rPr>
      </w:pPr>
    </w:p>
    <w:p w14:paraId="43EEB291" w14:textId="77777777" w:rsidR="00E700AD" w:rsidRPr="00D54757" w:rsidRDefault="00E700AD" w:rsidP="00E700AD">
      <w:pPr>
        <w:spacing w:line="260" w:lineRule="atLeast"/>
        <w:rPr>
          <w:rFonts w:eastAsia="Calibri"/>
          <w:highlight w:val="cyan"/>
          <w:lang w:eastAsia="en-US"/>
        </w:rPr>
      </w:pPr>
    </w:p>
    <w:p w14:paraId="37453CB8" w14:textId="77777777" w:rsidR="00E700AD" w:rsidRPr="00D54757" w:rsidRDefault="00E700AD" w:rsidP="00E700AD">
      <w:pPr>
        <w:spacing w:line="260" w:lineRule="atLeast"/>
        <w:rPr>
          <w:rFonts w:eastAsia="Calibri"/>
          <w:highlight w:val="cyan"/>
          <w:lang w:eastAsia="en-US"/>
        </w:rPr>
      </w:pPr>
    </w:p>
    <w:p w14:paraId="763722BA" w14:textId="77777777" w:rsidR="00E700AD" w:rsidRPr="00D54757" w:rsidRDefault="00E700AD" w:rsidP="00E700AD">
      <w:pPr>
        <w:spacing w:line="260" w:lineRule="atLeast"/>
        <w:rPr>
          <w:rFonts w:eastAsia="Calibri"/>
          <w:highlight w:val="cyan"/>
          <w:lang w:eastAsia="en-US"/>
        </w:rPr>
      </w:pPr>
    </w:p>
    <w:p w14:paraId="3C3C2924" w14:textId="77777777" w:rsidR="00E700AD" w:rsidRPr="00D54757" w:rsidRDefault="00E700AD" w:rsidP="00E700AD">
      <w:pPr>
        <w:spacing w:line="260" w:lineRule="atLeast"/>
        <w:rPr>
          <w:rFonts w:eastAsia="Calibri"/>
          <w:highlight w:val="cyan"/>
          <w:lang w:eastAsia="en-US"/>
        </w:rPr>
      </w:pPr>
    </w:p>
    <w:p w14:paraId="6B030F62" w14:textId="77777777" w:rsidR="00E700AD" w:rsidRPr="00D54757" w:rsidRDefault="00E700AD" w:rsidP="00E700AD">
      <w:pPr>
        <w:spacing w:line="260" w:lineRule="atLeast"/>
        <w:rPr>
          <w:rFonts w:eastAsia="Calibri"/>
          <w:highlight w:val="cyan"/>
          <w:lang w:eastAsia="en-US"/>
        </w:rPr>
      </w:pPr>
    </w:p>
    <w:p w14:paraId="6F72237A" w14:textId="77777777" w:rsidR="00E700AD" w:rsidRPr="00D54757" w:rsidRDefault="00E700AD" w:rsidP="00E700AD">
      <w:pPr>
        <w:spacing w:line="260" w:lineRule="atLeast"/>
        <w:rPr>
          <w:rFonts w:eastAsia="Calibri"/>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E700AD" w:rsidRPr="00D54757" w14:paraId="784FAFB4" w14:textId="77777777" w:rsidTr="0006789C">
        <w:trPr>
          <w:tblHeader/>
        </w:trPr>
        <w:tc>
          <w:tcPr>
            <w:tcW w:w="5000" w:type="pct"/>
            <w:shd w:val="clear" w:color="auto" w:fill="FFFFCC"/>
            <w:tcMar>
              <w:top w:w="57" w:type="dxa"/>
              <w:bottom w:w="57" w:type="dxa"/>
            </w:tcMar>
          </w:tcPr>
          <w:p w14:paraId="08C7E959" w14:textId="77777777" w:rsidR="00E700AD" w:rsidRPr="00D54757" w:rsidRDefault="00E700AD" w:rsidP="0006789C">
            <w:pPr>
              <w:spacing w:line="260" w:lineRule="atLeast"/>
              <w:rPr>
                <w:rFonts w:eastAsia="Calibri"/>
                <w:b/>
                <w:lang w:eastAsia="en-US"/>
              </w:rPr>
            </w:pPr>
            <w:r w:rsidRPr="00D54757">
              <w:rPr>
                <w:rFonts w:eastAsia="Calibri"/>
                <w:b/>
                <w:lang w:eastAsia="en-US"/>
              </w:rPr>
              <w:lastRenderedPageBreak/>
              <w:t xml:space="preserve">Description of Scenario 1: Direct Inhalation </w:t>
            </w:r>
          </w:p>
        </w:tc>
      </w:tr>
      <w:tr w:rsidR="00E700AD" w:rsidRPr="00D54757" w14:paraId="1DD716C8" w14:textId="77777777" w:rsidTr="0006789C">
        <w:trPr>
          <w:tblHeader/>
        </w:trPr>
        <w:tc>
          <w:tcPr>
            <w:tcW w:w="5000" w:type="pct"/>
            <w:shd w:val="clear" w:color="auto" w:fill="auto"/>
            <w:tcMar>
              <w:top w:w="57" w:type="dxa"/>
              <w:bottom w:w="57" w:type="dxa"/>
            </w:tcMar>
          </w:tcPr>
          <w:p w14:paraId="24148B52" w14:textId="77777777" w:rsidR="00E700AD" w:rsidRPr="00D54757" w:rsidRDefault="00E700AD" w:rsidP="0006789C">
            <w:pPr>
              <w:spacing w:line="260" w:lineRule="atLeast"/>
              <w:jc w:val="both"/>
              <w:rPr>
                <w:rFonts w:eastAsia="Calibri"/>
                <w:lang w:eastAsia="en-US"/>
              </w:rPr>
            </w:pPr>
            <w:r w:rsidRPr="00D54757">
              <w:rPr>
                <w:rFonts w:eastAsia="Calibri"/>
                <w:lang w:eastAsia="en-US"/>
              </w:rPr>
              <w:t>The product Night &amp; Day™ has one fixed emission rate, whereas Night &amp; Day™ Trio has three emission rates (low, medium and high) that the consumer can select for rooms of different sizes. The consumer is advised to use the low setting for a 16 m</w:t>
            </w:r>
            <w:r w:rsidRPr="00D54757">
              <w:rPr>
                <w:rFonts w:eastAsia="Calibri"/>
                <w:vertAlign w:val="superscript"/>
                <w:lang w:eastAsia="en-US"/>
              </w:rPr>
              <w:t>3</w:t>
            </w:r>
            <w:r w:rsidRPr="00D54757">
              <w:rPr>
                <w:rFonts w:eastAsia="Calibri"/>
                <w:lang w:eastAsia="en-US"/>
              </w:rPr>
              <w:t xml:space="preserve"> room, which would represent a small bedroom. </w:t>
            </w:r>
          </w:p>
          <w:p w14:paraId="4331973D" w14:textId="77777777" w:rsidR="00E700AD" w:rsidRPr="00D54757" w:rsidRDefault="00E700AD" w:rsidP="0006789C">
            <w:pPr>
              <w:spacing w:line="260" w:lineRule="atLeast"/>
              <w:jc w:val="both"/>
              <w:rPr>
                <w:rFonts w:eastAsia="Calibri"/>
                <w:lang w:eastAsia="en-US"/>
              </w:rPr>
            </w:pPr>
          </w:p>
          <w:p w14:paraId="6083DFD1" w14:textId="77777777" w:rsidR="00E700AD" w:rsidRPr="00D54757" w:rsidRDefault="00E700AD" w:rsidP="0006789C">
            <w:pPr>
              <w:spacing w:line="260" w:lineRule="atLeast"/>
              <w:jc w:val="both"/>
              <w:rPr>
                <w:rFonts w:eastAsia="Calibri"/>
                <w:lang w:eastAsia="en-US"/>
              </w:rPr>
            </w:pPr>
            <w:r w:rsidRPr="00D54757">
              <w:rPr>
                <w:rFonts w:eastAsia="Calibri"/>
                <w:lang w:eastAsia="en-US"/>
              </w:rPr>
              <w:t>The different emission rates from Night &amp; Day™ Trio are 0.058, 0.065, 0.063 mg/hr/m</w:t>
            </w:r>
            <w:r w:rsidRPr="00D54757">
              <w:rPr>
                <w:rFonts w:eastAsia="Calibri"/>
                <w:vertAlign w:val="superscript"/>
                <w:lang w:eastAsia="en-US"/>
              </w:rPr>
              <w:t>3</w:t>
            </w:r>
            <w:r w:rsidRPr="00D54757">
              <w:rPr>
                <w:rFonts w:eastAsia="Calibri"/>
                <w:lang w:eastAsia="en-US"/>
              </w:rPr>
              <w:t xml:space="preserve"> for the low, medium and high setting, respectively (See Table</w:t>
            </w:r>
            <w:r w:rsidR="00AA1128">
              <w:rPr>
                <w:rFonts w:eastAsia="Calibri"/>
                <w:lang w:eastAsia="en-US"/>
              </w:rPr>
              <w:t xml:space="preserve"> in section 2.2.5.1</w:t>
            </w:r>
            <w:r w:rsidRPr="00D54757">
              <w:rPr>
                <w:rFonts w:eastAsia="Calibri"/>
                <w:lang w:eastAsia="en-US"/>
              </w:rPr>
              <w:t>, expressed per m</w:t>
            </w:r>
            <w:r w:rsidRPr="00D54757">
              <w:rPr>
                <w:rFonts w:eastAsia="Calibri"/>
                <w:vertAlign w:val="superscript"/>
                <w:lang w:eastAsia="en-US"/>
              </w:rPr>
              <w:t>3</w:t>
            </w:r>
            <w:r w:rsidRPr="00D54757">
              <w:rPr>
                <w:rFonts w:eastAsia="Calibri"/>
                <w:lang w:eastAsia="en-US"/>
              </w:rPr>
              <w:t>). The fixed release rate for Night &amp; Day™ is equivalent to the Night &amp; Day Trio device at the 'medium' setting and is the most conservative value to be used for the exposure estimation. Consequently, the exposure calculations in Scenarios 1 and 2 are based on the use of Night &amp; Day™ in a small 16m</w:t>
            </w:r>
            <w:r w:rsidRPr="00D54757">
              <w:rPr>
                <w:rFonts w:eastAsia="Calibri"/>
                <w:vertAlign w:val="superscript"/>
                <w:lang w:eastAsia="en-US"/>
              </w:rPr>
              <w:t>3</w:t>
            </w:r>
            <w:r w:rsidRPr="00D54757">
              <w:rPr>
                <w:rFonts w:eastAsia="Calibri"/>
                <w:lang w:eastAsia="en-US"/>
              </w:rPr>
              <w:t xml:space="preserve"> bedroom. </w:t>
            </w:r>
          </w:p>
          <w:p w14:paraId="3E2E3AE7" w14:textId="77777777" w:rsidR="00E700AD" w:rsidRPr="00D54757" w:rsidRDefault="00E700AD" w:rsidP="0006789C">
            <w:pPr>
              <w:spacing w:line="260" w:lineRule="atLeast"/>
              <w:jc w:val="both"/>
              <w:rPr>
                <w:rFonts w:eastAsia="Calibri"/>
                <w:lang w:eastAsia="en-US"/>
              </w:rPr>
            </w:pPr>
          </w:p>
          <w:p w14:paraId="0E9691ED" w14:textId="77777777" w:rsidR="00E700AD" w:rsidRPr="00D54757" w:rsidRDefault="00E700AD" w:rsidP="0006789C">
            <w:pPr>
              <w:spacing w:line="260" w:lineRule="atLeast"/>
              <w:jc w:val="both"/>
              <w:rPr>
                <w:rFonts w:eastAsia="Calibri"/>
                <w:lang w:eastAsia="en-US"/>
              </w:rPr>
            </w:pPr>
            <w:r w:rsidRPr="00D54757">
              <w:rPr>
                <w:rFonts w:eastAsia="Calibri"/>
                <w:lang w:eastAsia="en-US"/>
              </w:rPr>
              <w:t>To use Night &amp; Day™, the consumer is instructed to hold the refill via the triangular plastic shell, insert into the diffuser and twist to lock. Neat active is present on the small sandcore unit embedded in the plastic shell (see first picture below). The consumer then needs to peel back the foil to reveal the use-up indicator and plug into an electrical outlet (see second and third pictures below).</w:t>
            </w:r>
          </w:p>
          <w:p w14:paraId="4168FB0D" w14:textId="77777777" w:rsidR="00E700AD" w:rsidRPr="00D54757" w:rsidRDefault="00E700AD" w:rsidP="0006789C">
            <w:pPr>
              <w:spacing w:line="260" w:lineRule="atLeast"/>
              <w:rPr>
                <w:rFonts w:eastAsia="Calibri"/>
                <w:lang w:eastAsia="en-US"/>
              </w:rPr>
            </w:pPr>
          </w:p>
          <w:p w14:paraId="73740646" w14:textId="52B21FE6" w:rsidR="00E700AD" w:rsidRPr="00D54757" w:rsidRDefault="005C1835" w:rsidP="0006789C">
            <w:pPr>
              <w:spacing w:line="260" w:lineRule="atLeast"/>
              <w:rPr>
                <w:rFonts w:eastAsia="Calibri"/>
                <w:lang w:eastAsia="en-US"/>
              </w:rPr>
            </w:pPr>
            <w:r>
              <w:rPr>
                <w:rFonts w:cs="Tahoma"/>
                <w:noProof/>
                <w:sz w:val="18"/>
                <w:szCs w:val="18"/>
                <w:lang w:eastAsia="en-GB"/>
              </w:rPr>
              <w:drawing>
                <wp:inline distT="0" distB="0" distL="0" distR="0" wp14:anchorId="4D6F5048" wp14:editId="12D00DE7">
                  <wp:extent cx="1476375" cy="828675"/>
                  <wp:effectExtent l="0" t="0" r="0" b="0"/>
                  <wp:docPr id="15" name="Picture 15" descr="ico_UI-03bn10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_UI-03bn10g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828675"/>
                          </a:xfrm>
                          <a:prstGeom prst="rect">
                            <a:avLst/>
                          </a:prstGeom>
                          <a:noFill/>
                          <a:ln>
                            <a:noFill/>
                          </a:ln>
                        </pic:spPr>
                      </pic:pic>
                    </a:graphicData>
                  </a:graphic>
                </wp:inline>
              </w:drawing>
            </w:r>
          </w:p>
          <w:p w14:paraId="4521A27E" w14:textId="6BA2C72C" w:rsidR="00E700AD" w:rsidRPr="00D54757" w:rsidRDefault="005C1835" w:rsidP="0006789C">
            <w:pPr>
              <w:spacing w:line="260" w:lineRule="atLeast"/>
              <w:rPr>
                <w:rFonts w:eastAsia="Calibri"/>
                <w:lang w:eastAsia="en-US"/>
              </w:rPr>
            </w:pPr>
            <w:r>
              <w:rPr>
                <w:noProof/>
              </w:rPr>
              <w:drawing>
                <wp:anchor distT="0" distB="0" distL="114300" distR="114300" simplePos="0" relativeHeight="251654656" behindDoc="0" locked="1" layoutInCell="1" allowOverlap="1" wp14:anchorId="4267B1F9" wp14:editId="21739EE0">
                  <wp:simplePos x="0" y="0"/>
                  <wp:positionH relativeFrom="character">
                    <wp:posOffset>1162685</wp:posOffset>
                  </wp:positionH>
                  <wp:positionV relativeFrom="line">
                    <wp:posOffset>7818755</wp:posOffset>
                  </wp:positionV>
                  <wp:extent cx="1123315" cy="879475"/>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l="61539" t="34279" b="35605"/>
                          <a:stretch>
                            <a:fillRect/>
                          </a:stretch>
                        </pic:blipFill>
                        <pic:spPr bwMode="auto">
                          <a:xfrm>
                            <a:off x="0" y="0"/>
                            <a:ext cx="1123315" cy="879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1" layoutInCell="1" allowOverlap="1" wp14:anchorId="1F2372CD" wp14:editId="6339F932">
                  <wp:simplePos x="0" y="0"/>
                  <wp:positionH relativeFrom="character">
                    <wp:posOffset>1162685</wp:posOffset>
                  </wp:positionH>
                  <wp:positionV relativeFrom="line">
                    <wp:posOffset>7818755</wp:posOffset>
                  </wp:positionV>
                  <wp:extent cx="1123315" cy="879475"/>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61539" t="34279" b="35605"/>
                          <a:stretch>
                            <a:fillRect/>
                          </a:stretch>
                        </pic:blipFill>
                        <pic:spPr bwMode="auto">
                          <a:xfrm>
                            <a:off x="0" y="0"/>
                            <a:ext cx="1123315" cy="879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1" layoutInCell="1" allowOverlap="1" wp14:anchorId="2DF7F80B" wp14:editId="167A0209">
                  <wp:simplePos x="0" y="0"/>
                  <wp:positionH relativeFrom="character">
                    <wp:posOffset>1162685</wp:posOffset>
                  </wp:positionH>
                  <wp:positionV relativeFrom="line">
                    <wp:posOffset>7818755</wp:posOffset>
                  </wp:positionV>
                  <wp:extent cx="1123315" cy="879475"/>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61539" t="34279" b="35605"/>
                          <a:stretch>
                            <a:fillRect/>
                          </a:stretch>
                        </pic:blipFill>
                        <pic:spPr bwMode="auto">
                          <a:xfrm>
                            <a:off x="0" y="0"/>
                            <a:ext cx="1123315" cy="879475"/>
                          </a:xfrm>
                          <a:prstGeom prst="rect">
                            <a:avLst/>
                          </a:prstGeom>
                          <a:noFill/>
                        </pic:spPr>
                      </pic:pic>
                    </a:graphicData>
                  </a:graphic>
                  <wp14:sizeRelH relativeFrom="page">
                    <wp14:pctWidth>0</wp14:pctWidth>
                  </wp14:sizeRelH>
                  <wp14:sizeRelV relativeFrom="page">
                    <wp14:pctHeight>0</wp14:pctHeight>
                  </wp14:sizeRelV>
                </wp:anchor>
              </w:drawing>
            </w:r>
          </w:p>
          <w:p w14:paraId="36638761" w14:textId="77777777" w:rsidR="00E700AD" w:rsidRPr="00D54757" w:rsidRDefault="00E700AD" w:rsidP="0006789C">
            <w:pPr>
              <w:spacing w:line="260" w:lineRule="atLeast"/>
              <w:rPr>
                <w:rFonts w:eastAsia="Calibri"/>
                <w:lang w:eastAsia="en-US"/>
              </w:rPr>
            </w:pPr>
          </w:p>
          <w:p w14:paraId="234D5248" w14:textId="6B8CD9AC" w:rsidR="00E700AD" w:rsidRPr="00D54757" w:rsidRDefault="005C1835" w:rsidP="0006789C">
            <w:pPr>
              <w:spacing w:line="260" w:lineRule="atLeast"/>
              <w:rPr>
                <w:rFonts w:eastAsia="Calibri"/>
                <w:lang w:eastAsia="en-US"/>
              </w:rPr>
            </w:pPr>
            <w:r>
              <w:rPr>
                <w:rFonts w:cs="Tahoma"/>
                <w:noProof/>
                <w:sz w:val="18"/>
                <w:szCs w:val="18"/>
                <w:lang w:eastAsia="en-GB"/>
              </w:rPr>
              <w:drawing>
                <wp:inline distT="0" distB="0" distL="0" distR="0" wp14:anchorId="1CF3821C" wp14:editId="60A9C238">
                  <wp:extent cx="1276350" cy="828675"/>
                  <wp:effectExtent l="0" t="0" r="0" b="0"/>
                  <wp:docPr id="16" name="Picture 5" descr="ico_UI-04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_UI-04b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828675"/>
                          </a:xfrm>
                          <a:prstGeom prst="rect">
                            <a:avLst/>
                          </a:prstGeom>
                          <a:noFill/>
                          <a:ln>
                            <a:noFill/>
                          </a:ln>
                        </pic:spPr>
                      </pic:pic>
                    </a:graphicData>
                  </a:graphic>
                </wp:inline>
              </w:drawing>
            </w:r>
          </w:p>
          <w:p w14:paraId="685A56EA" w14:textId="77777777" w:rsidR="00E700AD" w:rsidRPr="00D54757" w:rsidRDefault="00E700AD" w:rsidP="0006789C">
            <w:pPr>
              <w:spacing w:line="260" w:lineRule="atLeast"/>
              <w:rPr>
                <w:rFonts w:eastAsia="Calibri"/>
                <w:lang w:eastAsia="en-US"/>
              </w:rPr>
            </w:pPr>
          </w:p>
          <w:p w14:paraId="6CC54923" w14:textId="77777777" w:rsidR="00E700AD" w:rsidRPr="00D54757" w:rsidRDefault="00E700AD" w:rsidP="0006789C">
            <w:pPr>
              <w:spacing w:line="260" w:lineRule="atLeast"/>
              <w:rPr>
                <w:rFonts w:eastAsia="Calibri"/>
                <w:lang w:eastAsia="en-US"/>
              </w:rPr>
            </w:pPr>
          </w:p>
          <w:p w14:paraId="6793C6C3" w14:textId="738D58BE" w:rsidR="00E700AD" w:rsidRPr="00D54757" w:rsidRDefault="005C1835" w:rsidP="0006789C">
            <w:pPr>
              <w:spacing w:line="260" w:lineRule="atLeast"/>
              <w:rPr>
                <w:rFonts w:eastAsia="Calibri"/>
                <w:lang w:eastAsia="en-US"/>
              </w:rPr>
            </w:pPr>
            <w:r>
              <w:rPr>
                <w:rFonts w:eastAsia="Calibri"/>
                <w:noProof/>
                <w:lang w:eastAsia="en-GB"/>
              </w:rPr>
              <w:drawing>
                <wp:inline distT="0" distB="0" distL="0" distR="0" wp14:anchorId="44D323EB" wp14:editId="7ED2AEEB">
                  <wp:extent cx="1095375" cy="9144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inline>
              </w:drawing>
            </w:r>
          </w:p>
          <w:p w14:paraId="2B3D1B34" w14:textId="77777777" w:rsidR="00E700AD" w:rsidRPr="00D54757" w:rsidRDefault="00E700AD" w:rsidP="0006789C">
            <w:pPr>
              <w:spacing w:line="260" w:lineRule="atLeast"/>
              <w:rPr>
                <w:rFonts w:eastAsia="Calibri"/>
                <w:lang w:eastAsia="en-US"/>
              </w:rPr>
            </w:pPr>
          </w:p>
          <w:p w14:paraId="6249771A" w14:textId="77777777" w:rsidR="00E700AD" w:rsidRPr="00D54757" w:rsidRDefault="00E700AD" w:rsidP="0006789C">
            <w:pPr>
              <w:spacing w:line="260" w:lineRule="atLeast"/>
              <w:rPr>
                <w:rFonts w:eastAsia="Calibri"/>
                <w:lang w:eastAsia="en-US"/>
              </w:rPr>
            </w:pPr>
            <w:r w:rsidRPr="00D54757">
              <w:rPr>
                <w:rFonts w:eastAsia="Calibri"/>
                <w:lang w:eastAsia="en-US"/>
              </w:rPr>
              <w:t>The active is then released into the air to kill insects.</w:t>
            </w:r>
            <w:r w:rsidRPr="00D54757">
              <w:rPr>
                <w:rFonts w:eastAsia="Calibri"/>
                <w:color w:val="000000"/>
                <w:lang w:eastAsia="en-GB"/>
              </w:rPr>
              <w:t xml:space="preserve"> Tier 1 calculations were conducted using the ConsExpo Vapour model (Constant rate). Tier 2 calculations were based on experimental data.</w:t>
            </w:r>
          </w:p>
          <w:p w14:paraId="376AF8C9" w14:textId="77777777" w:rsidR="00E700AD" w:rsidRPr="00D54757" w:rsidRDefault="00E700AD" w:rsidP="0006789C">
            <w:pPr>
              <w:spacing w:line="260" w:lineRule="atLeast"/>
              <w:rPr>
                <w:rFonts w:eastAsia="Calibri"/>
                <w:lang w:eastAsia="en-US"/>
              </w:rPr>
            </w:pPr>
          </w:p>
        </w:tc>
      </w:tr>
    </w:tbl>
    <w:p w14:paraId="5F91AF60" w14:textId="77777777" w:rsidR="00E700AD" w:rsidRPr="00D54757" w:rsidRDefault="00E700AD" w:rsidP="00E700AD">
      <w:pPr>
        <w:spacing w:line="260" w:lineRule="atLeast"/>
        <w:rPr>
          <w:rFonts w:eastAsia="Calibri"/>
          <w:b/>
          <w:bCs/>
          <w:lang w:eastAsia="en-US"/>
        </w:rPr>
      </w:pPr>
    </w:p>
    <w:p w14:paraId="7301E2F8" w14:textId="77777777" w:rsidR="00E700AD" w:rsidRPr="00D54757" w:rsidRDefault="00E700AD" w:rsidP="00E700AD">
      <w:pPr>
        <w:spacing w:line="260" w:lineRule="atLeast"/>
        <w:rPr>
          <w:rFonts w:eastAsia="Calibri"/>
          <w:b/>
          <w:bCs/>
          <w:lang w:eastAsia="en-US"/>
        </w:rPr>
      </w:pPr>
    </w:p>
    <w:p w14:paraId="2A6D2FEB" w14:textId="77777777" w:rsidR="00E700AD" w:rsidRPr="00D54757" w:rsidRDefault="00E700AD" w:rsidP="00E700AD">
      <w:pPr>
        <w:spacing w:line="260" w:lineRule="atLeast"/>
        <w:rPr>
          <w:rFonts w:eastAsia="Calibri"/>
          <w:b/>
          <w:bCs/>
          <w:lang w:eastAsia="en-US"/>
        </w:rPr>
      </w:pPr>
    </w:p>
    <w:p w14:paraId="39D40C89" w14:textId="77777777" w:rsidR="00E700AD" w:rsidRPr="00D54757" w:rsidRDefault="00E700AD" w:rsidP="00E700AD">
      <w:pPr>
        <w:spacing w:line="260" w:lineRule="atLeast"/>
        <w:rPr>
          <w:rFonts w:eastAsia="Calibri"/>
          <w:b/>
          <w:bCs/>
          <w:lang w:eastAsia="en-US"/>
        </w:rPr>
      </w:pPr>
    </w:p>
    <w:p w14:paraId="16F1A629" w14:textId="77777777" w:rsidR="00E700AD" w:rsidRPr="00D54757" w:rsidRDefault="00E700AD" w:rsidP="00E700AD">
      <w:pPr>
        <w:spacing w:line="260" w:lineRule="atLeast"/>
        <w:rPr>
          <w:rFonts w:eastAsia="Calibri"/>
          <w:b/>
          <w:bCs/>
          <w:lang w:eastAsia="en-US"/>
        </w:rPr>
      </w:pPr>
    </w:p>
    <w:p w14:paraId="4F8023D2" w14:textId="77777777" w:rsidR="00E700AD" w:rsidRPr="00D54757" w:rsidRDefault="00E700AD" w:rsidP="00E700AD">
      <w:pPr>
        <w:spacing w:line="260" w:lineRule="atLeast"/>
        <w:rPr>
          <w:rFonts w:eastAsia="Calibri"/>
          <w:b/>
          <w:bCs/>
          <w:lang w:eastAsia="en-US"/>
        </w:rPr>
      </w:pPr>
    </w:p>
    <w:p w14:paraId="01EB2096" w14:textId="77777777" w:rsidR="00E700AD" w:rsidRPr="00D54757" w:rsidRDefault="00E700AD" w:rsidP="00E700AD">
      <w:pPr>
        <w:spacing w:line="260" w:lineRule="atLeast"/>
        <w:rPr>
          <w:rFonts w:eastAsia="Calibri"/>
          <w:b/>
          <w:bCs/>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3245"/>
        <w:gridCol w:w="4124"/>
      </w:tblGrid>
      <w:tr w:rsidR="00E700AD" w:rsidRPr="00D54757" w14:paraId="178E6EB5" w14:textId="77777777" w:rsidTr="0006789C">
        <w:trPr>
          <w:tblHeader/>
        </w:trPr>
        <w:tc>
          <w:tcPr>
            <w:tcW w:w="967" w:type="pct"/>
            <w:shd w:val="clear" w:color="auto" w:fill="auto"/>
            <w:tcMar>
              <w:top w:w="57" w:type="dxa"/>
              <w:bottom w:w="57" w:type="dxa"/>
            </w:tcMar>
          </w:tcPr>
          <w:p w14:paraId="344DC02F" w14:textId="77777777" w:rsidR="00E700AD" w:rsidRPr="00D54757" w:rsidRDefault="00E700AD" w:rsidP="0006789C">
            <w:pPr>
              <w:spacing w:line="260" w:lineRule="atLeast"/>
              <w:rPr>
                <w:rFonts w:eastAsia="Calibri"/>
                <w:b/>
                <w:lang w:eastAsia="en-US"/>
              </w:rPr>
            </w:pPr>
            <w:r w:rsidRPr="00D54757">
              <w:rPr>
                <w:rFonts w:eastAsia="Calibri"/>
                <w:b/>
                <w:lang w:eastAsia="en-US"/>
              </w:rPr>
              <w:t>Tier 1</w:t>
            </w:r>
          </w:p>
          <w:p w14:paraId="25D28C91" w14:textId="77777777" w:rsidR="00E700AD" w:rsidRPr="00D54757" w:rsidRDefault="00E700AD" w:rsidP="0006789C">
            <w:pPr>
              <w:spacing w:line="260" w:lineRule="atLeast"/>
              <w:rPr>
                <w:rFonts w:eastAsia="Calibri"/>
                <w:b/>
                <w:lang w:eastAsia="en-US"/>
              </w:rPr>
            </w:pPr>
          </w:p>
        </w:tc>
        <w:tc>
          <w:tcPr>
            <w:tcW w:w="1776" w:type="pct"/>
            <w:shd w:val="clear" w:color="auto" w:fill="auto"/>
            <w:tcMar>
              <w:top w:w="57" w:type="dxa"/>
              <w:bottom w:w="57" w:type="dxa"/>
            </w:tcMar>
          </w:tcPr>
          <w:p w14:paraId="196757B7" w14:textId="77777777" w:rsidR="00E700AD" w:rsidRPr="00D54757" w:rsidRDefault="00E700AD" w:rsidP="0006789C">
            <w:pPr>
              <w:spacing w:line="260" w:lineRule="atLeast"/>
              <w:rPr>
                <w:rFonts w:eastAsia="Calibri"/>
                <w:b/>
                <w:lang w:eastAsia="en-US"/>
              </w:rPr>
            </w:pPr>
            <w:r w:rsidRPr="00D54757">
              <w:rPr>
                <w:rFonts w:eastAsia="Calibri"/>
                <w:b/>
                <w:lang w:eastAsia="en-US"/>
              </w:rPr>
              <w:t>Parameters</w:t>
            </w:r>
          </w:p>
        </w:tc>
        <w:tc>
          <w:tcPr>
            <w:tcW w:w="2257" w:type="pct"/>
            <w:shd w:val="clear" w:color="auto" w:fill="auto"/>
            <w:tcMar>
              <w:top w:w="57" w:type="dxa"/>
              <w:bottom w:w="57" w:type="dxa"/>
            </w:tcMar>
          </w:tcPr>
          <w:p w14:paraId="2C9CD46F" w14:textId="77777777" w:rsidR="00E700AD" w:rsidRPr="00D54757" w:rsidRDefault="00E700AD" w:rsidP="0006789C">
            <w:pPr>
              <w:spacing w:line="260" w:lineRule="atLeast"/>
              <w:rPr>
                <w:rFonts w:eastAsia="Calibri"/>
                <w:b/>
                <w:lang w:eastAsia="en-US"/>
              </w:rPr>
            </w:pPr>
            <w:r w:rsidRPr="00D54757">
              <w:rPr>
                <w:rFonts w:eastAsia="Calibri"/>
                <w:b/>
                <w:lang w:eastAsia="en-US"/>
              </w:rPr>
              <w:t>Value</w:t>
            </w:r>
          </w:p>
        </w:tc>
      </w:tr>
      <w:tr w:rsidR="00E700AD" w:rsidRPr="00D54757" w14:paraId="3317D203" w14:textId="77777777" w:rsidTr="0006789C">
        <w:trPr>
          <w:tblHeader/>
        </w:trPr>
        <w:tc>
          <w:tcPr>
            <w:tcW w:w="967" w:type="pct"/>
            <w:vMerge w:val="restart"/>
            <w:tcMar>
              <w:top w:w="57" w:type="dxa"/>
              <w:bottom w:w="57" w:type="dxa"/>
            </w:tcMar>
          </w:tcPr>
          <w:p w14:paraId="4E39DB10"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1C95CF54" w14:textId="77777777" w:rsidR="00E700AD" w:rsidRPr="00D54757" w:rsidRDefault="00E700AD" w:rsidP="0006789C">
            <w:pPr>
              <w:spacing w:line="260" w:lineRule="atLeast"/>
              <w:rPr>
                <w:rFonts w:eastAsia="Calibri"/>
                <w:lang w:eastAsia="en-US"/>
              </w:rPr>
            </w:pPr>
            <w:r w:rsidRPr="00D54757">
              <w:rPr>
                <w:rFonts w:eastAsia="Calibri"/>
                <w:lang w:eastAsia="en-US"/>
              </w:rPr>
              <w:t>Model</w:t>
            </w:r>
          </w:p>
        </w:tc>
        <w:tc>
          <w:tcPr>
            <w:tcW w:w="2257" w:type="pct"/>
            <w:shd w:val="clear" w:color="auto" w:fill="auto"/>
            <w:tcMar>
              <w:top w:w="57" w:type="dxa"/>
              <w:bottom w:w="57" w:type="dxa"/>
            </w:tcMar>
          </w:tcPr>
          <w:p w14:paraId="3A3F8D2D" w14:textId="77777777" w:rsidR="00E700AD" w:rsidRPr="00D54757" w:rsidRDefault="00E700AD" w:rsidP="0006789C">
            <w:pPr>
              <w:spacing w:line="260" w:lineRule="atLeast"/>
              <w:rPr>
                <w:rFonts w:eastAsia="Calibri"/>
                <w:lang w:eastAsia="en-US"/>
              </w:rPr>
            </w:pPr>
            <w:r w:rsidRPr="00D54757">
              <w:rPr>
                <w:rFonts w:eastAsia="Calibri"/>
                <w:lang w:eastAsia="en-US"/>
              </w:rPr>
              <w:t>ConsExpo Vapour model, Constant rate.</w:t>
            </w:r>
          </w:p>
        </w:tc>
      </w:tr>
      <w:tr w:rsidR="00E700AD" w:rsidRPr="00D54757" w14:paraId="230CBE6A" w14:textId="77777777" w:rsidTr="0006789C">
        <w:trPr>
          <w:tblHeader/>
        </w:trPr>
        <w:tc>
          <w:tcPr>
            <w:tcW w:w="967" w:type="pct"/>
            <w:vMerge/>
            <w:tcMar>
              <w:top w:w="57" w:type="dxa"/>
              <w:bottom w:w="57" w:type="dxa"/>
            </w:tcMar>
          </w:tcPr>
          <w:p w14:paraId="33E08EB0"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48CEC85C" w14:textId="77777777" w:rsidR="00E700AD" w:rsidRPr="00D54757" w:rsidRDefault="00E700AD" w:rsidP="0006789C">
            <w:pPr>
              <w:spacing w:line="260" w:lineRule="atLeast"/>
              <w:rPr>
                <w:rFonts w:eastAsia="Calibri"/>
                <w:lang w:eastAsia="en-US"/>
              </w:rPr>
            </w:pPr>
            <w:r w:rsidRPr="00D54757">
              <w:rPr>
                <w:rFonts w:eastAsia="Calibri"/>
                <w:lang w:eastAsia="en-US"/>
              </w:rPr>
              <w:t>Frequency of Use</w:t>
            </w:r>
          </w:p>
        </w:tc>
        <w:tc>
          <w:tcPr>
            <w:tcW w:w="2257" w:type="pct"/>
            <w:shd w:val="clear" w:color="auto" w:fill="auto"/>
            <w:tcMar>
              <w:top w:w="57" w:type="dxa"/>
              <w:bottom w:w="57" w:type="dxa"/>
            </w:tcMar>
          </w:tcPr>
          <w:p w14:paraId="3FE943C5" w14:textId="77777777" w:rsidR="00E700AD" w:rsidRPr="00D54757" w:rsidRDefault="00E700AD" w:rsidP="0006789C">
            <w:pPr>
              <w:spacing w:line="260" w:lineRule="atLeast"/>
              <w:rPr>
                <w:rFonts w:eastAsia="Calibri"/>
                <w:lang w:eastAsia="en-US"/>
              </w:rPr>
            </w:pPr>
            <w:r w:rsidRPr="00D54757">
              <w:rPr>
                <w:rFonts w:eastAsia="Calibri"/>
                <w:lang w:eastAsia="en-US"/>
              </w:rPr>
              <w:t xml:space="preserve">150 days/year </w:t>
            </w:r>
          </w:p>
          <w:p w14:paraId="72D9A7F1" w14:textId="77777777" w:rsidR="00E700AD" w:rsidRPr="00D54757" w:rsidRDefault="00E700AD" w:rsidP="0006789C">
            <w:pPr>
              <w:spacing w:line="260" w:lineRule="atLeast"/>
              <w:rPr>
                <w:rFonts w:eastAsia="Calibri"/>
                <w:lang w:eastAsia="en-US"/>
              </w:rPr>
            </w:pPr>
            <w:r w:rsidRPr="00D54757">
              <w:rPr>
                <w:rFonts w:eastAsia="Calibri"/>
                <w:lang w:eastAsia="en-US"/>
              </w:rPr>
              <w:t xml:space="preserve">The product will be used mainly during the months when mosquitos are present (RIVM, 2006a). However, exposure on the day of use was estimated. </w:t>
            </w:r>
          </w:p>
        </w:tc>
      </w:tr>
      <w:tr w:rsidR="00E700AD" w:rsidRPr="00D54757" w14:paraId="63C2128B" w14:textId="77777777" w:rsidTr="0006789C">
        <w:trPr>
          <w:tblHeader/>
        </w:trPr>
        <w:tc>
          <w:tcPr>
            <w:tcW w:w="967" w:type="pct"/>
            <w:vMerge/>
            <w:tcMar>
              <w:top w:w="57" w:type="dxa"/>
              <w:bottom w:w="57" w:type="dxa"/>
            </w:tcMar>
          </w:tcPr>
          <w:p w14:paraId="3AF1B7B5"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6621745E" w14:textId="77777777" w:rsidR="00E700AD" w:rsidRPr="00D54757" w:rsidRDefault="00E700AD" w:rsidP="0006789C">
            <w:pPr>
              <w:spacing w:line="260" w:lineRule="atLeast"/>
              <w:rPr>
                <w:rFonts w:eastAsia="Calibri"/>
                <w:lang w:eastAsia="en-US"/>
              </w:rPr>
            </w:pPr>
            <w:r w:rsidRPr="00D54757">
              <w:rPr>
                <w:rFonts w:eastAsia="Calibri"/>
                <w:lang w:eastAsia="en-US"/>
              </w:rPr>
              <w:t>Emission Duration</w:t>
            </w:r>
          </w:p>
        </w:tc>
        <w:tc>
          <w:tcPr>
            <w:tcW w:w="2257" w:type="pct"/>
            <w:shd w:val="clear" w:color="auto" w:fill="auto"/>
            <w:tcMar>
              <w:top w:w="57" w:type="dxa"/>
              <w:bottom w:w="57" w:type="dxa"/>
            </w:tcMar>
          </w:tcPr>
          <w:p w14:paraId="2C7A1D48" w14:textId="77777777" w:rsidR="00E700AD" w:rsidRPr="00D54757" w:rsidRDefault="00E700AD" w:rsidP="0006789C">
            <w:pPr>
              <w:spacing w:line="260" w:lineRule="atLeast"/>
              <w:rPr>
                <w:rFonts w:eastAsia="Calibri"/>
                <w:lang w:eastAsia="en-US"/>
              </w:rPr>
            </w:pPr>
            <w:r w:rsidRPr="00D54757">
              <w:rPr>
                <w:rFonts w:eastAsia="Calibri"/>
                <w:lang w:eastAsia="en-US"/>
              </w:rPr>
              <w:t>24 hours (1 day)</w:t>
            </w:r>
          </w:p>
        </w:tc>
      </w:tr>
      <w:tr w:rsidR="00E700AD" w:rsidRPr="00D54757" w14:paraId="775A83CA" w14:textId="77777777" w:rsidTr="0006789C">
        <w:trPr>
          <w:tblHeader/>
        </w:trPr>
        <w:tc>
          <w:tcPr>
            <w:tcW w:w="967" w:type="pct"/>
            <w:vMerge/>
            <w:tcMar>
              <w:top w:w="57" w:type="dxa"/>
              <w:bottom w:w="57" w:type="dxa"/>
            </w:tcMar>
          </w:tcPr>
          <w:p w14:paraId="274E51F6"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02AB20B0" w14:textId="77777777" w:rsidR="00E700AD" w:rsidRPr="00D54757" w:rsidRDefault="00E700AD" w:rsidP="0006789C">
            <w:pPr>
              <w:spacing w:line="260" w:lineRule="atLeast"/>
              <w:rPr>
                <w:rFonts w:eastAsia="Calibri"/>
                <w:lang w:eastAsia="en-US"/>
              </w:rPr>
            </w:pPr>
            <w:r w:rsidRPr="00D54757">
              <w:rPr>
                <w:rFonts w:eastAsia="Calibri"/>
                <w:lang w:eastAsia="en-US"/>
              </w:rPr>
              <w:t>Emission Rate</w:t>
            </w:r>
          </w:p>
        </w:tc>
        <w:tc>
          <w:tcPr>
            <w:tcW w:w="2257" w:type="pct"/>
            <w:shd w:val="clear" w:color="auto" w:fill="auto"/>
            <w:tcMar>
              <w:top w:w="57" w:type="dxa"/>
              <w:bottom w:w="57" w:type="dxa"/>
            </w:tcMar>
          </w:tcPr>
          <w:p w14:paraId="7A11BD00" w14:textId="77777777" w:rsidR="00E700AD" w:rsidRPr="00D54757" w:rsidRDefault="00E700AD" w:rsidP="0006789C">
            <w:pPr>
              <w:spacing w:line="260" w:lineRule="atLeast"/>
              <w:rPr>
                <w:rFonts w:cs="Arial"/>
              </w:rPr>
            </w:pPr>
            <w:r w:rsidRPr="00D54757">
              <w:rPr>
                <w:rFonts w:cs="Arial"/>
              </w:rPr>
              <w:t>1.296 mg active/hour  (measured data)</w:t>
            </w:r>
          </w:p>
          <w:p w14:paraId="158CAAA2" w14:textId="77777777" w:rsidR="00E700AD" w:rsidRPr="00D54757" w:rsidRDefault="00E700AD" w:rsidP="0006789C">
            <w:pPr>
              <w:spacing w:line="260" w:lineRule="atLeast"/>
              <w:rPr>
                <w:rFonts w:cs="Arial"/>
              </w:rPr>
            </w:pPr>
          </w:p>
          <w:p w14:paraId="507AB62F" w14:textId="77777777" w:rsidR="00E700AD" w:rsidRPr="00D54757" w:rsidRDefault="00E700AD" w:rsidP="0006789C">
            <w:pPr>
              <w:spacing w:line="260" w:lineRule="atLeast"/>
              <w:rPr>
                <w:rFonts w:cs="Arial"/>
              </w:rPr>
            </w:pPr>
            <w:r w:rsidRPr="00D54757">
              <w:rPr>
                <w:rFonts w:cs="Arial"/>
              </w:rPr>
              <w:t xml:space="preserve">Therefore 31.1 mg/24 hours. </w:t>
            </w:r>
          </w:p>
          <w:p w14:paraId="0EABFECC" w14:textId="77777777" w:rsidR="00E700AD" w:rsidRPr="00D54757" w:rsidRDefault="00E700AD" w:rsidP="0006789C">
            <w:pPr>
              <w:numPr>
                <w:ilvl w:val="12"/>
                <w:numId w:val="0"/>
              </w:numPr>
              <w:rPr>
                <w:rFonts w:cs="Arial"/>
              </w:rPr>
            </w:pPr>
          </w:p>
        </w:tc>
      </w:tr>
      <w:tr w:rsidR="00E700AD" w:rsidRPr="00D54757" w14:paraId="785EF390" w14:textId="77777777" w:rsidTr="0006789C">
        <w:trPr>
          <w:tblHeader/>
        </w:trPr>
        <w:tc>
          <w:tcPr>
            <w:tcW w:w="967" w:type="pct"/>
            <w:vMerge/>
            <w:tcMar>
              <w:top w:w="57" w:type="dxa"/>
              <w:bottom w:w="57" w:type="dxa"/>
            </w:tcMar>
          </w:tcPr>
          <w:p w14:paraId="667ED89D"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2B48DF2B" w14:textId="77777777" w:rsidR="00E700AD" w:rsidRPr="00D54757" w:rsidRDefault="00E700AD" w:rsidP="0006789C">
            <w:pPr>
              <w:spacing w:line="260" w:lineRule="atLeast"/>
              <w:rPr>
                <w:rFonts w:eastAsia="Calibri"/>
                <w:lang w:eastAsia="en-US"/>
              </w:rPr>
            </w:pPr>
            <w:r w:rsidRPr="00D54757">
              <w:rPr>
                <w:rFonts w:eastAsia="Calibri"/>
                <w:lang w:eastAsia="en-US"/>
              </w:rPr>
              <w:t>Room Volume</w:t>
            </w:r>
          </w:p>
        </w:tc>
        <w:tc>
          <w:tcPr>
            <w:tcW w:w="2257" w:type="pct"/>
            <w:shd w:val="clear" w:color="auto" w:fill="auto"/>
            <w:tcMar>
              <w:top w:w="57" w:type="dxa"/>
              <w:bottom w:w="57" w:type="dxa"/>
            </w:tcMar>
          </w:tcPr>
          <w:p w14:paraId="25A6502F" w14:textId="77777777" w:rsidR="00E700AD" w:rsidRPr="00D54757" w:rsidRDefault="00E700AD" w:rsidP="0006789C">
            <w:pPr>
              <w:spacing w:line="260" w:lineRule="atLeast"/>
              <w:rPr>
                <w:rFonts w:eastAsia="Calibri"/>
                <w:lang w:eastAsia="en-US"/>
              </w:rPr>
            </w:pPr>
            <w:r w:rsidRPr="00D54757">
              <w:rPr>
                <w:rFonts w:eastAsia="Calibri"/>
                <w:lang w:eastAsia="en-US"/>
              </w:rPr>
              <w:t>16 m</w:t>
            </w:r>
            <w:r w:rsidRPr="00D54757">
              <w:rPr>
                <w:rFonts w:eastAsia="Calibri"/>
                <w:vertAlign w:val="superscript"/>
                <w:lang w:eastAsia="en-US"/>
              </w:rPr>
              <w:t xml:space="preserve">3 </w:t>
            </w:r>
            <w:r w:rsidRPr="00D54757">
              <w:rPr>
                <w:rFonts w:eastAsia="Calibri"/>
                <w:lang w:eastAsia="en-US"/>
              </w:rPr>
              <w:t>(RIVM, 2006b)</w:t>
            </w:r>
          </w:p>
        </w:tc>
      </w:tr>
      <w:tr w:rsidR="00E700AD" w:rsidRPr="00D54757" w14:paraId="2558230B" w14:textId="77777777" w:rsidTr="0006789C">
        <w:trPr>
          <w:tblHeader/>
        </w:trPr>
        <w:tc>
          <w:tcPr>
            <w:tcW w:w="967" w:type="pct"/>
            <w:vMerge/>
            <w:tcMar>
              <w:top w:w="57" w:type="dxa"/>
              <w:bottom w:w="57" w:type="dxa"/>
            </w:tcMar>
          </w:tcPr>
          <w:p w14:paraId="6DB2C901"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7ED62891" w14:textId="77777777" w:rsidR="00E700AD" w:rsidRPr="00D54757" w:rsidRDefault="00E700AD" w:rsidP="0006789C">
            <w:pPr>
              <w:spacing w:line="260" w:lineRule="atLeast"/>
              <w:rPr>
                <w:rFonts w:eastAsia="Calibri"/>
                <w:lang w:eastAsia="en-US"/>
              </w:rPr>
            </w:pPr>
            <w:r w:rsidRPr="00D54757">
              <w:rPr>
                <w:rFonts w:eastAsia="Calibri"/>
                <w:lang w:eastAsia="en-US"/>
              </w:rPr>
              <w:t>Ventilation Rate</w:t>
            </w:r>
          </w:p>
        </w:tc>
        <w:tc>
          <w:tcPr>
            <w:tcW w:w="2257" w:type="pct"/>
            <w:shd w:val="clear" w:color="auto" w:fill="auto"/>
            <w:tcMar>
              <w:top w:w="57" w:type="dxa"/>
              <w:bottom w:w="57" w:type="dxa"/>
            </w:tcMar>
          </w:tcPr>
          <w:p w14:paraId="78DF3098" w14:textId="77777777" w:rsidR="00E700AD" w:rsidRPr="00D54757" w:rsidRDefault="00E700AD" w:rsidP="0006789C">
            <w:pPr>
              <w:spacing w:line="260" w:lineRule="atLeast"/>
              <w:rPr>
                <w:rFonts w:eastAsia="Calibri"/>
                <w:lang w:eastAsia="en-US"/>
              </w:rPr>
            </w:pPr>
            <w:r w:rsidRPr="00D54757">
              <w:rPr>
                <w:rFonts w:eastAsia="Calibri"/>
                <w:lang w:eastAsia="en-US"/>
              </w:rPr>
              <w:t>1 hr</w:t>
            </w:r>
            <w:r w:rsidRPr="00D54757">
              <w:rPr>
                <w:rFonts w:eastAsia="Calibri"/>
                <w:vertAlign w:val="superscript"/>
                <w:lang w:eastAsia="en-US"/>
              </w:rPr>
              <w:t xml:space="preserve">-1 </w:t>
            </w:r>
            <w:r w:rsidRPr="00D54757">
              <w:rPr>
                <w:rFonts w:eastAsia="Calibri"/>
                <w:lang w:eastAsia="en-US"/>
              </w:rPr>
              <w:t>(RIVM, 2006b)</w:t>
            </w:r>
          </w:p>
        </w:tc>
      </w:tr>
      <w:tr w:rsidR="00E700AD" w:rsidRPr="00D54757" w14:paraId="578D7DB4" w14:textId="77777777" w:rsidTr="0006789C">
        <w:trPr>
          <w:tblHeader/>
        </w:trPr>
        <w:tc>
          <w:tcPr>
            <w:tcW w:w="967" w:type="pct"/>
            <w:vMerge/>
            <w:tcMar>
              <w:top w:w="57" w:type="dxa"/>
              <w:bottom w:w="57" w:type="dxa"/>
            </w:tcMar>
          </w:tcPr>
          <w:p w14:paraId="41451F28"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13C92A49" w14:textId="77777777" w:rsidR="00E700AD" w:rsidRPr="00D54757" w:rsidRDefault="00E700AD" w:rsidP="0006789C">
            <w:pPr>
              <w:spacing w:line="260" w:lineRule="atLeast"/>
              <w:rPr>
                <w:rFonts w:eastAsia="Calibri"/>
                <w:lang w:eastAsia="en-US"/>
              </w:rPr>
            </w:pPr>
            <w:r w:rsidRPr="00D54757">
              <w:rPr>
                <w:rFonts w:eastAsia="Calibri"/>
                <w:lang w:eastAsia="en-US"/>
              </w:rPr>
              <w:t>Toddler Body Weight</w:t>
            </w:r>
          </w:p>
        </w:tc>
        <w:tc>
          <w:tcPr>
            <w:tcW w:w="2257" w:type="pct"/>
            <w:shd w:val="clear" w:color="auto" w:fill="auto"/>
            <w:tcMar>
              <w:top w:w="57" w:type="dxa"/>
              <w:bottom w:w="57" w:type="dxa"/>
            </w:tcMar>
          </w:tcPr>
          <w:p w14:paraId="2767E373" w14:textId="77777777" w:rsidR="00E700AD" w:rsidRPr="00D54757" w:rsidRDefault="00E700AD" w:rsidP="00AA1128">
            <w:pPr>
              <w:spacing w:line="260" w:lineRule="atLeast"/>
              <w:rPr>
                <w:rFonts w:eastAsia="Calibri"/>
                <w:lang w:eastAsia="en-US"/>
              </w:rPr>
            </w:pPr>
            <w:r w:rsidRPr="00D54757">
              <w:rPr>
                <w:rFonts w:eastAsia="Calibri"/>
                <w:lang w:eastAsia="en-US"/>
              </w:rPr>
              <w:t>10 kg (</w:t>
            </w:r>
            <w:r w:rsidR="005A5DCA">
              <w:rPr>
                <w:rFonts w:eastAsia="Calibri"/>
                <w:lang w:eastAsia="en-US"/>
              </w:rPr>
              <w:t>HE</w:t>
            </w:r>
            <w:r w:rsidR="00AA1128">
              <w:rPr>
                <w:rFonts w:eastAsia="Calibri"/>
                <w:lang w:eastAsia="en-US"/>
              </w:rPr>
              <w:t>Ad hoc recommendation 142017</w:t>
            </w:r>
            <w:r w:rsidRPr="00D54757">
              <w:rPr>
                <w:rFonts w:eastAsia="Calibri"/>
                <w:lang w:eastAsia="en-US"/>
              </w:rPr>
              <w:t>)</w:t>
            </w:r>
          </w:p>
        </w:tc>
      </w:tr>
      <w:tr w:rsidR="00E700AD" w:rsidRPr="00D54757" w14:paraId="1A304343" w14:textId="77777777" w:rsidTr="0006789C">
        <w:trPr>
          <w:tblHeader/>
        </w:trPr>
        <w:tc>
          <w:tcPr>
            <w:tcW w:w="967" w:type="pct"/>
            <w:vMerge/>
            <w:tcMar>
              <w:top w:w="57" w:type="dxa"/>
              <w:bottom w:w="57" w:type="dxa"/>
            </w:tcMar>
          </w:tcPr>
          <w:p w14:paraId="6A1C54CE"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5BEE4AAF" w14:textId="77777777" w:rsidR="00E700AD" w:rsidRPr="00D54757" w:rsidRDefault="00E700AD" w:rsidP="0006789C">
            <w:pPr>
              <w:spacing w:line="260" w:lineRule="atLeast"/>
              <w:rPr>
                <w:rFonts w:eastAsia="Calibri"/>
                <w:lang w:eastAsia="en-US"/>
              </w:rPr>
            </w:pPr>
            <w:r w:rsidRPr="00D54757">
              <w:rPr>
                <w:rFonts w:eastAsia="Calibri"/>
                <w:lang w:eastAsia="en-US"/>
              </w:rPr>
              <w:t>Toddler Inhalation Rate</w:t>
            </w:r>
          </w:p>
        </w:tc>
        <w:tc>
          <w:tcPr>
            <w:tcW w:w="2257" w:type="pct"/>
            <w:shd w:val="clear" w:color="auto" w:fill="auto"/>
            <w:tcMar>
              <w:top w:w="57" w:type="dxa"/>
              <w:bottom w:w="57" w:type="dxa"/>
            </w:tcMar>
          </w:tcPr>
          <w:p w14:paraId="5FB41255" w14:textId="77777777" w:rsidR="00E700AD" w:rsidRPr="00D54757" w:rsidRDefault="00E700AD" w:rsidP="00AA1128">
            <w:pPr>
              <w:spacing w:line="260" w:lineRule="atLeast"/>
              <w:rPr>
                <w:rFonts w:eastAsia="Calibri"/>
                <w:lang w:eastAsia="en-US"/>
              </w:rPr>
            </w:pPr>
            <w:r w:rsidRPr="00D54757">
              <w:rPr>
                <w:rFonts w:eastAsia="Calibri"/>
                <w:lang w:eastAsia="en-US"/>
              </w:rPr>
              <w:t>8 m</w:t>
            </w:r>
            <w:r w:rsidRPr="00D54757">
              <w:rPr>
                <w:rFonts w:eastAsia="Calibri"/>
                <w:vertAlign w:val="superscript"/>
                <w:lang w:eastAsia="en-US"/>
              </w:rPr>
              <w:t xml:space="preserve">3 </w:t>
            </w:r>
            <w:r w:rsidRPr="00D54757">
              <w:rPr>
                <w:rFonts w:eastAsia="Calibri"/>
                <w:lang w:eastAsia="en-US"/>
              </w:rPr>
              <w:t>/ day (</w:t>
            </w:r>
            <w:r w:rsidR="005A5DCA">
              <w:rPr>
                <w:rFonts w:eastAsia="Calibri"/>
                <w:lang w:eastAsia="en-US"/>
              </w:rPr>
              <w:t>HE</w:t>
            </w:r>
            <w:r w:rsidR="00AA1128">
              <w:rPr>
                <w:rFonts w:eastAsia="Calibri"/>
                <w:lang w:eastAsia="en-US"/>
              </w:rPr>
              <w:t>Ad hoc recommendation 172017</w:t>
            </w:r>
            <w:r w:rsidRPr="00D54757">
              <w:rPr>
                <w:rFonts w:eastAsia="Calibri"/>
                <w:lang w:eastAsia="en-US"/>
              </w:rPr>
              <w:t xml:space="preserve">) </w:t>
            </w:r>
          </w:p>
        </w:tc>
      </w:tr>
      <w:tr w:rsidR="00E700AD" w:rsidRPr="00D54757" w14:paraId="016CE207" w14:textId="77777777" w:rsidTr="0006789C">
        <w:trPr>
          <w:tblHeader/>
        </w:trPr>
        <w:tc>
          <w:tcPr>
            <w:tcW w:w="967" w:type="pct"/>
            <w:vMerge/>
            <w:tcMar>
              <w:top w:w="57" w:type="dxa"/>
              <w:bottom w:w="57" w:type="dxa"/>
            </w:tcMar>
          </w:tcPr>
          <w:p w14:paraId="489128E5"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03DAC4F1" w14:textId="77777777" w:rsidR="00E700AD" w:rsidRPr="00D54757" w:rsidRDefault="00E700AD" w:rsidP="0006789C">
            <w:pPr>
              <w:spacing w:line="260" w:lineRule="atLeast"/>
              <w:rPr>
                <w:rFonts w:eastAsia="Calibri"/>
                <w:lang w:eastAsia="en-US"/>
              </w:rPr>
            </w:pPr>
            <w:r w:rsidRPr="00D54757">
              <w:rPr>
                <w:rFonts w:eastAsia="Calibri"/>
                <w:lang w:eastAsia="en-US"/>
              </w:rPr>
              <w:t xml:space="preserve">Adult Body Weight </w:t>
            </w:r>
          </w:p>
        </w:tc>
        <w:tc>
          <w:tcPr>
            <w:tcW w:w="2257" w:type="pct"/>
            <w:shd w:val="clear" w:color="auto" w:fill="auto"/>
            <w:tcMar>
              <w:top w:w="57" w:type="dxa"/>
              <w:bottom w:w="57" w:type="dxa"/>
            </w:tcMar>
          </w:tcPr>
          <w:p w14:paraId="7AC20CAA" w14:textId="77777777" w:rsidR="00E700AD" w:rsidRPr="00D54757" w:rsidRDefault="00E700AD" w:rsidP="00AA1128">
            <w:pPr>
              <w:spacing w:line="260" w:lineRule="atLeast"/>
              <w:rPr>
                <w:rFonts w:eastAsia="Calibri"/>
                <w:lang w:eastAsia="en-US"/>
              </w:rPr>
            </w:pPr>
            <w:r w:rsidRPr="00D54757">
              <w:rPr>
                <w:rFonts w:eastAsia="Calibri"/>
                <w:lang w:eastAsia="en-US"/>
              </w:rPr>
              <w:t>60 kg (</w:t>
            </w:r>
            <w:r w:rsidR="005A5DCA">
              <w:rPr>
                <w:rFonts w:eastAsia="Calibri"/>
                <w:lang w:eastAsia="en-US"/>
              </w:rPr>
              <w:t>HE</w:t>
            </w:r>
            <w:r w:rsidR="00AA1128">
              <w:rPr>
                <w:rFonts w:eastAsia="Calibri"/>
                <w:lang w:eastAsia="en-US"/>
              </w:rPr>
              <w:t>Ad hoc recommendation 142017</w:t>
            </w:r>
            <w:r w:rsidRPr="00D54757">
              <w:rPr>
                <w:rFonts w:eastAsia="Calibri"/>
                <w:lang w:eastAsia="en-US"/>
              </w:rPr>
              <w:t>)</w:t>
            </w:r>
          </w:p>
        </w:tc>
      </w:tr>
      <w:tr w:rsidR="00E700AD" w:rsidRPr="00D54757" w14:paraId="0AE43529" w14:textId="77777777" w:rsidTr="0006789C">
        <w:trPr>
          <w:tblHeader/>
        </w:trPr>
        <w:tc>
          <w:tcPr>
            <w:tcW w:w="967" w:type="pct"/>
            <w:vMerge/>
            <w:tcMar>
              <w:top w:w="57" w:type="dxa"/>
              <w:bottom w:w="57" w:type="dxa"/>
            </w:tcMar>
          </w:tcPr>
          <w:p w14:paraId="4927DB38" w14:textId="77777777" w:rsidR="00E700AD" w:rsidRPr="00D54757" w:rsidRDefault="00E700AD" w:rsidP="0006789C">
            <w:pPr>
              <w:spacing w:line="260" w:lineRule="atLeast"/>
              <w:rPr>
                <w:rFonts w:eastAsia="Calibri"/>
                <w:lang w:eastAsia="en-US"/>
              </w:rPr>
            </w:pPr>
          </w:p>
        </w:tc>
        <w:tc>
          <w:tcPr>
            <w:tcW w:w="1776" w:type="pct"/>
            <w:shd w:val="clear" w:color="auto" w:fill="auto"/>
            <w:tcMar>
              <w:top w:w="57" w:type="dxa"/>
              <w:bottom w:w="57" w:type="dxa"/>
            </w:tcMar>
          </w:tcPr>
          <w:p w14:paraId="1911C16C" w14:textId="77777777" w:rsidR="00E700AD" w:rsidRPr="00D54757" w:rsidRDefault="00E700AD" w:rsidP="0006789C">
            <w:pPr>
              <w:spacing w:line="260" w:lineRule="atLeast"/>
              <w:rPr>
                <w:rFonts w:eastAsia="Calibri"/>
                <w:lang w:eastAsia="en-US"/>
              </w:rPr>
            </w:pPr>
            <w:r w:rsidRPr="00D54757">
              <w:rPr>
                <w:rFonts w:eastAsia="Calibri"/>
                <w:lang w:eastAsia="en-US"/>
              </w:rPr>
              <w:t>Adult Inhalation Rate</w:t>
            </w:r>
          </w:p>
        </w:tc>
        <w:tc>
          <w:tcPr>
            <w:tcW w:w="2257" w:type="pct"/>
            <w:shd w:val="clear" w:color="auto" w:fill="auto"/>
            <w:tcMar>
              <w:top w:w="57" w:type="dxa"/>
              <w:bottom w:w="57" w:type="dxa"/>
            </w:tcMar>
          </w:tcPr>
          <w:p w14:paraId="59361583" w14:textId="77777777" w:rsidR="00E700AD" w:rsidRPr="00D54757" w:rsidRDefault="00E700AD" w:rsidP="00AA1128">
            <w:pPr>
              <w:spacing w:line="260" w:lineRule="atLeast"/>
              <w:rPr>
                <w:rFonts w:eastAsia="Calibri"/>
                <w:lang w:eastAsia="en-US"/>
              </w:rPr>
            </w:pPr>
            <w:r w:rsidRPr="00D54757">
              <w:rPr>
                <w:rFonts w:eastAsia="Calibri"/>
                <w:lang w:eastAsia="en-US"/>
              </w:rPr>
              <w:t>16 m</w:t>
            </w:r>
            <w:r w:rsidRPr="00D54757">
              <w:rPr>
                <w:rFonts w:eastAsia="Calibri"/>
                <w:vertAlign w:val="superscript"/>
                <w:lang w:eastAsia="en-US"/>
              </w:rPr>
              <w:t>3</w:t>
            </w:r>
            <w:r w:rsidRPr="00D54757">
              <w:rPr>
                <w:rFonts w:eastAsia="Calibri"/>
                <w:lang w:eastAsia="en-US"/>
              </w:rPr>
              <w:t>/ day (</w:t>
            </w:r>
            <w:r w:rsidR="005A5DCA">
              <w:rPr>
                <w:rFonts w:eastAsia="Calibri"/>
                <w:lang w:eastAsia="en-US"/>
              </w:rPr>
              <w:t>HE</w:t>
            </w:r>
            <w:r w:rsidR="00AA1128">
              <w:rPr>
                <w:rFonts w:eastAsia="Calibri"/>
                <w:lang w:eastAsia="en-US"/>
              </w:rPr>
              <w:t>Ad hoc recommendation 142017</w:t>
            </w:r>
            <w:r w:rsidRPr="00D54757">
              <w:rPr>
                <w:rFonts w:eastAsia="Calibri"/>
                <w:lang w:eastAsia="en-US"/>
              </w:rPr>
              <w:t>)</w:t>
            </w:r>
          </w:p>
        </w:tc>
      </w:tr>
    </w:tbl>
    <w:p w14:paraId="6FD80EF4" w14:textId="77777777" w:rsidR="00E700AD" w:rsidRPr="00D54757" w:rsidRDefault="00E700AD" w:rsidP="00E700AD">
      <w:pPr>
        <w:spacing w:line="260" w:lineRule="atLeast"/>
        <w:rPr>
          <w:rFonts w:eastAsia="Calibri"/>
          <w:bCs/>
          <w:lang w:eastAsia="en-US"/>
        </w:rPr>
      </w:pPr>
    </w:p>
    <w:p w14:paraId="4EC29529"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Calculations for Scenario 1</w:t>
      </w:r>
    </w:p>
    <w:p w14:paraId="19E11CBD" w14:textId="77777777" w:rsidR="00E700AD" w:rsidRPr="00D54757" w:rsidRDefault="00E700AD" w:rsidP="00E700AD">
      <w:pPr>
        <w:spacing w:line="260" w:lineRule="atLeast"/>
        <w:jc w:val="both"/>
        <w:rPr>
          <w:rFonts w:eastAsia="Calibri"/>
          <w:lang w:eastAsia="en-US"/>
        </w:rPr>
      </w:pPr>
      <w:r w:rsidRPr="00D54757">
        <w:rPr>
          <w:rFonts w:eastAsia="Calibri"/>
          <w:lang w:eastAsia="en-US"/>
        </w:rPr>
        <w:t>Once plugged into mains electricity, the device becomes heated and releases the active as a vapour. Unlike liquid electri</w:t>
      </w:r>
      <w:r w:rsidR="00B24074" w:rsidRPr="00D54757">
        <w:rPr>
          <w:rFonts w:eastAsia="Calibri"/>
          <w:lang w:eastAsia="en-US"/>
        </w:rPr>
        <w:t>cs (electrical evaporators),</w:t>
      </w:r>
      <w:r w:rsidRPr="00D54757">
        <w:rPr>
          <w:rFonts w:eastAsia="Calibri"/>
          <w:lang w:eastAsia="en-US"/>
        </w:rPr>
        <w:t xml:space="preserve"> the emitted vapour does not result in significant droplet formation. This has been confirmed experimentally where it has been shown the active remains in the vapour phase, and the airborne particulate phase is negligible using particle size detection in the range of 11.1 to 1083.3 nm (Vesin </w:t>
      </w:r>
      <w:r w:rsidRPr="00D54757">
        <w:rPr>
          <w:rFonts w:eastAsia="Calibri"/>
          <w:i/>
          <w:lang w:eastAsia="en-US"/>
        </w:rPr>
        <w:t>et al</w:t>
      </w:r>
      <w:r w:rsidRPr="00D54757">
        <w:rPr>
          <w:rFonts w:eastAsia="Calibri"/>
          <w:lang w:eastAsia="en-US"/>
        </w:rPr>
        <w:t xml:space="preserve">. 2013a, Vesin </w:t>
      </w:r>
      <w:r w:rsidRPr="00D54757">
        <w:rPr>
          <w:rFonts w:eastAsia="Calibri"/>
          <w:i/>
          <w:lang w:eastAsia="en-US"/>
        </w:rPr>
        <w:t>et al</w:t>
      </w:r>
      <w:r w:rsidRPr="00D54757">
        <w:rPr>
          <w:rFonts w:eastAsia="Calibri"/>
          <w:lang w:eastAsia="en-US"/>
        </w:rPr>
        <w:t xml:space="preserve">. 2013b). Therefore, it was not considered necessary to determine oral uptake from the non-respirable fraction, as seen with the ConsExpo Spray model. </w:t>
      </w:r>
    </w:p>
    <w:p w14:paraId="6C184624" w14:textId="77777777" w:rsidR="00E700AD" w:rsidRPr="00D54757" w:rsidRDefault="00E700AD" w:rsidP="00E700AD">
      <w:pPr>
        <w:rPr>
          <w:rFonts w:eastAsia="Calibri"/>
          <w:lang w:eastAsia="en-US"/>
        </w:rPr>
      </w:pPr>
    </w:p>
    <w:p w14:paraId="7A47B7DA" w14:textId="77777777" w:rsidR="00E700AD" w:rsidRPr="00D54757" w:rsidRDefault="00E700AD" w:rsidP="00E700AD">
      <w:pPr>
        <w:rPr>
          <w:rFonts w:eastAsia="Calibri"/>
          <w:lang w:eastAsia="en-US"/>
        </w:rPr>
      </w:pPr>
      <w:r w:rsidRPr="00D54757">
        <w:rPr>
          <w:rFonts w:eastAsia="Calibri"/>
          <w:lang w:eastAsia="en-US"/>
        </w:rPr>
        <w:t xml:space="preserve">Air concentration </w:t>
      </w:r>
      <w:r w:rsidR="00593D3B">
        <w:rPr>
          <w:rFonts w:eastAsia="Calibri"/>
          <w:lang w:eastAsia="en-US"/>
        </w:rPr>
        <w:t>for</w:t>
      </w:r>
      <w:r w:rsidR="00593D3B" w:rsidRPr="00D54757">
        <w:rPr>
          <w:rFonts w:eastAsia="Calibri"/>
          <w:lang w:eastAsia="en-US"/>
        </w:rPr>
        <w:t xml:space="preserve"> </w:t>
      </w:r>
      <w:r w:rsidRPr="00D54757">
        <w:rPr>
          <w:rFonts w:eastAsia="Calibri"/>
          <w:lang w:eastAsia="en-US"/>
        </w:rPr>
        <w:t>toddler exposure were calculated using the Vapour model (Constant rate) in ConsExpo Web</w:t>
      </w:r>
      <w:r w:rsidR="00593D3B">
        <w:rPr>
          <w:rFonts w:eastAsia="Calibri"/>
          <w:lang w:eastAsia="en-US"/>
        </w:rPr>
        <w:t xml:space="preserve"> (see output table of Consexpo in Annex 3.2)</w:t>
      </w:r>
      <w:r w:rsidRPr="00D54757">
        <w:rPr>
          <w:rFonts w:eastAsia="Calibri"/>
          <w:lang w:eastAsia="en-US"/>
        </w:rPr>
        <w:t>:</w:t>
      </w:r>
    </w:p>
    <w:p w14:paraId="2C65323D" w14:textId="77777777" w:rsidR="00E700AD" w:rsidRPr="00D54757" w:rsidRDefault="00E700AD" w:rsidP="00E700AD">
      <w:pPr>
        <w:rPr>
          <w:rFonts w:eastAsia="Calibri"/>
          <w:lang w:eastAsia="en-US"/>
        </w:rPr>
      </w:pPr>
    </w:p>
    <w:p w14:paraId="4145145E" w14:textId="77777777" w:rsidR="00E700AD" w:rsidRPr="00D54757" w:rsidRDefault="00E700AD" w:rsidP="00E700AD">
      <w:pPr>
        <w:rPr>
          <w:rFonts w:eastAsia="Calibri"/>
          <w:lang w:eastAsia="en-US"/>
        </w:rPr>
      </w:pPr>
    </w:p>
    <w:p w14:paraId="122B3B8F" w14:textId="77777777" w:rsidR="00E700AD" w:rsidRPr="00D54757" w:rsidRDefault="00E700AD" w:rsidP="00E700AD">
      <w:pPr>
        <w:rPr>
          <w:rFonts w:eastAsia="Calibri"/>
          <w:lang w:eastAsia="en-US"/>
        </w:rPr>
      </w:pPr>
      <w:r w:rsidRPr="00D54757">
        <w:rPr>
          <w:rFonts w:eastAsia="Calibri"/>
          <w:lang w:eastAsia="en-US"/>
        </w:rPr>
        <w:t>Systemic exposure via the inhalation route was 0.0621 mg/kg bw/day for toddlers.</w:t>
      </w:r>
    </w:p>
    <w:p w14:paraId="1F989586" w14:textId="77777777" w:rsidR="00E700AD" w:rsidRPr="00D54757" w:rsidRDefault="00E700AD" w:rsidP="00E700AD">
      <w:pPr>
        <w:rPr>
          <w:rFonts w:eastAsia="Calibri"/>
          <w:lang w:eastAsia="en-US"/>
        </w:rPr>
      </w:pPr>
    </w:p>
    <w:p w14:paraId="3BACEE7A" w14:textId="77777777" w:rsidR="00E700AD" w:rsidRPr="00D54757" w:rsidRDefault="00E700AD" w:rsidP="00E700AD">
      <w:pPr>
        <w:rPr>
          <w:rFonts w:eastAsia="Calibri"/>
          <w:lang w:eastAsia="en-US"/>
        </w:rPr>
      </w:pPr>
      <w:r w:rsidRPr="00D54757">
        <w:rPr>
          <w:rFonts w:eastAsia="Calibri"/>
          <w:lang w:eastAsia="en-US"/>
        </w:rPr>
        <w:t>Adult systemic exposure was calculated to be:</w:t>
      </w:r>
    </w:p>
    <w:p w14:paraId="74458C05" w14:textId="77777777" w:rsidR="00E700AD" w:rsidRPr="00D54757" w:rsidRDefault="00E700AD" w:rsidP="00E700AD">
      <w:pPr>
        <w:rPr>
          <w:rFonts w:eastAsia="Calibri"/>
          <w:lang w:eastAsia="en-US"/>
        </w:rPr>
      </w:pPr>
    </w:p>
    <w:p w14:paraId="2B198385" w14:textId="77777777" w:rsidR="00E700AD" w:rsidRPr="00D54757" w:rsidRDefault="00E700AD" w:rsidP="00E700AD">
      <w:pPr>
        <w:rPr>
          <w:rFonts w:eastAsia="Calibri"/>
          <w:lang w:eastAsia="en-US"/>
        </w:rPr>
      </w:pPr>
      <w:r w:rsidRPr="00D54757">
        <w:rPr>
          <w:rFonts w:eastAsia="Calibri"/>
          <w:lang w:eastAsia="en-US"/>
        </w:rPr>
        <w:t>(0.0776 mg/m</w:t>
      </w:r>
      <w:r w:rsidRPr="00D54757">
        <w:rPr>
          <w:rFonts w:eastAsia="Calibri"/>
          <w:vertAlign w:val="superscript"/>
          <w:lang w:eastAsia="en-US"/>
        </w:rPr>
        <w:t>3</w:t>
      </w:r>
      <w:r w:rsidRPr="00D54757">
        <w:rPr>
          <w:rFonts w:eastAsia="Calibri"/>
          <w:lang w:eastAsia="en-US"/>
        </w:rPr>
        <w:t xml:space="preserve"> x 16m</w:t>
      </w:r>
      <w:r w:rsidRPr="00D54757">
        <w:rPr>
          <w:rFonts w:eastAsia="Calibri"/>
          <w:vertAlign w:val="superscript"/>
          <w:lang w:eastAsia="en-US"/>
        </w:rPr>
        <w:t>3</w:t>
      </w:r>
      <w:r w:rsidRPr="00D54757">
        <w:rPr>
          <w:rFonts w:eastAsia="Calibri"/>
          <w:lang w:eastAsia="en-US"/>
        </w:rPr>
        <w:t>)/60 kg = 0.0207 mg/kg bw/day</w:t>
      </w:r>
    </w:p>
    <w:p w14:paraId="0CD747C8" w14:textId="77777777" w:rsidR="00E700AD" w:rsidRPr="00D54757" w:rsidRDefault="00E700AD" w:rsidP="00E700AD">
      <w:pPr>
        <w:rPr>
          <w:rFonts w:eastAsia="Calibri"/>
          <w:lang w:eastAsia="en-US"/>
        </w:rPr>
      </w:pPr>
    </w:p>
    <w:p w14:paraId="39E97B8E" w14:textId="11493B22" w:rsidR="00E700AD" w:rsidRPr="00D54757" w:rsidRDefault="00F87CAA" w:rsidP="00E700AD">
      <w:pPr>
        <w:rPr>
          <w:rFonts w:eastAsia="Calibri"/>
          <w:lang w:eastAsia="en-US"/>
        </w:rPr>
      </w:pPr>
      <w:r>
        <w:rPr>
          <w:rFonts w:eastAsia="Calibri"/>
          <w:lang w:eastAsia="en-US"/>
        </w:rPr>
        <w:t xml:space="preserve">As this results into a risk a tier2 exposure estimation was performed. Tier 2a based on Vesin </w:t>
      </w:r>
      <w:r w:rsidR="00CD0BB0" w:rsidRPr="00CD0BB0">
        <w:rPr>
          <w:rFonts w:eastAsia="Calibri"/>
          <w:i/>
          <w:lang w:eastAsia="en-US"/>
        </w:rPr>
        <w:t>et al</w:t>
      </w:r>
      <w:r w:rsidR="00CD0BB0">
        <w:rPr>
          <w:rFonts w:eastAsia="Calibri"/>
          <w:lang w:eastAsia="en-US"/>
        </w:rPr>
        <w:t xml:space="preserve"> </w:t>
      </w:r>
      <w:r>
        <w:rPr>
          <w:rFonts w:eastAsia="Calibri"/>
          <w:lang w:eastAsia="en-US"/>
        </w:rPr>
        <w:t>2013a, b and Tier 2b based on data from the applicant</w:t>
      </w:r>
      <w:r w:rsidR="00CD0BB0">
        <w:rPr>
          <w:rFonts w:eastAsia="Calibri"/>
          <w:lang w:eastAsia="en-US"/>
        </w:rPr>
        <w:t xml:space="preserve"> (</w:t>
      </w:r>
      <w:r w:rsidR="002F7703" w:rsidRPr="002F7703">
        <w:rPr>
          <w:rFonts w:eastAsia="Calibri"/>
          <w:highlight w:val="black"/>
          <w:lang w:eastAsia="en-US"/>
        </w:rPr>
        <w:t>xxxx</w:t>
      </w:r>
      <w:r w:rsidR="00CD0BB0">
        <w:rPr>
          <w:rFonts w:eastAsia="Calibri"/>
          <w:lang w:eastAsia="en-US"/>
        </w:rPr>
        <w:t xml:space="preserve"> 2016)</w:t>
      </w:r>
      <w:r>
        <w:rPr>
          <w:rFonts w:eastAsia="Calibri"/>
          <w:lang w:eastAsia="en-US"/>
        </w:rPr>
        <w:t>.</w:t>
      </w:r>
    </w:p>
    <w:p w14:paraId="4D35BD65" w14:textId="77777777" w:rsidR="00E700AD" w:rsidRPr="00D54757" w:rsidRDefault="00E700AD" w:rsidP="00E700AD">
      <w:pPr>
        <w:rPr>
          <w:rFonts w:eastAsia="Calibri"/>
          <w:lang w:eastAsia="en-US"/>
        </w:rPr>
      </w:pPr>
    </w:p>
    <w:p w14:paraId="21AF981F" w14:textId="77777777" w:rsidR="00E700AD" w:rsidRPr="00D54757" w:rsidRDefault="00E700AD" w:rsidP="00E700AD">
      <w:pPr>
        <w:rPr>
          <w:rFonts w:eastAsia="Calibri"/>
          <w:lang w:eastAsia="en-US"/>
        </w:rPr>
      </w:pPr>
    </w:p>
    <w:p w14:paraId="686B9B3A" w14:textId="77777777" w:rsidR="00E700AD" w:rsidRPr="00D54757" w:rsidRDefault="00E700AD" w:rsidP="00E700AD">
      <w:pPr>
        <w:rPr>
          <w:rFonts w:eastAsia="Calibri"/>
          <w:b/>
          <w:u w:val="single"/>
          <w:lang w:eastAsia="en-US"/>
        </w:rPr>
      </w:pPr>
      <w:r w:rsidRPr="00D54757">
        <w:rPr>
          <w:rFonts w:eastAsia="Calibri"/>
          <w:b/>
          <w:u w:val="single"/>
          <w:lang w:eastAsia="en-US"/>
        </w:rPr>
        <w:t>Scenario 1, Tier 2</w:t>
      </w:r>
      <w:r w:rsidR="00CD0BB0">
        <w:rPr>
          <w:rFonts w:eastAsia="Calibri"/>
          <w:b/>
          <w:u w:val="single"/>
          <w:lang w:eastAsia="en-US"/>
        </w:rPr>
        <w:t>a</w:t>
      </w:r>
      <w:r w:rsidRPr="00D54757">
        <w:rPr>
          <w:rFonts w:eastAsia="Calibri"/>
          <w:b/>
          <w:u w:val="single"/>
          <w:lang w:eastAsia="en-US"/>
        </w:rPr>
        <w:t xml:space="preserve"> exposure refinements</w:t>
      </w:r>
    </w:p>
    <w:p w14:paraId="032EE23B" w14:textId="77777777" w:rsidR="00E700AD" w:rsidRPr="00D54757" w:rsidRDefault="00E700AD" w:rsidP="00E700AD">
      <w:pPr>
        <w:rPr>
          <w:rFonts w:eastAsia="Calibri"/>
          <w:lang w:eastAsia="en-US"/>
        </w:rPr>
      </w:pPr>
    </w:p>
    <w:p w14:paraId="38A9A2F6" w14:textId="77777777" w:rsidR="00E700AD" w:rsidRPr="00D54757" w:rsidRDefault="00E700AD" w:rsidP="00E700AD">
      <w:pPr>
        <w:spacing w:line="260" w:lineRule="atLeast"/>
        <w:rPr>
          <w:rFonts w:eastAsia="Calibri"/>
          <w:b/>
          <w:i/>
          <w:sz w:val="22"/>
          <w:szCs w:val="22"/>
          <w:lang w:eastAsia="en-US"/>
        </w:rPr>
      </w:pPr>
      <w:r w:rsidRPr="00D54757">
        <w:rPr>
          <w:rFonts w:eastAsia="Calibri"/>
          <w:b/>
          <w:i/>
          <w:sz w:val="22"/>
          <w:szCs w:val="22"/>
          <w:lang w:eastAsia="en-US"/>
        </w:rPr>
        <w:t>Air concentration of transfluthrin, based on Vesin et al 2013 a, b</w:t>
      </w:r>
    </w:p>
    <w:p w14:paraId="5EDD93AE" w14:textId="77777777" w:rsidR="00E700AD" w:rsidRPr="00D54757" w:rsidRDefault="00E700AD" w:rsidP="00E700AD">
      <w:pPr>
        <w:rPr>
          <w:rFonts w:eastAsia="Calibri"/>
          <w:lang w:eastAsia="en-US"/>
        </w:rPr>
      </w:pPr>
    </w:p>
    <w:p w14:paraId="757762A8" w14:textId="77777777" w:rsidR="00E700AD" w:rsidRPr="00D54757" w:rsidRDefault="00E700AD" w:rsidP="00E700AD">
      <w:pPr>
        <w:jc w:val="both"/>
        <w:rPr>
          <w:rFonts w:eastAsia="Calibri"/>
          <w:lang w:eastAsia="en-US"/>
        </w:rPr>
      </w:pPr>
      <w:r w:rsidRPr="00D54757">
        <w:rPr>
          <w:rFonts w:eastAsia="Calibri"/>
          <w:lang w:eastAsia="en-US"/>
        </w:rPr>
        <w:t xml:space="preserve">The concentration of transfluthrin in the air following the application of the device has also been measured experimentally in a non-GLP study (Vesin </w:t>
      </w:r>
      <w:r w:rsidRPr="00D54757">
        <w:rPr>
          <w:rFonts w:eastAsia="Calibri"/>
          <w:i/>
          <w:lang w:eastAsia="en-US"/>
        </w:rPr>
        <w:t>et al</w:t>
      </w:r>
      <w:r w:rsidRPr="00D54757">
        <w:rPr>
          <w:rFonts w:eastAsia="Calibri"/>
          <w:lang w:eastAsia="en-US"/>
        </w:rPr>
        <w:t xml:space="preserve">. 2013b) and the results compared to ConsExpo 4.0 (Vesin </w:t>
      </w:r>
      <w:r w:rsidRPr="00D54757">
        <w:rPr>
          <w:rFonts w:eastAsia="Calibri"/>
          <w:i/>
          <w:lang w:eastAsia="en-US"/>
        </w:rPr>
        <w:t>et al</w:t>
      </w:r>
      <w:r w:rsidRPr="00D54757">
        <w:rPr>
          <w:rFonts w:eastAsia="Calibri"/>
          <w:lang w:eastAsia="en-US"/>
        </w:rPr>
        <w:t>. 2013a). The authors used the same Raid Night &amp; Day device for this experiment, referred to as 'Raid Electric Fly &amp; Mosquito protector' or 'Raid' in the publications. In the experimental study, air concentrations of transfluthrin were determined in an unfurnished test chamber of 32.3m</w:t>
      </w:r>
      <w:r w:rsidRPr="00D54757">
        <w:rPr>
          <w:rFonts w:eastAsia="Calibri"/>
          <w:vertAlign w:val="superscript"/>
          <w:lang w:eastAsia="en-US"/>
        </w:rPr>
        <w:t>3</w:t>
      </w:r>
      <w:r w:rsidRPr="00D54757">
        <w:rPr>
          <w:rFonts w:eastAsia="Calibri"/>
          <w:lang w:eastAsia="en-US"/>
        </w:rPr>
        <w:t>. Two experiments were run with 'Raid Electric Fly &amp; Mosquito protector', using an air exchange rate of 0.14 or 0.35 ACH. The experiment with the higher air concentration of 0.35 ACH ('Experiment A') has been evaluated as this is closer to the default air exchange of 1 ACH. Temperature and relative humidity were measured at 26.3 (±1.2 s.d.)°C and 39.3 (±2.1 s.d.)% RH, respectively. To enhance monitoring sensitivity, 5 vapourisers were used (but the results were corrected for 1 unit). These were mounted in the centre of the room, 1 m above floor level, and at a distance of approximately 2m from the sampling line. The vapourisers were applied for 8 hours to represent typical sleep duration (although the study was run during the day time). A High Sensitivity Proton-Transfer-reaction Mass Spectrometer (HS-PTR-MS) was used to measured concentration of transfluthrin in the air, and a Scanning Mobility Particle Sizer (SMPS) device used to detect particles. Air concentration of transfluthrin was determined before, during and after product application. Vapourisers were weighed before and after product application to determine the quantity of Transfluthrin emitted during the experimental phase. The study was replicated twice.</w:t>
      </w:r>
    </w:p>
    <w:p w14:paraId="0010CF2E" w14:textId="77777777" w:rsidR="00E700AD" w:rsidRPr="00D54757" w:rsidRDefault="00E700AD" w:rsidP="00E700AD">
      <w:pPr>
        <w:jc w:val="both"/>
        <w:rPr>
          <w:rFonts w:eastAsia="Calibri"/>
          <w:lang w:eastAsia="en-US"/>
        </w:rPr>
      </w:pPr>
    </w:p>
    <w:p w14:paraId="1FE8CCD6" w14:textId="77777777" w:rsidR="00E700AD" w:rsidRPr="00D54757" w:rsidRDefault="00E700AD" w:rsidP="00E700AD">
      <w:pPr>
        <w:jc w:val="both"/>
        <w:rPr>
          <w:rFonts w:cs="Arial"/>
        </w:rPr>
      </w:pPr>
      <w:r w:rsidRPr="00D54757">
        <w:rPr>
          <w:rFonts w:cs="Arial"/>
        </w:rPr>
        <w:t>In experiment A, Vesin (</w:t>
      </w:r>
      <w:r w:rsidRPr="00D54757">
        <w:rPr>
          <w:rFonts w:eastAsia="Calibri"/>
          <w:lang w:eastAsia="en-US"/>
        </w:rPr>
        <w:t>2013b</w:t>
      </w:r>
      <w:r w:rsidRPr="00D54757">
        <w:rPr>
          <w:rFonts w:cs="Arial"/>
        </w:rPr>
        <w:t>) measured a peak air concentration of 4.9 µg/m</w:t>
      </w:r>
      <w:r w:rsidRPr="00D54757">
        <w:rPr>
          <w:rFonts w:cs="Arial"/>
          <w:vertAlign w:val="superscript"/>
        </w:rPr>
        <w:t>3</w:t>
      </w:r>
      <w:r w:rsidRPr="00D54757">
        <w:rPr>
          <w:rFonts w:cs="Arial"/>
        </w:rPr>
        <w:t xml:space="preserve"> at 8 hours, when the devices were switched off. The peak air concentration of 4.9 µg/m</w:t>
      </w:r>
      <w:r w:rsidRPr="00D54757">
        <w:rPr>
          <w:rFonts w:cs="Arial"/>
          <w:vertAlign w:val="superscript"/>
        </w:rPr>
        <w:t>3</w:t>
      </w:r>
      <w:r w:rsidRPr="00D54757">
        <w:rPr>
          <w:rFonts w:cs="Arial"/>
        </w:rPr>
        <w:t xml:space="preserve"> </w:t>
      </w:r>
      <w:r w:rsidRPr="00D54757">
        <w:rPr>
          <w:rFonts w:eastAsia="Calibri"/>
          <w:lang w:eastAsia="en-US"/>
        </w:rPr>
        <w:t xml:space="preserve">was used to calculate systemic inhalation exposure for an toddler and adult in a small bedroom. </w:t>
      </w:r>
      <w:r w:rsidRPr="00D54757">
        <w:rPr>
          <w:rFonts w:cs="Arial"/>
        </w:rPr>
        <w:t>The air concentration was scaled to a 16 m</w:t>
      </w:r>
      <w:r w:rsidRPr="00D54757">
        <w:rPr>
          <w:rFonts w:cs="Arial"/>
          <w:vertAlign w:val="superscript"/>
        </w:rPr>
        <w:t>3</w:t>
      </w:r>
      <w:r w:rsidRPr="00D54757">
        <w:rPr>
          <w:rFonts w:cs="Arial"/>
        </w:rPr>
        <w:t xml:space="preserve"> room with an AER of 1/hour (according to table 10 of the General Fact Sheet, Consexpo, RIVM) to represent a small bedroom:</w:t>
      </w:r>
    </w:p>
    <w:p w14:paraId="4106FF44" w14:textId="77777777" w:rsidR="00E700AD" w:rsidRPr="00D54757" w:rsidRDefault="00E700AD" w:rsidP="00E700AD">
      <w:pPr>
        <w:spacing w:line="260" w:lineRule="atLeast"/>
        <w:rPr>
          <w:rFonts w:cs="Arial"/>
        </w:rPr>
      </w:pPr>
    </w:p>
    <w:tbl>
      <w:tblPr>
        <w:tblpPr w:leftFromText="180" w:rightFromText="180" w:vertAnchor="text" w:horzAnchor="page" w:tblpX="2893"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328"/>
        <w:gridCol w:w="2358"/>
      </w:tblGrid>
      <w:tr w:rsidR="00E700AD" w:rsidRPr="00D54757" w14:paraId="08B7807E" w14:textId="77777777" w:rsidTr="0006789C">
        <w:tc>
          <w:tcPr>
            <w:tcW w:w="2943" w:type="dxa"/>
            <w:shd w:val="clear" w:color="auto" w:fill="auto"/>
          </w:tcPr>
          <w:p w14:paraId="447BACCB" w14:textId="77777777" w:rsidR="00E700AD" w:rsidRPr="00D54757" w:rsidRDefault="00E700AD" w:rsidP="0006789C">
            <w:pPr>
              <w:rPr>
                <w:rFonts w:cs="Arial"/>
                <w:lang w:eastAsia="en-GB"/>
              </w:rPr>
            </w:pPr>
            <w:r w:rsidRPr="00D54757">
              <w:rPr>
                <w:rFonts w:cs="Arial"/>
                <w:lang w:eastAsia="en-GB"/>
              </w:rPr>
              <w:t>Data source</w:t>
            </w:r>
          </w:p>
          <w:p w14:paraId="57A0C076" w14:textId="77777777" w:rsidR="00E700AD" w:rsidRPr="00D54757" w:rsidRDefault="00E700AD" w:rsidP="0006789C">
            <w:pPr>
              <w:rPr>
                <w:rFonts w:cs="Arial"/>
                <w:lang w:eastAsia="en-GB"/>
              </w:rPr>
            </w:pPr>
          </w:p>
        </w:tc>
        <w:tc>
          <w:tcPr>
            <w:tcW w:w="1328" w:type="dxa"/>
            <w:shd w:val="clear" w:color="auto" w:fill="auto"/>
          </w:tcPr>
          <w:p w14:paraId="4D044B1A" w14:textId="77777777" w:rsidR="00E700AD" w:rsidRPr="00D54757" w:rsidRDefault="00E700AD" w:rsidP="0006789C">
            <w:pPr>
              <w:jc w:val="center"/>
              <w:rPr>
                <w:rFonts w:cs="Arial"/>
                <w:lang w:eastAsia="en-GB"/>
              </w:rPr>
            </w:pPr>
            <w:r w:rsidRPr="00D54757">
              <w:rPr>
                <w:rFonts w:cs="Arial"/>
                <w:lang w:eastAsia="en-GB"/>
              </w:rPr>
              <w:t>Room size</w:t>
            </w:r>
          </w:p>
        </w:tc>
        <w:tc>
          <w:tcPr>
            <w:tcW w:w="2358" w:type="dxa"/>
            <w:shd w:val="clear" w:color="auto" w:fill="auto"/>
          </w:tcPr>
          <w:p w14:paraId="38C2154A" w14:textId="77777777" w:rsidR="00E700AD" w:rsidRPr="00D54757" w:rsidRDefault="00E700AD" w:rsidP="0006789C">
            <w:pPr>
              <w:jc w:val="center"/>
              <w:rPr>
                <w:rFonts w:cs="Arial"/>
                <w:lang w:eastAsia="en-GB"/>
              </w:rPr>
            </w:pPr>
            <w:r w:rsidRPr="00D54757">
              <w:rPr>
                <w:rFonts w:cs="Arial"/>
                <w:lang w:eastAsia="en-GB"/>
              </w:rPr>
              <w:t>Ventilation rate (AER)</w:t>
            </w:r>
          </w:p>
        </w:tc>
      </w:tr>
      <w:tr w:rsidR="00E700AD" w:rsidRPr="00D54757" w14:paraId="72CF29EB" w14:textId="77777777" w:rsidTr="0006789C">
        <w:tc>
          <w:tcPr>
            <w:tcW w:w="2943" w:type="dxa"/>
            <w:shd w:val="clear" w:color="auto" w:fill="auto"/>
          </w:tcPr>
          <w:p w14:paraId="02C915A1" w14:textId="77777777" w:rsidR="00E700AD" w:rsidRPr="00D54757" w:rsidRDefault="00E700AD" w:rsidP="0006789C">
            <w:pPr>
              <w:rPr>
                <w:rFonts w:cs="Arial"/>
                <w:lang w:eastAsia="en-GB"/>
              </w:rPr>
            </w:pPr>
          </w:p>
          <w:p w14:paraId="774F6946" w14:textId="77777777" w:rsidR="00E700AD" w:rsidRPr="00D54757" w:rsidRDefault="00E700AD" w:rsidP="0006789C">
            <w:pPr>
              <w:rPr>
                <w:rFonts w:cs="Arial"/>
                <w:lang w:eastAsia="en-GB"/>
              </w:rPr>
            </w:pPr>
            <w:r w:rsidRPr="00D54757">
              <w:rPr>
                <w:rFonts w:cs="Arial"/>
                <w:lang w:eastAsia="en-GB"/>
              </w:rPr>
              <w:t xml:space="preserve">Vesin </w:t>
            </w:r>
            <w:r w:rsidRPr="00D54757">
              <w:rPr>
                <w:rFonts w:cs="Arial"/>
                <w:i/>
                <w:lang w:eastAsia="en-GB"/>
              </w:rPr>
              <w:t>et al.</w:t>
            </w:r>
            <w:r w:rsidRPr="00D54757">
              <w:rPr>
                <w:rFonts w:cs="Arial"/>
                <w:lang w:eastAsia="en-GB"/>
              </w:rPr>
              <w:t xml:space="preserve"> (2013) </w:t>
            </w:r>
          </w:p>
          <w:p w14:paraId="3C868D94" w14:textId="77777777" w:rsidR="00E700AD" w:rsidRPr="00D54757" w:rsidRDefault="00E700AD" w:rsidP="0006789C">
            <w:pPr>
              <w:rPr>
                <w:rFonts w:cs="Arial"/>
                <w:lang w:eastAsia="en-GB"/>
              </w:rPr>
            </w:pPr>
          </w:p>
        </w:tc>
        <w:tc>
          <w:tcPr>
            <w:tcW w:w="1328" w:type="dxa"/>
            <w:shd w:val="clear" w:color="auto" w:fill="auto"/>
          </w:tcPr>
          <w:p w14:paraId="10F24DF2" w14:textId="77777777" w:rsidR="00E700AD" w:rsidRPr="00D54757" w:rsidRDefault="00E700AD" w:rsidP="0006789C">
            <w:pPr>
              <w:jc w:val="center"/>
              <w:rPr>
                <w:rFonts w:cs="Arial"/>
                <w:lang w:eastAsia="en-GB"/>
              </w:rPr>
            </w:pPr>
          </w:p>
          <w:p w14:paraId="3AA4F4F6" w14:textId="77777777" w:rsidR="00E700AD" w:rsidRPr="00D54757" w:rsidRDefault="00E700AD" w:rsidP="0006789C">
            <w:pPr>
              <w:jc w:val="center"/>
              <w:rPr>
                <w:rFonts w:cs="Arial"/>
                <w:lang w:eastAsia="en-GB"/>
              </w:rPr>
            </w:pPr>
            <w:r w:rsidRPr="00D54757">
              <w:rPr>
                <w:rFonts w:cs="Arial"/>
                <w:lang w:eastAsia="en-GB"/>
              </w:rPr>
              <w:t>32.3 m</w:t>
            </w:r>
            <w:r w:rsidRPr="00D54757">
              <w:rPr>
                <w:rFonts w:cs="Arial"/>
                <w:vertAlign w:val="superscript"/>
                <w:lang w:eastAsia="en-GB"/>
              </w:rPr>
              <w:t>3</w:t>
            </w:r>
          </w:p>
        </w:tc>
        <w:tc>
          <w:tcPr>
            <w:tcW w:w="2358" w:type="dxa"/>
            <w:shd w:val="clear" w:color="auto" w:fill="auto"/>
          </w:tcPr>
          <w:p w14:paraId="6556561C" w14:textId="77777777" w:rsidR="00E700AD" w:rsidRPr="00D54757" w:rsidRDefault="00E700AD" w:rsidP="0006789C">
            <w:pPr>
              <w:jc w:val="center"/>
              <w:rPr>
                <w:rFonts w:cs="Arial"/>
                <w:lang w:eastAsia="en-GB"/>
              </w:rPr>
            </w:pPr>
          </w:p>
          <w:p w14:paraId="3C325AB8" w14:textId="77777777" w:rsidR="00E700AD" w:rsidRPr="00D54757" w:rsidRDefault="00E700AD" w:rsidP="0006789C">
            <w:pPr>
              <w:jc w:val="center"/>
              <w:rPr>
                <w:rFonts w:cs="Arial"/>
                <w:lang w:eastAsia="en-GB"/>
              </w:rPr>
            </w:pPr>
            <w:r w:rsidRPr="00D54757">
              <w:rPr>
                <w:rFonts w:cs="Arial"/>
                <w:lang w:eastAsia="en-GB"/>
              </w:rPr>
              <w:t>0.35/hour</w:t>
            </w:r>
          </w:p>
        </w:tc>
      </w:tr>
      <w:tr w:rsidR="00E700AD" w:rsidRPr="00D54757" w14:paraId="06793E08" w14:textId="77777777" w:rsidTr="0006789C">
        <w:tc>
          <w:tcPr>
            <w:tcW w:w="2943" w:type="dxa"/>
            <w:shd w:val="clear" w:color="auto" w:fill="auto"/>
          </w:tcPr>
          <w:p w14:paraId="10881DDA" w14:textId="77777777" w:rsidR="00E700AD" w:rsidRPr="00D54757" w:rsidRDefault="00E700AD" w:rsidP="0006789C">
            <w:pPr>
              <w:rPr>
                <w:rFonts w:cs="Arial"/>
                <w:lang w:eastAsia="en-GB"/>
              </w:rPr>
            </w:pPr>
          </w:p>
          <w:p w14:paraId="50EDE2E0" w14:textId="77777777" w:rsidR="00E700AD" w:rsidRPr="00D54757" w:rsidRDefault="00E700AD" w:rsidP="0006789C">
            <w:pPr>
              <w:rPr>
                <w:rFonts w:cs="Arial"/>
                <w:lang w:eastAsia="en-GB"/>
              </w:rPr>
            </w:pPr>
            <w:r w:rsidRPr="00D54757">
              <w:rPr>
                <w:rFonts w:cs="Arial"/>
                <w:lang w:eastAsia="en-GB"/>
              </w:rPr>
              <w:t>ConsExpo small bedroom (RIVM, 2006b)</w:t>
            </w:r>
          </w:p>
          <w:p w14:paraId="51258B6F" w14:textId="77777777" w:rsidR="00E700AD" w:rsidRPr="00D54757" w:rsidRDefault="00E700AD" w:rsidP="0006789C">
            <w:pPr>
              <w:rPr>
                <w:rFonts w:cs="Arial"/>
                <w:lang w:eastAsia="en-GB"/>
              </w:rPr>
            </w:pPr>
          </w:p>
        </w:tc>
        <w:tc>
          <w:tcPr>
            <w:tcW w:w="1328" w:type="dxa"/>
            <w:shd w:val="clear" w:color="auto" w:fill="auto"/>
          </w:tcPr>
          <w:p w14:paraId="2862F5EC" w14:textId="77777777" w:rsidR="00E700AD" w:rsidRPr="00D54757" w:rsidRDefault="00E700AD" w:rsidP="0006789C">
            <w:pPr>
              <w:jc w:val="center"/>
              <w:rPr>
                <w:rFonts w:cs="Arial"/>
                <w:lang w:eastAsia="en-GB"/>
              </w:rPr>
            </w:pPr>
          </w:p>
          <w:p w14:paraId="778114FB" w14:textId="77777777" w:rsidR="00E700AD" w:rsidRPr="00D54757" w:rsidRDefault="00E700AD" w:rsidP="0006789C">
            <w:pPr>
              <w:jc w:val="center"/>
              <w:rPr>
                <w:rFonts w:cs="Arial"/>
                <w:lang w:eastAsia="en-GB"/>
              </w:rPr>
            </w:pPr>
            <w:r w:rsidRPr="00D54757">
              <w:rPr>
                <w:rFonts w:cs="Arial"/>
                <w:lang w:val="en-US" w:eastAsia="en-GB"/>
              </w:rPr>
              <w:t>16 m</w:t>
            </w:r>
            <w:r w:rsidRPr="00D54757">
              <w:rPr>
                <w:rFonts w:cs="Arial"/>
                <w:vertAlign w:val="superscript"/>
                <w:lang w:val="en-US" w:eastAsia="en-GB"/>
              </w:rPr>
              <w:t>3</w:t>
            </w:r>
          </w:p>
        </w:tc>
        <w:tc>
          <w:tcPr>
            <w:tcW w:w="2358" w:type="dxa"/>
            <w:shd w:val="clear" w:color="auto" w:fill="auto"/>
          </w:tcPr>
          <w:p w14:paraId="2E0ECE81" w14:textId="77777777" w:rsidR="00E700AD" w:rsidRPr="00D54757" w:rsidRDefault="00E700AD" w:rsidP="0006789C">
            <w:pPr>
              <w:jc w:val="center"/>
              <w:rPr>
                <w:rFonts w:cs="Arial"/>
                <w:lang w:eastAsia="en-GB"/>
              </w:rPr>
            </w:pPr>
          </w:p>
          <w:p w14:paraId="0915054E" w14:textId="77777777" w:rsidR="00E700AD" w:rsidRPr="00D54757" w:rsidRDefault="00E700AD" w:rsidP="0006789C">
            <w:pPr>
              <w:jc w:val="center"/>
              <w:rPr>
                <w:rFonts w:cs="Arial"/>
                <w:lang w:eastAsia="en-GB"/>
              </w:rPr>
            </w:pPr>
            <w:r w:rsidRPr="00D54757">
              <w:rPr>
                <w:rFonts w:cs="Arial"/>
                <w:lang w:eastAsia="en-GB"/>
              </w:rPr>
              <w:t>1/hour</w:t>
            </w:r>
          </w:p>
        </w:tc>
      </w:tr>
    </w:tbl>
    <w:p w14:paraId="744D7153" w14:textId="77777777" w:rsidR="00E700AD" w:rsidRPr="00D54757" w:rsidRDefault="00E700AD" w:rsidP="00E700AD">
      <w:pPr>
        <w:jc w:val="both"/>
        <w:rPr>
          <w:rFonts w:cs="Arial"/>
          <w:lang w:eastAsia="en-US"/>
        </w:rPr>
      </w:pPr>
    </w:p>
    <w:p w14:paraId="5A0174BD" w14:textId="77777777" w:rsidR="00E700AD" w:rsidRPr="00D54757" w:rsidRDefault="00E700AD" w:rsidP="00E700AD">
      <w:pPr>
        <w:jc w:val="both"/>
        <w:rPr>
          <w:rFonts w:cs="Arial"/>
          <w:lang w:eastAsia="en-US"/>
        </w:rPr>
      </w:pPr>
    </w:p>
    <w:p w14:paraId="04E84C9B" w14:textId="77777777" w:rsidR="00E700AD" w:rsidRPr="00D54757" w:rsidRDefault="00E700AD" w:rsidP="00E700AD">
      <w:pPr>
        <w:jc w:val="both"/>
        <w:rPr>
          <w:rFonts w:cs="Arial"/>
          <w:lang w:eastAsia="en-US"/>
        </w:rPr>
      </w:pPr>
    </w:p>
    <w:p w14:paraId="5ECF96E5" w14:textId="77777777" w:rsidR="00E700AD" w:rsidRPr="00D54757" w:rsidRDefault="00E700AD" w:rsidP="00E700AD">
      <w:pPr>
        <w:jc w:val="both"/>
        <w:rPr>
          <w:rFonts w:cs="Arial"/>
          <w:lang w:eastAsia="en-US"/>
        </w:rPr>
      </w:pPr>
    </w:p>
    <w:p w14:paraId="5CDCBF0F" w14:textId="77777777" w:rsidR="00E700AD" w:rsidRPr="00D54757" w:rsidRDefault="00E700AD" w:rsidP="00E700AD">
      <w:pPr>
        <w:jc w:val="both"/>
        <w:rPr>
          <w:rFonts w:cs="Arial"/>
          <w:lang w:eastAsia="en-US"/>
        </w:rPr>
      </w:pPr>
    </w:p>
    <w:p w14:paraId="1B9A838F" w14:textId="77777777" w:rsidR="00E700AD" w:rsidRPr="00D54757" w:rsidRDefault="00E700AD" w:rsidP="00E700AD">
      <w:pPr>
        <w:jc w:val="both"/>
        <w:rPr>
          <w:rFonts w:cs="Arial"/>
          <w:lang w:eastAsia="en-US"/>
        </w:rPr>
      </w:pPr>
      <w:r w:rsidRPr="00D54757">
        <w:rPr>
          <w:rFonts w:cs="Arial"/>
          <w:lang w:eastAsia="en-US"/>
        </w:rPr>
        <w:t>The table above shows that the experimental chamber used by Vesin is 2.0</w:t>
      </w:r>
      <w:r w:rsidR="009947A4" w:rsidRPr="00D54757">
        <w:rPr>
          <w:rFonts w:cs="Arial"/>
          <w:lang w:eastAsia="en-US"/>
        </w:rPr>
        <w:t>2</w:t>
      </w:r>
      <w:r w:rsidRPr="00D54757">
        <w:rPr>
          <w:rFonts w:cs="Arial"/>
          <w:lang w:eastAsia="en-US"/>
        </w:rPr>
        <w:t>-fold larger than the room volume of a ConsExpo small bedroom; however, the ventilation rate in t</w:t>
      </w:r>
      <w:r w:rsidR="009947A4" w:rsidRPr="00D54757">
        <w:rPr>
          <w:rFonts w:cs="Arial"/>
          <w:lang w:eastAsia="en-US"/>
        </w:rPr>
        <w:t>he ConsExpo small bedroom is 2.86</w:t>
      </w:r>
      <w:r w:rsidRPr="00D54757">
        <w:rPr>
          <w:rFonts w:cs="Arial"/>
          <w:lang w:eastAsia="en-US"/>
        </w:rPr>
        <w:t>-fold higher than the experimental chamber. Therefore the air concentration in the small bedroom will be approximately 2</w:t>
      </w:r>
      <w:r w:rsidR="009947A4" w:rsidRPr="00D54757">
        <w:rPr>
          <w:rFonts w:cs="Arial"/>
          <w:lang w:eastAsia="en-US"/>
        </w:rPr>
        <w:t>.02</w:t>
      </w:r>
      <w:r w:rsidRPr="00D54757">
        <w:rPr>
          <w:rFonts w:cs="Arial"/>
          <w:lang w:eastAsia="en-US"/>
        </w:rPr>
        <w:t xml:space="preserve">-fold higher </w:t>
      </w:r>
      <w:r w:rsidR="009947A4" w:rsidRPr="00D54757">
        <w:rPr>
          <w:rFonts w:cs="Arial"/>
          <w:lang w:eastAsia="en-US"/>
        </w:rPr>
        <w:t>due to size differences, but 2.86</w:t>
      </w:r>
      <w:r w:rsidRPr="00D54757">
        <w:rPr>
          <w:rFonts w:cs="Arial"/>
          <w:lang w:eastAsia="en-US"/>
        </w:rPr>
        <w:t>-fold lower due to the difference in ventilation rates:</w:t>
      </w:r>
    </w:p>
    <w:p w14:paraId="11B5C803" w14:textId="77777777" w:rsidR="00E700AD" w:rsidRPr="00D54757" w:rsidRDefault="00E700AD" w:rsidP="00E700AD">
      <w:pPr>
        <w:jc w:val="both"/>
        <w:rPr>
          <w:rFonts w:cs="Arial"/>
          <w:lang w:eastAsia="en-US"/>
        </w:rPr>
      </w:pPr>
    </w:p>
    <w:p w14:paraId="05C6E460" w14:textId="77777777" w:rsidR="00E700AD" w:rsidRPr="00D54757" w:rsidRDefault="00E700AD" w:rsidP="00E700AD">
      <w:pPr>
        <w:jc w:val="both"/>
        <w:rPr>
          <w:rFonts w:cs="Arial"/>
          <w:lang w:eastAsia="en-US"/>
        </w:rPr>
      </w:pPr>
      <w:r w:rsidRPr="00D54757">
        <w:rPr>
          <w:rFonts w:cs="Arial"/>
          <w:lang w:eastAsia="en-US"/>
        </w:rPr>
        <w:lastRenderedPageBreak/>
        <w:t>Air concentration in 16m</w:t>
      </w:r>
      <w:r w:rsidRPr="00D54757">
        <w:rPr>
          <w:rFonts w:cs="Arial"/>
          <w:vertAlign w:val="superscript"/>
          <w:lang w:eastAsia="en-US"/>
        </w:rPr>
        <w:t>3</w:t>
      </w:r>
      <w:r w:rsidRPr="00D54757">
        <w:rPr>
          <w:rFonts w:cs="Arial"/>
          <w:lang w:eastAsia="en-US"/>
        </w:rPr>
        <w:t xml:space="preserve"> bedroom = (0.0049 mg/m</w:t>
      </w:r>
      <w:r w:rsidRPr="00D54757">
        <w:rPr>
          <w:rFonts w:cs="Arial"/>
          <w:vertAlign w:val="superscript"/>
          <w:lang w:eastAsia="en-US"/>
        </w:rPr>
        <w:t>3</w:t>
      </w:r>
      <w:r w:rsidRPr="00D54757">
        <w:rPr>
          <w:rFonts w:cs="Arial"/>
          <w:lang w:eastAsia="en-US"/>
        </w:rPr>
        <w:t xml:space="preserve"> from Vesin x 2</w:t>
      </w:r>
      <w:r w:rsidR="009947A4" w:rsidRPr="00D54757">
        <w:rPr>
          <w:rFonts w:cs="Arial"/>
          <w:lang w:eastAsia="en-US"/>
        </w:rPr>
        <w:t>.02)/2.86</w:t>
      </w:r>
      <w:r w:rsidRPr="00D54757">
        <w:rPr>
          <w:rFonts w:cs="Arial"/>
          <w:lang w:eastAsia="en-US"/>
        </w:rPr>
        <w:t xml:space="preserve"> </w:t>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t xml:space="preserve">  = 0.003</w:t>
      </w:r>
      <w:r w:rsidR="009947A4" w:rsidRPr="00D54757">
        <w:rPr>
          <w:rFonts w:cs="Arial"/>
          <w:lang w:eastAsia="en-US"/>
        </w:rPr>
        <w:t>46</w:t>
      </w:r>
      <w:r w:rsidRPr="00D54757">
        <w:rPr>
          <w:rFonts w:cs="Arial"/>
          <w:lang w:eastAsia="en-US"/>
        </w:rPr>
        <w:t xml:space="preserve"> mg/m</w:t>
      </w:r>
      <w:r w:rsidRPr="00D54757">
        <w:rPr>
          <w:rFonts w:cs="Arial"/>
          <w:vertAlign w:val="superscript"/>
          <w:lang w:eastAsia="en-US"/>
        </w:rPr>
        <w:t>3</w:t>
      </w:r>
    </w:p>
    <w:p w14:paraId="3A33DCB7" w14:textId="77777777" w:rsidR="00E700AD" w:rsidRPr="00D54757" w:rsidRDefault="00E700AD" w:rsidP="00E700AD">
      <w:pPr>
        <w:jc w:val="both"/>
        <w:rPr>
          <w:rFonts w:cs="Arial"/>
          <w:lang w:eastAsia="en-US"/>
        </w:rPr>
      </w:pPr>
    </w:p>
    <w:p w14:paraId="72A727E7" w14:textId="77777777" w:rsidR="00E700AD" w:rsidRPr="00D54757" w:rsidRDefault="00E700AD" w:rsidP="00E700AD">
      <w:pPr>
        <w:spacing w:line="260" w:lineRule="atLeast"/>
        <w:rPr>
          <w:rFonts w:eastAsia="Calibri"/>
          <w:bCs/>
          <w:lang w:eastAsia="en-US"/>
        </w:rPr>
      </w:pPr>
      <w:r w:rsidRPr="00D54757">
        <w:rPr>
          <w:rFonts w:eastAsia="Calibri"/>
          <w:bCs/>
          <w:lang w:eastAsia="en-US"/>
        </w:rPr>
        <w:t>This air concentration was used to calculate systemic inhalation exposure for toddlers and adults on the day of exposure.</w:t>
      </w:r>
    </w:p>
    <w:p w14:paraId="11B2B771" w14:textId="77777777" w:rsidR="00E700AD" w:rsidRPr="00D54757" w:rsidRDefault="00E700AD" w:rsidP="00E700AD"/>
    <w:p w14:paraId="10341A88" w14:textId="77777777" w:rsidR="00E700AD" w:rsidRPr="00D54757" w:rsidRDefault="00E700AD" w:rsidP="00E700AD">
      <w:pPr>
        <w:rPr>
          <w:i/>
        </w:rPr>
      </w:pPr>
    </w:p>
    <w:p w14:paraId="39EA9AE3" w14:textId="77777777" w:rsidR="00E700AD" w:rsidRPr="00D54757" w:rsidRDefault="00E700AD" w:rsidP="00E700AD">
      <w:pPr>
        <w:rPr>
          <w:i/>
        </w:rPr>
      </w:pPr>
    </w:p>
    <w:p w14:paraId="7844DB3E" w14:textId="77777777" w:rsidR="00E700AD" w:rsidRPr="00D54757" w:rsidRDefault="00E700AD" w:rsidP="00E700AD">
      <w:pPr>
        <w:rPr>
          <w:b/>
          <w:i/>
          <w:sz w:val="22"/>
          <w:szCs w:val="22"/>
        </w:rPr>
      </w:pPr>
      <w:r w:rsidRPr="00D54757">
        <w:rPr>
          <w:b/>
          <w:i/>
          <w:sz w:val="22"/>
          <w:szCs w:val="22"/>
        </w:rPr>
        <w:t>Systemic inhalation exposure based on Vesin et al.</w:t>
      </w:r>
    </w:p>
    <w:p w14:paraId="049BBF21" w14:textId="77777777" w:rsidR="00E700AD" w:rsidRPr="00D54757" w:rsidRDefault="00E700AD" w:rsidP="00E700AD"/>
    <w:p w14:paraId="66001427" w14:textId="77777777" w:rsidR="00E700AD" w:rsidRPr="00D54757" w:rsidRDefault="00F87CAA" w:rsidP="00E700AD">
      <w:pPr>
        <w:spacing w:line="260" w:lineRule="atLeast"/>
        <w:jc w:val="both"/>
        <w:rPr>
          <w:rFonts w:eastAsia="Calibri"/>
          <w:bCs/>
          <w:lang w:eastAsia="en-US"/>
        </w:rPr>
      </w:pPr>
      <w:r>
        <w:rPr>
          <w:rFonts w:eastAsia="Calibri"/>
          <w:bCs/>
          <w:lang w:eastAsia="en-US"/>
        </w:rPr>
        <w:t xml:space="preserve">Based on the defaults in </w:t>
      </w:r>
      <w:r w:rsidR="00363097">
        <w:rPr>
          <w:rFonts w:eastAsia="Calibri"/>
          <w:bCs/>
          <w:lang w:eastAsia="en-US"/>
        </w:rPr>
        <w:t>HeAdhoc recommendation 14</w:t>
      </w:r>
      <w:r>
        <w:rPr>
          <w:rFonts w:eastAsia="Calibri"/>
          <w:bCs/>
          <w:lang w:eastAsia="en-US"/>
        </w:rPr>
        <w:t xml:space="preserve"> </w:t>
      </w:r>
      <w:r w:rsidR="00363097">
        <w:rPr>
          <w:rFonts w:eastAsia="Calibri"/>
          <w:bCs/>
          <w:lang w:eastAsia="en-US"/>
        </w:rPr>
        <w:t>(</w:t>
      </w:r>
      <w:r w:rsidRPr="00F87CAA">
        <w:rPr>
          <w:rFonts w:eastAsia="Calibri"/>
          <w:bCs/>
          <w:lang w:eastAsia="en-US"/>
        </w:rPr>
        <w:t>2017</w:t>
      </w:r>
      <w:r w:rsidR="00363097">
        <w:rPr>
          <w:rFonts w:eastAsia="Calibri"/>
          <w:bCs/>
          <w:lang w:eastAsia="en-US"/>
        </w:rPr>
        <w:t>)</w:t>
      </w:r>
      <w:r w:rsidR="00E700AD" w:rsidRPr="00D54757">
        <w:rPr>
          <w:rFonts w:eastAsia="Calibri"/>
          <w:bCs/>
          <w:lang w:eastAsia="en-US"/>
        </w:rPr>
        <w:t xml:space="preserve">the exposure for toddlers </w:t>
      </w:r>
      <w:r>
        <w:rPr>
          <w:rFonts w:eastAsia="Calibri"/>
          <w:bCs/>
          <w:lang w:eastAsia="en-US"/>
        </w:rPr>
        <w:t>is considered</w:t>
      </w:r>
      <w:r w:rsidRPr="00D54757">
        <w:rPr>
          <w:rFonts w:eastAsia="Calibri"/>
          <w:bCs/>
          <w:lang w:eastAsia="en-US"/>
        </w:rPr>
        <w:t xml:space="preserve"> </w:t>
      </w:r>
      <w:r w:rsidR="00E700AD" w:rsidRPr="00D54757">
        <w:rPr>
          <w:rFonts w:eastAsia="Calibri"/>
          <w:bCs/>
          <w:lang w:eastAsia="en-US"/>
        </w:rPr>
        <w:t>as worst case</w:t>
      </w:r>
      <w:r>
        <w:rPr>
          <w:rFonts w:eastAsia="Calibri"/>
          <w:bCs/>
          <w:lang w:eastAsia="en-US"/>
        </w:rPr>
        <w:t xml:space="preserve"> for inhalation exposure</w:t>
      </w:r>
      <w:r w:rsidR="00E700AD" w:rsidRPr="00D54757">
        <w:rPr>
          <w:rFonts w:eastAsia="Calibri"/>
          <w:bCs/>
          <w:lang w:eastAsia="en-US"/>
        </w:rPr>
        <w:t>. The long-term inhalation rate is reported for toddlers as 8 m</w:t>
      </w:r>
      <w:r w:rsidR="00E700AD" w:rsidRPr="00D54757">
        <w:rPr>
          <w:rFonts w:eastAsia="Calibri"/>
          <w:bCs/>
          <w:vertAlign w:val="superscript"/>
          <w:lang w:eastAsia="en-US"/>
        </w:rPr>
        <w:t>3</w:t>
      </w:r>
      <w:r w:rsidR="00E700AD" w:rsidRPr="00D54757">
        <w:rPr>
          <w:rFonts w:eastAsia="Calibri"/>
          <w:bCs/>
          <w:lang w:eastAsia="en-US"/>
        </w:rPr>
        <w:t xml:space="preserve">/24 hour day, with a bodyweight of 10kg. For adults, the equivalent value is </w:t>
      </w:r>
      <w:r w:rsidR="00E700AD" w:rsidRPr="00D54757">
        <w:rPr>
          <w:rFonts w:eastAsia="Calibri"/>
          <w:lang w:eastAsia="en-US"/>
        </w:rPr>
        <w:t>16 m</w:t>
      </w:r>
      <w:r w:rsidR="00E700AD" w:rsidRPr="00D54757">
        <w:rPr>
          <w:rFonts w:eastAsia="Calibri"/>
          <w:vertAlign w:val="superscript"/>
          <w:lang w:eastAsia="en-US"/>
        </w:rPr>
        <w:t>3</w:t>
      </w:r>
      <w:r w:rsidR="00E700AD" w:rsidRPr="00D54757">
        <w:rPr>
          <w:rFonts w:eastAsia="Calibri"/>
          <w:lang w:eastAsia="en-US"/>
        </w:rPr>
        <w:t>/24 hour day, with an accompanying bodyweight of 60kg</w:t>
      </w:r>
      <w:r w:rsidR="00E700AD" w:rsidRPr="00D54757">
        <w:rPr>
          <w:rFonts w:eastAsia="Calibri"/>
          <w:bCs/>
          <w:lang w:eastAsia="en-US"/>
        </w:rPr>
        <w:t xml:space="preserve">. </w:t>
      </w:r>
    </w:p>
    <w:p w14:paraId="2C11FABB" w14:textId="77777777" w:rsidR="00E700AD" w:rsidRPr="00D54757" w:rsidRDefault="00E700AD" w:rsidP="00E700AD">
      <w:pPr>
        <w:spacing w:line="260" w:lineRule="atLeast"/>
        <w:rPr>
          <w:rFonts w:eastAsia="Calibri"/>
          <w:bCs/>
          <w:lang w:eastAsia="en-US"/>
        </w:rPr>
      </w:pPr>
    </w:p>
    <w:p w14:paraId="48CC9440" w14:textId="77777777" w:rsidR="00E700AD" w:rsidRPr="00D54757" w:rsidRDefault="00E700AD" w:rsidP="00E700AD">
      <w:pPr>
        <w:spacing w:line="260" w:lineRule="atLeast"/>
        <w:rPr>
          <w:rFonts w:eastAsia="Calibri"/>
          <w:bCs/>
          <w:lang w:eastAsia="en-US"/>
        </w:rPr>
      </w:pPr>
    </w:p>
    <w:p w14:paraId="6B603D8E" w14:textId="77777777" w:rsidR="00E700AD" w:rsidRPr="00D54757" w:rsidRDefault="00E700AD" w:rsidP="00E700AD">
      <w:pPr>
        <w:rPr>
          <w:rFonts w:eastAsia="Calibri"/>
          <w:lang w:eastAsia="en-US"/>
        </w:rPr>
      </w:pPr>
      <w:r w:rsidRPr="00D54757">
        <w:rPr>
          <w:rFonts w:eastAsia="Calibri" w:cs="MS Sans Serif"/>
          <w:lang w:eastAsia="en-GB"/>
        </w:rPr>
        <w:t xml:space="preserve">Toddler: </w:t>
      </w:r>
      <w:r w:rsidR="00593D3B">
        <w:rPr>
          <w:rFonts w:eastAsia="Calibri" w:cs="MS Sans Serif"/>
          <w:lang w:eastAsia="en-GB"/>
        </w:rPr>
        <w:t xml:space="preserve"> (</w:t>
      </w:r>
      <w:r w:rsidRPr="00D54757">
        <w:rPr>
          <w:rFonts w:eastAsia="Calibri" w:cs="MS Sans Serif"/>
          <w:lang w:eastAsia="en-GB"/>
        </w:rPr>
        <w:t>0.003</w:t>
      </w:r>
      <w:r w:rsidR="0055492E" w:rsidRPr="00D54757">
        <w:rPr>
          <w:rFonts w:eastAsia="Calibri" w:cs="MS Sans Serif"/>
          <w:lang w:eastAsia="en-GB"/>
        </w:rPr>
        <w:t>46</w:t>
      </w:r>
      <w:r w:rsidRPr="00D54757">
        <w:rPr>
          <w:rFonts w:eastAsia="Calibri" w:cs="MS Sans Serif"/>
          <w:lang w:eastAsia="en-GB"/>
        </w:rPr>
        <w:t xml:space="preserve"> </w:t>
      </w:r>
      <w:r w:rsidRPr="00D54757">
        <w:rPr>
          <w:rFonts w:cs="MS Sans Serif"/>
          <w:lang w:eastAsia="en-GB"/>
        </w:rPr>
        <w:t>mg/m</w:t>
      </w:r>
      <w:r w:rsidRPr="00D54757">
        <w:rPr>
          <w:rFonts w:cs="MS Sans Serif"/>
          <w:vertAlign w:val="superscript"/>
          <w:lang w:eastAsia="en-GB"/>
        </w:rPr>
        <w:t>3</w:t>
      </w:r>
      <w:r w:rsidRPr="00D54757">
        <w:rPr>
          <w:rFonts w:cs="MS Sans Serif"/>
          <w:lang w:eastAsia="en-GB"/>
        </w:rPr>
        <w:t xml:space="preserve"> </w:t>
      </w:r>
      <w:r w:rsidRPr="00D54757">
        <w:rPr>
          <w:lang w:val="da-DK"/>
        </w:rPr>
        <w:t xml:space="preserve">x </w:t>
      </w:r>
      <w:r w:rsidRPr="00D54757">
        <w:rPr>
          <w:rFonts w:eastAsia="Calibri"/>
          <w:lang w:eastAsia="en-US"/>
        </w:rPr>
        <w:t>8m</w:t>
      </w:r>
      <w:r w:rsidRPr="00D54757">
        <w:rPr>
          <w:rFonts w:eastAsia="Calibri"/>
          <w:vertAlign w:val="superscript"/>
          <w:lang w:eastAsia="en-US"/>
        </w:rPr>
        <w:t>3</w:t>
      </w:r>
      <w:r w:rsidRPr="00D54757">
        <w:rPr>
          <w:rFonts w:eastAsia="Calibri"/>
          <w:lang w:eastAsia="en-US"/>
        </w:rPr>
        <w:t>/day</w:t>
      </w:r>
      <w:r w:rsidR="00593D3B">
        <w:rPr>
          <w:rFonts w:eastAsia="Calibri"/>
          <w:lang w:eastAsia="en-US"/>
        </w:rPr>
        <w:t xml:space="preserve">) / </w:t>
      </w:r>
      <w:r w:rsidRPr="00D54757">
        <w:rPr>
          <w:lang w:val="da-DK"/>
        </w:rPr>
        <w:t>10 kg = 0.0027</w:t>
      </w:r>
      <w:r w:rsidR="0055492E" w:rsidRPr="00D54757">
        <w:rPr>
          <w:lang w:val="da-DK"/>
        </w:rPr>
        <w:t>7</w:t>
      </w:r>
      <w:r w:rsidRPr="00D54757">
        <w:rPr>
          <w:rFonts w:eastAsia="Calibri"/>
          <w:lang w:eastAsia="en-US"/>
        </w:rPr>
        <w:t xml:space="preserve"> mg/kg/day</w:t>
      </w:r>
    </w:p>
    <w:p w14:paraId="66265669" w14:textId="77777777" w:rsidR="00E700AD" w:rsidRPr="00D54757" w:rsidRDefault="00E700AD" w:rsidP="00E700AD">
      <w:pPr>
        <w:spacing w:line="260" w:lineRule="atLeast"/>
        <w:rPr>
          <w:rFonts w:eastAsia="Calibri"/>
          <w:bCs/>
          <w:lang w:eastAsia="en-US"/>
        </w:rPr>
      </w:pPr>
    </w:p>
    <w:p w14:paraId="67CDF4A6" w14:textId="77777777" w:rsidR="00E700AD" w:rsidRPr="00D54757" w:rsidRDefault="00E700AD" w:rsidP="00E700AD">
      <w:pPr>
        <w:rPr>
          <w:rFonts w:eastAsia="Calibri"/>
          <w:lang w:eastAsia="en-US"/>
        </w:rPr>
      </w:pPr>
      <w:r w:rsidRPr="00D54757">
        <w:rPr>
          <w:rFonts w:eastAsia="Calibri" w:cs="MS Sans Serif"/>
          <w:lang w:eastAsia="en-GB"/>
        </w:rPr>
        <w:t xml:space="preserve">Adult: </w:t>
      </w:r>
      <w:r w:rsidR="00593D3B">
        <w:rPr>
          <w:rFonts w:eastAsia="Calibri" w:cs="MS Sans Serif"/>
          <w:lang w:eastAsia="en-GB"/>
        </w:rPr>
        <w:t>(</w:t>
      </w:r>
      <w:r w:rsidRPr="00D54757">
        <w:rPr>
          <w:rFonts w:eastAsia="Calibri" w:cs="MS Sans Serif"/>
          <w:lang w:eastAsia="en-GB"/>
        </w:rPr>
        <w:t>0.003</w:t>
      </w:r>
      <w:r w:rsidR="0055492E" w:rsidRPr="00D54757">
        <w:rPr>
          <w:rFonts w:eastAsia="Calibri" w:cs="MS Sans Serif"/>
          <w:lang w:eastAsia="en-GB"/>
        </w:rPr>
        <w:t>46</w:t>
      </w:r>
      <w:r w:rsidRPr="00D54757">
        <w:rPr>
          <w:rFonts w:eastAsia="Calibri" w:cs="MS Sans Serif"/>
          <w:lang w:eastAsia="en-GB"/>
        </w:rPr>
        <w:t xml:space="preserve"> </w:t>
      </w:r>
      <w:r w:rsidRPr="00D54757">
        <w:rPr>
          <w:rFonts w:cs="MS Sans Serif"/>
          <w:lang w:eastAsia="en-GB"/>
        </w:rPr>
        <w:t>mg/m</w:t>
      </w:r>
      <w:r w:rsidRPr="00D54757">
        <w:rPr>
          <w:rFonts w:cs="MS Sans Serif"/>
          <w:vertAlign w:val="superscript"/>
          <w:lang w:eastAsia="en-GB"/>
        </w:rPr>
        <w:t>3</w:t>
      </w:r>
      <w:r w:rsidRPr="00D54757">
        <w:rPr>
          <w:rFonts w:cs="MS Sans Serif"/>
          <w:lang w:eastAsia="en-GB"/>
        </w:rPr>
        <w:t xml:space="preserve"> </w:t>
      </w:r>
      <w:r w:rsidRPr="00D54757">
        <w:rPr>
          <w:lang w:val="da-DK"/>
        </w:rPr>
        <w:t xml:space="preserve">x </w:t>
      </w:r>
      <w:r w:rsidRPr="00D54757">
        <w:rPr>
          <w:rFonts w:eastAsia="Calibri"/>
          <w:lang w:eastAsia="en-US"/>
        </w:rPr>
        <w:t>16 m</w:t>
      </w:r>
      <w:r w:rsidRPr="00D54757">
        <w:rPr>
          <w:rFonts w:eastAsia="Calibri"/>
          <w:vertAlign w:val="superscript"/>
          <w:lang w:eastAsia="en-US"/>
        </w:rPr>
        <w:t>3</w:t>
      </w:r>
      <w:r w:rsidRPr="00D54757">
        <w:rPr>
          <w:rFonts w:eastAsia="Calibri"/>
          <w:lang w:eastAsia="en-US"/>
        </w:rPr>
        <w:t>/day</w:t>
      </w:r>
      <w:r w:rsidR="00593D3B">
        <w:rPr>
          <w:rFonts w:eastAsia="Calibri"/>
          <w:lang w:eastAsia="en-US"/>
        </w:rPr>
        <w:t xml:space="preserve">) / </w:t>
      </w:r>
      <w:r w:rsidRPr="00D54757">
        <w:rPr>
          <w:lang w:val="da-DK"/>
        </w:rPr>
        <w:t>60 kg = 0.0009</w:t>
      </w:r>
      <w:r w:rsidR="0055492E" w:rsidRPr="00D54757">
        <w:rPr>
          <w:lang w:val="da-DK"/>
        </w:rPr>
        <w:t>23</w:t>
      </w:r>
      <w:r w:rsidRPr="00D54757">
        <w:rPr>
          <w:lang w:val="da-DK"/>
        </w:rPr>
        <w:t xml:space="preserve"> </w:t>
      </w:r>
      <w:r w:rsidRPr="00D54757">
        <w:rPr>
          <w:rFonts w:eastAsia="Calibri"/>
          <w:lang w:eastAsia="en-US"/>
        </w:rPr>
        <w:t>mg/kg/day</w:t>
      </w:r>
    </w:p>
    <w:p w14:paraId="632F83D5" w14:textId="77777777" w:rsidR="00E700AD" w:rsidRPr="00D54757" w:rsidRDefault="00E700AD" w:rsidP="00E700AD">
      <w:pPr>
        <w:rPr>
          <w:rFonts w:eastAsia="Calibri"/>
          <w:lang w:eastAsia="en-US"/>
        </w:rPr>
      </w:pPr>
    </w:p>
    <w:p w14:paraId="30E16210" w14:textId="77777777" w:rsidR="00E700AD" w:rsidRPr="00D54757" w:rsidRDefault="00E700AD" w:rsidP="00E700AD">
      <w:pPr>
        <w:rPr>
          <w:rFonts w:eastAsia="Calibri"/>
          <w:lang w:eastAsia="en-US"/>
        </w:rPr>
      </w:pPr>
    </w:p>
    <w:p w14:paraId="517BD7ED" w14:textId="77777777" w:rsidR="00E700AD" w:rsidRPr="00D54757" w:rsidRDefault="00E700AD" w:rsidP="00E700AD">
      <w:pPr>
        <w:rPr>
          <w:b/>
          <w:i/>
          <w:sz w:val="22"/>
          <w:szCs w:val="22"/>
        </w:rPr>
      </w:pPr>
    </w:p>
    <w:p w14:paraId="17179051" w14:textId="6F2FF4A0" w:rsidR="00CD0BB0" w:rsidRPr="00D54757" w:rsidRDefault="00CD0BB0" w:rsidP="00CD0BB0">
      <w:pPr>
        <w:rPr>
          <w:rFonts w:eastAsia="Calibri"/>
          <w:b/>
          <w:u w:val="single"/>
          <w:lang w:eastAsia="en-US"/>
        </w:rPr>
      </w:pPr>
      <w:r w:rsidRPr="00D54757">
        <w:rPr>
          <w:rFonts w:eastAsia="Calibri"/>
          <w:b/>
          <w:u w:val="single"/>
          <w:lang w:eastAsia="en-US"/>
        </w:rPr>
        <w:t>Scenario 1, Tier 2</w:t>
      </w:r>
      <w:r>
        <w:rPr>
          <w:rFonts w:eastAsia="Calibri"/>
          <w:b/>
          <w:u w:val="single"/>
          <w:lang w:eastAsia="en-US"/>
        </w:rPr>
        <w:t>b</w:t>
      </w:r>
      <w:r w:rsidRPr="00D54757">
        <w:rPr>
          <w:rFonts w:eastAsia="Calibri"/>
          <w:b/>
          <w:u w:val="single"/>
          <w:lang w:eastAsia="en-US"/>
        </w:rPr>
        <w:t xml:space="preserve"> exposure refinements</w:t>
      </w:r>
      <w:r>
        <w:rPr>
          <w:rFonts w:eastAsia="Calibri"/>
          <w:b/>
          <w:u w:val="single"/>
          <w:lang w:eastAsia="en-US"/>
        </w:rPr>
        <w:t xml:space="preserve">, based on </w:t>
      </w:r>
      <w:r w:rsidR="002B55C4" w:rsidRPr="002B55C4">
        <w:rPr>
          <w:rFonts w:eastAsia="Calibri"/>
          <w:b/>
          <w:highlight w:val="black"/>
          <w:u w:val="single"/>
          <w:lang w:eastAsia="en-US"/>
        </w:rPr>
        <w:t>xxxx</w:t>
      </w:r>
      <w:r>
        <w:rPr>
          <w:rFonts w:eastAsia="Calibri"/>
          <w:b/>
          <w:u w:val="single"/>
          <w:lang w:eastAsia="en-US"/>
        </w:rPr>
        <w:t xml:space="preserve"> 2016</w:t>
      </w:r>
    </w:p>
    <w:p w14:paraId="7E083882" w14:textId="77777777" w:rsidR="00E700AD" w:rsidRPr="00D54757" w:rsidRDefault="00E700AD" w:rsidP="00E700AD">
      <w:pPr>
        <w:rPr>
          <w:rFonts w:eastAsia="Calibri"/>
          <w:lang w:eastAsia="en-US"/>
        </w:rPr>
      </w:pPr>
    </w:p>
    <w:p w14:paraId="1C6CBF33" w14:textId="77777777" w:rsidR="00E700AD" w:rsidRPr="00D54757" w:rsidRDefault="00E700AD" w:rsidP="00E700AD">
      <w:pPr>
        <w:rPr>
          <w:rFonts w:cs="Arial"/>
        </w:rPr>
      </w:pPr>
      <w:r w:rsidRPr="00D54757">
        <w:rPr>
          <w:rFonts w:eastAsia="Calibri"/>
          <w:lang w:eastAsia="en-US"/>
        </w:rPr>
        <w:t xml:space="preserve">In the experiment by Vesin </w:t>
      </w:r>
      <w:r w:rsidRPr="00D54757">
        <w:rPr>
          <w:rFonts w:eastAsia="Calibri"/>
          <w:i/>
          <w:lang w:eastAsia="en-US"/>
        </w:rPr>
        <w:t>et al</w:t>
      </w:r>
      <w:r w:rsidRPr="00D54757">
        <w:rPr>
          <w:rFonts w:eastAsia="Calibri"/>
          <w:lang w:eastAsia="en-US"/>
        </w:rPr>
        <w:t xml:space="preserve"> (2013a,b) the Raid Night &amp; Day devices were run for 8 hours before being switched off. It is unclear if the steady state air concentration had been reached by this time point and if the reported peak air concentration of </w:t>
      </w:r>
      <w:r w:rsidRPr="00D54757">
        <w:rPr>
          <w:rFonts w:cs="Arial"/>
        </w:rPr>
        <w:t>4.9 µg/m</w:t>
      </w:r>
      <w:r w:rsidRPr="00D54757">
        <w:rPr>
          <w:rFonts w:cs="Arial"/>
          <w:vertAlign w:val="superscript"/>
        </w:rPr>
        <w:t>3</w:t>
      </w:r>
      <w:r w:rsidRPr="00D54757">
        <w:rPr>
          <w:rFonts w:cs="Arial"/>
        </w:rPr>
        <w:t xml:space="preserve"> would be representative of steady state. </w:t>
      </w:r>
      <w:r w:rsidRPr="00D54757">
        <w:rPr>
          <w:rFonts w:eastAsia="Calibri"/>
          <w:lang w:eastAsia="en-US"/>
        </w:rPr>
        <w:t xml:space="preserve">The authors used the Consexpo 4.0 Vapour model (constant rate) to predict a steady state air concentration of 5.4 </w:t>
      </w:r>
      <w:r w:rsidRPr="00D54757">
        <w:rPr>
          <w:rFonts w:cs="Arial"/>
        </w:rPr>
        <w:t>µg/m</w:t>
      </w:r>
      <w:r w:rsidRPr="00D54757">
        <w:rPr>
          <w:rFonts w:cs="Arial"/>
          <w:vertAlign w:val="superscript"/>
        </w:rPr>
        <w:t>3</w:t>
      </w:r>
      <w:r w:rsidRPr="00D54757">
        <w:rPr>
          <w:rFonts w:cs="Arial"/>
        </w:rPr>
        <w:t xml:space="preserve">. However, this scenario used emission rate data derived from the weight loss of the refills (experiment A, table 3, Vesin </w:t>
      </w:r>
      <w:r w:rsidRPr="00D54757">
        <w:rPr>
          <w:rFonts w:cs="Arial"/>
          <w:i/>
        </w:rPr>
        <w:t>et al</w:t>
      </w:r>
      <w:r w:rsidRPr="00D54757">
        <w:rPr>
          <w:rFonts w:cs="Arial"/>
        </w:rPr>
        <w:t xml:space="preserve"> 2013b), rather than chemical analysis of the refills before and after use. Calculated emission rates by Vesin </w:t>
      </w:r>
      <w:r w:rsidR="004755CA" w:rsidRPr="00D54757">
        <w:rPr>
          <w:rFonts w:cs="Arial"/>
        </w:rPr>
        <w:t xml:space="preserve">were </w:t>
      </w:r>
      <w:r w:rsidRPr="00D54757">
        <w:rPr>
          <w:rFonts w:cs="Arial"/>
        </w:rPr>
        <w:t xml:space="preserve">significantly </w:t>
      </w:r>
      <w:r w:rsidR="004755CA" w:rsidRPr="00D54757">
        <w:rPr>
          <w:rFonts w:cs="Arial"/>
        </w:rPr>
        <w:t xml:space="preserve">different </w:t>
      </w:r>
      <w:r w:rsidRPr="00D54757">
        <w:rPr>
          <w:rFonts w:cs="Arial"/>
        </w:rPr>
        <w:t xml:space="preserve">from those measured by SC Johnson.  </w:t>
      </w:r>
    </w:p>
    <w:p w14:paraId="12EFD7A1" w14:textId="77777777" w:rsidR="00E700AD" w:rsidRPr="00D54757" w:rsidRDefault="00E700AD" w:rsidP="00E700AD">
      <w:pPr>
        <w:rPr>
          <w:rFonts w:cs="Arial"/>
        </w:rPr>
      </w:pPr>
    </w:p>
    <w:p w14:paraId="162FF5A3" w14:textId="2E18D8B0" w:rsidR="00E700AD" w:rsidRPr="00D54757" w:rsidRDefault="00E700AD" w:rsidP="00E700AD">
      <w:pPr>
        <w:rPr>
          <w:rFonts w:eastAsia="Calibri"/>
          <w:lang w:eastAsia="en-US"/>
        </w:rPr>
      </w:pPr>
      <w:r w:rsidRPr="00D54757">
        <w:rPr>
          <w:rFonts w:cs="Arial"/>
        </w:rPr>
        <w:t>SC Johnson conducted another air concentration for Raid Night &amp; Day, addressing the limitations above (</w:t>
      </w:r>
      <w:r w:rsidR="002B55C4" w:rsidRPr="002B55C4">
        <w:rPr>
          <w:rFonts w:cs="Arial"/>
          <w:highlight w:val="black"/>
        </w:rPr>
        <w:t>xxxx</w:t>
      </w:r>
      <w:r w:rsidR="002B55C4" w:rsidRPr="00D54757">
        <w:rPr>
          <w:rFonts w:cs="Arial"/>
        </w:rPr>
        <w:t xml:space="preserve"> </w:t>
      </w:r>
      <w:r w:rsidRPr="00D54757">
        <w:rPr>
          <w:rFonts w:cs="Arial"/>
        </w:rPr>
        <w:t>2016). Details of the experiment can be found in C</w:t>
      </w:r>
      <w:r w:rsidRPr="00D54757">
        <w:rPr>
          <w:rFonts w:eastAsia="Calibri"/>
          <w:lang w:eastAsia="en-US"/>
        </w:rPr>
        <w:t>onfidential Annex 3.</w:t>
      </w:r>
      <w:r w:rsidR="005F7F33">
        <w:rPr>
          <w:rFonts w:eastAsia="Calibri"/>
          <w:lang w:eastAsia="en-US"/>
        </w:rPr>
        <w:t>8</w:t>
      </w:r>
      <w:r w:rsidRPr="00D54757">
        <w:rPr>
          <w:rFonts w:eastAsia="Calibri"/>
          <w:lang w:eastAsia="en-US"/>
        </w:rPr>
        <w:t>.2. The results and exposure calculations are presented below.</w:t>
      </w:r>
    </w:p>
    <w:p w14:paraId="48EF1FE4" w14:textId="77777777" w:rsidR="00E700AD" w:rsidRPr="00D54757" w:rsidRDefault="00E700AD" w:rsidP="00E700AD">
      <w:pPr>
        <w:rPr>
          <w:rFonts w:eastAsia="Calibri"/>
          <w:lang w:eastAsia="en-US"/>
        </w:rPr>
      </w:pPr>
    </w:p>
    <w:p w14:paraId="18A75814" w14:textId="790D6046" w:rsidR="00E700AD" w:rsidRPr="00D54757" w:rsidRDefault="00E700AD" w:rsidP="00E700AD">
      <w:pPr>
        <w:jc w:val="both"/>
        <w:rPr>
          <w:rFonts w:cs="Arial"/>
        </w:rPr>
      </w:pPr>
      <w:r w:rsidRPr="00D54757">
        <w:rPr>
          <w:rFonts w:cs="Arial"/>
        </w:rPr>
        <w:t xml:space="preserve">The average air concentration reported by </w:t>
      </w:r>
      <w:bookmarkStart w:id="1422" w:name="_Hlk60905253"/>
      <w:r w:rsidR="002B55C4" w:rsidRPr="002B55C4">
        <w:rPr>
          <w:rFonts w:cs="Arial"/>
          <w:highlight w:val="black"/>
        </w:rPr>
        <w:t>xxxx</w:t>
      </w:r>
      <w:bookmarkEnd w:id="1422"/>
      <w:r w:rsidRPr="00D54757">
        <w:rPr>
          <w:rFonts w:cs="Arial"/>
        </w:rPr>
        <w:t xml:space="preserve"> 2016 was </w:t>
      </w:r>
      <w:r w:rsidR="00363097" w:rsidRPr="00D54757">
        <w:rPr>
          <w:rFonts w:eastAsia="Calibri"/>
          <w:lang w:eastAsia="en-US"/>
        </w:rPr>
        <w:t>0.0137 mg/m</w:t>
      </w:r>
      <w:r w:rsidR="00363097" w:rsidRPr="00D54757">
        <w:rPr>
          <w:rFonts w:eastAsia="Calibri"/>
          <w:vertAlign w:val="superscript"/>
          <w:lang w:eastAsia="en-US"/>
        </w:rPr>
        <w:t>3</w:t>
      </w:r>
      <w:r w:rsidRPr="00D54757">
        <w:rPr>
          <w:rFonts w:cs="Arial"/>
        </w:rPr>
        <w:t>. The air concentration was scaled to one device in a 16 m</w:t>
      </w:r>
      <w:r w:rsidRPr="00D54757">
        <w:rPr>
          <w:rFonts w:cs="Arial"/>
          <w:vertAlign w:val="superscript"/>
        </w:rPr>
        <w:t>3</w:t>
      </w:r>
      <w:r w:rsidRPr="00D54757">
        <w:rPr>
          <w:rFonts w:cs="Arial"/>
        </w:rPr>
        <w:t xml:space="preserve"> room with an AER of 1/hour (according to table 10 of the General Fact Sheet, Consexpo, RIVM):</w:t>
      </w:r>
    </w:p>
    <w:p w14:paraId="66EAC078" w14:textId="77777777" w:rsidR="00E700AD" w:rsidRPr="00D54757" w:rsidRDefault="00E700AD" w:rsidP="00E700AD">
      <w:pPr>
        <w:spacing w:line="260" w:lineRule="atLeast"/>
        <w:rPr>
          <w:rFonts w:cs="Arial"/>
        </w:rPr>
      </w:pPr>
    </w:p>
    <w:p w14:paraId="56E6A731" w14:textId="77777777" w:rsidR="004755CA" w:rsidRPr="00D54757" w:rsidRDefault="004755CA" w:rsidP="00E700AD">
      <w:pPr>
        <w:spacing w:line="260" w:lineRule="atLeast"/>
        <w:rPr>
          <w:rFonts w:cs="Arial"/>
        </w:rPr>
      </w:pPr>
    </w:p>
    <w:tbl>
      <w:tblPr>
        <w:tblpPr w:leftFromText="180" w:rightFromText="180" w:vertAnchor="text" w:horzAnchor="page" w:tblpX="2893"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328"/>
        <w:gridCol w:w="2358"/>
      </w:tblGrid>
      <w:tr w:rsidR="00E700AD" w:rsidRPr="00D54757" w14:paraId="6DAFC197" w14:textId="77777777" w:rsidTr="0006789C">
        <w:tc>
          <w:tcPr>
            <w:tcW w:w="2943" w:type="dxa"/>
            <w:shd w:val="clear" w:color="auto" w:fill="auto"/>
          </w:tcPr>
          <w:p w14:paraId="69A8D658" w14:textId="77777777" w:rsidR="00E700AD" w:rsidRPr="00D54757" w:rsidRDefault="00E700AD" w:rsidP="0006789C">
            <w:pPr>
              <w:rPr>
                <w:rFonts w:cs="Arial"/>
                <w:lang w:eastAsia="en-GB"/>
              </w:rPr>
            </w:pPr>
            <w:r w:rsidRPr="00D54757">
              <w:rPr>
                <w:rFonts w:cs="Arial"/>
                <w:lang w:eastAsia="en-GB"/>
              </w:rPr>
              <w:t>Data source</w:t>
            </w:r>
          </w:p>
          <w:p w14:paraId="0D33DC1E" w14:textId="77777777" w:rsidR="00E700AD" w:rsidRPr="00D54757" w:rsidRDefault="00E700AD" w:rsidP="0006789C">
            <w:pPr>
              <w:rPr>
                <w:rFonts w:cs="Arial"/>
                <w:lang w:eastAsia="en-GB"/>
              </w:rPr>
            </w:pPr>
          </w:p>
        </w:tc>
        <w:tc>
          <w:tcPr>
            <w:tcW w:w="1328" w:type="dxa"/>
            <w:shd w:val="clear" w:color="auto" w:fill="auto"/>
          </w:tcPr>
          <w:p w14:paraId="19901ED4" w14:textId="77777777" w:rsidR="00E700AD" w:rsidRPr="00D54757" w:rsidRDefault="00E700AD" w:rsidP="0006789C">
            <w:pPr>
              <w:jc w:val="center"/>
              <w:rPr>
                <w:rFonts w:cs="Arial"/>
                <w:lang w:eastAsia="en-GB"/>
              </w:rPr>
            </w:pPr>
            <w:r w:rsidRPr="00D54757">
              <w:rPr>
                <w:rFonts w:cs="Arial"/>
                <w:lang w:eastAsia="en-GB"/>
              </w:rPr>
              <w:t>Room size</w:t>
            </w:r>
          </w:p>
        </w:tc>
        <w:tc>
          <w:tcPr>
            <w:tcW w:w="2358" w:type="dxa"/>
            <w:shd w:val="clear" w:color="auto" w:fill="auto"/>
          </w:tcPr>
          <w:p w14:paraId="48FB59C5" w14:textId="77777777" w:rsidR="00E700AD" w:rsidRPr="00D54757" w:rsidRDefault="00E700AD" w:rsidP="0006789C">
            <w:pPr>
              <w:jc w:val="center"/>
              <w:rPr>
                <w:rFonts w:cs="Arial"/>
                <w:lang w:eastAsia="en-GB"/>
              </w:rPr>
            </w:pPr>
            <w:r w:rsidRPr="00D54757">
              <w:rPr>
                <w:rFonts w:cs="Arial"/>
                <w:lang w:eastAsia="en-GB"/>
              </w:rPr>
              <w:t>Ventilation rate (AER)</w:t>
            </w:r>
          </w:p>
        </w:tc>
      </w:tr>
      <w:tr w:rsidR="00E700AD" w:rsidRPr="00D54757" w14:paraId="2FF2768F" w14:textId="77777777" w:rsidTr="0006789C">
        <w:tc>
          <w:tcPr>
            <w:tcW w:w="2943" w:type="dxa"/>
            <w:shd w:val="clear" w:color="auto" w:fill="auto"/>
          </w:tcPr>
          <w:p w14:paraId="0AA2B4B2" w14:textId="77777777" w:rsidR="00E700AD" w:rsidRPr="00D54757" w:rsidRDefault="00E700AD" w:rsidP="0006789C">
            <w:pPr>
              <w:rPr>
                <w:rFonts w:cs="Arial"/>
                <w:lang w:eastAsia="en-GB"/>
              </w:rPr>
            </w:pPr>
          </w:p>
          <w:p w14:paraId="1EFAC770" w14:textId="299B4DC6" w:rsidR="00E700AD" w:rsidRPr="00D54757" w:rsidRDefault="002B55C4" w:rsidP="0006789C">
            <w:pPr>
              <w:rPr>
                <w:rFonts w:cs="Arial"/>
                <w:lang w:eastAsia="en-GB"/>
              </w:rPr>
            </w:pPr>
            <w:r w:rsidRPr="002B55C4">
              <w:rPr>
                <w:rFonts w:cs="Arial"/>
                <w:highlight w:val="black"/>
              </w:rPr>
              <w:t>xxxx</w:t>
            </w:r>
            <w:r w:rsidRPr="00D54757">
              <w:rPr>
                <w:rFonts w:cs="Arial"/>
                <w:lang w:eastAsia="en-GB"/>
              </w:rPr>
              <w:t xml:space="preserve"> </w:t>
            </w:r>
            <w:r w:rsidR="00E700AD" w:rsidRPr="00D54757">
              <w:rPr>
                <w:rFonts w:cs="Arial"/>
                <w:lang w:eastAsia="en-GB"/>
              </w:rPr>
              <w:t xml:space="preserve">(2016) </w:t>
            </w:r>
          </w:p>
          <w:p w14:paraId="15C1E510" w14:textId="77777777" w:rsidR="00E700AD" w:rsidRPr="00D54757" w:rsidRDefault="00E700AD" w:rsidP="0006789C">
            <w:pPr>
              <w:rPr>
                <w:rFonts w:cs="Arial"/>
                <w:lang w:eastAsia="en-GB"/>
              </w:rPr>
            </w:pPr>
          </w:p>
        </w:tc>
        <w:tc>
          <w:tcPr>
            <w:tcW w:w="1328" w:type="dxa"/>
            <w:shd w:val="clear" w:color="auto" w:fill="auto"/>
          </w:tcPr>
          <w:p w14:paraId="4A7D5454" w14:textId="77777777" w:rsidR="00E700AD" w:rsidRPr="00D54757" w:rsidRDefault="00E700AD" w:rsidP="0006789C">
            <w:pPr>
              <w:jc w:val="center"/>
              <w:rPr>
                <w:rFonts w:cs="Arial"/>
                <w:lang w:eastAsia="en-GB"/>
              </w:rPr>
            </w:pPr>
          </w:p>
          <w:p w14:paraId="4518F93A" w14:textId="77777777" w:rsidR="00E700AD" w:rsidRPr="00D54757" w:rsidRDefault="00E700AD" w:rsidP="0006789C">
            <w:pPr>
              <w:jc w:val="center"/>
              <w:rPr>
                <w:rFonts w:cs="Arial"/>
                <w:lang w:eastAsia="en-GB"/>
              </w:rPr>
            </w:pPr>
            <w:r w:rsidRPr="00D54757">
              <w:rPr>
                <w:rFonts w:cs="Arial"/>
                <w:lang w:eastAsia="en-GB"/>
              </w:rPr>
              <w:t>52.1 m</w:t>
            </w:r>
            <w:r w:rsidRPr="00D54757">
              <w:rPr>
                <w:rFonts w:cs="Arial"/>
                <w:vertAlign w:val="superscript"/>
                <w:lang w:eastAsia="en-GB"/>
              </w:rPr>
              <w:t>3</w:t>
            </w:r>
          </w:p>
        </w:tc>
        <w:tc>
          <w:tcPr>
            <w:tcW w:w="2358" w:type="dxa"/>
            <w:shd w:val="clear" w:color="auto" w:fill="auto"/>
          </w:tcPr>
          <w:p w14:paraId="6A1DF052" w14:textId="77777777" w:rsidR="00E700AD" w:rsidRPr="00D54757" w:rsidRDefault="00E700AD" w:rsidP="0006789C">
            <w:pPr>
              <w:jc w:val="center"/>
              <w:rPr>
                <w:rFonts w:cs="Arial"/>
                <w:lang w:eastAsia="en-GB"/>
              </w:rPr>
            </w:pPr>
          </w:p>
          <w:p w14:paraId="19997A38" w14:textId="77777777" w:rsidR="00E700AD" w:rsidRPr="00D54757" w:rsidRDefault="00E700AD" w:rsidP="0006789C">
            <w:pPr>
              <w:jc w:val="center"/>
              <w:rPr>
                <w:rFonts w:cs="Arial"/>
                <w:lang w:eastAsia="en-GB"/>
              </w:rPr>
            </w:pPr>
            <w:r w:rsidRPr="00D54757">
              <w:rPr>
                <w:rFonts w:cs="Arial"/>
                <w:lang w:eastAsia="en-GB"/>
              </w:rPr>
              <w:t>0.5/hour</w:t>
            </w:r>
          </w:p>
        </w:tc>
      </w:tr>
      <w:tr w:rsidR="00E700AD" w:rsidRPr="00D54757" w14:paraId="047B1B21" w14:textId="77777777" w:rsidTr="0006789C">
        <w:tc>
          <w:tcPr>
            <w:tcW w:w="2943" w:type="dxa"/>
            <w:shd w:val="clear" w:color="auto" w:fill="auto"/>
          </w:tcPr>
          <w:p w14:paraId="03BB18FB" w14:textId="77777777" w:rsidR="00E700AD" w:rsidRPr="00D54757" w:rsidRDefault="00E700AD" w:rsidP="0006789C">
            <w:pPr>
              <w:rPr>
                <w:rFonts w:cs="Arial"/>
                <w:lang w:eastAsia="en-GB"/>
              </w:rPr>
            </w:pPr>
          </w:p>
          <w:p w14:paraId="3BB9FE2C" w14:textId="77777777" w:rsidR="00E700AD" w:rsidRPr="00D54757" w:rsidRDefault="00E700AD" w:rsidP="0006789C">
            <w:pPr>
              <w:rPr>
                <w:rFonts w:cs="Arial"/>
                <w:lang w:eastAsia="en-GB"/>
              </w:rPr>
            </w:pPr>
            <w:r w:rsidRPr="00D54757">
              <w:rPr>
                <w:rFonts w:cs="Arial"/>
                <w:lang w:eastAsia="en-GB"/>
              </w:rPr>
              <w:t>ConsExpo small bedroom (RIVM, 2006b)</w:t>
            </w:r>
          </w:p>
          <w:p w14:paraId="69589F2B" w14:textId="77777777" w:rsidR="00E700AD" w:rsidRPr="00D54757" w:rsidRDefault="00E700AD" w:rsidP="0006789C">
            <w:pPr>
              <w:rPr>
                <w:rFonts w:cs="Arial"/>
                <w:lang w:eastAsia="en-GB"/>
              </w:rPr>
            </w:pPr>
          </w:p>
        </w:tc>
        <w:tc>
          <w:tcPr>
            <w:tcW w:w="1328" w:type="dxa"/>
            <w:shd w:val="clear" w:color="auto" w:fill="auto"/>
          </w:tcPr>
          <w:p w14:paraId="07DF35E0" w14:textId="77777777" w:rsidR="00E700AD" w:rsidRPr="00D54757" w:rsidRDefault="00E700AD" w:rsidP="0006789C">
            <w:pPr>
              <w:jc w:val="center"/>
              <w:rPr>
                <w:rFonts w:cs="Arial"/>
                <w:lang w:eastAsia="en-GB"/>
              </w:rPr>
            </w:pPr>
          </w:p>
          <w:p w14:paraId="19229284" w14:textId="77777777" w:rsidR="00E700AD" w:rsidRPr="00D54757" w:rsidRDefault="00E700AD" w:rsidP="0006789C">
            <w:pPr>
              <w:jc w:val="center"/>
              <w:rPr>
                <w:rFonts w:cs="Arial"/>
                <w:lang w:eastAsia="en-GB"/>
              </w:rPr>
            </w:pPr>
            <w:r w:rsidRPr="00D54757">
              <w:rPr>
                <w:rFonts w:cs="Arial"/>
                <w:lang w:val="en-US" w:eastAsia="en-GB"/>
              </w:rPr>
              <w:t>16 m</w:t>
            </w:r>
            <w:r w:rsidRPr="00D54757">
              <w:rPr>
                <w:rFonts w:cs="Arial"/>
                <w:vertAlign w:val="superscript"/>
                <w:lang w:val="en-US" w:eastAsia="en-GB"/>
              </w:rPr>
              <w:t>3</w:t>
            </w:r>
          </w:p>
        </w:tc>
        <w:tc>
          <w:tcPr>
            <w:tcW w:w="2358" w:type="dxa"/>
            <w:shd w:val="clear" w:color="auto" w:fill="auto"/>
          </w:tcPr>
          <w:p w14:paraId="5E5B9802" w14:textId="77777777" w:rsidR="00E700AD" w:rsidRPr="00D54757" w:rsidRDefault="00E700AD" w:rsidP="0006789C">
            <w:pPr>
              <w:jc w:val="center"/>
              <w:rPr>
                <w:rFonts w:cs="Arial"/>
                <w:lang w:eastAsia="en-GB"/>
              </w:rPr>
            </w:pPr>
          </w:p>
          <w:p w14:paraId="7AE37E8F" w14:textId="77777777" w:rsidR="00E700AD" w:rsidRPr="00D54757" w:rsidRDefault="00E700AD" w:rsidP="0006789C">
            <w:pPr>
              <w:jc w:val="center"/>
              <w:rPr>
                <w:rFonts w:cs="Arial"/>
                <w:lang w:eastAsia="en-GB"/>
              </w:rPr>
            </w:pPr>
            <w:r w:rsidRPr="00D54757">
              <w:rPr>
                <w:rFonts w:cs="Arial"/>
                <w:lang w:eastAsia="en-GB"/>
              </w:rPr>
              <w:t>1/hour</w:t>
            </w:r>
          </w:p>
        </w:tc>
      </w:tr>
    </w:tbl>
    <w:p w14:paraId="01CC791D" w14:textId="77777777" w:rsidR="00E700AD" w:rsidRPr="00D54757" w:rsidRDefault="00E700AD" w:rsidP="00E700AD">
      <w:pPr>
        <w:jc w:val="both"/>
        <w:rPr>
          <w:rFonts w:cs="Arial"/>
          <w:lang w:eastAsia="en-US"/>
        </w:rPr>
      </w:pPr>
    </w:p>
    <w:p w14:paraId="1C4F02E3" w14:textId="77777777" w:rsidR="00E700AD" w:rsidRPr="00D54757" w:rsidRDefault="00E700AD" w:rsidP="00E700AD">
      <w:pPr>
        <w:jc w:val="both"/>
        <w:rPr>
          <w:rFonts w:cs="Arial"/>
          <w:lang w:eastAsia="en-US"/>
        </w:rPr>
      </w:pPr>
    </w:p>
    <w:p w14:paraId="1E2E7E89" w14:textId="77777777" w:rsidR="00E700AD" w:rsidRPr="00D54757" w:rsidRDefault="00E700AD" w:rsidP="00E700AD">
      <w:pPr>
        <w:jc w:val="both"/>
        <w:rPr>
          <w:rFonts w:cs="Arial"/>
          <w:lang w:eastAsia="en-US"/>
        </w:rPr>
      </w:pPr>
    </w:p>
    <w:p w14:paraId="78B8FD7F" w14:textId="77777777" w:rsidR="00E700AD" w:rsidRPr="00D54757" w:rsidRDefault="00E700AD" w:rsidP="00E700AD">
      <w:pPr>
        <w:jc w:val="both"/>
        <w:rPr>
          <w:rFonts w:cs="Arial"/>
          <w:lang w:eastAsia="en-US"/>
        </w:rPr>
      </w:pPr>
    </w:p>
    <w:p w14:paraId="6BE1E606" w14:textId="77777777" w:rsidR="00E700AD" w:rsidRPr="00D54757" w:rsidRDefault="00E700AD" w:rsidP="00E700AD">
      <w:pPr>
        <w:jc w:val="both"/>
        <w:rPr>
          <w:rFonts w:cs="Arial"/>
          <w:lang w:eastAsia="en-US"/>
        </w:rPr>
      </w:pPr>
    </w:p>
    <w:p w14:paraId="54425BCE" w14:textId="77777777" w:rsidR="00E700AD" w:rsidRPr="00D54757" w:rsidRDefault="00E700AD" w:rsidP="00E700AD">
      <w:pPr>
        <w:jc w:val="both"/>
        <w:rPr>
          <w:rFonts w:cs="Arial"/>
          <w:lang w:eastAsia="en-US"/>
        </w:rPr>
      </w:pPr>
    </w:p>
    <w:p w14:paraId="10C8CFC5" w14:textId="77777777" w:rsidR="00E700AD" w:rsidRPr="00D54757" w:rsidRDefault="00E700AD" w:rsidP="00E700AD">
      <w:pPr>
        <w:jc w:val="both"/>
        <w:rPr>
          <w:rFonts w:cs="Arial"/>
          <w:lang w:eastAsia="en-US"/>
        </w:rPr>
      </w:pPr>
    </w:p>
    <w:p w14:paraId="02D77B8E" w14:textId="77777777" w:rsidR="00E700AD" w:rsidRPr="00D54757" w:rsidRDefault="00E700AD" w:rsidP="00E700AD">
      <w:pPr>
        <w:jc w:val="both"/>
        <w:rPr>
          <w:rFonts w:cs="Arial"/>
          <w:lang w:eastAsia="en-US"/>
        </w:rPr>
      </w:pPr>
    </w:p>
    <w:p w14:paraId="1FABB8E6" w14:textId="77777777" w:rsidR="00E700AD" w:rsidRPr="00D54757" w:rsidRDefault="00E700AD" w:rsidP="00E700AD">
      <w:pPr>
        <w:jc w:val="both"/>
        <w:rPr>
          <w:rFonts w:cs="Arial"/>
          <w:lang w:eastAsia="en-US"/>
        </w:rPr>
      </w:pPr>
    </w:p>
    <w:p w14:paraId="19E11FE2" w14:textId="77777777" w:rsidR="00E700AD" w:rsidRPr="00D54757" w:rsidRDefault="00E700AD" w:rsidP="00E700AD">
      <w:pPr>
        <w:jc w:val="both"/>
        <w:rPr>
          <w:rFonts w:cs="Arial"/>
          <w:lang w:eastAsia="en-US"/>
        </w:rPr>
      </w:pPr>
    </w:p>
    <w:p w14:paraId="6C90E0CA" w14:textId="77777777" w:rsidR="00E700AD" w:rsidRPr="00D54757" w:rsidRDefault="00E700AD" w:rsidP="00E700AD">
      <w:pPr>
        <w:jc w:val="both"/>
        <w:rPr>
          <w:rFonts w:cs="Arial"/>
          <w:lang w:eastAsia="en-US"/>
        </w:rPr>
      </w:pPr>
    </w:p>
    <w:p w14:paraId="0D0C8E5C" w14:textId="4CB98900" w:rsidR="00E700AD" w:rsidRPr="00D54757" w:rsidRDefault="00E700AD" w:rsidP="00E700AD">
      <w:pPr>
        <w:jc w:val="both"/>
        <w:rPr>
          <w:rFonts w:cs="Arial"/>
          <w:lang w:eastAsia="en-US"/>
        </w:rPr>
      </w:pPr>
      <w:r w:rsidRPr="00D54757">
        <w:rPr>
          <w:rFonts w:cs="Arial"/>
          <w:lang w:eastAsia="en-US"/>
        </w:rPr>
        <w:t xml:space="preserve">The table above shows that the experimental chamber used by </w:t>
      </w:r>
      <w:r w:rsidR="002B55C4" w:rsidRPr="002B55C4">
        <w:rPr>
          <w:rFonts w:cs="Arial"/>
          <w:highlight w:val="black"/>
        </w:rPr>
        <w:t>xxxx</w:t>
      </w:r>
      <w:r w:rsidRPr="00D54757">
        <w:rPr>
          <w:rFonts w:cs="Arial"/>
          <w:lang w:eastAsia="en-US"/>
        </w:rPr>
        <w:t xml:space="preserve"> is </w:t>
      </w:r>
      <w:r w:rsidR="00FD7028" w:rsidRPr="00D54757">
        <w:rPr>
          <w:rFonts w:cs="Arial"/>
          <w:lang w:eastAsia="en-US"/>
        </w:rPr>
        <w:t>3.26</w:t>
      </w:r>
      <w:r w:rsidRPr="00D54757">
        <w:rPr>
          <w:rFonts w:cs="Arial"/>
          <w:lang w:eastAsia="en-US"/>
        </w:rPr>
        <w:t>-fold larger than the room volume of a ConsExpo small bedroom; however, the ventilation rate in the ConsExpo small bedroom is 2</w:t>
      </w:r>
      <w:r w:rsidR="00FD7028" w:rsidRPr="00D54757">
        <w:rPr>
          <w:rFonts w:cs="Arial"/>
          <w:lang w:eastAsia="en-US"/>
        </w:rPr>
        <w:t>.00</w:t>
      </w:r>
      <w:r w:rsidRPr="00D54757">
        <w:rPr>
          <w:rFonts w:cs="Arial"/>
          <w:lang w:eastAsia="en-US"/>
        </w:rPr>
        <w:t xml:space="preserve">-fold higher than the experimental chamber. Therefore the air concentration in the small bedroom will be approximately </w:t>
      </w:r>
      <w:r w:rsidR="00FD7028" w:rsidRPr="00D54757">
        <w:rPr>
          <w:rFonts w:cs="Arial"/>
          <w:lang w:eastAsia="en-US"/>
        </w:rPr>
        <w:t>3.26</w:t>
      </w:r>
      <w:r w:rsidRPr="00D54757">
        <w:rPr>
          <w:rFonts w:cs="Arial"/>
          <w:lang w:eastAsia="en-US"/>
        </w:rPr>
        <w:t>-fold higher due to size differences, but 2-fold lower due to the difference in ventilation rates:</w:t>
      </w:r>
    </w:p>
    <w:p w14:paraId="35BE2555" w14:textId="77777777" w:rsidR="00E700AD" w:rsidRPr="00D54757" w:rsidRDefault="00E700AD" w:rsidP="00E700AD">
      <w:pPr>
        <w:jc w:val="both"/>
        <w:rPr>
          <w:rFonts w:cs="Arial"/>
          <w:lang w:eastAsia="en-US"/>
        </w:rPr>
      </w:pPr>
    </w:p>
    <w:p w14:paraId="5AAAF369" w14:textId="66386272" w:rsidR="00E700AD" w:rsidRPr="00D54757" w:rsidRDefault="00E700AD" w:rsidP="00E700AD">
      <w:pPr>
        <w:jc w:val="both"/>
        <w:rPr>
          <w:rFonts w:cs="Arial"/>
          <w:lang w:eastAsia="en-US"/>
        </w:rPr>
      </w:pPr>
      <w:r w:rsidRPr="00D54757">
        <w:rPr>
          <w:rFonts w:cs="Arial"/>
          <w:lang w:eastAsia="en-US"/>
        </w:rPr>
        <w:t>Air concentration in 16m</w:t>
      </w:r>
      <w:r w:rsidRPr="00D54757">
        <w:rPr>
          <w:rFonts w:cs="Arial"/>
          <w:vertAlign w:val="superscript"/>
          <w:lang w:eastAsia="en-US"/>
        </w:rPr>
        <w:t>3</w:t>
      </w:r>
      <w:r w:rsidRPr="00D54757">
        <w:rPr>
          <w:rFonts w:cs="Arial"/>
          <w:lang w:eastAsia="en-US"/>
        </w:rPr>
        <w:t xml:space="preserve"> bedroom = (0.0137 mg/m</w:t>
      </w:r>
      <w:r w:rsidRPr="00D54757">
        <w:rPr>
          <w:rFonts w:cs="Arial"/>
          <w:vertAlign w:val="superscript"/>
          <w:lang w:eastAsia="en-US"/>
        </w:rPr>
        <w:t>3</w:t>
      </w:r>
      <w:r w:rsidRPr="00D54757">
        <w:rPr>
          <w:rFonts w:cs="Arial"/>
          <w:lang w:eastAsia="en-US"/>
        </w:rPr>
        <w:t xml:space="preserve"> from </w:t>
      </w:r>
      <w:r w:rsidR="002B55C4" w:rsidRPr="002B55C4">
        <w:rPr>
          <w:rFonts w:cs="Arial"/>
          <w:highlight w:val="black"/>
        </w:rPr>
        <w:t>xxxx</w:t>
      </w:r>
      <w:r w:rsidR="002B55C4" w:rsidRPr="00D54757">
        <w:rPr>
          <w:rFonts w:cs="Arial"/>
          <w:lang w:eastAsia="en-US"/>
        </w:rPr>
        <w:t xml:space="preserve"> </w:t>
      </w:r>
      <w:r w:rsidRPr="00D54757">
        <w:rPr>
          <w:rFonts w:cs="Arial"/>
          <w:lang w:eastAsia="en-US"/>
        </w:rPr>
        <w:t>/2 devices x 3.</w:t>
      </w:r>
      <w:r w:rsidR="00FD7028" w:rsidRPr="00D54757">
        <w:rPr>
          <w:rFonts w:cs="Arial"/>
          <w:lang w:eastAsia="en-US"/>
        </w:rPr>
        <w:t>26</w:t>
      </w:r>
      <w:r w:rsidRPr="00D54757">
        <w:rPr>
          <w:rFonts w:cs="Arial"/>
          <w:lang w:eastAsia="en-US"/>
        </w:rPr>
        <w:t xml:space="preserve">)/2 </w:t>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r>
      <w:r w:rsidRPr="00D54757">
        <w:rPr>
          <w:rFonts w:cs="Arial"/>
          <w:lang w:eastAsia="en-US"/>
        </w:rPr>
        <w:tab/>
        <w:t xml:space="preserve">  = 0.0112 mg/m</w:t>
      </w:r>
      <w:r w:rsidRPr="00D54757">
        <w:rPr>
          <w:rFonts w:cs="Arial"/>
          <w:vertAlign w:val="superscript"/>
          <w:lang w:eastAsia="en-US"/>
        </w:rPr>
        <w:t>3</w:t>
      </w:r>
    </w:p>
    <w:p w14:paraId="6B48F290" w14:textId="77777777" w:rsidR="00E700AD" w:rsidRPr="00D54757" w:rsidRDefault="00E700AD" w:rsidP="00E700AD">
      <w:pPr>
        <w:jc w:val="both"/>
        <w:rPr>
          <w:rFonts w:cs="Arial"/>
          <w:lang w:eastAsia="en-US"/>
        </w:rPr>
      </w:pPr>
    </w:p>
    <w:p w14:paraId="688E5BF9" w14:textId="77777777" w:rsidR="00E700AD" w:rsidRPr="00D54757" w:rsidRDefault="00E700AD" w:rsidP="00E700AD">
      <w:pPr>
        <w:spacing w:line="260" w:lineRule="atLeast"/>
        <w:rPr>
          <w:rFonts w:eastAsia="Calibri"/>
          <w:bCs/>
          <w:lang w:eastAsia="en-US"/>
        </w:rPr>
      </w:pPr>
      <w:r w:rsidRPr="00D54757">
        <w:rPr>
          <w:rFonts w:eastAsia="Calibri"/>
          <w:bCs/>
          <w:lang w:eastAsia="en-US"/>
        </w:rPr>
        <w:t>This air concentration was used to calculate systemic inhalation exposure for toddlers and adults on the day of exposure.</w:t>
      </w:r>
    </w:p>
    <w:p w14:paraId="386B3B65" w14:textId="77777777" w:rsidR="00E700AD" w:rsidRPr="00D54757" w:rsidRDefault="00E700AD" w:rsidP="00E700AD">
      <w:pPr>
        <w:rPr>
          <w:i/>
        </w:rPr>
      </w:pPr>
    </w:p>
    <w:p w14:paraId="04D266AA" w14:textId="77777777" w:rsidR="00E700AD" w:rsidRPr="00D54757" w:rsidRDefault="00E700AD" w:rsidP="00E700AD">
      <w:pPr>
        <w:rPr>
          <w:i/>
        </w:rPr>
      </w:pPr>
    </w:p>
    <w:p w14:paraId="16B93A7D" w14:textId="0A0CEBFF" w:rsidR="00E700AD" w:rsidRPr="00D54757" w:rsidRDefault="00E700AD" w:rsidP="00E700AD">
      <w:pPr>
        <w:rPr>
          <w:b/>
          <w:i/>
          <w:sz w:val="22"/>
          <w:szCs w:val="22"/>
        </w:rPr>
      </w:pPr>
      <w:r w:rsidRPr="00D54757">
        <w:rPr>
          <w:b/>
          <w:i/>
          <w:sz w:val="22"/>
          <w:szCs w:val="22"/>
        </w:rPr>
        <w:t xml:space="preserve">Systemic inhalation exposure based on </w:t>
      </w:r>
      <w:r w:rsidR="002B55C4" w:rsidRPr="002B55C4">
        <w:rPr>
          <w:rFonts w:cs="Arial"/>
          <w:highlight w:val="black"/>
        </w:rPr>
        <w:t>xxxx</w:t>
      </w:r>
      <w:r w:rsidR="002B55C4" w:rsidRPr="00D54757">
        <w:rPr>
          <w:b/>
          <w:i/>
          <w:sz w:val="22"/>
          <w:szCs w:val="22"/>
        </w:rPr>
        <w:t xml:space="preserve"> </w:t>
      </w:r>
      <w:r w:rsidRPr="00D54757">
        <w:rPr>
          <w:b/>
          <w:i/>
          <w:sz w:val="22"/>
          <w:szCs w:val="22"/>
        </w:rPr>
        <w:t>2016</w:t>
      </w:r>
    </w:p>
    <w:p w14:paraId="5B057FC3" w14:textId="77777777" w:rsidR="00E700AD" w:rsidRPr="00D54757" w:rsidRDefault="00E700AD" w:rsidP="00E700AD"/>
    <w:p w14:paraId="7D033813" w14:textId="77777777" w:rsidR="00E700AD" w:rsidRPr="00D54757" w:rsidRDefault="00363097" w:rsidP="00E700AD">
      <w:pPr>
        <w:spacing w:line="260" w:lineRule="atLeast"/>
        <w:jc w:val="both"/>
        <w:rPr>
          <w:rFonts w:eastAsia="Calibri"/>
          <w:bCs/>
          <w:lang w:eastAsia="en-US"/>
        </w:rPr>
      </w:pPr>
      <w:r>
        <w:rPr>
          <w:rFonts w:eastAsia="Calibri"/>
          <w:bCs/>
          <w:lang w:eastAsia="en-US"/>
        </w:rPr>
        <w:t>Based on the defaults in HeAdhoc recommendation 14 (</w:t>
      </w:r>
      <w:r w:rsidRPr="00F87CAA">
        <w:rPr>
          <w:rFonts w:eastAsia="Calibri"/>
          <w:bCs/>
          <w:lang w:eastAsia="en-US"/>
        </w:rPr>
        <w:t>2017</w:t>
      </w:r>
      <w:r>
        <w:rPr>
          <w:rFonts w:eastAsia="Calibri"/>
          <w:bCs/>
          <w:lang w:eastAsia="en-US"/>
        </w:rPr>
        <w:t>)</w:t>
      </w:r>
      <w:r w:rsidR="00D65E3B">
        <w:rPr>
          <w:rFonts w:eastAsia="Calibri"/>
          <w:bCs/>
          <w:lang w:eastAsia="en-US"/>
        </w:rPr>
        <w:t xml:space="preserve"> </w:t>
      </w:r>
      <w:r w:rsidRPr="00D54757">
        <w:rPr>
          <w:rFonts w:eastAsia="Calibri"/>
          <w:bCs/>
          <w:lang w:eastAsia="en-US"/>
        </w:rPr>
        <w:t xml:space="preserve">the exposure for toddlers </w:t>
      </w:r>
      <w:r>
        <w:rPr>
          <w:rFonts w:eastAsia="Calibri"/>
          <w:bCs/>
          <w:lang w:eastAsia="en-US"/>
        </w:rPr>
        <w:t>is considered</w:t>
      </w:r>
      <w:r w:rsidRPr="00D54757">
        <w:rPr>
          <w:rFonts w:eastAsia="Calibri"/>
          <w:bCs/>
          <w:lang w:eastAsia="en-US"/>
        </w:rPr>
        <w:t xml:space="preserve"> as worst case</w:t>
      </w:r>
      <w:r>
        <w:rPr>
          <w:rFonts w:eastAsia="Calibri"/>
          <w:bCs/>
          <w:lang w:eastAsia="en-US"/>
        </w:rPr>
        <w:t xml:space="preserve"> for inhalation exposure</w:t>
      </w:r>
      <w:r w:rsidR="00E700AD" w:rsidRPr="00D54757">
        <w:rPr>
          <w:rFonts w:eastAsia="Calibri"/>
          <w:bCs/>
          <w:lang w:eastAsia="en-US"/>
        </w:rPr>
        <w:t>. The long-term inhalation rate is reported for toddlers as 8 m</w:t>
      </w:r>
      <w:r w:rsidR="00E700AD" w:rsidRPr="00D54757">
        <w:rPr>
          <w:rFonts w:eastAsia="Calibri"/>
          <w:bCs/>
          <w:vertAlign w:val="superscript"/>
          <w:lang w:eastAsia="en-US"/>
        </w:rPr>
        <w:t>3</w:t>
      </w:r>
      <w:r w:rsidR="00E700AD" w:rsidRPr="00D54757">
        <w:rPr>
          <w:rFonts w:eastAsia="Calibri"/>
          <w:bCs/>
          <w:lang w:eastAsia="en-US"/>
        </w:rPr>
        <w:t xml:space="preserve">/24 hour day, with a bodyweight of 10kg. For adults, the equivalent value is </w:t>
      </w:r>
      <w:r w:rsidR="00E700AD" w:rsidRPr="00D54757">
        <w:rPr>
          <w:rFonts w:eastAsia="Calibri"/>
          <w:lang w:eastAsia="en-US"/>
        </w:rPr>
        <w:t>16 m</w:t>
      </w:r>
      <w:r w:rsidR="00E700AD" w:rsidRPr="00D54757">
        <w:rPr>
          <w:rFonts w:eastAsia="Calibri"/>
          <w:vertAlign w:val="superscript"/>
          <w:lang w:eastAsia="en-US"/>
        </w:rPr>
        <w:t>3</w:t>
      </w:r>
      <w:r w:rsidR="00E700AD" w:rsidRPr="00D54757">
        <w:rPr>
          <w:rFonts w:eastAsia="Calibri"/>
          <w:lang w:eastAsia="en-US"/>
        </w:rPr>
        <w:t>/24 hour day, with an accompanying bodyweight of 60kg</w:t>
      </w:r>
      <w:r w:rsidR="00E700AD" w:rsidRPr="00D54757">
        <w:rPr>
          <w:rFonts w:eastAsia="Calibri"/>
          <w:bCs/>
          <w:lang w:eastAsia="en-US"/>
        </w:rPr>
        <w:t xml:space="preserve">. </w:t>
      </w:r>
    </w:p>
    <w:p w14:paraId="7F8B21BE" w14:textId="77777777" w:rsidR="00E700AD" w:rsidRPr="00D54757" w:rsidRDefault="00E700AD" w:rsidP="00E700AD">
      <w:pPr>
        <w:spacing w:line="260" w:lineRule="atLeast"/>
        <w:rPr>
          <w:rFonts w:eastAsia="Calibri"/>
          <w:bCs/>
          <w:lang w:eastAsia="en-US"/>
        </w:rPr>
      </w:pPr>
    </w:p>
    <w:p w14:paraId="179A6525" w14:textId="77777777" w:rsidR="00E700AD" w:rsidRPr="00D54757" w:rsidRDefault="00E700AD" w:rsidP="00E700AD">
      <w:pPr>
        <w:rPr>
          <w:rFonts w:eastAsia="Calibri"/>
          <w:lang w:eastAsia="en-US"/>
        </w:rPr>
      </w:pPr>
      <w:r w:rsidRPr="00D54757">
        <w:rPr>
          <w:rFonts w:eastAsia="Calibri" w:cs="MS Sans Serif"/>
          <w:lang w:eastAsia="en-GB"/>
        </w:rPr>
        <w:t xml:space="preserve">Toddler: </w:t>
      </w:r>
      <w:r w:rsidR="00593D3B">
        <w:rPr>
          <w:rFonts w:eastAsia="Calibri" w:cs="MS Sans Serif"/>
          <w:lang w:eastAsia="en-GB"/>
        </w:rPr>
        <w:t>(</w:t>
      </w:r>
      <w:r w:rsidRPr="00D54757">
        <w:rPr>
          <w:rFonts w:eastAsia="Calibri" w:cs="MS Sans Serif"/>
          <w:lang w:eastAsia="en-GB"/>
        </w:rPr>
        <w:t xml:space="preserve">0.0112 </w:t>
      </w:r>
      <w:r w:rsidRPr="00D54757">
        <w:rPr>
          <w:rFonts w:cs="MS Sans Serif"/>
          <w:lang w:eastAsia="en-GB"/>
        </w:rPr>
        <w:t>mg/m</w:t>
      </w:r>
      <w:r w:rsidRPr="00D54757">
        <w:rPr>
          <w:rFonts w:cs="MS Sans Serif"/>
          <w:vertAlign w:val="superscript"/>
          <w:lang w:eastAsia="en-GB"/>
        </w:rPr>
        <w:t>3</w:t>
      </w:r>
      <w:r w:rsidRPr="00D54757">
        <w:rPr>
          <w:rFonts w:cs="MS Sans Serif"/>
          <w:lang w:eastAsia="en-GB"/>
        </w:rPr>
        <w:t xml:space="preserve"> </w:t>
      </w:r>
      <w:r w:rsidRPr="00D54757">
        <w:rPr>
          <w:lang w:val="da-DK"/>
        </w:rPr>
        <w:t xml:space="preserve">x </w:t>
      </w:r>
      <w:r w:rsidRPr="00D54757">
        <w:rPr>
          <w:rFonts w:eastAsia="Calibri"/>
          <w:lang w:eastAsia="en-US"/>
        </w:rPr>
        <w:t>8m</w:t>
      </w:r>
      <w:r w:rsidRPr="00D54757">
        <w:rPr>
          <w:rFonts w:eastAsia="Calibri"/>
          <w:vertAlign w:val="superscript"/>
          <w:lang w:eastAsia="en-US"/>
        </w:rPr>
        <w:t>3</w:t>
      </w:r>
      <w:r w:rsidRPr="00D54757">
        <w:rPr>
          <w:rFonts w:eastAsia="Calibri"/>
          <w:lang w:eastAsia="en-US"/>
        </w:rPr>
        <w:t>/day</w:t>
      </w:r>
      <w:r w:rsidR="00593D3B">
        <w:rPr>
          <w:rFonts w:eastAsia="Calibri"/>
          <w:lang w:eastAsia="en-US"/>
        </w:rPr>
        <w:t xml:space="preserve">) / </w:t>
      </w:r>
      <w:r w:rsidRPr="00D54757">
        <w:rPr>
          <w:lang w:val="da-DK"/>
        </w:rPr>
        <w:t>10 kg = 0.00896</w:t>
      </w:r>
      <w:r w:rsidRPr="00D54757">
        <w:rPr>
          <w:rFonts w:eastAsia="Calibri"/>
          <w:lang w:eastAsia="en-US"/>
        </w:rPr>
        <w:t xml:space="preserve"> mg/kg/day</w:t>
      </w:r>
    </w:p>
    <w:p w14:paraId="1926FE4E" w14:textId="77777777" w:rsidR="00E700AD" w:rsidRPr="00D54757" w:rsidRDefault="00E700AD" w:rsidP="00E700AD">
      <w:pPr>
        <w:spacing w:line="260" w:lineRule="atLeast"/>
        <w:rPr>
          <w:rFonts w:eastAsia="Calibri"/>
          <w:bCs/>
          <w:lang w:eastAsia="en-US"/>
        </w:rPr>
      </w:pPr>
    </w:p>
    <w:p w14:paraId="07F6C337" w14:textId="77777777" w:rsidR="00E700AD" w:rsidRPr="00D54757" w:rsidRDefault="00E700AD" w:rsidP="00E700AD">
      <w:pPr>
        <w:rPr>
          <w:rFonts w:eastAsia="Calibri"/>
          <w:lang w:eastAsia="en-US"/>
        </w:rPr>
      </w:pPr>
      <w:r w:rsidRPr="00D54757">
        <w:rPr>
          <w:rFonts w:eastAsia="Calibri" w:cs="MS Sans Serif"/>
          <w:lang w:eastAsia="en-GB"/>
        </w:rPr>
        <w:t xml:space="preserve">Adult: </w:t>
      </w:r>
      <w:r w:rsidR="00593D3B">
        <w:rPr>
          <w:rFonts w:eastAsia="Calibri" w:cs="MS Sans Serif"/>
          <w:lang w:eastAsia="en-GB"/>
        </w:rPr>
        <w:t>(</w:t>
      </w:r>
      <w:r w:rsidRPr="00D54757">
        <w:rPr>
          <w:rFonts w:eastAsia="Calibri" w:cs="MS Sans Serif"/>
          <w:lang w:eastAsia="en-GB"/>
        </w:rPr>
        <w:t xml:space="preserve">0.0112 </w:t>
      </w:r>
      <w:r w:rsidRPr="00D54757">
        <w:rPr>
          <w:rFonts w:cs="MS Sans Serif"/>
          <w:lang w:eastAsia="en-GB"/>
        </w:rPr>
        <w:t>mg/m</w:t>
      </w:r>
      <w:r w:rsidRPr="00D54757">
        <w:rPr>
          <w:rFonts w:cs="MS Sans Serif"/>
          <w:vertAlign w:val="superscript"/>
          <w:lang w:eastAsia="en-GB"/>
        </w:rPr>
        <w:t>3</w:t>
      </w:r>
      <w:r w:rsidRPr="00D54757">
        <w:rPr>
          <w:rFonts w:cs="MS Sans Serif"/>
          <w:lang w:eastAsia="en-GB"/>
        </w:rPr>
        <w:t xml:space="preserve"> </w:t>
      </w:r>
      <w:r w:rsidRPr="00D54757">
        <w:rPr>
          <w:lang w:val="da-DK"/>
        </w:rPr>
        <w:t xml:space="preserve">x </w:t>
      </w:r>
      <w:r w:rsidRPr="00D54757">
        <w:rPr>
          <w:rFonts w:eastAsia="Calibri"/>
          <w:lang w:eastAsia="en-US"/>
        </w:rPr>
        <w:t>16 m</w:t>
      </w:r>
      <w:r w:rsidRPr="00D54757">
        <w:rPr>
          <w:rFonts w:eastAsia="Calibri"/>
          <w:vertAlign w:val="superscript"/>
          <w:lang w:eastAsia="en-US"/>
        </w:rPr>
        <w:t>3</w:t>
      </w:r>
      <w:r w:rsidRPr="00D54757">
        <w:rPr>
          <w:rFonts w:eastAsia="Calibri"/>
          <w:lang w:eastAsia="en-US"/>
        </w:rPr>
        <w:t>/day</w:t>
      </w:r>
      <w:r w:rsidR="00593D3B">
        <w:rPr>
          <w:rFonts w:eastAsia="Calibri"/>
          <w:lang w:eastAsia="en-US"/>
        </w:rPr>
        <w:t xml:space="preserve">) / </w:t>
      </w:r>
      <w:r w:rsidRPr="00D54757">
        <w:rPr>
          <w:lang w:val="da-DK"/>
        </w:rPr>
        <w:t xml:space="preserve">60 kg = 0.00299 </w:t>
      </w:r>
      <w:r w:rsidRPr="00D54757">
        <w:rPr>
          <w:rFonts w:eastAsia="Calibri"/>
          <w:lang w:eastAsia="en-US"/>
        </w:rPr>
        <w:t>mg/kg/day</w:t>
      </w:r>
    </w:p>
    <w:p w14:paraId="20ABD665" w14:textId="77777777" w:rsidR="00E700AD" w:rsidRPr="00D54757" w:rsidRDefault="00E700AD" w:rsidP="00E700AD">
      <w:pPr>
        <w:rPr>
          <w:rFonts w:eastAsia="Calibri"/>
          <w:lang w:eastAsia="en-US"/>
        </w:rPr>
      </w:pPr>
    </w:p>
    <w:p w14:paraId="7B4CAA1E" w14:textId="07F899E8" w:rsidR="00CB3615" w:rsidRPr="00CB3615" w:rsidRDefault="00CB3615" w:rsidP="00CB3615">
      <w:pPr>
        <w:spacing w:line="260" w:lineRule="atLeast"/>
        <w:rPr>
          <w:rFonts w:eastAsia="Calibri"/>
          <w:iCs/>
          <w:lang w:eastAsia="en-US"/>
        </w:rPr>
      </w:pPr>
      <w:r w:rsidRPr="00CB3615">
        <w:rPr>
          <w:rFonts w:eastAsia="Calibri"/>
          <w:iCs/>
          <w:lang w:eastAsia="en-US"/>
        </w:rPr>
        <w:t xml:space="preserve">In the test of Vesin (tier 2a) it was not clear whether a steady state was reached, although the measured value was near the modelled value. It was obtained from public literature and GLP status was unknown. The </w:t>
      </w:r>
      <w:r w:rsidR="002B55C4" w:rsidRPr="002B55C4">
        <w:rPr>
          <w:rFonts w:cs="Arial"/>
          <w:highlight w:val="black"/>
        </w:rPr>
        <w:t>xxxx</w:t>
      </w:r>
      <w:r w:rsidR="002B55C4" w:rsidRPr="00CB3615">
        <w:rPr>
          <w:rFonts w:eastAsia="Calibri"/>
          <w:iCs/>
          <w:lang w:eastAsia="en-US"/>
        </w:rPr>
        <w:t xml:space="preserve"> </w:t>
      </w:r>
      <w:r w:rsidRPr="00CB3615">
        <w:rPr>
          <w:rFonts w:eastAsia="Calibri"/>
          <w:iCs/>
          <w:lang w:eastAsia="en-US"/>
        </w:rPr>
        <w:t xml:space="preserve">study used for tier2b was conducted under GLP conditions with the product itself. In both studies room size and ventilation rate differed from a small bedroom size. In the calculation a surrogate value was used scaling to the standard value of room size and ventilation rate assuming a linear relationship. Therefore </w:t>
      </w:r>
      <w:r>
        <w:rPr>
          <w:rFonts w:eastAsia="Calibri"/>
          <w:iCs/>
          <w:lang w:eastAsia="en-US"/>
        </w:rPr>
        <w:t xml:space="preserve">NL decided to present </w:t>
      </w:r>
      <w:r w:rsidRPr="00CB3615">
        <w:rPr>
          <w:rFonts w:eastAsia="Calibri"/>
          <w:iCs/>
          <w:lang w:eastAsia="en-US"/>
        </w:rPr>
        <w:t xml:space="preserve">both tiers </w:t>
      </w:r>
      <w:r>
        <w:rPr>
          <w:rFonts w:eastAsia="Calibri"/>
          <w:iCs/>
          <w:lang w:eastAsia="en-US"/>
        </w:rPr>
        <w:t>in the table below (</w:t>
      </w:r>
      <w:r w:rsidRPr="00CB3615">
        <w:rPr>
          <w:rFonts w:eastAsia="Calibri"/>
          <w:iCs/>
          <w:lang w:eastAsia="en-US"/>
        </w:rPr>
        <w:t>Tier 2a</w:t>
      </w:r>
      <w:r>
        <w:rPr>
          <w:rFonts w:eastAsia="Calibri"/>
          <w:iCs/>
          <w:lang w:eastAsia="en-US"/>
        </w:rPr>
        <w:t>:</w:t>
      </w:r>
      <w:r w:rsidR="00E3327A">
        <w:rPr>
          <w:rFonts w:eastAsia="Calibri"/>
          <w:iCs/>
          <w:lang w:eastAsia="en-US"/>
        </w:rPr>
        <w:t xml:space="preserve"> </w:t>
      </w:r>
      <w:r w:rsidRPr="00CB3615">
        <w:rPr>
          <w:rFonts w:eastAsia="Calibri"/>
          <w:iCs/>
          <w:lang w:eastAsia="en-US"/>
        </w:rPr>
        <w:t xml:space="preserve">Vesin </w:t>
      </w:r>
      <w:r w:rsidR="00E3327A">
        <w:rPr>
          <w:rFonts w:eastAsia="Calibri"/>
          <w:iCs/>
          <w:lang w:eastAsia="en-US"/>
        </w:rPr>
        <w:t>et al.</w:t>
      </w:r>
      <w:r>
        <w:rPr>
          <w:rFonts w:eastAsia="Calibri"/>
          <w:iCs/>
          <w:lang w:eastAsia="en-US"/>
        </w:rPr>
        <w:t xml:space="preserve">; </w:t>
      </w:r>
    </w:p>
    <w:p w14:paraId="47274166" w14:textId="5BA0A265" w:rsidR="00E700AD" w:rsidRPr="00E3327A" w:rsidRDefault="00CB3615" w:rsidP="00CB3615">
      <w:pPr>
        <w:spacing w:line="260" w:lineRule="atLeast"/>
        <w:rPr>
          <w:rFonts w:eastAsia="Calibri"/>
          <w:iCs/>
          <w:lang w:val="nl-NL" w:eastAsia="en-US"/>
        </w:rPr>
      </w:pPr>
      <w:r w:rsidRPr="00E3327A">
        <w:rPr>
          <w:rFonts w:eastAsia="Calibri"/>
          <w:iCs/>
          <w:lang w:val="nl-NL" w:eastAsia="en-US"/>
        </w:rPr>
        <w:t>Tier 2b:</w:t>
      </w:r>
      <w:r w:rsidR="002B55C4" w:rsidRPr="002B55C4">
        <w:rPr>
          <w:rFonts w:cs="Arial"/>
          <w:highlight w:val="black"/>
        </w:rPr>
        <w:t xml:space="preserve"> </w:t>
      </w:r>
      <w:r w:rsidR="002B55C4" w:rsidRPr="002B55C4">
        <w:rPr>
          <w:rFonts w:cs="Arial"/>
          <w:highlight w:val="black"/>
        </w:rPr>
        <w:t>xxxx</w:t>
      </w:r>
      <w:r w:rsidRPr="00E3327A">
        <w:rPr>
          <w:rFonts w:eastAsia="Calibri"/>
          <w:iCs/>
          <w:lang w:val="nl-NL" w:eastAsia="en-US"/>
        </w:rPr>
        <w:t>).</w:t>
      </w:r>
    </w:p>
    <w:p w14:paraId="4804D3AD" w14:textId="77777777" w:rsidR="00E700AD" w:rsidRPr="00E3327A" w:rsidRDefault="00E700AD" w:rsidP="00E700AD">
      <w:pPr>
        <w:spacing w:line="260" w:lineRule="atLeast"/>
        <w:rPr>
          <w:rFonts w:eastAsia="Calibri"/>
          <w:b/>
          <w:iCs/>
          <w:lang w:val="nl-NL"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276"/>
        <w:gridCol w:w="1701"/>
        <w:gridCol w:w="1700"/>
        <w:gridCol w:w="1702"/>
        <w:gridCol w:w="1700"/>
      </w:tblGrid>
      <w:tr w:rsidR="00E700AD" w:rsidRPr="00D54757" w14:paraId="40B37BCF" w14:textId="77777777" w:rsidTr="0006789C">
        <w:trPr>
          <w:cantSplit/>
          <w:tblHeader/>
        </w:trPr>
        <w:tc>
          <w:tcPr>
            <w:tcW w:w="9425" w:type="dxa"/>
            <w:gridSpan w:val="6"/>
            <w:shd w:val="clear" w:color="auto" w:fill="FFFFCC"/>
          </w:tcPr>
          <w:p w14:paraId="7C3963B8"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lastRenderedPageBreak/>
              <w:t>Summary table: Direct exposure from non-professional uses</w:t>
            </w:r>
          </w:p>
        </w:tc>
      </w:tr>
      <w:tr w:rsidR="00E700AD" w:rsidRPr="00D54757" w14:paraId="7D5913D8" w14:textId="77777777" w:rsidTr="0006789C">
        <w:trPr>
          <w:cantSplit/>
          <w:tblHeader/>
        </w:trPr>
        <w:tc>
          <w:tcPr>
            <w:tcW w:w="1346" w:type="dxa"/>
            <w:shd w:val="clear" w:color="auto" w:fill="auto"/>
          </w:tcPr>
          <w:p w14:paraId="40A198AE" w14:textId="77777777" w:rsidR="00E700AD" w:rsidRPr="00D54757" w:rsidRDefault="00E700AD" w:rsidP="0006789C">
            <w:pPr>
              <w:spacing w:line="260" w:lineRule="atLeast"/>
              <w:rPr>
                <w:rFonts w:eastAsia="Calibri"/>
                <w:b/>
                <w:lang w:eastAsia="en-US"/>
              </w:rPr>
            </w:pPr>
            <w:r w:rsidRPr="00D54757">
              <w:rPr>
                <w:rFonts w:eastAsia="Calibri"/>
                <w:b/>
                <w:lang w:eastAsia="en-US"/>
              </w:rPr>
              <w:t>Exposure scenario</w:t>
            </w:r>
          </w:p>
        </w:tc>
        <w:tc>
          <w:tcPr>
            <w:tcW w:w="1276" w:type="dxa"/>
          </w:tcPr>
          <w:p w14:paraId="126B14F2" w14:textId="77777777" w:rsidR="00E700AD" w:rsidRPr="00D54757" w:rsidRDefault="00E700AD" w:rsidP="0006789C">
            <w:pPr>
              <w:spacing w:line="260" w:lineRule="atLeast"/>
              <w:rPr>
                <w:rFonts w:eastAsia="Calibri"/>
                <w:b/>
                <w:lang w:eastAsia="en-US"/>
              </w:rPr>
            </w:pPr>
            <w:r w:rsidRPr="00D54757">
              <w:rPr>
                <w:rFonts w:eastAsia="Calibri"/>
                <w:b/>
                <w:lang w:eastAsia="en-US"/>
              </w:rPr>
              <w:t>Tier/PPE</w:t>
            </w:r>
          </w:p>
        </w:tc>
        <w:tc>
          <w:tcPr>
            <w:tcW w:w="1701" w:type="dxa"/>
            <w:shd w:val="clear" w:color="auto" w:fill="auto"/>
            <w:tcMar>
              <w:top w:w="57" w:type="dxa"/>
              <w:bottom w:w="57" w:type="dxa"/>
            </w:tcMar>
          </w:tcPr>
          <w:p w14:paraId="310F3133"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inhalation uptake</w:t>
            </w:r>
          </w:p>
          <w:p w14:paraId="2EDF4E97"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tc>
        <w:tc>
          <w:tcPr>
            <w:tcW w:w="1700" w:type="dxa"/>
            <w:shd w:val="clear" w:color="auto" w:fill="auto"/>
            <w:tcMar>
              <w:top w:w="57" w:type="dxa"/>
              <w:bottom w:w="57" w:type="dxa"/>
            </w:tcMar>
          </w:tcPr>
          <w:p w14:paraId="47D6C142"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dermal uptake</w:t>
            </w:r>
          </w:p>
          <w:p w14:paraId="14C0E8FB"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tc>
        <w:tc>
          <w:tcPr>
            <w:tcW w:w="1702" w:type="dxa"/>
            <w:shd w:val="clear" w:color="auto" w:fill="auto"/>
            <w:tcMar>
              <w:top w:w="57" w:type="dxa"/>
              <w:bottom w:w="57" w:type="dxa"/>
            </w:tcMar>
          </w:tcPr>
          <w:p w14:paraId="47B69D28"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oral uptake</w:t>
            </w:r>
          </w:p>
          <w:p w14:paraId="43B7D54F"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p w14:paraId="7E7F0000" w14:textId="77777777" w:rsidR="00E700AD" w:rsidRPr="00D54757" w:rsidRDefault="00E700AD" w:rsidP="0006789C">
            <w:pPr>
              <w:spacing w:line="260" w:lineRule="atLeast"/>
              <w:rPr>
                <w:rFonts w:eastAsia="Calibri"/>
                <w:b/>
                <w:lang w:eastAsia="en-US"/>
              </w:rPr>
            </w:pPr>
          </w:p>
        </w:tc>
        <w:tc>
          <w:tcPr>
            <w:tcW w:w="1700" w:type="dxa"/>
          </w:tcPr>
          <w:p w14:paraId="69300B11"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total uptake</w:t>
            </w:r>
          </w:p>
          <w:p w14:paraId="732569CF"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tc>
      </w:tr>
      <w:tr w:rsidR="00E700AD" w:rsidRPr="00D54757" w14:paraId="55F7E237" w14:textId="77777777" w:rsidTr="0006789C">
        <w:trPr>
          <w:cantSplit/>
          <w:tblHeader/>
        </w:trPr>
        <w:tc>
          <w:tcPr>
            <w:tcW w:w="1346" w:type="dxa"/>
            <w:shd w:val="clear" w:color="auto" w:fill="auto"/>
            <w:vAlign w:val="center"/>
          </w:tcPr>
          <w:p w14:paraId="5D5B4A2A"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Scenario 1. Application, Toddler</w:t>
            </w:r>
          </w:p>
        </w:tc>
        <w:tc>
          <w:tcPr>
            <w:tcW w:w="1276" w:type="dxa"/>
            <w:vAlign w:val="center"/>
          </w:tcPr>
          <w:p w14:paraId="1239217A"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 No PPE</w:t>
            </w:r>
          </w:p>
        </w:tc>
        <w:tc>
          <w:tcPr>
            <w:tcW w:w="1701" w:type="dxa"/>
            <w:shd w:val="clear" w:color="auto" w:fill="auto"/>
            <w:tcMar>
              <w:top w:w="57" w:type="dxa"/>
              <w:bottom w:w="57" w:type="dxa"/>
            </w:tcMar>
            <w:vAlign w:val="center"/>
          </w:tcPr>
          <w:p w14:paraId="34C5EE3B" w14:textId="77777777" w:rsidR="00E700AD" w:rsidRPr="00D54757" w:rsidRDefault="00E700AD" w:rsidP="005A1666">
            <w:pPr>
              <w:spacing w:line="260" w:lineRule="atLeast"/>
              <w:jc w:val="center"/>
              <w:rPr>
                <w:rFonts w:eastAsia="Calibri"/>
                <w:lang w:eastAsia="en-US"/>
              </w:rPr>
            </w:pPr>
            <w:r w:rsidRPr="00D54757">
              <w:rPr>
                <w:lang w:val="da-DK"/>
              </w:rPr>
              <w:t>0.</w:t>
            </w:r>
            <w:r w:rsidR="005A1666">
              <w:rPr>
                <w:lang w:val="da-DK"/>
              </w:rPr>
              <w:t>0621</w:t>
            </w:r>
          </w:p>
        </w:tc>
        <w:tc>
          <w:tcPr>
            <w:tcW w:w="1700" w:type="dxa"/>
            <w:shd w:val="clear" w:color="auto" w:fill="auto"/>
            <w:tcMar>
              <w:top w:w="57" w:type="dxa"/>
              <w:bottom w:w="57" w:type="dxa"/>
            </w:tcMar>
            <w:vAlign w:val="center"/>
          </w:tcPr>
          <w:p w14:paraId="28512E05"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N/A</w:t>
            </w:r>
          </w:p>
        </w:tc>
        <w:tc>
          <w:tcPr>
            <w:tcW w:w="1702" w:type="dxa"/>
            <w:shd w:val="clear" w:color="auto" w:fill="auto"/>
            <w:tcMar>
              <w:top w:w="57" w:type="dxa"/>
              <w:bottom w:w="57" w:type="dxa"/>
            </w:tcMar>
            <w:vAlign w:val="center"/>
          </w:tcPr>
          <w:p w14:paraId="4D5F2E76"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N/A</w:t>
            </w:r>
          </w:p>
        </w:tc>
        <w:tc>
          <w:tcPr>
            <w:tcW w:w="1700" w:type="dxa"/>
            <w:vAlign w:val="center"/>
          </w:tcPr>
          <w:p w14:paraId="57864AFE" w14:textId="77777777" w:rsidR="00E700AD" w:rsidRPr="00D54757" w:rsidRDefault="00E700AD" w:rsidP="005A1666">
            <w:pPr>
              <w:spacing w:line="260" w:lineRule="atLeast"/>
              <w:jc w:val="center"/>
              <w:rPr>
                <w:rFonts w:eastAsia="Calibri"/>
                <w:lang w:eastAsia="en-US"/>
              </w:rPr>
            </w:pPr>
            <w:r w:rsidRPr="00D54757">
              <w:rPr>
                <w:lang w:val="da-DK"/>
              </w:rPr>
              <w:t>0.</w:t>
            </w:r>
            <w:r w:rsidR="005A1666">
              <w:rPr>
                <w:lang w:val="da-DK"/>
              </w:rPr>
              <w:t>0621</w:t>
            </w:r>
          </w:p>
        </w:tc>
      </w:tr>
      <w:tr w:rsidR="00E700AD" w:rsidRPr="00D54757" w14:paraId="5664B81B" w14:textId="77777777" w:rsidTr="0006789C">
        <w:trPr>
          <w:cantSplit/>
          <w:tblHeader/>
        </w:trPr>
        <w:tc>
          <w:tcPr>
            <w:tcW w:w="1346" w:type="dxa"/>
            <w:shd w:val="clear" w:color="auto" w:fill="auto"/>
            <w:vAlign w:val="center"/>
          </w:tcPr>
          <w:p w14:paraId="21AE400F"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Scenario 1. Application, adult</w:t>
            </w:r>
          </w:p>
        </w:tc>
        <w:tc>
          <w:tcPr>
            <w:tcW w:w="1276" w:type="dxa"/>
            <w:vAlign w:val="center"/>
          </w:tcPr>
          <w:p w14:paraId="34DC3E6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 No PPE</w:t>
            </w:r>
          </w:p>
        </w:tc>
        <w:tc>
          <w:tcPr>
            <w:tcW w:w="1701" w:type="dxa"/>
            <w:shd w:val="clear" w:color="auto" w:fill="auto"/>
            <w:tcMar>
              <w:top w:w="57" w:type="dxa"/>
              <w:bottom w:w="57" w:type="dxa"/>
            </w:tcMar>
            <w:vAlign w:val="center"/>
          </w:tcPr>
          <w:p w14:paraId="00524BFD" w14:textId="77777777" w:rsidR="00E700AD" w:rsidRPr="00D54757" w:rsidRDefault="005A1666" w:rsidP="0006789C">
            <w:pPr>
              <w:spacing w:line="260" w:lineRule="atLeast"/>
              <w:jc w:val="center"/>
              <w:rPr>
                <w:lang w:val="da-DK"/>
              </w:rPr>
            </w:pPr>
            <w:r>
              <w:rPr>
                <w:lang w:val="da-DK"/>
              </w:rPr>
              <w:t>0.0207</w:t>
            </w:r>
          </w:p>
          <w:p w14:paraId="7039CB3A" w14:textId="77777777" w:rsidR="00E700AD" w:rsidRPr="00D54757" w:rsidRDefault="00E700AD" w:rsidP="0006789C">
            <w:pPr>
              <w:spacing w:line="260" w:lineRule="atLeast"/>
              <w:jc w:val="center"/>
              <w:rPr>
                <w:rFonts w:eastAsia="Calibri"/>
                <w:lang w:eastAsia="en-US"/>
              </w:rPr>
            </w:pPr>
          </w:p>
        </w:tc>
        <w:tc>
          <w:tcPr>
            <w:tcW w:w="1700" w:type="dxa"/>
            <w:shd w:val="clear" w:color="auto" w:fill="auto"/>
            <w:tcMar>
              <w:top w:w="57" w:type="dxa"/>
              <w:bottom w:w="57" w:type="dxa"/>
            </w:tcMar>
            <w:vAlign w:val="center"/>
          </w:tcPr>
          <w:p w14:paraId="74365140"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N/A</w:t>
            </w:r>
          </w:p>
        </w:tc>
        <w:tc>
          <w:tcPr>
            <w:tcW w:w="1702" w:type="dxa"/>
            <w:shd w:val="clear" w:color="auto" w:fill="auto"/>
            <w:tcMar>
              <w:top w:w="57" w:type="dxa"/>
              <w:bottom w:w="57" w:type="dxa"/>
            </w:tcMar>
            <w:vAlign w:val="center"/>
          </w:tcPr>
          <w:p w14:paraId="62D8031A"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N/A</w:t>
            </w:r>
          </w:p>
        </w:tc>
        <w:tc>
          <w:tcPr>
            <w:tcW w:w="1700" w:type="dxa"/>
            <w:vAlign w:val="center"/>
          </w:tcPr>
          <w:p w14:paraId="13FBEA38" w14:textId="77777777" w:rsidR="00E700AD" w:rsidRPr="00D54757" w:rsidRDefault="00E700AD" w:rsidP="0006789C">
            <w:pPr>
              <w:spacing w:line="260" w:lineRule="atLeast"/>
              <w:jc w:val="center"/>
              <w:rPr>
                <w:lang w:val="da-DK"/>
              </w:rPr>
            </w:pPr>
            <w:r w:rsidRPr="00D54757">
              <w:rPr>
                <w:lang w:val="da-DK"/>
              </w:rPr>
              <w:t>0.</w:t>
            </w:r>
            <w:r w:rsidR="005A1666">
              <w:rPr>
                <w:lang w:val="da-DK"/>
              </w:rPr>
              <w:t>0207</w:t>
            </w:r>
          </w:p>
          <w:p w14:paraId="42551DCA" w14:textId="77777777" w:rsidR="00E700AD" w:rsidRPr="00D54757" w:rsidRDefault="00E700AD" w:rsidP="0006789C">
            <w:pPr>
              <w:spacing w:line="260" w:lineRule="atLeast"/>
              <w:jc w:val="center"/>
              <w:rPr>
                <w:rFonts w:eastAsia="Calibri"/>
                <w:lang w:eastAsia="en-US"/>
              </w:rPr>
            </w:pPr>
          </w:p>
        </w:tc>
      </w:tr>
      <w:tr w:rsidR="005A1666" w:rsidRPr="00D54757" w14:paraId="7083EC6C" w14:textId="77777777" w:rsidTr="00CD0BB0">
        <w:trPr>
          <w:cantSplit/>
          <w:tblHead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70F7C8F6" w14:textId="77777777" w:rsidR="005A1666" w:rsidRPr="00D54757" w:rsidRDefault="005A1666" w:rsidP="0046540A">
            <w:pPr>
              <w:spacing w:line="260" w:lineRule="atLeast"/>
              <w:jc w:val="center"/>
              <w:rPr>
                <w:rFonts w:eastAsia="Calibri"/>
                <w:lang w:eastAsia="en-US"/>
              </w:rPr>
            </w:pPr>
            <w:r w:rsidRPr="00D54757">
              <w:rPr>
                <w:rFonts w:eastAsia="Calibri"/>
                <w:lang w:eastAsia="en-US"/>
              </w:rPr>
              <w:t>Scenario 1. Application, Toddler</w:t>
            </w:r>
          </w:p>
        </w:tc>
        <w:tc>
          <w:tcPr>
            <w:tcW w:w="1276" w:type="dxa"/>
            <w:tcBorders>
              <w:top w:val="single" w:sz="6" w:space="0" w:color="auto"/>
              <w:left w:val="single" w:sz="6" w:space="0" w:color="auto"/>
              <w:bottom w:val="single" w:sz="6" w:space="0" w:color="auto"/>
              <w:right w:val="single" w:sz="6" w:space="0" w:color="auto"/>
            </w:tcBorders>
            <w:vAlign w:val="center"/>
          </w:tcPr>
          <w:p w14:paraId="6CE56772" w14:textId="77777777" w:rsidR="005A1666" w:rsidRPr="00D54757" w:rsidRDefault="005A1666" w:rsidP="0046540A">
            <w:pPr>
              <w:spacing w:line="260" w:lineRule="atLeast"/>
              <w:jc w:val="center"/>
              <w:rPr>
                <w:rFonts w:eastAsia="Calibri"/>
                <w:lang w:eastAsia="en-US"/>
              </w:rPr>
            </w:pPr>
            <w:r>
              <w:rPr>
                <w:rFonts w:eastAsia="Calibri"/>
                <w:lang w:eastAsia="en-US"/>
              </w:rPr>
              <w:t>2a</w:t>
            </w:r>
            <w:r w:rsidRPr="00D54757">
              <w:rPr>
                <w:rFonts w:eastAsia="Calibri"/>
                <w:lang w:eastAsia="en-US"/>
              </w:rPr>
              <w:t>/ No PPE</w:t>
            </w:r>
          </w:p>
        </w:tc>
        <w:tc>
          <w:tcPr>
            <w:tcW w:w="1701"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37BE77C7" w14:textId="77777777" w:rsidR="005A1666" w:rsidRPr="00CD0BB0" w:rsidRDefault="005A1666" w:rsidP="0046540A">
            <w:pPr>
              <w:spacing w:line="260" w:lineRule="atLeast"/>
              <w:jc w:val="center"/>
              <w:rPr>
                <w:lang w:val="da-DK"/>
              </w:rPr>
            </w:pPr>
            <w:r>
              <w:rPr>
                <w:lang w:val="da-DK"/>
              </w:rPr>
              <w:t>0.00277</w:t>
            </w:r>
          </w:p>
        </w:tc>
        <w:tc>
          <w:tcPr>
            <w:tcW w:w="1700"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105CE68" w14:textId="77777777" w:rsidR="005A1666" w:rsidRPr="00D54757" w:rsidRDefault="005A1666" w:rsidP="0046540A">
            <w:pPr>
              <w:spacing w:line="260" w:lineRule="atLeast"/>
              <w:jc w:val="center"/>
              <w:rPr>
                <w:rFonts w:eastAsia="Calibri"/>
                <w:lang w:eastAsia="en-US"/>
              </w:rPr>
            </w:pPr>
            <w:r w:rsidRPr="00D54757">
              <w:rPr>
                <w:rFonts w:eastAsia="Calibri"/>
                <w:lang w:eastAsia="en-US"/>
              </w:rPr>
              <w:t>N/A</w:t>
            </w:r>
          </w:p>
        </w:tc>
        <w:tc>
          <w:tcPr>
            <w:tcW w:w="1702"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76CC3FB3" w14:textId="77777777" w:rsidR="005A1666" w:rsidRPr="00D54757" w:rsidRDefault="005A1666" w:rsidP="0046540A">
            <w:pPr>
              <w:spacing w:line="260" w:lineRule="atLeast"/>
              <w:jc w:val="center"/>
              <w:rPr>
                <w:rFonts w:eastAsia="Calibri"/>
                <w:lang w:eastAsia="en-US"/>
              </w:rPr>
            </w:pPr>
            <w:r w:rsidRPr="00D54757">
              <w:rPr>
                <w:rFonts w:eastAsia="Calibri"/>
                <w:lang w:eastAsia="en-US"/>
              </w:rPr>
              <w:t>N/A</w:t>
            </w:r>
          </w:p>
        </w:tc>
        <w:tc>
          <w:tcPr>
            <w:tcW w:w="1700" w:type="dxa"/>
            <w:tcBorders>
              <w:top w:val="single" w:sz="6" w:space="0" w:color="auto"/>
              <w:left w:val="single" w:sz="6" w:space="0" w:color="auto"/>
              <w:bottom w:val="single" w:sz="6" w:space="0" w:color="auto"/>
              <w:right w:val="single" w:sz="6" w:space="0" w:color="auto"/>
            </w:tcBorders>
            <w:vAlign w:val="center"/>
          </w:tcPr>
          <w:p w14:paraId="14B4A0A7" w14:textId="77777777" w:rsidR="005A1666" w:rsidRPr="00CD0BB0" w:rsidRDefault="005A1666" w:rsidP="0046540A">
            <w:pPr>
              <w:spacing w:line="260" w:lineRule="atLeast"/>
              <w:jc w:val="center"/>
              <w:rPr>
                <w:lang w:val="da-DK"/>
              </w:rPr>
            </w:pPr>
            <w:r>
              <w:rPr>
                <w:lang w:val="da-DK"/>
              </w:rPr>
              <w:t>0.00277</w:t>
            </w:r>
          </w:p>
        </w:tc>
      </w:tr>
      <w:tr w:rsidR="00CD0BB0" w:rsidRPr="00D54757" w14:paraId="6400CE54" w14:textId="77777777" w:rsidTr="00CD0BB0">
        <w:trPr>
          <w:cantSplit/>
          <w:tblHead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1011EF90"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Scenario 1. Application, adult</w:t>
            </w:r>
          </w:p>
        </w:tc>
        <w:tc>
          <w:tcPr>
            <w:tcW w:w="1276" w:type="dxa"/>
            <w:tcBorders>
              <w:top w:val="single" w:sz="6" w:space="0" w:color="auto"/>
              <w:left w:val="single" w:sz="6" w:space="0" w:color="auto"/>
              <w:bottom w:val="single" w:sz="6" w:space="0" w:color="auto"/>
              <w:right w:val="single" w:sz="6" w:space="0" w:color="auto"/>
            </w:tcBorders>
            <w:vAlign w:val="center"/>
          </w:tcPr>
          <w:p w14:paraId="1B201266" w14:textId="77777777" w:rsidR="00CD0BB0" w:rsidRPr="00D54757" w:rsidRDefault="00CD0BB0" w:rsidP="0046540A">
            <w:pPr>
              <w:spacing w:line="260" w:lineRule="atLeast"/>
              <w:jc w:val="center"/>
              <w:rPr>
                <w:rFonts w:eastAsia="Calibri"/>
                <w:lang w:eastAsia="en-US"/>
              </w:rPr>
            </w:pPr>
            <w:r>
              <w:rPr>
                <w:rFonts w:eastAsia="Calibri"/>
                <w:lang w:eastAsia="en-US"/>
              </w:rPr>
              <w:t>2a</w:t>
            </w:r>
            <w:r w:rsidRPr="00D54757">
              <w:rPr>
                <w:rFonts w:eastAsia="Calibri"/>
                <w:lang w:eastAsia="en-US"/>
              </w:rPr>
              <w:t>/ No PPE</w:t>
            </w:r>
          </w:p>
        </w:tc>
        <w:tc>
          <w:tcPr>
            <w:tcW w:w="1701"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386E978A" w14:textId="77777777" w:rsidR="00CD0BB0" w:rsidRPr="00D54757" w:rsidRDefault="005A1666" w:rsidP="0046540A">
            <w:pPr>
              <w:spacing w:line="260" w:lineRule="atLeast"/>
              <w:jc w:val="center"/>
              <w:rPr>
                <w:lang w:val="da-DK"/>
              </w:rPr>
            </w:pPr>
            <w:r>
              <w:rPr>
                <w:lang w:val="da-DK"/>
              </w:rPr>
              <w:t>0.000923</w:t>
            </w:r>
          </w:p>
          <w:p w14:paraId="05B863BA" w14:textId="77777777" w:rsidR="00CD0BB0" w:rsidRPr="00CD0BB0" w:rsidRDefault="00CD0BB0" w:rsidP="0046540A">
            <w:pPr>
              <w:spacing w:line="260" w:lineRule="atLeast"/>
              <w:jc w:val="center"/>
              <w:rPr>
                <w:lang w:val="da-DK"/>
              </w:rPr>
            </w:pPr>
          </w:p>
        </w:tc>
        <w:tc>
          <w:tcPr>
            <w:tcW w:w="1700"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0DD67AD7"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N/A</w:t>
            </w:r>
          </w:p>
        </w:tc>
        <w:tc>
          <w:tcPr>
            <w:tcW w:w="1702"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78333A48"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N/A</w:t>
            </w:r>
          </w:p>
        </w:tc>
        <w:tc>
          <w:tcPr>
            <w:tcW w:w="1700" w:type="dxa"/>
            <w:tcBorders>
              <w:top w:val="single" w:sz="6" w:space="0" w:color="auto"/>
              <w:left w:val="single" w:sz="6" w:space="0" w:color="auto"/>
              <w:bottom w:val="single" w:sz="6" w:space="0" w:color="auto"/>
              <w:right w:val="single" w:sz="6" w:space="0" w:color="auto"/>
            </w:tcBorders>
            <w:vAlign w:val="center"/>
          </w:tcPr>
          <w:p w14:paraId="604FD47D" w14:textId="77777777" w:rsidR="005A1666" w:rsidRPr="00D54757" w:rsidRDefault="005A1666" w:rsidP="005A1666">
            <w:pPr>
              <w:spacing w:line="260" w:lineRule="atLeast"/>
              <w:jc w:val="center"/>
              <w:rPr>
                <w:lang w:val="da-DK"/>
              </w:rPr>
            </w:pPr>
            <w:r>
              <w:rPr>
                <w:lang w:val="da-DK"/>
              </w:rPr>
              <w:t>0.000923</w:t>
            </w:r>
          </w:p>
          <w:p w14:paraId="7197B4D2" w14:textId="77777777" w:rsidR="00CD0BB0" w:rsidRPr="00CD0BB0" w:rsidRDefault="00CD0BB0" w:rsidP="0046540A">
            <w:pPr>
              <w:spacing w:line="260" w:lineRule="atLeast"/>
              <w:jc w:val="center"/>
              <w:rPr>
                <w:lang w:val="da-DK"/>
              </w:rPr>
            </w:pPr>
          </w:p>
        </w:tc>
      </w:tr>
      <w:tr w:rsidR="00CD0BB0" w:rsidRPr="00D54757" w14:paraId="4AA3FB95" w14:textId="77777777" w:rsidTr="00CD0BB0">
        <w:trPr>
          <w:cantSplit/>
          <w:tblHead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0DF8580B"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Scenario 1. Application, Toddler</w:t>
            </w:r>
          </w:p>
        </w:tc>
        <w:tc>
          <w:tcPr>
            <w:tcW w:w="1276" w:type="dxa"/>
            <w:tcBorders>
              <w:top w:val="single" w:sz="6" w:space="0" w:color="auto"/>
              <w:left w:val="single" w:sz="6" w:space="0" w:color="auto"/>
              <w:bottom w:val="single" w:sz="6" w:space="0" w:color="auto"/>
              <w:right w:val="single" w:sz="6" w:space="0" w:color="auto"/>
            </w:tcBorders>
            <w:vAlign w:val="center"/>
          </w:tcPr>
          <w:p w14:paraId="0B564437" w14:textId="77777777" w:rsidR="00CD0BB0" w:rsidRPr="00D54757" w:rsidRDefault="00CD0BB0" w:rsidP="0046540A">
            <w:pPr>
              <w:spacing w:line="260" w:lineRule="atLeast"/>
              <w:jc w:val="center"/>
              <w:rPr>
                <w:rFonts w:eastAsia="Calibri"/>
                <w:lang w:eastAsia="en-US"/>
              </w:rPr>
            </w:pPr>
            <w:r>
              <w:rPr>
                <w:rFonts w:eastAsia="Calibri"/>
                <w:lang w:eastAsia="en-US"/>
              </w:rPr>
              <w:t>2b</w:t>
            </w:r>
            <w:r w:rsidRPr="00D54757">
              <w:rPr>
                <w:rFonts w:eastAsia="Calibri"/>
                <w:lang w:eastAsia="en-US"/>
              </w:rPr>
              <w:t>/ No PPE</w:t>
            </w:r>
          </w:p>
        </w:tc>
        <w:tc>
          <w:tcPr>
            <w:tcW w:w="1701"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07839786" w14:textId="77777777" w:rsidR="00CD0BB0" w:rsidRPr="00CD0BB0" w:rsidRDefault="00CD0BB0" w:rsidP="0046540A">
            <w:pPr>
              <w:spacing w:line="260" w:lineRule="atLeast"/>
              <w:jc w:val="center"/>
              <w:rPr>
                <w:lang w:val="da-DK"/>
              </w:rPr>
            </w:pPr>
            <w:r w:rsidRPr="00D54757">
              <w:rPr>
                <w:lang w:val="da-DK"/>
              </w:rPr>
              <w:t>0.00896</w:t>
            </w:r>
          </w:p>
        </w:tc>
        <w:tc>
          <w:tcPr>
            <w:tcW w:w="1700"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5E58A33B"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N/A</w:t>
            </w:r>
          </w:p>
        </w:tc>
        <w:tc>
          <w:tcPr>
            <w:tcW w:w="1702"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097AE714"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N/A</w:t>
            </w:r>
          </w:p>
        </w:tc>
        <w:tc>
          <w:tcPr>
            <w:tcW w:w="1700" w:type="dxa"/>
            <w:tcBorders>
              <w:top w:val="single" w:sz="6" w:space="0" w:color="auto"/>
              <w:left w:val="single" w:sz="6" w:space="0" w:color="auto"/>
              <w:bottom w:val="single" w:sz="6" w:space="0" w:color="auto"/>
              <w:right w:val="single" w:sz="6" w:space="0" w:color="auto"/>
            </w:tcBorders>
            <w:vAlign w:val="center"/>
          </w:tcPr>
          <w:p w14:paraId="4AFF992C" w14:textId="77777777" w:rsidR="00CD0BB0" w:rsidRPr="00CD0BB0" w:rsidRDefault="00CD0BB0" w:rsidP="0046540A">
            <w:pPr>
              <w:spacing w:line="260" w:lineRule="atLeast"/>
              <w:jc w:val="center"/>
              <w:rPr>
                <w:lang w:val="da-DK"/>
              </w:rPr>
            </w:pPr>
            <w:r w:rsidRPr="00D54757">
              <w:rPr>
                <w:lang w:val="da-DK"/>
              </w:rPr>
              <w:t>0.00896</w:t>
            </w:r>
          </w:p>
        </w:tc>
      </w:tr>
      <w:tr w:rsidR="00CD0BB0" w:rsidRPr="00D54757" w14:paraId="65CA2264" w14:textId="77777777" w:rsidTr="00CD0BB0">
        <w:trPr>
          <w:cantSplit/>
          <w:tblHead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0FF771BA"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Scenario 1. Application, adult</w:t>
            </w:r>
          </w:p>
        </w:tc>
        <w:tc>
          <w:tcPr>
            <w:tcW w:w="1276" w:type="dxa"/>
            <w:tcBorders>
              <w:top w:val="single" w:sz="6" w:space="0" w:color="auto"/>
              <w:left w:val="single" w:sz="6" w:space="0" w:color="auto"/>
              <w:bottom w:val="single" w:sz="6" w:space="0" w:color="auto"/>
              <w:right w:val="single" w:sz="6" w:space="0" w:color="auto"/>
            </w:tcBorders>
            <w:vAlign w:val="center"/>
          </w:tcPr>
          <w:p w14:paraId="22D2A3F2" w14:textId="77777777" w:rsidR="00CD0BB0" w:rsidRPr="00D54757" w:rsidRDefault="00CD0BB0" w:rsidP="0046540A">
            <w:pPr>
              <w:spacing w:line="260" w:lineRule="atLeast"/>
              <w:jc w:val="center"/>
              <w:rPr>
                <w:rFonts w:eastAsia="Calibri"/>
                <w:lang w:eastAsia="en-US"/>
              </w:rPr>
            </w:pPr>
            <w:r>
              <w:rPr>
                <w:rFonts w:eastAsia="Calibri"/>
                <w:lang w:eastAsia="en-US"/>
              </w:rPr>
              <w:t>2b</w:t>
            </w:r>
            <w:r w:rsidRPr="00D54757">
              <w:rPr>
                <w:rFonts w:eastAsia="Calibri"/>
                <w:lang w:eastAsia="en-US"/>
              </w:rPr>
              <w:t>/ No PPE</w:t>
            </w:r>
          </w:p>
        </w:tc>
        <w:tc>
          <w:tcPr>
            <w:tcW w:w="1701"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05E8374F" w14:textId="77777777" w:rsidR="00CD0BB0" w:rsidRPr="00D54757" w:rsidRDefault="00CD0BB0" w:rsidP="0046540A">
            <w:pPr>
              <w:spacing w:line="260" w:lineRule="atLeast"/>
              <w:jc w:val="center"/>
              <w:rPr>
                <w:lang w:val="da-DK"/>
              </w:rPr>
            </w:pPr>
            <w:r w:rsidRPr="00D54757">
              <w:rPr>
                <w:lang w:val="da-DK"/>
              </w:rPr>
              <w:t>0.00299</w:t>
            </w:r>
          </w:p>
          <w:p w14:paraId="389E949C" w14:textId="77777777" w:rsidR="00CD0BB0" w:rsidRPr="00CD0BB0" w:rsidRDefault="00CD0BB0" w:rsidP="0046540A">
            <w:pPr>
              <w:spacing w:line="260" w:lineRule="atLeast"/>
              <w:jc w:val="center"/>
              <w:rPr>
                <w:lang w:val="da-DK"/>
              </w:rPr>
            </w:pPr>
          </w:p>
        </w:tc>
        <w:tc>
          <w:tcPr>
            <w:tcW w:w="1700"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36B80661"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N/A</w:t>
            </w:r>
          </w:p>
        </w:tc>
        <w:tc>
          <w:tcPr>
            <w:tcW w:w="1702"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4CD98BAF" w14:textId="77777777" w:rsidR="00CD0BB0" w:rsidRPr="00D54757" w:rsidRDefault="00CD0BB0" w:rsidP="0046540A">
            <w:pPr>
              <w:spacing w:line="260" w:lineRule="atLeast"/>
              <w:jc w:val="center"/>
              <w:rPr>
                <w:rFonts w:eastAsia="Calibri"/>
                <w:lang w:eastAsia="en-US"/>
              </w:rPr>
            </w:pPr>
            <w:r w:rsidRPr="00D54757">
              <w:rPr>
                <w:rFonts w:eastAsia="Calibri"/>
                <w:lang w:eastAsia="en-US"/>
              </w:rPr>
              <w:t>N/A</w:t>
            </w:r>
          </w:p>
        </w:tc>
        <w:tc>
          <w:tcPr>
            <w:tcW w:w="1700" w:type="dxa"/>
            <w:tcBorders>
              <w:top w:val="single" w:sz="6" w:space="0" w:color="auto"/>
              <w:left w:val="single" w:sz="6" w:space="0" w:color="auto"/>
              <w:bottom w:val="single" w:sz="6" w:space="0" w:color="auto"/>
              <w:right w:val="single" w:sz="6" w:space="0" w:color="auto"/>
            </w:tcBorders>
            <w:vAlign w:val="center"/>
          </w:tcPr>
          <w:p w14:paraId="50D08740" w14:textId="77777777" w:rsidR="00CD0BB0" w:rsidRPr="00D54757" w:rsidRDefault="00CD0BB0" w:rsidP="0046540A">
            <w:pPr>
              <w:spacing w:line="260" w:lineRule="atLeast"/>
              <w:jc w:val="center"/>
              <w:rPr>
                <w:lang w:val="da-DK"/>
              </w:rPr>
            </w:pPr>
            <w:r w:rsidRPr="00D54757">
              <w:rPr>
                <w:lang w:val="da-DK"/>
              </w:rPr>
              <w:t>0.00299</w:t>
            </w:r>
          </w:p>
          <w:p w14:paraId="6AE17172" w14:textId="77777777" w:rsidR="00CD0BB0" w:rsidRPr="00CD0BB0" w:rsidRDefault="00CD0BB0" w:rsidP="0046540A">
            <w:pPr>
              <w:spacing w:line="260" w:lineRule="atLeast"/>
              <w:jc w:val="center"/>
              <w:rPr>
                <w:lang w:val="da-DK"/>
              </w:rPr>
            </w:pPr>
          </w:p>
        </w:tc>
      </w:tr>
    </w:tbl>
    <w:p w14:paraId="16963976" w14:textId="77777777" w:rsidR="00DC4880" w:rsidRDefault="00DC4880" w:rsidP="00DC4880">
      <w:pPr>
        <w:rPr>
          <w:rFonts w:eastAsia="Calibri"/>
          <w:u w:val="single"/>
          <w:lang w:eastAsia="en-US"/>
        </w:rPr>
      </w:pPr>
      <w:r>
        <w:rPr>
          <w:rFonts w:eastAsia="Calibri"/>
          <w:u w:val="single"/>
          <w:lang w:eastAsia="en-US"/>
        </w:rPr>
        <w:t>Tier1 is based on Consexpo constant rate</w:t>
      </w:r>
    </w:p>
    <w:p w14:paraId="1C272342" w14:textId="77777777" w:rsidR="00E700AD" w:rsidRDefault="00CD0BB0" w:rsidP="00E700AD">
      <w:pPr>
        <w:rPr>
          <w:rFonts w:eastAsia="Calibri"/>
          <w:u w:val="single"/>
          <w:lang w:eastAsia="en-US"/>
        </w:rPr>
      </w:pPr>
      <w:bookmarkStart w:id="1423" w:name="_Hlk43733981"/>
      <w:r>
        <w:rPr>
          <w:rFonts w:eastAsia="Calibri"/>
          <w:u w:val="single"/>
          <w:lang w:eastAsia="en-US"/>
        </w:rPr>
        <w:t>Tier 2a is based on Vesin 201</w:t>
      </w:r>
      <w:r w:rsidR="005A1666">
        <w:rPr>
          <w:rFonts w:eastAsia="Calibri"/>
          <w:u w:val="single"/>
          <w:lang w:eastAsia="en-US"/>
        </w:rPr>
        <w:t>3a, b</w:t>
      </w:r>
    </w:p>
    <w:p w14:paraId="24806814" w14:textId="11137661" w:rsidR="005A1666" w:rsidRDefault="005A1666" w:rsidP="00E700AD">
      <w:pPr>
        <w:rPr>
          <w:rFonts w:eastAsia="Calibri"/>
          <w:u w:val="single"/>
          <w:lang w:eastAsia="en-US"/>
        </w:rPr>
      </w:pPr>
      <w:r>
        <w:rPr>
          <w:rFonts w:eastAsia="Calibri"/>
          <w:u w:val="single"/>
          <w:lang w:eastAsia="en-US"/>
        </w:rPr>
        <w:t xml:space="preserve">Tier 2b is based on </w:t>
      </w:r>
      <w:r w:rsidR="002B55C4" w:rsidRPr="002B55C4">
        <w:rPr>
          <w:rFonts w:cs="Arial"/>
          <w:highlight w:val="black"/>
        </w:rPr>
        <w:t>xxxx</w:t>
      </w:r>
      <w:r>
        <w:rPr>
          <w:rFonts w:eastAsia="Calibri"/>
          <w:u w:val="single"/>
          <w:lang w:eastAsia="en-US"/>
        </w:rPr>
        <w:t>, 2016</w:t>
      </w:r>
    </w:p>
    <w:bookmarkEnd w:id="1423"/>
    <w:p w14:paraId="6D259D95" w14:textId="77777777" w:rsidR="005A1666" w:rsidRDefault="005A1666" w:rsidP="00E700AD">
      <w:pPr>
        <w:rPr>
          <w:rFonts w:eastAsia="Calibri"/>
          <w:u w:val="single"/>
          <w:lang w:eastAsia="en-US"/>
        </w:rPr>
      </w:pPr>
    </w:p>
    <w:p w14:paraId="571B408F" w14:textId="77777777" w:rsidR="005A1666" w:rsidRPr="00D54757" w:rsidRDefault="005A1666" w:rsidP="00E700AD">
      <w:pPr>
        <w:rPr>
          <w:rFonts w:eastAsia="Calibri"/>
          <w:u w:val="single"/>
          <w:lang w:eastAsia="en-US"/>
        </w:rPr>
      </w:pPr>
    </w:p>
    <w:p w14:paraId="4B888949" w14:textId="77777777" w:rsidR="00E700AD" w:rsidRPr="00D54757" w:rsidRDefault="00E700AD" w:rsidP="00E700AD">
      <w:pPr>
        <w:rPr>
          <w:rFonts w:eastAsia="Calibri"/>
          <w:u w:val="single"/>
          <w:lang w:eastAsia="en-US"/>
        </w:rPr>
      </w:pPr>
      <w:r w:rsidRPr="00D54757">
        <w:rPr>
          <w:rFonts w:eastAsia="Calibri"/>
          <w:u w:val="single"/>
          <w:lang w:eastAsia="en-US"/>
        </w:rPr>
        <w:t>Combined scenarios</w:t>
      </w:r>
    </w:p>
    <w:p w14:paraId="50079F78" w14:textId="77777777" w:rsidR="00E700AD" w:rsidRPr="00D54757" w:rsidRDefault="00E700AD" w:rsidP="00E700AD">
      <w:pPr>
        <w:rPr>
          <w:rFonts w:eastAsia="Calibri"/>
          <w:iCs/>
          <w:lang w:eastAsia="en-US"/>
        </w:rPr>
      </w:pPr>
      <w:r w:rsidRPr="00D54757">
        <w:rPr>
          <w:rFonts w:eastAsia="Calibri"/>
          <w:u w:val="single"/>
          <w:lang w:eastAsia="en-US"/>
        </w:rPr>
        <w:br/>
      </w:r>
      <w:r w:rsidRPr="00D54757">
        <w:rPr>
          <w:rFonts w:eastAsia="Calibri"/>
          <w:lang w:eastAsia="en-US"/>
        </w:rPr>
        <w:t>Not applicable.</w:t>
      </w:r>
    </w:p>
    <w:p w14:paraId="4F7D924A" w14:textId="77777777" w:rsidR="00E700AD" w:rsidRPr="00D54757" w:rsidRDefault="00E700AD" w:rsidP="00E700AD">
      <w:pPr>
        <w:spacing w:line="260" w:lineRule="atLeast"/>
        <w:rPr>
          <w:rFonts w:eastAsia="Calibri"/>
          <w:highlight w:val="cyan"/>
          <w:lang w:eastAsia="en-US"/>
        </w:rPr>
      </w:pPr>
    </w:p>
    <w:p w14:paraId="1F61F69A" w14:textId="77777777" w:rsidR="00E700AD" w:rsidRPr="00D54757" w:rsidRDefault="00E700AD" w:rsidP="00E700AD">
      <w:pPr>
        <w:spacing w:after="200" w:line="276" w:lineRule="auto"/>
        <w:rPr>
          <w:rFonts w:eastAsia="Calibri"/>
          <w:b/>
          <w:sz w:val="22"/>
          <w:szCs w:val="22"/>
          <w:lang w:eastAsia="en-US"/>
        </w:rPr>
      </w:pPr>
      <w:r w:rsidRPr="00D54757">
        <w:rPr>
          <w:rFonts w:eastAsia="Calibri"/>
          <w:b/>
          <w:sz w:val="22"/>
          <w:szCs w:val="22"/>
          <w:lang w:eastAsia="en-US"/>
        </w:rPr>
        <w:br w:type="page"/>
      </w:r>
      <w:r w:rsidRPr="00D54757">
        <w:rPr>
          <w:rFonts w:eastAsia="Calibri"/>
          <w:b/>
          <w:sz w:val="22"/>
          <w:szCs w:val="22"/>
          <w:lang w:eastAsia="en-US"/>
        </w:rPr>
        <w:lastRenderedPageBreak/>
        <w:t>Exposure of the general public</w:t>
      </w:r>
    </w:p>
    <w:p w14:paraId="0C3E43FF" w14:textId="77777777" w:rsidR="00E700AD" w:rsidRPr="00D54757" w:rsidRDefault="00E700AD" w:rsidP="00E700AD">
      <w:pPr>
        <w:rPr>
          <w:rFonts w:eastAsia="Calibri"/>
          <w:sz w:val="22"/>
          <w:szCs w:val="22"/>
          <w:u w:val="single"/>
          <w:lang w:eastAsia="en-US"/>
        </w:rPr>
      </w:pPr>
      <w:r w:rsidRPr="00D54757">
        <w:rPr>
          <w:rFonts w:eastAsia="Calibri"/>
          <w:sz w:val="22"/>
          <w:szCs w:val="22"/>
          <w:u w:val="single"/>
          <w:lang w:eastAsia="en-US"/>
        </w:rPr>
        <w:t>Scenario 2</w:t>
      </w:r>
    </w:p>
    <w:p w14:paraId="4BC33D24" w14:textId="77777777" w:rsidR="00E700AD" w:rsidRPr="00D54757" w:rsidRDefault="00E700AD" w:rsidP="00E700AD">
      <w:pPr>
        <w:rPr>
          <w:rFonts w:eastAsia="Calibri"/>
          <w:sz w:val="22"/>
          <w:szCs w:val="22"/>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9"/>
        <w:gridCol w:w="3580"/>
        <w:gridCol w:w="3895"/>
      </w:tblGrid>
      <w:tr w:rsidR="00E700AD" w:rsidRPr="00D54757" w14:paraId="4A442970" w14:textId="77777777" w:rsidTr="0006789C">
        <w:trPr>
          <w:tblHeader/>
        </w:trPr>
        <w:tc>
          <w:tcPr>
            <w:tcW w:w="5000" w:type="pct"/>
            <w:gridSpan w:val="3"/>
            <w:shd w:val="clear" w:color="auto" w:fill="FFFFCC"/>
            <w:tcMar>
              <w:top w:w="57" w:type="dxa"/>
              <w:bottom w:w="57" w:type="dxa"/>
            </w:tcMar>
          </w:tcPr>
          <w:p w14:paraId="1C0D6E10" w14:textId="77777777" w:rsidR="00E700AD" w:rsidRPr="00D54757" w:rsidRDefault="00E700AD" w:rsidP="0006789C">
            <w:pPr>
              <w:spacing w:line="260" w:lineRule="atLeast"/>
              <w:rPr>
                <w:rFonts w:eastAsia="Calibri"/>
                <w:b/>
                <w:lang w:eastAsia="en-US"/>
              </w:rPr>
            </w:pPr>
            <w:r w:rsidRPr="00D54757">
              <w:rPr>
                <w:rFonts w:eastAsia="Calibri"/>
                <w:b/>
                <w:lang w:eastAsia="en-US"/>
              </w:rPr>
              <w:t>Description of Scenario: Post-application</w:t>
            </w:r>
          </w:p>
        </w:tc>
      </w:tr>
      <w:tr w:rsidR="00E700AD" w:rsidRPr="00D54757" w14:paraId="459C02CA" w14:textId="77777777" w:rsidTr="0006789C">
        <w:trPr>
          <w:tblHeader/>
        </w:trPr>
        <w:tc>
          <w:tcPr>
            <w:tcW w:w="5000" w:type="pct"/>
            <w:gridSpan w:val="3"/>
            <w:shd w:val="clear" w:color="auto" w:fill="auto"/>
            <w:tcMar>
              <w:top w:w="57" w:type="dxa"/>
              <w:bottom w:w="57" w:type="dxa"/>
            </w:tcMar>
          </w:tcPr>
          <w:p w14:paraId="33F68E6C" w14:textId="387D8C38" w:rsidR="00E700AD" w:rsidRPr="00D54757" w:rsidRDefault="00E700AD" w:rsidP="0006789C">
            <w:pPr>
              <w:spacing w:line="260" w:lineRule="atLeast"/>
              <w:jc w:val="both"/>
              <w:rPr>
                <w:rFonts w:eastAsia="Calibri"/>
                <w:lang w:eastAsia="en-US"/>
              </w:rPr>
            </w:pPr>
            <w:r w:rsidRPr="00D54757">
              <w:rPr>
                <w:rFonts w:eastAsia="Calibri"/>
                <w:lang w:eastAsia="en-US"/>
              </w:rPr>
              <w:t xml:space="preserve">Following the use of Night &amp; Day™, significant droplet formation and gravitational settling is not anticipated. However, in order to be conservative, </w:t>
            </w:r>
            <w:r w:rsidR="00594F27">
              <w:rPr>
                <w:rFonts w:eastAsia="Calibri"/>
                <w:lang w:eastAsia="en-US"/>
              </w:rPr>
              <w:t>toddler</w:t>
            </w:r>
            <w:r w:rsidR="00594F27" w:rsidRPr="00D54757">
              <w:rPr>
                <w:rFonts w:eastAsia="Calibri"/>
                <w:lang w:eastAsia="en-US"/>
              </w:rPr>
              <w:t xml:space="preserve"> </w:t>
            </w:r>
            <w:r w:rsidRPr="00D54757">
              <w:rPr>
                <w:rFonts w:eastAsia="Calibri"/>
                <w:lang w:eastAsia="en-US"/>
              </w:rPr>
              <w:t xml:space="preserve">dermal and oral exposure from contact with deposited residues were estimated. </w:t>
            </w:r>
          </w:p>
          <w:p w14:paraId="14C28BD2" w14:textId="77777777" w:rsidR="00E700AD" w:rsidRPr="00D54757" w:rsidRDefault="00E700AD" w:rsidP="0006789C">
            <w:pPr>
              <w:spacing w:line="260" w:lineRule="atLeast"/>
              <w:jc w:val="both"/>
              <w:rPr>
                <w:rFonts w:eastAsia="Calibri"/>
                <w:lang w:eastAsia="en-US"/>
              </w:rPr>
            </w:pPr>
          </w:p>
          <w:p w14:paraId="067AAED1" w14:textId="43791011" w:rsidR="00E700AD" w:rsidRPr="00D54757" w:rsidRDefault="00594F27" w:rsidP="0006789C">
            <w:pPr>
              <w:spacing w:line="260" w:lineRule="atLeast"/>
              <w:jc w:val="both"/>
              <w:rPr>
                <w:rFonts w:eastAsia="Calibri"/>
                <w:lang w:eastAsia="en-US"/>
              </w:rPr>
            </w:pPr>
            <w:r>
              <w:rPr>
                <w:rFonts w:eastAsia="Calibri"/>
                <w:lang w:eastAsia="en-US"/>
              </w:rPr>
              <w:t>Toddler</w:t>
            </w:r>
            <w:r w:rsidRPr="00D54757">
              <w:rPr>
                <w:rFonts w:eastAsia="Calibri"/>
                <w:lang w:eastAsia="en-US"/>
              </w:rPr>
              <w:t xml:space="preserve"> </w:t>
            </w:r>
            <w:r w:rsidR="00E700AD" w:rsidRPr="00D54757">
              <w:rPr>
                <w:rFonts w:eastAsia="Calibri"/>
                <w:lang w:eastAsia="en-US"/>
              </w:rPr>
              <w:t xml:space="preserve">dermal exposure could occur from crawling on the floor, and oral exposure could occur from hand- to-mouth contact and ingestion of residues. Dermal and oral exposure was calculated using the RIVM guidance for post-application exposure for electrical evaporators (RIVM, 2006a). </w:t>
            </w:r>
          </w:p>
          <w:p w14:paraId="2B912BE5" w14:textId="77777777" w:rsidR="00E700AD" w:rsidRPr="00D54757" w:rsidRDefault="00E700AD" w:rsidP="0006789C">
            <w:pPr>
              <w:spacing w:line="260" w:lineRule="atLeast"/>
              <w:jc w:val="both"/>
              <w:rPr>
                <w:rFonts w:eastAsia="Calibri"/>
                <w:lang w:eastAsia="en-US"/>
              </w:rPr>
            </w:pPr>
          </w:p>
          <w:p w14:paraId="7B4DAADB" w14:textId="77777777" w:rsidR="00E700AD" w:rsidRPr="00D54757" w:rsidRDefault="00E700AD" w:rsidP="0006789C">
            <w:pPr>
              <w:spacing w:line="260" w:lineRule="atLeast"/>
              <w:jc w:val="both"/>
              <w:rPr>
                <w:rFonts w:eastAsia="Calibri"/>
                <w:color w:val="000000"/>
                <w:lang w:eastAsia="en-GB"/>
              </w:rPr>
            </w:pPr>
            <w:r w:rsidRPr="00D54757">
              <w:rPr>
                <w:rFonts w:eastAsia="Calibri"/>
                <w:color w:val="000000"/>
                <w:lang w:eastAsia="en-GB"/>
              </w:rPr>
              <w:t>Active that has settled onto surfaces can evaporate into the air and become available for inhalation. Therefore, inhalation exposure from revolatilised residues was also determined, based on the conservative assumption of 100% deposition. Exposure for this scenario was determined for a toddler and adult.</w:t>
            </w:r>
          </w:p>
          <w:p w14:paraId="6DA09C60" w14:textId="77777777" w:rsidR="00E700AD" w:rsidRPr="00D54757" w:rsidRDefault="00E700AD" w:rsidP="0006789C">
            <w:pPr>
              <w:spacing w:line="260" w:lineRule="atLeast"/>
              <w:rPr>
                <w:rFonts w:eastAsia="Calibri"/>
                <w:lang w:eastAsia="en-US"/>
              </w:rPr>
            </w:pPr>
          </w:p>
        </w:tc>
      </w:tr>
      <w:tr w:rsidR="00E700AD" w:rsidRPr="00D54757" w14:paraId="4F9001B6" w14:textId="77777777" w:rsidTr="0006789C">
        <w:trPr>
          <w:tblHeader/>
        </w:trPr>
        <w:tc>
          <w:tcPr>
            <w:tcW w:w="939" w:type="pct"/>
            <w:shd w:val="clear" w:color="auto" w:fill="auto"/>
            <w:tcMar>
              <w:top w:w="57" w:type="dxa"/>
              <w:bottom w:w="57" w:type="dxa"/>
            </w:tcMar>
          </w:tcPr>
          <w:p w14:paraId="0D23D93A"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33513161" w14:textId="77777777" w:rsidR="00E700AD" w:rsidRPr="00D54757" w:rsidRDefault="00E700AD" w:rsidP="0006789C">
            <w:pPr>
              <w:spacing w:line="260" w:lineRule="atLeast"/>
              <w:rPr>
                <w:rFonts w:eastAsia="Calibri"/>
                <w:lang w:eastAsia="en-US"/>
              </w:rPr>
            </w:pPr>
            <w:r w:rsidRPr="00D54757">
              <w:rPr>
                <w:rFonts w:eastAsia="Calibri"/>
                <w:lang w:eastAsia="en-US"/>
              </w:rPr>
              <w:t>Parameters</w:t>
            </w:r>
          </w:p>
        </w:tc>
        <w:tc>
          <w:tcPr>
            <w:tcW w:w="2116" w:type="pct"/>
            <w:shd w:val="clear" w:color="auto" w:fill="auto"/>
            <w:tcMar>
              <w:top w:w="57" w:type="dxa"/>
              <w:bottom w:w="57" w:type="dxa"/>
            </w:tcMar>
          </w:tcPr>
          <w:p w14:paraId="4CE02FA1" w14:textId="77777777" w:rsidR="00E700AD" w:rsidRPr="00D54757" w:rsidRDefault="00E700AD" w:rsidP="0006789C">
            <w:pPr>
              <w:spacing w:line="260" w:lineRule="atLeast"/>
              <w:rPr>
                <w:rFonts w:eastAsia="Calibri"/>
                <w:lang w:eastAsia="en-US"/>
              </w:rPr>
            </w:pPr>
            <w:r w:rsidRPr="00D54757">
              <w:rPr>
                <w:rFonts w:eastAsia="Calibri"/>
                <w:lang w:eastAsia="en-US"/>
              </w:rPr>
              <w:t>Value</w:t>
            </w:r>
          </w:p>
        </w:tc>
      </w:tr>
      <w:tr w:rsidR="00E700AD" w:rsidRPr="00D54757" w14:paraId="5CB25924" w14:textId="77777777" w:rsidTr="0006789C">
        <w:trPr>
          <w:tblHeader/>
        </w:trPr>
        <w:tc>
          <w:tcPr>
            <w:tcW w:w="939" w:type="pct"/>
            <w:vMerge w:val="restart"/>
            <w:tcMar>
              <w:top w:w="57" w:type="dxa"/>
              <w:bottom w:w="57" w:type="dxa"/>
            </w:tcMar>
          </w:tcPr>
          <w:p w14:paraId="629E953B" w14:textId="77777777" w:rsidR="00E700AD" w:rsidRPr="00D54757" w:rsidRDefault="00E700AD" w:rsidP="0006789C">
            <w:pPr>
              <w:spacing w:line="260" w:lineRule="atLeast"/>
              <w:rPr>
                <w:rFonts w:eastAsia="Calibri"/>
                <w:lang w:eastAsia="en-US"/>
              </w:rPr>
            </w:pPr>
            <w:r w:rsidRPr="00D54757">
              <w:rPr>
                <w:rFonts w:eastAsia="Calibri"/>
                <w:lang w:eastAsia="en-US"/>
              </w:rPr>
              <w:t>Tier 1</w:t>
            </w:r>
          </w:p>
        </w:tc>
        <w:tc>
          <w:tcPr>
            <w:tcW w:w="1945" w:type="pct"/>
            <w:shd w:val="clear" w:color="auto" w:fill="auto"/>
            <w:tcMar>
              <w:top w:w="57" w:type="dxa"/>
              <w:bottom w:w="57" w:type="dxa"/>
            </w:tcMar>
          </w:tcPr>
          <w:p w14:paraId="78CFEAC5" w14:textId="77777777" w:rsidR="00E700AD" w:rsidRPr="00D54757" w:rsidRDefault="00E700AD" w:rsidP="0006789C">
            <w:pPr>
              <w:spacing w:line="260" w:lineRule="atLeast"/>
              <w:rPr>
                <w:rFonts w:eastAsia="Calibri"/>
                <w:lang w:eastAsia="en-US"/>
              </w:rPr>
            </w:pPr>
            <w:r w:rsidRPr="00D54757">
              <w:rPr>
                <w:rFonts w:eastAsia="Calibri"/>
                <w:lang w:eastAsia="en-US"/>
              </w:rPr>
              <w:t>Amount of formula emitted</w:t>
            </w:r>
          </w:p>
        </w:tc>
        <w:tc>
          <w:tcPr>
            <w:tcW w:w="2116" w:type="pct"/>
            <w:shd w:val="clear" w:color="auto" w:fill="auto"/>
            <w:tcMar>
              <w:top w:w="57" w:type="dxa"/>
              <w:bottom w:w="57" w:type="dxa"/>
            </w:tcMar>
          </w:tcPr>
          <w:p w14:paraId="5B6E8ED0" w14:textId="77777777" w:rsidR="00E700AD" w:rsidRPr="00D54757" w:rsidRDefault="00E7554B" w:rsidP="0006789C">
            <w:pPr>
              <w:spacing w:line="260" w:lineRule="atLeast"/>
              <w:rPr>
                <w:rFonts w:cs="Arial"/>
              </w:rPr>
            </w:pPr>
            <w:r>
              <w:rPr>
                <w:rFonts w:cs="Arial"/>
              </w:rPr>
              <w:t>31.1</w:t>
            </w:r>
            <w:r w:rsidR="00E700AD" w:rsidRPr="00D54757">
              <w:rPr>
                <w:rFonts w:cs="Arial"/>
              </w:rPr>
              <w:t xml:space="preserve"> mg active</w:t>
            </w:r>
          </w:p>
          <w:p w14:paraId="3B699628" w14:textId="77777777" w:rsidR="00E700AD" w:rsidRPr="00D54757" w:rsidRDefault="00E700AD" w:rsidP="0006789C">
            <w:pPr>
              <w:spacing w:line="260" w:lineRule="atLeast"/>
              <w:rPr>
                <w:rFonts w:cs="Arial"/>
              </w:rPr>
            </w:pPr>
          </w:p>
        </w:tc>
      </w:tr>
      <w:tr w:rsidR="00E700AD" w:rsidRPr="00D54757" w14:paraId="674C2BE8" w14:textId="77777777" w:rsidTr="0006789C">
        <w:trPr>
          <w:tblHeader/>
        </w:trPr>
        <w:tc>
          <w:tcPr>
            <w:tcW w:w="939" w:type="pct"/>
            <w:vMerge/>
            <w:tcMar>
              <w:top w:w="57" w:type="dxa"/>
              <w:bottom w:w="57" w:type="dxa"/>
            </w:tcMar>
          </w:tcPr>
          <w:p w14:paraId="4112A766"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03ACCE6C" w14:textId="77777777" w:rsidR="00E700AD" w:rsidRPr="00D54757" w:rsidRDefault="00E700AD" w:rsidP="0006789C">
            <w:pPr>
              <w:spacing w:line="260" w:lineRule="atLeast"/>
              <w:rPr>
                <w:rFonts w:eastAsia="Calibri"/>
                <w:lang w:eastAsia="en-US"/>
              </w:rPr>
            </w:pPr>
            <w:r w:rsidRPr="00D54757">
              <w:rPr>
                <w:rFonts w:eastAsia="Calibri"/>
                <w:lang w:eastAsia="en-US"/>
              </w:rPr>
              <w:t>Deposition</w:t>
            </w:r>
          </w:p>
        </w:tc>
        <w:tc>
          <w:tcPr>
            <w:tcW w:w="2116" w:type="pct"/>
            <w:shd w:val="clear" w:color="auto" w:fill="auto"/>
            <w:tcMar>
              <w:top w:w="57" w:type="dxa"/>
              <w:bottom w:w="57" w:type="dxa"/>
            </w:tcMar>
          </w:tcPr>
          <w:p w14:paraId="1777BAF6" w14:textId="052DF78A" w:rsidR="00E700AD" w:rsidRPr="00D54757" w:rsidRDefault="00E700AD" w:rsidP="0006789C">
            <w:pPr>
              <w:spacing w:line="260" w:lineRule="atLeast"/>
              <w:rPr>
                <w:rFonts w:eastAsia="Calibri"/>
                <w:lang w:eastAsia="en-US"/>
              </w:rPr>
            </w:pPr>
            <w:r w:rsidRPr="00D54757">
              <w:rPr>
                <w:rFonts w:eastAsia="Calibri"/>
                <w:lang w:eastAsia="en-US"/>
              </w:rPr>
              <w:t>10% (</w:t>
            </w:r>
            <w:r w:rsidR="008B49AE">
              <w:rPr>
                <w:rFonts w:eastAsia="Calibri"/>
                <w:lang w:eastAsia="en-US"/>
              </w:rPr>
              <w:t>Applicant data, s</w:t>
            </w:r>
            <w:r w:rsidRPr="00D54757">
              <w:rPr>
                <w:rFonts w:eastAsia="Calibri"/>
                <w:lang w:eastAsia="en-US"/>
              </w:rPr>
              <w:t>ee Section 3.</w:t>
            </w:r>
            <w:r w:rsidR="008B49AE">
              <w:rPr>
                <w:rFonts w:eastAsia="Calibri"/>
                <w:lang w:eastAsia="en-US"/>
              </w:rPr>
              <w:t>8</w:t>
            </w:r>
            <w:r w:rsidRPr="00D54757">
              <w:rPr>
                <w:rFonts w:eastAsia="Calibri"/>
                <w:lang w:eastAsia="en-US"/>
              </w:rPr>
              <w:t>.3)</w:t>
            </w:r>
          </w:p>
        </w:tc>
      </w:tr>
      <w:tr w:rsidR="00E700AD" w:rsidRPr="00D54757" w14:paraId="04242A4F" w14:textId="77777777" w:rsidTr="0006789C">
        <w:trPr>
          <w:tblHeader/>
        </w:trPr>
        <w:tc>
          <w:tcPr>
            <w:tcW w:w="939" w:type="pct"/>
            <w:vMerge/>
            <w:tcMar>
              <w:top w:w="57" w:type="dxa"/>
              <w:bottom w:w="57" w:type="dxa"/>
            </w:tcMar>
          </w:tcPr>
          <w:p w14:paraId="703D5A7D"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7CC56D3C" w14:textId="77777777" w:rsidR="00E700AD" w:rsidRPr="00D54757" w:rsidRDefault="00E700AD" w:rsidP="0006789C">
            <w:pPr>
              <w:spacing w:line="260" w:lineRule="atLeast"/>
              <w:rPr>
                <w:rFonts w:eastAsia="Calibri"/>
                <w:lang w:eastAsia="en-US"/>
              </w:rPr>
            </w:pPr>
            <w:r w:rsidRPr="00D54757">
              <w:rPr>
                <w:rFonts w:eastAsia="Calibri"/>
                <w:lang w:eastAsia="en-US"/>
              </w:rPr>
              <w:t>Surface Area of floor</w:t>
            </w:r>
          </w:p>
        </w:tc>
        <w:tc>
          <w:tcPr>
            <w:tcW w:w="2116" w:type="pct"/>
            <w:shd w:val="clear" w:color="auto" w:fill="auto"/>
            <w:tcMar>
              <w:top w:w="57" w:type="dxa"/>
              <w:bottom w:w="57" w:type="dxa"/>
            </w:tcMar>
          </w:tcPr>
          <w:p w14:paraId="3CFC9281" w14:textId="77777777" w:rsidR="00E700AD" w:rsidRPr="00D54757" w:rsidRDefault="00E700AD" w:rsidP="0006789C">
            <w:pPr>
              <w:spacing w:line="260" w:lineRule="atLeast"/>
              <w:rPr>
                <w:rFonts w:eastAsia="Calibri"/>
                <w:vertAlign w:val="superscript"/>
                <w:lang w:eastAsia="en-US"/>
              </w:rPr>
            </w:pPr>
            <w:r w:rsidRPr="00D54757">
              <w:rPr>
                <w:rFonts w:eastAsia="Calibri"/>
                <w:lang w:eastAsia="en-US"/>
              </w:rPr>
              <w:t>6.4 m</w:t>
            </w:r>
            <w:r w:rsidRPr="00D54757">
              <w:rPr>
                <w:rFonts w:eastAsia="Calibri"/>
                <w:vertAlign w:val="superscript"/>
                <w:lang w:eastAsia="en-US"/>
              </w:rPr>
              <w:t xml:space="preserve">2 </w:t>
            </w:r>
          </w:p>
          <w:p w14:paraId="408D3482" w14:textId="77777777" w:rsidR="00E700AD" w:rsidRPr="00D54757" w:rsidRDefault="00E700AD" w:rsidP="0006789C">
            <w:pPr>
              <w:spacing w:line="260" w:lineRule="atLeast"/>
              <w:rPr>
                <w:rFonts w:eastAsia="Calibri"/>
                <w:lang w:eastAsia="en-US"/>
              </w:rPr>
            </w:pPr>
            <w:r w:rsidRPr="00D54757">
              <w:rPr>
                <w:rFonts w:eastAsia="Calibri"/>
                <w:lang w:eastAsia="en-US"/>
              </w:rPr>
              <w:t>Based on 16 m</w:t>
            </w:r>
            <w:r w:rsidRPr="00D54757">
              <w:rPr>
                <w:rFonts w:eastAsia="Calibri"/>
                <w:vertAlign w:val="superscript"/>
                <w:lang w:eastAsia="en-US"/>
              </w:rPr>
              <w:t>3</w:t>
            </w:r>
            <w:r w:rsidRPr="00D54757">
              <w:rPr>
                <w:rFonts w:eastAsia="Calibri"/>
                <w:lang w:eastAsia="en-US"/>
              </w:rPr>
              <w:t xml:space="preserve"> room with a height of 2.5 m (RIVM, 2006b)</w:t>
            </w:r>
          </w:p>
        </w:tc>
      </w:tr>
      <w:tr w:rsidR="00E700AD" w:rsidRPr="00D54757" w14:paraId="3DB700E3" w14:textId="77777777" w:rsidTr="0006789C">
        <w:trPr>
          <w:tblHeader/>
        </w:trPr>
        <w:tc>
          <w:tcPr>
            <w:tcW w:w="939" w:type="pct"/>
            <w:vMerge/>
            <w:tcMar>
              <w:top w:w="57" w:type="dxa"/>
              <w:bottom w:w="57" w:type="dxa"/>
            </w:tcMar>
          </w:tcPr>
          <w:p w14:paraId="7A77CC52"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60E66BC2" w14:textId="77777777" w:rsidR="00E700AD" w:rsidRPr="00D54757" w:rsidRDefault="00E700AD" w:rsidP="0006789C">
            <w:pPr>
              <w:spacing w:line="260" w:lineRule="atLeast"/>
              <w:rPr>
                <w:rFonts w:eastAsia="Calibri"/>
                <w:lang w:eastAsia="en-US"/>
              </w:rPr>
            </w:pPr>
            <w:r w:rsidRPr="00D54757">
              <w:rPr>
                <w:rFonts w:eastAsia="Calibri"/>
                <w:lang w:eastAsia="en-US"/>
              </w:rPr>
              <w:t>Dislodgeable Fraction</w:t>
            </w:r>
          </w:p>
        </w:tc>
        <w:tc>
          <w:tcPr>
            <w:tcW w:w="2116" w:type="pct"/>
            <w:shd w:val="clear" w:color="auto" w:fill="auto"/>
            <w:tcMar>
              <w:top w:w="57" w:type="dxa"/>
              <w:bottom w:w="57" w:type="dxa"/>
            </w:tcMar>
          </w:tcPr>
          <w:p w14:paraId="02C0E8FE" w14:textId="77777777" w:rsidR="00E700AD" w:rsidRPr="00D54757" w:rsidRDefault="00E700AD" w:rsidP="0006789C">
            <w:pPr>
              <w:spacing w:line="260" w:lineRule="atLeast"/>
              <w:rPr>
                <w:rFonts w:eastAsia="Calibri"/>
                <w:lang w:eastAsia="en-US"/>
              </w:rPr>
            </w:pPr>
            <w:r w:rsidRPr="00D54757">
              <w:rPr>
                <w:rFonts w:eastAsia="Calibri"/>
                <w:lang w:eastAsia="en-US"/>
              </w:rPr>
              <w:t>0.08 (US EPA Residential SOPs 2012)</w:t>
            </w:r>
          </w:p>
        </w:tc>
      </w:tr>
      <w:tr w:rsidR="00E700AD" w:rsidRPr="00D54757" w14:paraId="7DD62686" w14:textId="77777777" w:rsidTr="0006789C">
        <w:trPr>
          <w:tblHeader/>
        </w:trPr>
        <w:tc>
          <w:tcPr>
            <w:tcW w:w="939" w:type="pct"/>
            <w:vMerge/>
            <w:tcMar>
              <w:top w:w="57" w:type="dxa"/>
              <w:bottom w:w="57" w:type="dxa"/>
            </w:tcMar>
          </w:tcPr>
          <w:p w14:paraId="30A9C92D"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7C97A37A" w14:textId="77777777" w:rsidR="00E700AD" w:rsidRPr="00D54757" w:rsidRDefault="00E700AD" w:rsidP="0006789C">
            <w:pPr>
              <w:spacing w:line="260" w:lineRule="atLeast"/>
              <w:rPr>
                <w:rFonts w:eastAsia="Calibri"/>
                <w:lang w:eastAsia="en-US"/>
              </w:rPr>
            </w:pPr>
            <w:r w:rsidRPr="00D54757">
              <w:rPr>
                <w:rFonts w:eastAsia="Calibri"/>
                <w:lang w:eastAsia="en-US"/>
              </w:rPr>
              <w:t>Oral Absorption</w:t>
            </w:r>
          </w:p>
        </w:tc>
        <w:tc>
          <w:tcPr>
            <w:tcW w:w="2116" w:type="pct"/>
            <w:shd w:val="clear" w:color="auto" w:fill="auto"/>
            <w:tcMar>
              <w:top w:w="57" w:type="dxa"/>
              <w:bottom w:w="57" w:type="dxa"/>
            </w:tcMar>
          </w:tcPr>
          <w:p w14:paraId="6067813F" w14:textId="77777777" w:rsidR="00E700AD" w:rsidRPr="00D54757" w:rsidRDefault="00E700AD" w:rsidP="0006789C">
            <w:pPr>
              <w:spacing w:line="260" w:lineRule="atLeast"/>
              <w:rPr>
                <w:rFonts w:eastAsia="Calibri"/>
                <w:lang w:eastAsia="en-US"/>
              </w:rPr>
            </w:pPr>
            <w:r w:rsidRPr="00D54757">
              <w:rPr>
                <w:rFonts w:eastAsia="Calibri"/>
                <w:lang w:eastAsia="en-US"/>
              </w:rPr>
              <w:t xml:space="preserve">100%  </w:t>
            </w:r>
          </w:p>
        </w:tc>
      </w:tr>
      <w:tr w:rsidR="00E700AD" w:rsidRPr="00D54757" w14:paraId="3CE5F16D" w14:textId="77777777" w:rsidTr="0006789C">
        <w:trPr>
          <w:tblHeader/>
        </w:trPr>
        <w:tc>
          <w:tcPr>
            <w:tcW w:w="939" w:type="pct"/>
            <w:vMerge/>
            <w:tcMar>
              <w:top w:w="57" w:type="dxa"/>
              <w:bottom w:w="57" w:type="dxa"/>
            </w:tcMar>
          </w:tcPr>
          <w:p w14:paraId="1B90DE50"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1FAD71D0" w14:textId="77777777" w:rsidR="00E700AD" w:rsidRPr="00D54757" w:rsidRDefault="00E700AD" w:rsidP="0006789C">
            <w:pPr>
              <w:spacing w:line="260" w:lineRule="atLeast"/>
              <w:rPr>
                <w:rFonts w:eastAsia="Calibri"/>
                <w:lang w:eastAsia="en-US"/>
              </w:rPr>
            </w:pPr>
            <w:r w:rsidRPr="00D54757">
              <w:rPr>
                <w:rFonts w:eastAsia="Calibri"/>
                <w:lang w:eastAsia="en-US"/>
              </w:rPr>
              <w:t>Dermal Absorption</w:t>
            </w:r>
          </w:p>
        </w:tc>
        <w:tc>
          <w:tcPr>
            <w:tcW w:w="2116" w:type="pct"/>
            <w:shd w:val="clear" w:color="auto" w:fill="auto"/>
            <w:tcMar>
              <w:top w:w="57" w:type="dxa"/>
              <w:bottom w:w="57" w:type="dxa"/>
            </w:tcMar>
          </w:tcPr>
          <w:p w14:paraId="5BF40EBB" w14:textId="77777777" w:rsidR="00E700AD" w:rsidRPr="00D54757" w:rsidRDefault="00E700AD" w:rsidP="0006789C">
            <w:pPr>
              <w:spacing w:line="260" w:lineRule="atLeast"/>
              <w:rPr>
                <w:rFonts w:eastAsia="Calibri"/>
                <w:lang w:eastAsia="en-US"/>
              </w:rPr>
            </w:pPr>
            <w:r w:rsidRPr="00D54757">
              <w:rPr>
                <w:rFonts w:eastAsia="Calibri"/>
                <w:lang w:eastAsia="en-US"/>
              </w:rPr>
              <w:t xml:space="preserve">10% </w:t>
            </w:r>
          </w:p>
        </w:tc>
      </w:tr>
      <w:tr w:rsidR="00E700AD" w:rsidRPr="00D54757" w14:paraId="0943D3F3" w14:textId="77777777" w:rsidTr="0006789C">
        <w:trPr>
          <w:tblHeader/>
        </w:trPr>
        <w:tc>
          <w:tcPr>
            <w:tcW w:w="939" w:type="pct"/>
            <w:vMerge/>
            <w:tcMar>
              <w:top w:w="57" w:type="dxa"/>
              <w:bottom w:w="57" w:type="dxa"/>
            </w:tcMar>
          </w:tcPr>
          <w:p w14:paraId="5C6BC61A"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2D9BB5AE" w14:textId="77777777" w:rsidR="00E700AD" w:rsidRPr="00D54757" w:rsidRDefault="00E700AD" w:rsidP="0006789C">
            <w:pPr>
              <w:spacing w:line="260" w:lineRule="atLeast"/>
              <w:rPr>
                <w:rFonts w:eastAsia="Calibri"/>
                <w:lang w:eastAsia="en-US"/>
              </w:rPr>
            </w:pPr>
            <w:r w:rsidRPr="00D54757">
              <w:rPr>
                <w:rFonts w:eastAsia="Calibri"/>
                <w:lang w:eastAsia="en-US"/>
              </w:rPr>
              <w:t>Crawling Time</w:t>
            </w:r>
          </w:p>
        </w:tc>
        <w:tc>
          <w:tcPr>
            <w:tcW w:w="2116" w:type="pct"/>
            <w:shd w:val="clear" w:color="auto" w:fill="auto"/>
            <w:tcMar>
              <w:top w:w="57" w:type="dxa"/>
              <w:bottom w:w="57" w:type="dxa"/>
            </w:tcMar>
          </w:tcPr>
          <w:p w14:paraId="49958CB5" w14:textId="77777777" w:rsidR="00E700AD" w:rsidRPr="00D54757" w:rsidRDefault="00E700AD" w:rsidP="0006789C">
            <w:pPr>
              <w:spacing w:line="260" w:lineRule="atLeast"/>
              <w:rPr>
                <w:rFonts w:eastAsia="Calibri"/>
                <w:lang w:eastAsia="en-US"/>
              </w:rPr>
            </w:pPr>
            <w:r w:rsidRPr="00D54757">
              <w:rPr>
                <w:rFonts w:eastAsia="Calibri"/>
                <w:lang w:eastAsia="en-US"/>
              </w:rPr>
              <w:t>1 hr/day (RIVM, 2006a)</w:t>
            </w:r>
          </w:p>
        </w:tc>
      </w:tr>
      <w:tr w:rsidR="00E700AD" w:rsidRPr="00D54757" w14:paraId="4E8A92C8" w14:textId="77777777" w:rsidTr="0006789C">
        <w:trPr>
          <w:trHeight w:val="375"/>
          <w:tblHeader/>
        </w:trPr>
        <w:tc>
          <w:tcPr>
            <w:tcW w:w="939" w:type="pct"/>
            <w:vMerge/>
            <w:tcMar>
              <w:top w:w="57" w:type="dxa"/>
              <w:bottom w:w="57" w:type="dxa"/>
            </w:tcMar>
          </w:tcPr>
          <w:p w14:paraId="0A26BCBD"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0B235FA0" w14:textId="77777777" w:rsidR="00E700AD" w:rsidRPr="00D54757" w:rsidRDefault="00E700AD" w:rsidP="0006789C">
            <w:pPr>
              <w:spacing w:line="260" w:lineRule="atLeast"/>
              <w:rPr>
                <w:rFonts w:eastAsia="Calibri"/>
                <w:lang w:eastAsia="en-US"/>
              </w:rPr>
            </w:pPr>
            <w:r w:rsidRPr="00D54757">
              <w:rPr>
                <w:rFonts w:eastAsia="Calibri"/>
                <w:lang w:eastAsia="en-US"/>
              </w:rPr>
              <w:t>Transfer coefficient</w:t>
            </w:r>
          </w:p>
        </w:tc>
        <w:tc>
          <w:tcPr>
            <w:tcW w:w="2116" w:type="pct"/>
            <w:shd w:val="clear" w:color="auto" w:fill="auto"/>
            <w:tcMar>
              <w:top w:w="57" w:type="dxa"/>
              <w:bottom w:w="57" w:type="dxa"/>
            </w:tcMar>
          </w:tcPr>
          <w:p w14:paraId="6718431B" w14:textId="77777777" w:rsidR="00E700AD" w:rsidRPr="00D54757" w:rsidRDefault="00E700AD" w:rsidP="0006789C">
            <w:pPr>
              <w:spacing w:line="260" w:lineRule="atLeast"/>
              <w:rPr>
                <w:rFonts w:eastAsia="Calibri"/>
                <w:lang w:eastAsia="en-US"/>
              </w:rPr>
            </w:pPr>
            <w:r w:rsidRPr="00D54757">
              <w:rPr>
                <w:rFonts w:eastAsia="Calibri"/>
                <w:lang w:eastAsia="en-US"/>
              </w:rPr>
              <w:t>0.2 m</w:t>
            </w:r>
            <w:r w:rsidRPr="00D54757">
              <w:rPr>
                <w:rFonts w:eastAsia="Calibri"/>
                <w:vertAlign w:val="superscript"/>
                <w:lang w:eastAsia="en-US"/>
              </w:rPr>
              <w:t>2</w:t>
            </w:r>
            <w:r w:rsidRPr="00D54757">
              <w:rPr>
                <w:rFonts w:eastAsia="Calibri"/>
                <w:lang w:eastAsia="en-US"/>
              </w:rPr>
              <w:t xml:space="preserve">/hr </w:t>
            </w:r>
          </w:p>
          <w:p w14:paraId="28D355AD" w14:textId="77777777" w:rsidR="00E700AD" w:rsidRPr="00D54757" w:rsidRDefault="00E700AD" w:rsidP="0006789C">
            <w:pPr>
              <w:spacing w:line="260" w:lineRule="atLeast"/>
              <w:rPr>
                <w:rFonts w:eastAsia="Calibri"/>
                <w:lang w:eastAsia="en-US"/>
              </w:rPr>
            </w:pPr>
            <w:r w:rsidRPr="00D54757">
              <w:rPr>
                <w:rFonts w:eastAsia="Calibri"/>
                <w:lang w:eastAsia="en-US"/>
              </w:rPr>
              <w:t>(HEAdHoc Recommendation 12)</w:t>
            </w:r>
          </w:p>
        </w:tc>
      </w:tr>
      <w:tr w:rsidR="00E700AD" w:rsidRPr="00D54757" w14:paraId="1DB44D70" w14:textId="77777777" w:rsidTr="0006789C">
        <w:trPr>
          <w:trHeight w:val="375"/>
          <w:tblHeader/>
        </w:trPr>
        <w:tc>
          <w:tcPr>
            <w:tcW w:w="939" w:type="pct"/>
            <w:tcMar>
              <w:top w:w="57" w:type="dxa"/>
              <w:bottom w:w="57" w:type="dxa"/>
            </w:tcMar>
          </w:tcPr>
          <w:p w14:paraId="352DE0B1" w14:textId="77777777" w:rsidR="00E700AD" w:rsidRPr="00D54757" w:rsidRDefault="00E700AD" w:rsidP="0006789C">
            <w:pPr>
              <w:spacing w:line="260" w:lineRule="atLeast"/>
              <w:rPr>
                <w:rFonts w:eastAsia="Calibri"/>
                <w:lang w:eastAsia="en-US"/>
              </w:rPr>
            </w:pPr>
          </w:p>
        </w:tc>
        <w:tc>
          <w:tcPr>
            <w:tcW w:w="1945" w:type="pct"/>
            <w:shd w:val="clear" w:color="auto" w:fill="auto"/>
            <w:tcMar>
              <w:top w:w="57" w:type="dxa"/>
              <w:bottom w:w="57" w:type="dxa"/>
            </w:tcMar>
          </w:tcPr>
          <w:p w14:paraId="3C11BE91" w14:textId="4F7E2B25" w:rsidR="00E700AD" w:rsidRPr="00D54757" w:rsidRDefault="00594F27" w:rsidP="0006789C">
            <w:pPr>
              <w:spacing w:line="260" w:lineRule="atLeast"/>
              <w:rPr>
                <w:rFonts w:eastAsia="Calibri"/>
                <w:lang w:eastAsia="en-US"/>
              </w:rPr>
            </w:pPr>
            <w:r>
              <w:rPr>
                <w:rFonts w:eastAsia="Calibri"/>
                <w:lang w:eastAsia="en-US"/>
              </w:rPr>
              <w:t>Toddler</w:t>
            </w:r>
            <w:r w:rsidRPr="00D54757">
              <w:rPr>
                <w:rFonts w:eastAsia="Calibri"/>
                <w:lang w:eastAsia="en-US"/>
              </w:rPr>
              <w:t xml:space="preserve"> </w:t>
            </w:r>
            <w:r w:rsidR="00E700AD" w:rsidRPr="00D54757">
              <w:rPr>
                <w:rFonts w:eastAsia="Calibri"/>
                <w:lang w:eastAsia="en-US"/>
              </w:rPr>
              <w:t>Body Weight</w:t>
            </w:r>
          </w:p>
        </w:tc>
        <w:tc>
          <w:tcPr>
            <w:tcW w:w="2116" w:type="pct"/>
            <w:shd w:val="clear" w:color="auto" w:fill="auto"/>
            <w:tcMar>
              <w:top w:w="57" w:type="dxa"/>
              <w:bottom w:w="57" w:type="dxa"/>
            </w:tcMar>
          </w:tcPr>
          <w:p w14:paraId="0FC89978" w14:textId="364A0541" w:rsidR="00E700AD" w:rsidRPr="00D54757" w:rsidRDefault="00594F27" w:rsidP="0006789C">
            <w:pPr>
              <w:spacing w:line="260" w:lineRule="atLeast"/>
              <w:rPr>
                <w:rFonts w:eastAsia="Calibri"/>
                <w:lang w:eastAsia="en-US"/>
              </w:rPr>
            </w:pPr>
            <w:r>
              <w:rPr>
                <w:rFonts w:eastAsia="Calibri"/>
                <w:lang w:eastAsia="en-US"/>
              </w:rPr>
              <w:t>10</w:t>
            </w:r>
            <w:r w:rsidRPr="00D54757">
              <w:rPr>
                <w:rFonts w:eastAsia="Calibri"/>
                <w:lang w:eastAsia="en-US"/>
              </w:rPr>
              <w:t xml:space="preserve"> </w:t>
            </w:r>
            <w:r w:rsidR="00E700AD" w:rsidRPr="00D54757">
              <w:rPr>
                <w:rFonts w:eastAsia="Calibri"/>
                <w:lang w:eastAsia="en-US"/>
              </w:rPr>
              <w:t>kg (HEEG, 2013)</w:t>
            </w:r>
          </w:p>
        </w:tc>
      </w:tr>
    </w:tbl>
    <w:p w14:paraId="290B880C" w14:textId="77777777" w:rsidR="00E700AD" w:rsidRPr="00D54757" w:rsidRDefault="00E700AD" w:rsidP="00E700AD">
      <w:pPr>
        <w:spacing w:after="200" w:line="276" w:lineRule="auto"/>
        <w:rPr>
          <w:rFonts w:eastAsia="Calibri"/>
          <w:b/>
          <w:bCs/>
          <w:lang w:eastAsia="en-US"/>
        </w:rPr>
      </w:pPr>
    </w:p>
    <w:p w14:paraId="3A6EFD57" w14:textId="77777777" w:rsidR="00E700AD" w:rsidRPr="00D54757" w:rsidRDefault="00E700AD" w:rsidP="00E700AD">
      <w:pPr>
        <w:spacing w:after="200" w:line="276" w:lineRule="auto"/>
        <w:rPr>
          <w:rFonts w:eastAsia="Calibri"/>
          <w:b/>
          <w:bCs/>
          <w:lang w:eastAsia="en-US"/>
        </w:rPr>
      </w:pPr>
    </w:p>
    <w:p w14:paraId="4EF9C94C" w14:textId="77777777" w:rsidR="00E700AD" w:rsidRPr="00D54757" w:rsidRDefault="00E700AD" w:rsidP="00E700AD">
      <w:pPr>
        <w:spacing w:after="200" w:line="276" w:lineRule="auto"/>
        <w:rPr>
          <w:rFonts w:eastAsia="Calibri"/>
          <w:b/>
          <w:bCs/>
          <w:lang w:eastAsia="en-US"/>
        </w:rPr>
      </w:pPr>
    </w:p>
    <w:p w14:paraId="5FAC4884" w14:textId="77777777" w:rsidR="00E700AD" w:rsidRPr="00D54757" w:rsidRDefault="00E700AD" w:rsidP="00E700AD">
      <w:pPr>
        <w:spacing w:after="200" w:line="276" w:lineRule="auto"/>
        <w:rPr>
          <w:rFonts w:eastAsia="Calibri"/>
          <w:b/>
          <w:bCs/>
          <w:lang w:eastAsia="en-US"/>
        </w:rPr>
      </w:pPr>
    </w:p>
    <w:p w14:paraId="6F66DCF9" w14:textId="77777777" w:rsidR="00E700AD" w:rsidRPr="00D54757" w:rsidRDefault="00E700AD" w:rsidP="00E700AD">
      <w:pPr>
        <w:spacing w:after="200" w:line="276" w:lineRule="auto"/>
        <w:rPr>
          <w:rFonts w:eastAsia="Calibri"/>
          <w:b/>
          <w:bCs/>
          <w:lang w:eastAsia="en-US"/>
        </w:rPr>
      </w:pPr>
    </w:p>
    <w:p w14:paraId="737CB836" w14:textId="77777777" w:rsidR="00E700AD" w:rsidRPr="00D54757" w:rsidRDefault="00E700AD" w:rsidP="00E700AD">
      <w:pPr>
        <w:spacing w:after="200" w:line="276" w:lineRule="auto"/>
        <w:rPr>
          <w:rFonts w:eastAsia="Calibri"/>
          <w:b/>
          <w:bCs/>
          <w:lang w:eastAsia="en-US"/>
        </w:rPr>
      </w:pPr>
      <w:r w:rsidRPr="00D54757">
        <w:rPr>
          <w:rFonts w:eastAsia="Calibri"/>
          <w:b/>
          <w:bCs/>
          <w:lang w:eastAsia="en-US"/>
        </w:rPr>
        <w:lastRenderedPageBreak/>
        <w:t>Calculations for Scenario 2</w:t>
      </w:r>
    </w:p>
    <w:p w14:paraId="12B3ECD3" w14:textId="77777777" w:rsidR="00E700AD" w:rsidRPr="00D54757" w:rsidRDefault="00E700AD" w:rsidP="00E700AD">
      <w:pPr>
        <w:rPr>
          <w:b/>
        </w:rPr>
      </w:pPr>
    </w:p>
    <w:p w14:paraId="1B912236" w14:textId="77777777" w:rsidR="00E700AD" w:rsidRPr="00D54757" w:rsidRDefault="00E700AD" w:rsidP="00E700AD">
      <w:pPr>
        <w:jc w:val="both"/>
        <w:rPr>
          <w:rFonts w:cs="Arial"/>
          <w:b/>
          <w:i/>
          <w:sz w:val="22"/>
          <w:szCs w:val="22"/>
        </w:rPr>
      </w:pPr>
      <w:r w:rsidRPr="00D54757">
        <w:rPr>
          <w:rFonts w:cs="Arial"/>
          <w:b/>
          <w:i/>
          <w:sz w:val="22"/>
          <w:szCs w:val="22"/>
        </w:rPr>
        <w:t>Deposition and dislodgeable fraction from floor</w:t>
      </w:r>
    </w:p>
    <w:p w14:paraId="29DA3701" w14:textId="77777777" w:rsidR="00E700AD" w:rsidRPr="00D54757" w:rsidRDefault="00E700AD" w:rsidP="00E700AD">
      <w:pPr>
        <w:jc w:val="both"/>
        <w:rPr>
          <w:rFonts w:cs="Arial"/>
        </w:rPr>
      </w:pPr>
    </w:p>
    <w:p w14:paraId="337CDC7C" w14:textId="77777777" w:rsidR="00E700AD" w:rsidRPr="00D54757" w:rsidRDefault="00E700AD" w:rsidP="00E700AD">
      <w:pPr>
        <w:spacing w:line="260" w:lineRule="atLeast"/>
        <w:jc w:val="both"/>
        <w:rPr>
          <w:rFonts w:eastAsia="Calibri"/>
          <w:lang w:eastAsia="en-US"/>
        </w:rPr>
      </w:pPr>
      <w:r w:rsidRPr="00D54757">
        <w:rPr>
          <w:rFonts w:eastAsia="Calibri"/>
          <w:lang w:eastAsia="en-US"/>
        </w:rPr>
        <w:t>A deposition value of 10% was used for the fraction of active substance emitted to floor (</w:t>
      </w:r>
      <w:r w:rsidR="00450631">
        <w:rPr>
          <w:rFonts w:eastAsia="Calibri"/>
          <w:lang w:eastAsia="en-US"/>
        </w:rPr>
        <w:t>based on Emission Scenario Document for PT18, p96</w:t>
      </w:r>
      <w:r w:rsidRPr="00D54757">
        <w:rPr>
          <w:rFonts w:eastAsia="Calibri"/>
          <w:lang w:eastAsia="en-US"/>
        </w:rPr>
        <w:t xml:space="preserve">). </w:t>
      </w:r>
    </w:p>
    <w:p w14:paraId="58234096" w14:textId="77777777" w:rsidR="00E700AD" w:rsidRPr="00D54757" w:rsidRDefault="00E700AD" w:rsidP="00E700AD">
      <w:pPr>
        <w:spacing w:line="260" w:lineRule="atLeast"/>
        <w:jc w:val="both"/>
        <w:rPr>
          <w:rFonts w:eastAsia="Calibri"/>
          <w:lang w:eastAsia="en-US"/>
        </w:rPr>
      </w:pPr>
    </w:p>
    <w:p w14:paraId="5B719587" w14:textId="4E6671FC" w:rsidR="00E700AD" w:rsidRPr="00D54757" w:rsidRDefault="00E700AD" w:rsidP="00E700AD">
      <w:pPr>
        <w:jc w:val="both"/>
        <w:rPr>
          <w:rFonts w:cs="Arial"/>
        </w:rPr>
      </w:pPr>
      <w:r w:rsidRPr="00D54757">
        <w:rPr>
          <w:rFonts w:cs="Arial"/>
        </w:rPr>
        <w:t xml:space="preserve">A certain fraction of the active becomes dislodged as an </w:t>
      </w:r>
      <w:r w:rsidR="000F7B1B">
        <w:rPr>
          <w:rFonts w:cs="Arial"/>
        </w:rPr>
        <w:t>toddler</w:t>
      </w:r>
      <w:r w:rsidR="000F7B1B" w:rsidRPr="00D54757">
        <w:rPr>
          <w:rFonts w:cs="Arial"/>
        </w:rPr>
        <w:t xml:space="preserve"> </w:t>
      </w:r>
      <w:r w:rsidRPr="00D54757">
        <w:rPr>
          <w:rFonts w:cs="Arial"/>
        </w:rPr>
        <w:t>moves on the floor. RIVM assumes a default dislodgeable amount of 30% for all actives (RIVM, 2006a)</w:t>
      </w:r>
      <w:r w:rsidR="00E7554B">
        <w:rPr>
          <w:rFonts w:cs="Arial"/>
        </w:rPr>
        <w:t xml:space="preserve"> which was also used in the assessment report of transfluthrin</w:t>
      </w:r>
      <w:r w:rsidRPr="00D54757">
        <w:rPr>
          <w:rFonts w:cs="Arial"/>
        </w:rPr>
        <w:t>. However, the more recent US EPA Residential SOPs (2012) contain measured data for a number of actives transferred from both carpets and hard surfaces. The following text is taken directly from the SOP (Page 7-32)</w:t>
      </w:r>
    </w:p>
    <w:p w14:paraId="2F82507C" w14:textId="77777777" w:rsidR="00E700AD" w:rsidRPr="00D54757" w:rsidRDefault="00E700AD" w:rsidP="00E700AD">
      <w:pPr>
        <w:jc w:val="both"/>
        <w:rPr>
          <w:rFonts w:cs="Arial"/>
        </w:rPr>
      </w:pPr>
    </w:p>
    <w:p w14:paraId="355662DD" w14:textId="77777777" w:rsidR="00E700AD" w:rsidRPr="00D54757" w:rsidRDefault="00E700AD" w:rsidP="00DC4880">
      <w:pPr>
        <w:ind w:left="284"/>
        <w:jc w:val="both"/>
        <w:rPr>
          <w:rFonts w:cs="Arial"/>
        </w:rPr>
      </w:pPr>
      <w:r w:rsidRPr="00D54757">
        <w:rPr>
          <w:rFonts w:cs="Arial"/>
        </w:rPr>
        <w:t>“The values for fraction of residue transferred from carpets and hard surfaces are based on information provided from two sources, which examine transferability of a variety of chemicals from both surfaces.</w:t>
      </w:r>
    </w:p>
    <w:p w14:paraId="4E1B8C81" w14:textId="77777777" w:rsidR="00E700AD" w:rsidRPr="00D54757" w:rsidRDefault="00E700AD" w:rsidP="00DC4880">
      <w:pPr>
        <w:ind w:left="284"/>
        <w:jc w:val="both"/>
        <w:rPr>
          <w:rFonts w:cs="Arial"/>
        </w:rPr>
      </w:pPr>
    </w:p>
    <w:p w14:paraId="11EA1100" w14:textId="77777777" w:rsidR="00E700AD" w:rsidRPr="00D54757" w:rsidRDefault="00E700AD" w:rsidP="00DC4880">
      <w:pPr>
        <w:ind w:left="284"/>
        <w:jc w:val="both"/>
        <w:rPr>
          <w:rFonts w:cs="Arial"/>
        </w:rPr>
      </w:pPr>
      <w:r w:rsidRPr="00D54757">
        <w:rPr>
          <w:rFonts w:cs="Arial"/>
        </w:rPr>
        <w:t>1) Beamer et. al (2009): performed an extensive analysis of numerous transfer efficiency studies which covered various methods (including the cloth roller, drag sled, PUF roller, and bare hand press), surfaces (hard surfaces/sheet vinyl and carpets) and various chemicals (chlorpyrifos, Pyrethrin and piperonyl butoxide (PBO)). Sources included: Camann, 1996; Fortune, 1997; Krieger, 2000; Ross, 1991; Clothier,2000.</w:t>
      </w:r>
    </w:p>
    <w:p w14:paraId="5B9AE233" w14:textId="77777777" w:rsidR="00E700AD" w:rsidRPr="00D54757" w:rsidRDefault="00E700AD" w:rsidP="00DC4880">
      <w:pPr>
        <w:ind w:left="284"/>
        <w:jc w:val="both"/>
        <w:rPr>
          <w:rFonts w:cs="Arial"/>
        </w:rPr>
      </w:pPr>
    </w:p>
    <w:p w14:paraId="5FE49704" w14:textId="77777777" w:rsidR="00E700AD" w:rsidRPr="00D54757" w:rsidRDefault="00E700AD" w:rsidP="00DC4880">
      <w:pPr>
        <w:ind w:left="284"/>
        <w:jc w:val="both"/>
        <w:rPr>
          <w:rFonts w:cs="Arial"/>
        </w:rPr>
      </w:pPr>
      <w:r w:rsidRPr="00D54757">
        <w:rPr>
          <w:rFonts w:cs="Arial"/>
        </w:rPr>
        <w:t>2) Non-Dietary Exposure Task Force (NDETF): examined transferability for bare handpresses on carpets and vinyl/hard surfaces for deltamethrin, permethrin, PBO and Pyrethrin.</w:t>
      </w:r>
    </w:p>
    <w:p w14:paraId="5F826226" w14:textId="77777777" w:rsidR="00E700AD" w:rsidRPr="00D54757" w:rsidRDefault="00E700AD" w:rsidP="00DC4880">
      <w:pPr>
        <w:ind w:left="284"/>
        <w:jc w:val="both"/>
        <w:rPr>
          <w:rFonts w:cs="Arial"/>
        </w:rPr>
      </w:pPr>
    </w:p>
    <w:p w14:paraId="27FC22A6" w14:textId="77777777" w:rsidR="00E700AD" w:rsidRPr="00D54757" w:rsidRDefault="00E700AD" w:rsidP="00DC4880">
      <w:pPr>
        <w:ind w:left="284"/>
        <w:jc w:val="both"/>
        <w:rPr>
          <w:rFonts w:cs="Arial"/>
        </w:rPr>
      </w:pPr>
      <w:r w:rsidRPr="00D54757">
        <w:rPr>
          <w:rFonts w:cs="Arial"/>
        </w:rPr>
        <w:t>Complete datasets (using data from all available sources) were compiled for five chemicals: Pyrethrin, permethrin, piperonyl butoxide (PBO), chlorpyrifos and deltamethrin. These datasets were analyzed and the results are provided in Table 7-8 and Table 7-9, for carpets and hard surfaces, respectively. For the chemicals in Table 7-8 and Table 7-9, that have chemical specific data available, the arithmetic means should be used in post-application dermal exposure assessments. For chemicals not included in those tables, chemical-specific data are preferred, but if not available, a screening level value is recommended based on the available data. For chemicals that do not have chemical-specific data available, the recommended screening level point estimates for use in post-application dermal exposure assessments are 0.06 for carpets and 0.08 for hard surfaces.”</w:t>
      </w:r>
    </w:p>
    <w:p w14:paraId="0ECA01CA" w14:textId="77777777" w:rsidR="00E700AD" w:rsidRPr="00D54757" w:rsidRDefault="00E700AD" w:rsidP="00E700AD">
      <w:pPr>
        <w:jc w:val="both"/>
        <w:rPr>
          <w:rFonts w:cs="Arial"/>
        </w:rPr>
      </w:pPr>
    </w:p>
    <w:p w14:paraId="76B360CC" w14:textId="77777777" w:rsidR="00E700AD" w:rsidRDefault="00E700AD" w:rsidP="00E700AD">
      <w:pPr>
        <w:jc w:val="both"/>
        <w:rPr>
          <w:rFonts w:cs="Arial"/>
        </w:rPr>
      </w:pPr>
      <w:r w:rsidRPr="00D54757">
        <w:rPr>
          <w:rFonts w:cs="Arial"/>
        </w:rPr>
        <w:t xml:space="preserve">In the absence of chemical-specific data, a point estimate of 0.08 was used for transfluthrin for the exposure assessment. Hard surface data were favoured over carpet data because the values were higher and therefore more conservative. </w:t>
      </w:r>
    </w:p>
    <w:p w14:paraId="5A9557B6" w14:textId="77777777" w:rsidR="0049305C" w:rsidRDefault="0049305C" w:rsidP="00E700AD">
      <w:pPr>
        <w:jc w:val="both"/>
        <w:rPr>
          <w:rFonts w:cs="Arial"/>
        </w:rPr>
      </w:pPr>
    </w:p>
    <w:p w14:paraId="2E52C6A5" w14:textId="77777777" w:rsidR="009A50DF" w:rsidRDefault="00B36C9C" w:rsidP="009A50DF">
      <w:pPr>
        <w:spacing w:line="260" w:lineRule="atLeast"/>
        <w:rPr>
          <w:rFonts w:eastAsia="Calibri"/>
          <w:bCs/>
          <w:lang w:eastAsia="en-US"/>
        </w:rPr>
      </w:pPr>
      <w:r>
        <w:rPr>
          <w:rFonts w:cs="Arial"/>
        </w:rPr>
        <w:t xml:space="preserve">The BHHEM </w:t>
      </w:r>
      <w:r w:rsidR="002159D9">
        <w:rPr>
          <w:rFonts w:cs="Arial"/>
        </w:rPr>
        <w:t xml:space="preserve">documents </w:t>
      </w:r>
      <w:r>
        <w:rPr>
          <w:rFonts w:cs="Arial"/>
        </w:rPr>
        <w:t>presents values for transfer efficiency for diff</w:t>
      </w:r>
      <w:r w:rsidR="002159D9">
        <w:rPr>
          <w:rFonts w:cs="Arial"/>
        </w:rPr>
        <w:t>er</w:t>
      </w:r>
      <w:r>
        <w:rPr>
          <w:rFonts w:cs="Arial"/>
        </w:rPr>
        <w:t>ent type of surfaces, the di</w:t>
      </w:r>
      <w:r w:rsidR="00E86A7A">
        <w:rPr>
          <w:rFonts w:cs="Arial"/>
        </w:rPr>
        <w:t>s</w:t>
      </w:r>
      <w:r>
        <w:rPr>
          <w:rFonts w:cs="Arial"/>
        </w:rPr>
        <w:t xml:space="preserve">lodgeable amount ranges from 1% to 60%. </w:t>
      </w:r>
      <w:r w:rsidR="009A50DF" w:rsidRPr="003F425B">
        <w:rPr>
          <w:rFonts w:eastAsia="Calibri"/>
          <w:bCs/>
          <w:lang w:eastAsia="en-US"/>
        </w:rPr>
        <w:t>In the US residential SOP</w:t>
      </w:r>
      <w:r w:rsidR="009A50DF">
        <w:rPr>
          <w:rFonts w:eastAsia="Calibri"/>
          <w:bCs/>
          <w:lang w:eastAsia="en-US"/>
        </w:rPr>
        <w:t xml:space="preserve"> (2012)</w:t>
      </w:r>
      <w:r w:rsidR="009A50DF" w:rsidRPr="003F425B">
        <w:rPr>
          <w:rFonts w:eastAsia="Calibri"/>
          <w:bCs/>
          <w:lang w:eastAsia="en-US"/>
        </w:rPr>
        <w:t xml:space="preserve"> a large number</w:t>
      </w:r>
      <w:r w:rsidR="009A50DF">
        <w:rPr>
          <w:rFonts w:eastAsia="Calibri"/>
          <w:bCs/>
          <w:lang w:eastAsia="en-US"/>
        </w:rPr>
        <w:t xml:space="preserve"> of</w:t>
      </w:r>
      <w:r w:rsidR="009A50DF" w:rsidRPr="003F425B">
        <w:rPr>
          <w:rFonts w:eastAsia="Calibri"/>
          <w:bCs/>
          <w:lang w:eastAsia="en-US"/>
        </w:rPr>
        <w:t xml:space="preserve"> datasets were evaluated by the US EPA. From these datasets a screening level point estimate was derived, specifically for hard surface and carpets.</w:t>
      </w:r>
      <w:r w:rsidR="009A50DF">
        <w:rPr>
          <w:rFonts w:eastAsia="Calibri"/>
          <w:bCs/>
          <w:lang w:eastAsia="en-US"/>
        </w:rPr>
        <w:t xml:space="preserve"> </w:t>
      </w:r>
      <w:r w:rsidR="009A50DF" w:rsidRPr="003F425B">
        <w:rPr>
          <w:rFonts w:eastAsia="Calibri"/>
          <w:bCs/>
          <w:lang w:eastAsia="en-US"/>
        </w:rPr>
        <w:t>This data is considered sufficiently valid and appropriate for this application.</w:t>
      </w:r>
      <w:r w:rsidR="009A50DF">
        <w:rPr>
          <w:rFonts w:eastAsia="Calibri"/>
          <w:bCs/>
          <w:lang w:eastAsia="en-US"/>
        </w:rPr>
        <w:t xml:space="preserve"> </w:t>
      </w:r>
      <w:r w:rsidR="009A50DF" w:rsidRPr="003F425B">
        <w:rPr>
          <w:rFonts w:eastAsia="Calibri"/>
          <w:bCs/>
          <w:lang w:eastAsia="en-US"/>
        </w:rPr>
        <w:t xml:space="preserve">However, </w:t>
      </w:r>
      <w:r w:rsidR="006C71D1">
        <w:rPr>
          <w:rFonts w:eastAsia="Calibri"/>
          <w:bCs/>
          <w:lang w:eastAsia="en-US"/>
        </w:rPr>
        <w:t>the values</w:t>
      </w:r>
      <w:r w:rsidR="009A50DF">
        <w:rPr>
          <w:rFonts w:eastAsia="Calibri"/>
          <w:bCs/>
          <w:lang w:eastAsia="en-US"/>
        </w:rPr>
        <w:t xml:space="preserve"> using</w:t>
      </w:r>
      <w:r w:rsidR="009A50DF" w:rsidRPr="003F425B">
        <w:rPr>
          <w:rFonts w:eastAsia="Calibri"/>
          <w:bCs/>
          <w:lang w:eastAsia="en-US"/>
        </w:rPr>
        <w:t xml:space="preserve"> </w:t>
      </w:r>
      <w:r w:rsidR="009A50DF">
        <w:rPr>
          <w:rFonts w:eastAsia="Calibri"/>
          <w:bCs/>
          <w:lang w:eastAsia="en-US"/>
        </w:rPr>
        <w:t>a</w:t>
      </w:r>
      <w:r w:rsidR="009A50DF" w:rsidRPr="003F425B">
        <w:rPr>
          <w:rFonts w:eastAsia="Calibri"/>
          <w:bCs/>
          <w:lang w:eastAsia="en-US"/>
        </w:rPr>
        <w:t xml:space="preserve"> dislogeable amount of 20% for dried fluid on cotton, knitwear, plastic and wood as described in the BHHEM</w:t>
      </w:r>
      <w:r w:rsidR="009A50DF">
        <w:rPr>
          <w:rFonts w:eastAsia="Calibri"/>
          <w:bCs/>
          <w:lang w:eastAsia="en-US"/>
        </w:rPr>
        <w:t xml:space="preserve"> (based on a report from </w:t>
      </w:r>
      <w:r w:rsidR="009A50DF" w:rsidRPr="00ED6741">
        <w:rPr>
          <w:rFonts w:eastAsia="Calibri"/>
          <w:bCs/>
          <w:lang w:eastAsia="en-US"/>
        </w:rPr>
        <w:t>Fogh et al</w:t>
      </w:r>
      <w:r w:rsidR="009A50DF">
        <w:rPr>
          <w:rFonts w:eastAsia="Calibri"/>
          <w:bCs/>
          <w:lang w:eastAsia="en-US"/>
        </w:rPr>
        <w:t>. 1999)</w:t>
      </w:r>
      <w:r w:rsidR="009A50DF" w:rsidRPr="003F425B">
        <w:rPr>
          <w:rFonts w:eastAsia="Calibri"/>
          <w:bCs/>
          <w:lang w:eastAsia="en-US"/>
        </w:rPr>
        <w:t xml:space="preserve"> </w:t>
      </w:r>
      <w:r w:rsidR="009A50DF">
        <w:rPr>
          <w:rFonts w:eastAsia="Calibri"/>
          <w:bCs/>
          <w:lang w:eastAsia="en-US"/>
        </w:rPr>
        <w:t xml:space="preserve">are </w:t>
      </w:r>
      <w:r w:rsidR="009A50DF" w:rsidRPr="003F425B">
        <w:rPr>
          <w:rFonts w:eastAsia="Calibri"/>
          <w:bCs/>
          <w:lang w:eastAsia="en-US"/>
        </w:rPr>
        <w:t>presented in line with other assessments</w:t>
      </w:r>
      <w:r w:rsidR="006C71D1">
        <w:rPr>
          <w:rFonts w:eastAsia="Calibri"/>
          <w:bCs/>
          <w:lang w:eastAsia="en-US"/>
        </w:rPr>
        <w:t xml:space="preserve"> in the risk characterisation section</w:t>
      </w:r>
      <w:r w:rsidR="009A50DF" w:rsidRPr="003F425B">
        <w:rPr>
          <w:rFonts w:eastAsia="Calibri"/>
          <w:bCs/>
          <w:lang w:eastAsia="en-US"/>
        </w:rPr>
        <w:t>.</w:t>
      </w:r>
    </w:p>
    <w:p w14:paraId="389B8680" w14:textId="77777777" w:rsidR="009A50DF" w:rsidRDefault="009A50DF" w:rsidP="00E86A7A">
      <w:pPr>
        <w:jc w:val="both"/>
        <w:rPr>
          <w:rFonts w:cs="Arial"/>
        </w:rPr>
      </w:pPr>
    </w:p>
    <w:p w14:paraId="764A2A04" w14:textId="77777777" w:rsidR="00E700AD" w:rsidRPr="00D54757" w:rsidRDefault="00E700AD" w:rsidP="00E700AD">
      <w:pPr>
        <w:rPr>
          <w:b/>
          <w:i/>
          <w:sz w:val="22"/>
          <w:szCs w:val="22"/>
        </w:rPr>
      </w:pPr>
      <w:r w:rsidRPr="00D54757">
        <w:rPr>
          <w:b/>
          <w:i/>
          <w:sz w:val="22"/>
          <w:szCs w:val="22"/>
        </w:rPr>
        <w:br w:type="page"/>
      </w:r>
      <w:r w:rsidRPr="00D54757">
        <w:rPr>
          <w:b/>
          <w:i/>
          <w:sz w:val="22"/>
          <w:szCs w:val="22"/>
        </w:rPr>
        <w:lastRenderedPageBreak/>
        <w:t>Transfer coefficient</w:t>
      </w:r>
    </w:p>
    <w:p w14:paraId="163AC149" w14:textId="77777777" w:rsidR="00E700AD" w:rsidRPr="00D54757" w:rsidRDefault="00E700AD" w:rsidP="00E700AD"/>
    <w:p w14:paraId="6715BB4C" w14:textId="77777777" w:rsidR="00E700AD" w:rsidRPr="00D54757" w:rsidRDefault="00E700AD" w:rsidP="00E700AD">
      <w:pPr>
        <w:spacing w:line="260" w:lineRule="atLeast"/>
        <w:jc w:val="both"/>
        <w:rPr>
          <w:rFonts w:eastAsia="Calibri"/>
          <w:iCs/>
          <w:lang w:eastAsia="en-US"/>
        </w:rPr>
      </w:pPr>
      <w:r w:rsidRPr="00D54757">
        <w:rPr>
          <w:rFonts w:eastAsia="Calibri"/>
          <w:iCs/>
          <w:lang w:eastAsia="en-US"/>
        </w:rPr>
        <w:t>The transfer coefficient for an infant (HEAdHoc Recommendation 12) is 0.2 m</w:t>
      </w:r>
      <w:r w:rsidRPr="00D54757">
        <w:rPr>
          <w:rFonts w:eastAsia="Calibri"/>
          <w:iCs/>
          <w:vertAlign w:val="superscript"/>
          <w:lang w:eastAsia="en-US"/>
        </w:rPr>
        <w:t>2</w:t>
      </w:r>
      <w:r w:rsidRPr="00D54757">
        <w:rPr>
          <w:rFonts w:eastAsia="Calibri"/>
          <w:iCs/>
          <w:lang w:eastAsia="en-US"/>
        </w:rPr>
        <w:t>/hour</w:t>
      </w:r>
      <w:r w:rsidR="00450631">
        <w:rPr>
          <w:rFonts w:eastAsia="Calibri"/>
          <w:iCs/>
          <w:lang w:eastAsia="en-US"/>
        </w:rPr>
        <w:t>.</w:t>
      </w:r>
      <w:r w:rsidR="000F7B1B">
        <w:rPr>
          <w:rFonts w:eastAsia="Calibri"/>
          <w:iCs/>
          <w:lang w:eastAsia="en-US"/>
        </w:rPr>
        <w:t xml:space="preserve"> For </w:t>
      </w:r>
      <w:r w:rsidR="000F7B1B" w:rsidRPr="000F7B1B">
        <w:rPr>
          <w:rFonts w:eastAsia="Calibri"/>
          <w:iCs/>
          <w:lang w:eastAsia="en-US"/>
        </w:rPr>
        <w:t xml:space="preserve">other children &gt; 12 months the worst-case value of TC for infants </w:t>
      </w:r>
      <w:r w:rsidR="000F7B1B">
        <w:rPr>
          <w:rFonts w:eastAsia="Calibri"/>
          <w:iCs/>
          <w:lang w:eastAsia="en-US"/>
        </w:rPr>
        <w:t>is applicable</w:t>
      </w:r>
      <w:r w:rsidR="000F7B1B" w:rsidRPr="000F7B1B">
        <w:rPr>
          <w:rFonts w:eastAsia="Calibri"/>
          <w:iCs/>
          <w:lang w:eastAsia="en-US"/>
        </w:rPr>
        <w:t>.</w:t>
      </w:r>
    </w:p>
    <w:p w14:paraId="47BF5223" w14:textId="77777777" w:rsidR="00E700AD" w:rsidRPr="00D54757" w:rsidRDefault="00E700AD" w:rsidP="00E700AD">
      <w:pPr>
        <w:rPr>
          <w:b/>
        </w:rPr>
      </w:pPr>
    </w:p>
    <w:p w14:paraId="11BEE867" w14:textId="77777777" w:rsidR="00E700AD" w:rsidRPr="00D54757" w:rsidRDefault="00E700AD" w:rsidP="00E700AD">
      <w:pPr>
        <w:rPr>
          <w:b/>
        </w:rPr>
      </w:pPr>
    </w:p>
    <w:p w14:paraId="63E6692B" w14:textId="77777777" w:rsidR="00E700AD" w:rsidRPr="00D54757" w:rsidRDefault="00E700AD" w:rsidP="00E700AD">
      <w:pPr>
        <w:spacing w:line="260" w:lineRule="atLeast"/>
        <w:rPr>
          <w:rFonts w:eastAsia="Calibri"/>
          <w:b/>
          <w:bCs/>
          <w:i/>
          <w:sz w:val="22"/>
          <w:szCs w:val="22"/>
          <w:lang w:eastAsia="en-US"/>
        </w:rPr>
      </w:pPr>
      <w:r w:rsidRPr="00D54757">
        <w:rPr>
          <w:rFonts w:eastAsia="Calibri"/>
          <w:b/>
          <w:bCs/>
          <w:i/>
          <w:sz w:val="22"/>
          <w:szCs w:val="22"/>
          <w:lang w:eastAsia="en-US"/>
        </w:rPr>
        <w:t>Post-application dermal and oral exposure</w:t>
      </w:r>
    </w:p>
    <w:p w14:paraId="195D87D7" w14:textId="77777777" w:rsidR="00E700AD" w:rsidRPr="00D54757" w:rsidRDefault="00E700AD" w:rsidP="00E700AD">
      <w:pPr>
        <w:spacing w:line="260" w:lineRule="atLeast"/>
        <w:rPr>
          <w:rFonts w:eastAsia="Calibri"/>
          <w:b/>
          <w:bCs/>
          <w:lang w:eastAsia="en-US"/>
        </w:rPr>
      </w:pPr>
    </w:p>
    <w:p w14:paraId="34310831" w14:textId="77777777" w:rsidR="00E700AD" w:rsidRPr="00D54757" w:rsidRDefault="00E700AD" w:rsidP="00E700AD">
      <w:pPr>
        <w:spacing w:line="260" w:lineRule="atLeast"/>
        <w:rPr>
          <w:rFonts w:eastAsia="Calibri"/>
          <w:b/>
          <w:bCs/>
          <w:lang w:eastAsia="en-US"/>
        </w:rPr>
      </w:pPr>
      <w:r w:rsidRPr="00D54757">
        <w:rPr>
          <w:rFonts w:eastAsia="Calibri"/>
          <w:lang w:eastAsia="en-US"/>
        </w:rPr>
        <w:t xml:space="preserve">Amount of transfluthrin emitted over 24 hours = </w:t>
      </w:r>
      <w:r w:rsidR="00DC4880" w:rsidRPr="00D54757">
        <w:rPr>
          <w:rFonts w:eastAsia="Calibri"/>
          <w:lang w:eastAsia="en-US"/>
        </w:rPr>
        <w:t>3</w:t>
      </w:r>
      <w:r w:rsidR="00DC4880">
        <w:rPr>
          <w:rFonts w:eastAsia="Calibri"/>
          <w:lang w:eastAsia="en-US"/>
        </w:rPr>
        <w:t>1.1</w:t>
      </w:r>
      <w:r w:rsidR="00DC4880" w:rsidRPr="00D54757">
        <w:rPr>
          <w:rFonts w:cs="Arial"/>
        </w:rPr>
        <w:t xml:space="preserve"> </w:t>
      </w:r>
      <w:r w:rsidRPr="00D54757">
        <w:rPr>
          <w:rFonts w:cs="Arial"/>
        </w:rPr>
        <w:t>mg</w:t>
      </w:r>
    </w:p>
    <w:p w14:paraId="58140568" w14:textId="77777777" w:rsidR="00E700AD" w:rsidRDefault="00E700AD" w:rsidP="00E700AD">
      <w:pPr>
        <w:spacing w:line="260" w:lineRule="atLeast"/>
        <w:rPr>
          <w:rFonts w:eastAsia="Calibri"/>
          <w:iCs/>
          <w:lang w:eastAsia="en-US"/>
        </w:rPr>
      </w:pPr>
    </w:p>
    <w:p w14:paraId="13205D2C" w14:textId="77777777" w:rsidR="00A81956" w:rsidRDefault="00A81956" w:rsidP="00A81956">
      <w:r w:rsidRPr="009F42E0">
        <w:t>Every day in the</w:t>
      </w:r>
      <w:r>
        <w:t xml:space="preserve"> season (5 month) the vaporizer is used. It is assumed that the residues are removed from the floor once a week (as a result of walking, vacuuming etc). Due to accumulation the average amount on the floor during </w:t>
      </w:r>
      <w:r w:rsidRPr="009F42E0">
        <w:t>these 7 days is 4 times as high as the amount on the first day of use (</w:t>
      </w:r>
      <w:r w:rsidR="007E4C3C" w:rsidRPr="00D54757">
        <w:t>RIVM</w:t>
      </w:r>
      <w:r w:rsidR="007E4C3C">
        <w:t>,</w:t>
      </w:r>
      <w:r w:rsidR="007E4C3C" w:rsidRPr="00D54757">
        <w:t xml:space="preserve"> 2006a</w:t>
      </w:r>
      <w:r w:rsidRPr="009F42E0">
        <w:t>). The</w:t>
      </w:r>
      <w:r>
        <w:t xml:space="preserve"> average amount of transfluthrin emitted during the week is: </w:t>
      </w:r>
    </w:p>
    <w:p w14:paraId="5BA31429" w14:textId="77777777" w:rsidR="00A81956" w:rsidRDefault="00A81956" w:rsidP="00A81956">
      <w:r>
        <w:t xml:space="preserve">31.1 mg x 4 = 124.4 mg. </w:t>
      </w:r>
    </w:p>
    <w:p w14:paraId="1A49450F" w14:textId="77777777" w:rsidR="00A81956" w:rsidRDefault="00A81956" w:rsidP="00E700AD">
      <w:pPr>
        <w:spacing w:line="260" w:lineRule="atLeast"/>
        <w:rPr>
          <w:rFonts w:eastAsia="Calibri"/>
          <w:iCs/>
          <w:lang w:eastAsia="en-US"/>
        </w:rPr>
      </w:pPr>
    </w:p>
    <w:p w14:paraId="07EB13F7" w14:textId="77777777" w:rsidR="00A81956" w:rsidRPr="00D54757" w:rsidRDefault="00A81956" w:rsidP="00E700AD">
      <w:pPr>
        <w:spacing w:line="260" w:lineRule="atLeast"/>
        <w:rPr>
          <w:rFonts w:eastAsia="Calibri"/>
          <w:iCs/>
          <w:lang w:eastAsia="en-US"/>
        </w:rPr>
      </w:pPr>
    </w:p>
    <w:p w14:paraId="60699118" w14:textId="77777777" w:rsidR="00E700AD" w:rsidRPr="00D54757" w:rsidRDefault="00E700AD" w:rsidP="00E700AD">
      <w:pPr>
        <w:spacing w:line="260" w:lineRule="atLeast"/>
        <w:rPr>
          <w:rFonts w:eastAsia="Calibri"/>
          <w:iCs/>
          <w:vertAlign w:val="superscript"/>
          <w:lang w:eastAsia="en-US"/>
        </w:rPr>
      </w:pPr>
      <w:r w:rsidRPr="00D54757">
        <w:rPr>
          <w:rFonts w:eastAsia="Calibri"/>
          <w:iCs/>
          <w:lang w:eastAsia="en-US"/>
        </w:rPr>
        <w:t>Assuming 10% of this deposits onto the floor of the bedroom</w:t>
      </w:r>
      <w:r w:rsidRPr="00D54757">
        <w:rPr>
          <w:rFonts w:eastAsia="Calibri"/>
          <w:iCs/>
          <w:lang w:eastAsia="en-US"/>
        </w:rPr>
        <w:br/>
        <w:t>= (</w:t>
      </w:r>
      <w:r w:rsidR="00450631">
        <w:rPr>
          <w:rFonts w:eastAsia="Calibri"/>
          <w:iCs/>
          <w:lang w:eastAsia="en-US"/>
        </w:rPr>
        <w:t>124.4</w:t>
      </w:r>
      <w:r w:rsidRPr="00D54757">
        <w:rPr>
          <w:rFonts w:eastAsia="Calibri"/>
          <w:iCs/>
          <w:lang w:eastAsia="en-US"/>
        </w:rPr>
        <w:t>mg x 10%)/6.4 m</w:t>
      </w:r>
      <w:r w:rsidRPr="00D54757">
        <w:rPr>
          <w:rFonts w:eastAsia="Calibri"/>
          <w:iCs/>
          <w:vertAlign w:val="superscript"/>
          <w:lang w:eastAsia="en-US"/>
        </w:rPr>
        <w:t>2</w:t>
      </w:r>
    </w:p>
    <w:p w14:paraId="4CF01F8F" w14:textId="77777777" w:rsidR="00E700AD" w:rsidRPr="00D54757" w:rsidRDefault="00E700AD" w:rsidP="00E700AD">
      <w:pPr>
        <w:spacing w:line="260" w:lineRule="atLeast"/>
        <w:rPr>
          <w:rFonts w:eastAsia="Calibri"/>
          <w:iCs/>
          <w:lang w:eastAsia="en-US"/>
        </w:rPr>
      </w:pPr>
      <w:r w:rsidRPr="00D54757">
        <w:rPr>
          <w:rFonts w:eastAsia="Calibri"/>
          <w:iCs/>
          <w:lang w:eastAsia="en-US"/>
        </w:rPr>
        <w:t xml:space="preserve">= </w:t>
      </w:r>
      <w:r w:rsidR="00DE05CB">
        <w:rPr>
          <w:rFonts w:eastAsia="Calibri"/>
          <w:iCs/>
          <w:lang w:eastAsia="en-US"/>
        </w:rPr>
        <w:t>1.94</w:t>
      </w:r>
      <w:r w:rsidR="00DC4880" w:rsidRPr="00D54757">
        <w:rPr>
          <w:rFonts w:eastAsia="Calibri"/>
          <w:iCs/>
          <w:lang w:eastAsia="en-US"/>
        </w:rPr>
        <w:t xml:space="preserve"> </w:t>
      </w:r>
      <w:r w:rsidRPr="00D54757">
        <w:rPr>
          <w:rFonts w:eastAsia="Calibri"/>
          <w:iCs/>
          <w:lang w:eastAsia="en-US"/>
        </w:rPr>
        <w:t>mg active/m</w:t>
      </w:r>
      <w:r w:rsidRPr="00D54757">
        <w:rPr>
          <w:rFonts w:eastAsia="Calibri"/>
          <w:iCs/>
          <w:vertAlign w:val="superscript"/>
          <w:lang w:eastAsia="en-US"/>
        </w:rPr>
        <w:t>2</w:t>
      </w:r>
    </w:p>
    <w:p w14:paraId="32F7829F" w14:textId="77777777" w:rsidR="00E700AD" w:rsidRPr="00D54757" w:rsidRDefault="00E700AD" w:rsidP="00E700AD">
      <w:pPr>
        <w:spacing w:line="260" w:lineRule="atLeast"/>
        <w:rPr>
          <w:rFonts w:eastAsia="Calibri"/>
          <w:iCs/>
          <w:lang w:eastAsia="en-US"/>
        </w:rPr>
      </w:pPr>
    </w:p>
    <w:p w14:paraId="5C5AE726" w14:textId="77777777" w:rsidR="00E700AD" w:rsidRPr="00D54757" w:rsidRDefault="00E700AD" w:rsidP="00E700AD">
      <w:pPr>
        <w:spacing w:line="260" w:lineRule="atLeast"/>
        <w:rPr>
          <w:rFonts w:eastAsia="Calibri"/>
          <w:iCs/>
          <w:vertAlign w:val="superscript"/>
          <w:lang w:eastAsia="en-US"/>
        </w:rPr>
      </w:pPr>
      <w:r w:rsidRPr="00D54757">
        <w:rPr>
          <w:rFonts w:eastAsia="Calibri"/>
          <w:iCs/>
          <w:lang w:eastAsia="en-US"/>
        </w:rPr>
        <w:t>Dislodgeable fraction is 8%, so:</w:t>
      </w:r>
      <w:r w:rsidRPr="00D54757">
        <w:rPr>
          <w:rFonts w:eastAsia="Calibri"/>
          <w:iCs/>
          <w:lang w:eastAsia="en-US"/>
        </w:rPr>
        <w:br/>
        <w:t xml:space="preserve">= </w:t>
      </w:r>
      <w:r w:rsidR="00450631">
        <w:rPr>
          <w:rFonts w:eastAsia="Calibri"/>
          <w:iCs/>
          <w:lang w:eastAsia="en-US"/>
        </w:rPr>
        <w:t>1.94</w:t>
      </w:r>
      <w:r w:rsidR="00DC4880" w:rsidRPr="00D54757">
        <w:rPr>
          <w:rFonts w:eastAsia="Calibri"/>
          <w:iCs/>
          <w:lang w:eastAsia="en-US"/>
        </w:rPr>
        <w:t xml:space="preserve"> </w:t>
      </w:r>
      <w:r w:rsidRPr="00D54757">
        <w:rPr>
          <w:rFonts w:eastAsia="Calibri"/>
          <w:iCs/>
          <w:lang w:eastAsia="en-US"/>
        </w:rPr>
        <w:t>mg active/m</w:t>
      </w:r>
      <w:r w:rsidRPr="00D54757">
        <w:rPr>
          <w:rFonts w:eastAsia="Calibri"/>
          <w:iCs/>
          <w:vertAlign w:val="superscript"/>
          <w:lang w:eastAsia="en-US"/>
        </w:rPr>
        <w:t xml:space="preserve">2 </w:t>
      </w:r>
      <w:r w:rsidRPr="00D54757">
        <w:rPr>
          <w:rFonts w:eastAsia="Calibri"/>
          <w:iCs/>
          <w:lang w:eastAsia="en-US"/>
        </w:rPr>
        <w:t>x 8% = 0.</w:t>
      </w:r>
      <w:r w:rsidR="00DE05CB">
        <w:rPr>
          <w:rFonts w:eastAsia="Calibri"/>
          <w:iCs/>
          <w:lang w:eastAsia="en-US"/>
        </w:rPr>
        <w:t>1</w:t>
      </w:r>
      <w:r w:rsidR="00450631">
        <w:rPr>
          <w:rFonts w:eastAsia="Calibri"/>
          <w:iCs/>
          <w:lang w:eastAsia="en-US"/>
        </w:rPr>
        <w:t xml:space="preserve">555 </w:t>
      </w:r>
      <w:r w:rsidRPr="00D54757">
        <w:rPr>
          <w:rFonts w:eastAsia="Calibri"/>
          <w:iCs/>
          <w:lang w:eastAsia="en-US"/>
        </w:rPr>
        <w:t>mg active/m</w:t>
      </w:r>
      <w:r w:rsidRPr="00D54757">
        <w:rPr>
          <w:rFonts w:eastAsia="Calibri"/>
          <w:iCs/>
          <w:vertAlign w:val="superscript"/>
          <w:lang w:eastAsia="en-US"/>
        </w:rPr>
        <w:t>2</w:t>
      </w:r>
    </w:p>
    <w:p w14:paraId="26629165" w14:textId="77777777" w:rsidR="00E700AD" w:rsidRPr="00D54757" w:rsidRDefault="00E700AD" w:rsidP="00E700AD">
      <w:pPr>
        <w:spacing w:line="260" w:lineRule="atLeast"/>
        <w:rPr>
          <w:rFonts w:eastAsia="Calibri"/>
          <w:iCs/>
          <w:lang w:eastAsia="en-US"/>
        </w:rPr>
      </w:pPr>
    </w:p>
    <w:p w14:paraId="2E709B72" w14:textId="4B2FA3A4" w:rsidR="00E700AD" w:rsidRPr="00D54757" w:rsidRDefault="00E700AD" w:rsidP="00E700AD">
      <w:pPr>
        <w:spacing w:line="260" w:lineRule="atLeast"/>
        <w:rPr>
          <w:rFonts w:eastAsia="Calibri"/>
          <w:iCs/>
          <w:lang w:eastAsia="en-US"/>
        </w:rPr>
      </w:pPr>
      <w:r w:rsidRPr="00D54757">
        <w:rPr>
          <w:rFonts w:eastAsia="Calibri"/>
          <w:iCs/>
          <w:lang w:eastAsia="en-US"/>
        </w:rPr>
        <w:t>The transfer coefficient is 0.20m</w:t>
      </w:r>
      <w:r w:rsidRPr="00D54757">
        <w:rPr>
          <w:rFonts w:eastAsia="Calibri"/>
          <w:iCs/>
          <w:vertAlign w:val="superscript"/>
          <w:lang w:eastAsia="en-US"/>
        </w:rPr>
        <w:t>2</w:t>
      </w:r>
      <w:r w:rsidRPr="00D54757">
        <w:rPr>
          <w:rFonts w:eastAsia="Calibri"/>
          <w:iCs/>
          <w:lang w:eastAsia="en-US"/>
        </w:rPr>
        <w:t>/hour (see above)</w:t>
      </w:r>
    </w:p>
    <w:p w14:paraId="31083065" w14:textId="77777777" w:rsidR="00E700AD" w:rsidRPr="00D54757" w:rsidRDefault="00E700AD" w:rsidP="00E700AD">
      <w:pPr>
        <w:spacing w:line="260" w:lineRule="atLeast"/>
        <w:rPr>
          <w:rFonts w:eastAsia="Calibri"/>
          <w:iCs/>
          <w:lang w:eastAsia="en-US"/>
        </w:rPr>
      </w:pPr>
    </w:p>
    <w:p w14:paraId="22354D36" w14:textId="77777777" w:rsidR="00E700AD" w:rsidRPr="00D54757" w:rsidRDefault="00E700AD" w:rsidP="00E700AD">
      <w:pPr>
        <w:spacing w:line="260" w:lineRule="atLeast"/>
        <w:rPr>
          <w:rFonts w:eastAsia="Calibri"/>
          <w:iCs/>
          <w:u w:val="single"/>
          <w:lang w:eastAsia="en-US"/>
        </w:rPr>
      </w:pPr>
      <w:r w:rsidRPr="00D54757">
        <w:rPr>
          <w:rFonts w:eastAsia="Calibri"/>
          <w:iCs/>
          <w:u w:val="single"/>
          <w:lang w:eastAsia="en-US"/>
        </w:rPr>
        <w:t>Dermal Exposure:</w:t>
      </w:r>
    </w:p>
    <w:p w14:paraId="71DFE522" w14:textId="7DA5B546" w:rsidR="00E700AD" w:rsidRPr="00D54757" w:rsidRDefault="00E700AD" w:rsidP="00E700AD">
      <w:pPr>
        <w:spacing w:line="260" w:lineRule="atLeast"/>
        <w:rPr>
          <w:rFonts w:eastAsia="Calibri"/>
          <w:iCs/>
          <w:lang w:eastAsia="en-US"/>
        </w:rPr>
      </w:pPr>
      <w:r w:rsidRPr="00D54757">
        <w:rPr>
          <w:rFonts w:eastAsia="Calibri"/>
          <w:iCs/>
          <w:lang w:eastAsia="en-US"/>
        </w:rPr>
        <w:t>= (1 hr/day x 0.20 m</w:t>
      </w:r>
      <w:r w:rsidRPr="00D54757">
        <w:rPr>
          <w:rFonts w:eastAsia="Calibri"/>
          <w:iCs/>
          <w:vertAlign w:val="superscript"/>
          <w:lang w:eastAsia="en-US"/>
        </w:rPr>
        <w:t>2</w:t>
      </w:r>
      <w:r w:rsidRPr="00D54757">
        <w:rPr>
          <w:rFonts w:eastAsia="Calibri"/>
          <w:iCs/>
          <w:lang w:eastAsia="en-US"/>
        </w:rPr>
        <w:t>/hour x 0.</w:t>
      </w:r>
      <w:r w:rsidR="00450631">
        <w:rPr>
          <w:rFonts w:eastAsia="Calibri"/>
          <w:iCs/>
          <w:lang w:eastAsia="en-US"/>
        </w:rPr>
        <w:t>1555</w:t>
      </w:r>
      <w:r w:rsidR="00DC4880">
        <w:rPr>
          <w:rFonts w:eastAsia="Calibri"/>
          <w:iCs/>
          <w:lang w:eastAsia="en-US"/>
        </w:rPr>
        <w:t xml:space="preserve"> </w:t>
      </w:r>
      <w:r w:rsidR="00DC4880" w:rsidRPr="00D54757">
        <w:rPr>
          <w:rFonts w:eastAsia="Calibri"/>
          <w:iCs/>
          <w:lang w:eastAsia="en-US"/>
        </w:rPr>
        <w:t xml:space="preserve">mg </w:t>
      </w:r>
      <w:r w:rsidRPr="00D54757">
        <w:rPr>
          <w:rFonts w:eastAsia="Calibri"/>
          <w:iCs/>
          <w:lang w:eastAsia="en-US"/>
        </w:rPr>
        <w:t>active/m</w:t>
      </w:r>
      <w:r w:rsidRPr="00D54757">
        <w:rPr>
          <w:rFonts w:eastAsia="Calibri"/>
          <w:iCs/>
          <w:vertAlign w:val="superscript"/>
          <w:lang w:eastAsia="en-US"/>
        </w:rPr>
        <w:t xml:space="preserve">2 </w:t>
      </w:r>
      <w:r w:rsidRPr="00D54757">
        <w:rPr>
          <w:rFonts w:eastAsia="Calibri"/>
          <w:iCs/>
          <w:lang w:eastAsia="en-US"/>
        </w:rPr>
        <w:t xml:space="preserve">x 10% dermal abs)/ </w:t>
      </w:r>
      <w:r w:rsidR="000F7B1B">
        <w:rPr>
          <w:rFonts w:eastAsia="Calibri"/>
          <w:iCs/>
          <w:lang w:eastAsia="en-US"/>
        </w:rPr>
        <w:t>10</w:t>
      </w:r>
      <w:r w:rsidR="000F7B1B" w:rsidRPr="00D54757">
        <w:rPr>
          <w:rFonts w:eastAsia="Calibri"/>
          <w:iCs/>
          <w:lang w:eastAsia="en-US"/>
        </w:rPr>
        <w:t xml:space="preserve"> </w:t>
      </w:r>
      <w:r w:rsidRPr="00D54757">
        <w:rPr>
          <w:rFonts w:eastAsia="Calibri"/>
          <w:iCs/>
          <w:lang w:eastAsia="en-US"/>
        </w:rPr>
        <w:t xml:space="preserve">kg </w:t>
      </w:r>
    </w:p>
    <w:p w14:paraId="3566455C" w14:textId="75FDB55B" w:rsidR="00E700AD" w:rsidRPr="00D54757" w:rsidRDefault="00E700AD" w:rsidP="00E700AD">
      <w:pPr>
        <w:spacing w:line="260" w:lineRule="atLeast"/>
        <w:rPr>
          <w:rFonts w:eastAsia="Calibri"/>
          <w:iCs/>
          <w:lang w:eastAsia="en-US"/>
        </w:rPr>
      </w:pPr>
      <w:r w:rsidRPr="00D54757">
        <w:rPr>
          <w:rFonts w:eastAsia="Calibri"/>
          <w:iCs/>
          <w:lang w:eastAsia="en-US"/>
        </w:rPr>
        <w:t xml:space="preserve">= </w:t>
      </w:r>
      <w:r w:rsidR="00DE05CB">
        <w:rPr>
          <w:rFonts w:eastAsia="Calibri"/>
          <w:iCs/>
          <w:lang w:eastAsia="en-US"/>
        </w:rPr>
        <w:t>3.</w:t>
      </w:r>
      <w:r w:rsidR="000F7B1B">
        <w:rPr>
          <w:rFonts w:eastAsia="Calibri"/>
          <w:iCs/>
          <w:lang w:eastAsia="en-US"/>
        </w:rPr>
        <w:t>1</w:t>
      </w:r>
      <w:r w:rsidR="000F7B1B" w:rsidRPr="00D54757">
        <w:rPr>
          <w:rFonts w:eastAsia="Calibri"/>
          <w:iCs/>
          <w:lang w:eastAsia="en-US"/>
        </w:rPr>
        <w:t xml:space="preserve">x </w:t>
      </w:r>
      <w:r w:rsidRPr="00D54757">
        <w:rPr>
          <w:rFonts w:eastAsia="Calibri"/>
          <w:iCs/>
          <w:lang w:eastAsia="en-US"/>
        </w:rPr>
        <w:t>10</w:t>
      </w:r>
      <w:r w:rsidRPr="00D54757">
        <w:rPr>
          <w:rFonts w:eastAsia="Calibri"/>
          <w:iCs/>
          <w:vertAlign w:val="superscript"/>
          <w:lang w:eastAsia="en-US"/>
        </w:rPr>
        <w:t>-</w:t>
      </w:r>
      <w:r w:rsidR="00DE05CB">
        <w:rPr>
          <w:rFonts w:eastAsia="Calibri"/>
          <w:iCs/>
          <w:vertAlign w:val="superscript"/>
          <w:lang w:eastAsia="en-US"/>
        </w:rPr>
        <w:t>4</w:t>
      </w:r>
      <w:r w:rsidR="00DE05CB" w:rsidRPr="00D54757">
        <w:rPr>
          <w:rFonts w:eastAsia="Calibri"/>
          <w:iCs/>
          <w:vertAlign w:val="superscript"/>
          <w:lang w:eastAsia="en-US"/>
        </w:rPr>
        <w:t xml:space="preserve"> </w:t>
      </w:r>
      <w:r w:rsidRPr="00D54757">
        <w:rPr>
          <w:rFonts w:eastAsia="Calibri"/>
          <w:iCs/>
          <w:lang w:eastAsia="en-US"/>
        </w:rPr>
        <w:t>mg/kg/day</w:t>
      </w:r>
    </w:p>
    <w:p w14:paraId="2F7FA594" w14:textId="77777777" w:rsidR="00E700AD" w:rsidRPr="00D54757" w:rsidRDefault="00E700AD" w:rsidP="00E700AD">
      <w:pPr>
        <w:spacing w:line="260" w:lineRule="atLeast"/>
        <w:rPr>
          <w:rFonts w:eastAsia="Calibri"/>
          <w:iCs/>
          <w:lang w:eastAsia="en-US"/>
        </w:rPr>
      </w:pPr>
    </w:p>
    <w:p w14:paraId="4EFFD95C" w14:textId="2123672F" w:rsidR="00E700AD" w:rsidRPr="00D54757" w:rsidRDefault="00E700AD" w:rsidP="00E700AD">
      <w:pPr>
        <w:spacing w:line="260" w:lineRule="atLeast"/>
        <w:rPr>
          <w:rFonts w:eastAsia="Calibri"/>
          <w:iCs/>
          <w:lang w:eastAsia="en-US"/>
        </w:rPr>
      </w:pPr>
      <w:r w:rsidRPr="00D54757">
        <w:rPr>
          <w:rFonts w:eastAsia="Calibri"/>
          <w:iCs/>
          <w:lang w:eastAsia="en-US"/>
        </w:rPr>
        <w:t xml:space="preserve">For </w:t>
      </w:r>
      <w:r w:rsidR="000F7B1B">
        <w:rPr>
          <w:rFonts w:eastAsia="Calibri"/>
          <w:iCs/>
          <w:lang w:eastAsia="en-US"/>
        </w:rPr>
        <w:t>toddlers</w:t>
      </w:r>
      <w:r w:rsidRPr="00D54757">
        <w:rPr>
          <w:rFonts w:eastAsia="Calibri"/>
          <w:iCs/>
          <w:lang w:eastAsia="en-US"/>
        </w:rPr>
        <w:t xml:space="preserve">, oral uptake is also possible through 'mouthing' of surfaces such as hands, which may contain residues of the active substance. To estimate oral exposure, it is assumed that oral exposure equates to 10% of the external dermal dose. </w:t>
      </w:r>
    </w:p>
    <w:p w14:paraId="484279E9" w14:textId="77777777" w:rsidR="00E700AD" w:rsidRPr="00D54757" w:rsidRDefault="00E700AD" w:rsidP="00E700AD">
      <w:pPr>
        <w:spacing w:line="260" w:lineRule="atLeast"/>
        <w:rPr>
          <w:rFonts w:eastAsia="Calibri"/>
          <w:iCs/>
          <w:lang w:eastAsia="en-US"/>
        </w:rPr>
      </w:pPr>
    </w:p>
    <w:p w14:paraId="394BB12B" w14:textId="77777777" w:rsidR="00E700AD" w:rsidRPr="00D54757" w:rsidRDefault="00E700AD" w:rsidP="00E700AD">
      <w:pPr>
        <w:spacing w:line="260" w:lineRule="atLeast"/>
        <w:rPr>
          <w:rFonts w:eastAsia="Calibri"/>
          <w:iCs/>
          <w:u w:val="single"/>
          <w:lang w:eastAsia="en-US"/>
        </w:rPr>
      </w:pPr>
      <w:r w:rsidRPr="00D54757">
        <w:rPr>
          <w:rFonts w:eastAsia="Calibri"/>
          <w:iCs/>
          <w:u w:val="single"/>
          <w:lang w:eastAsia="en-US"/>
        </w:rPr>
        <w:t>Oral Exposure:</w:t>
      </w:r>
    </w:p>
    <w:p w14:paraId="27D88A13" w14:textId="663A4B1E" w:rsidR="00E700AD" w:rsidRPr="00D54757" w:rsidRDefault="00E700AD" w:rsidP="00E700AD">
      <w:pPr>
        <w:spacing w:line="260" w:lineRule="atLeast"/>
        <w:rPr>
          <w:rFonts w:eastAsia="Calibri"/>
          <w:iCs/>
          <w:lang w:eastAsia="en-US"/>
        </w:rPr>
      </w:pPr>
      <w:r w:rsidRPr="00D54757">
        <w:rPr>
          <w:rFonts w:eastAsia="Calibri"/>
          <w:iCs/>
          <w:lang w:eastAsia="en-US"/>
        </w:rPr>
        <w:t xml:space="preserve"> = (1 hr/day x 0.20 m</w:t>
      </w:r>
      <w:r w:rsidRPr="00D54757">
        <w:rPr>
          <w:rFonts w:eastAsia="Calibri"/>
          <w:iCs/>
          <w:vertAlign w:val="superscript"/>
          <w:lang w:eastAsia="en-US"/>
        </w:rPr>
        <w:t>2</w:t>
      </w:r>
      <w:r w:rsidRPr="00D54757">
        <w:rPr>
          <w:rFonts w:eastAsia="Calibri"/>
          <w:iCs/>
          <w:lang w:eastAsia="en-US"/>
        </w:rPr>
        <w:t>/hour x 0.</w:t>
      </w:r>
      <w:r w:rsidR="00450631">
        <w:rPr>
          <w:rFonts w:eastAsia="Calibri"/>
          <w:iCs/>
          <w:lang w:eastAsia="en-US"/>
        </w:rPr>
        <w:t>1555</w:t>
      </w:r>
      <w:r w:rsidR="00DC4880" w:rsidRPr="00D54757">
        <w:rPr>
          <w:rFonts w:eastAsia="Calibri"/>
          <w:iCs/>
          <w:lang w:eastAsia="en-US"/>
        </w:rPr>
        <w:t xml:space="preserve"> </w:t>
      </w:r>
      <w:r w:rsidRPr="00D54757">
        <w:rPr>
          <w:rFonts w:eastAsia="Calibri"/>
          <w:iCs/>
          <w:lang w:eastAsia="en-US"/>
        </w:rPr>
        <w:t>mg/m</w:t>
      </w:r>
      <w:r w:rsidRPr="00D54757">
        <w:rPr>
          <w:rFonts w:eastAsia="Calibri"/>
          <w:iCs/>
          <w:vertAlign w:val="superscript"/>
          <w:lang w:eastAsia="en-US"/>
        </w:rPr>
        <w:t>2</w:t>
      </w:r>
      <w:r w:rsidRPr="00D54757">
        <w:rPr>
          <w:rFonts w:eastAsia="Calibri"/>
          <w:iCs/>
          <w:lang w:eastAsia="en-US"/>
        </w:rPr>
        <w:t>)</w:t>
      </w:r>
      <w:r w:rsidRPr="00D54757">
        <w:rPr>
          <w:rFonts w:eastAsia="Calibri"/>
          <w:iCs/>
          <w:vertAlign w:val="superscript"/>
          <w:lang w:eastAsia="en-US"/>
        </w:rPr>
        <w:t xml:space="preserve"> </w:t>
      </w:r>
      <w:r w:rsidRPr="00D54757">
        <w:rPr>
          <w:rFonts w:eastAsia="Calibri"/>
          <w:iCs/>
          <w:lang w:eastAsia="en-US"/>
        </w:rPr>
        <w:t xml:space="preserve">x 10%/ </w:t>
      </w:r>
      <w:r w:rsidR="000F7B1B">
        <w:rPr>
          <w:rFonts w:eastAsia="Calibri"/>
          <w:iCs/>
          <w:lang w:eastAsia="en-US"/>
        </w:rPr>
        <w:t>10</w:t>
      </w:r>
      <w:r w:rsidR="000F7B1B" w:rsidRPr="00D54757">
        <w:rPr>
          <w:rFonts w:eastAsia="Calibri"/>
          <w:iCs/>
          <w:lang w:eastAsia="en-US"/>
        </w:rPr>
        <w:t xml:space="preserve"> </w:t>
      </w:r>
      <w:r w:rsidRPr="00D54757">
        <w:rPr>
          <w:rFonts w:eastAsia="Calibri"/>
          <w:iCs/>
          <w:lang w:eastAsia="en-US"/>
        </w:rPr>
        <w:t>kg</w:t>
      </w:r>
    </w:p>
    <w:p w14:paraId="3935D15F" w14:textId="46989499" w:rsidR="00E700AD" w:rsidRPr="00D54757" w:rsidRDefault="00E700AD" w:rsidP="00E700AD">
      <w:pPr>
        <w:spacing w:line="260" w:lineRule="atLeast"/>
        <w:rPr>
          <w:rFonts w:eastAsia="Calibri"/>
          <w:iCs/>
          <w:lang w:eastAsia="en-US"/>
        </w:rPr>
      </w:pPr>
      <w:r w:rsidRPr="00D54757">
        <w:rPr>
          <w:rFonts w:eastAsia="Calibri"/>
          <w:iCs/>
          <w:lang w:eastAsia="en-US"/>
        </w:rPr>
        <w:t xml:space="preserve"> = </w:t>
      </w:r>
      <w:r w:rsidR="00DE05CB">
        <w:rPr>
          <w:rFonts w:eastAsia="Calibri"/>
          <w:iCs/>
          <w:lang w:eastAsia="en-US"/>
        </w:rPr>
        <w:t>3.</w:t>
      </w:r>
      <w:r w:rsidR="000F7B1B">
        <w:rPr>
          <w:rFonts w:eastAsia="Calibri"/>
          <w:iCs/>
          <w:lang w:eastAsia="en-US"/>
        </w:rPr>
        <w:t>1</w:t>
      </w:r>
      <w:r w:rsidR="000F7B1B" w:rsidRPr="00D54757">
        <w:rPr>
          <w:rFonts w:eastAsia="Calibri"/>
          <w:iCs/>
          <w:lang w:eastAsia="en-US"/>
        </w:rPr>
        <w:t xml:space="preserve"> </w:t>
      </w:r>
      <w:r w:rsidRPr="00D54757">
        <w:rPr>
          <w:rFonts w:eastAsia="Calibri"/>
          <w:iCs/>
          <w:lang w:eastAsia="en-US"/>
        </w:rPr>
        <w:t>x 10</w:t>
      </w:r>
      <w:r w:rsidRPr="00D54757">
        <w:rPr>
          <w:rFonts w:eastAsia="Calibri"/>
          <w:iCs/>
          <w:vertAlign w:val="superscript"/>
          <w:lang w:eastAsia="en-US"/>
        </w:rPr>
        <w:t>-</w:t>
      </w:r>
      <w:r w:rsidR="00DE05CB">
        <w:rPr>
          <w:rFonts w:eastAsia="Calibri"/>
          <w:iCs/>
          <w:vertAlign w:val="superscript"/>
          <w:lang w:eastAsia="en-US"/>
        </w:rPr>
        <w:t>4</w:t>
      </w:r>
      <w:r w:rsidR="00DE05CB" w:rsidRPr="00D54757">
        <w:rPr>
          <w:rFonts w:eastAsia="Calibri"/>
          <w:iCs/>
          <w:vertAlign w:val="superscript"/>
          <w:lang w:eastAsia="en-US"/>
        </w:rPr>
        <w:t xml:space="preserve"> </w:t>
      </w:r>
      <w:r w:rsidRPr="00D54757">
        <w:rPr>
          <w:rFonts w:eastAsia="Calibri"/>
          <w:iCs/>
          <w:lang w:eastAsia="en-US"/>
        </w:rPr>
        <w:t>mg/kg/day</w:t>
      </w:r>
    </w:p>
    <w:p w14:paraId="60ADF483" w14:textId="77777777" w:rsidR="00E700AD" w:rsidRPr="00D54757" w:rsidRDefault="00E700AD" w:rsidP="00E700AD">
      <w:pPr>
        <w:spacing w:line="260" w:lineRule="atLeast"/>
        <w:rPr>
          <w:rFonts w:eastAsia="Calibri"/>
          <w:iCs/>
          <w:lang w:eastAsia="en-US"/>
        </w:rPr>
      </w:pPr>
    </w:p>
    <w:p w14:paraId="0C8A3EFA" w14:textId="77777777" w:rsidR="00E700AD" w:rsidRPr="00D54757" w:rsidRDefault="00E700AD" w:rsidP="00E700AD">
      <w:pPr>
        <w:spacing w:line="260" w:lineRule="atLeast"/>
        <w:rPr>
          <w:rFonts w:eastAsia="Calibri"/>
          <w:iCs/>
          <w:lang w:eastAsia="en-US"/>
        </w:rPr>
      </w:pPr>
    </w:p>
    <w:p w14:paraId="2E9EBA30" w14:textId="77777777" w:rsidR="00E700AD" w:rsidRPr="00D54757" w:rsidRDefault="00E700AD" w:rsidP="00E700AD">
      <w:pPr>
        <w:spacing w:before="240" w:after="240"/>
        <w:rPr>
          <w:b/>
          <w:bCs/>
          <w:i/>
          <w:iCs/>
          <w:noProof/>
          <w:sz w:val="22"/>
          <w:szCs w:val="22"/>
        </w:rPr>
      </w:pPr>
      <w:r w:rsidRPr="00D54757">
        <w:rPr>
          <w:b/>
          <w:bCs/>
          <w:i/>
          <w:iCs/>
          <w:noProof/>
          <w:sz w:val="22"/>
          <w:szCs w:val="22"/>
        </w:rPr>
        <w:t xml:space="preserve">Post application inhalation-evaporation from surfaces </w:t>
      </w:r>
    </w:p>
    <w:p w14:paraId="1A599436" w14:textId="77777777" w:rsidR="00E700AD" w:rsidRPr="00D54757" w:rsidRDefault="00E700AD" w:rsidP="00E700AD">
      <w:pPr>
        <w:jc w:val="both"/>
      </w:pPr>
      <w:r w:rsidRPr="00D54757">
        <w:rPr>
          <w:noProof/>
          <w:color w:val="000000"/>
          <w:szCs w:val="22"/>
        </w:rPr>
        <w:t xml:space="preserve">Evaporation of transfluthrin from surfaces will be small due to its low vapour pressure of   </w:t>
      </w:r>
      <w:r w:rsidRPr="00D54757">
        <w:t>9x10</w:t>
      </w:r>
      <w:r w:rsidRPr="00D54757">
        <w:rPr>
          <w:vertAlign w:val="superscript"/>
        </w:rPr>
        <w:t>-4</w:t>
      </w:r>
      <w:r w:rsidRPr="00D54757">
        <w:t xml:space="preserve"> Pa at 20°C (Transfluthrin Assessment Report, 2014). RIVM provides the following criteria for defining the volatility of pest control actives: “Volatile is defined as compounds with vapour pressure &gt; 0.1 Pa, non-volatile &lt; 0.01 Pa and slightly volatile between 0.01and 0.1 Pa” (RIVM, 2006a). This would put transfluthrin into the category of non-volatile and therefore post-application inhalation exposure is likely to be minimal. </w:t>
      </w:r>
    </w:p>
    <w:p w14:paraId="7997AE1C" w14:textId="77777777" w:rsidR="00E700AD" w:rsidRPr="00D54757" w:rsidRDefault="00E700AD" w:rsidP="00E700AD">
      <w:pPr>
        <w:jc w:val="both"/>
      </w:pPr>
    </w:p>
    <w:p w14:paraId="4AFF67D9" w14:textId="77777777" w:rsidR="00E700AD" w:rsidRPr="00D54757" w:rsidRDefault="00E700AD" w:rsidP="00E700AD">
      <w:pPr>
        <w:jc w:val="both"/>
      </w:pPr>
      <w:r w:rsidRPr="00D54757">
        <w:t xml:space="preserve">In accordance with HEEG Opinion 13 (Assessment of Inhalation Exposure of Volatilised Biocide Active Substance), post-application inhalation exposure was calculated. The US EPA </w:t>
      </w:r>
      <w:r w:rsidRPr="00D54757">
        <w:lastRenderedPageBreak/>
        <w:t xml:space="preserve">Residential SOPs (2012) provide equations for determining post-application inhalation exposure from the emission of pesticide vapours from a treated surface (see full reference below). </w:t>
      </w:r>
    </w:p>
    <w:p w14:paraId="433FDD74" w14:textId="77777777" w:rsidR="00E700AD" w:rsidRPr="00D54757" w:rsidRDefault="00E700AD" w:rsidP="00E700AD"/>
    <w:p w14:paraId="041F7B05" w14:textId="77777777" w:rsidR="00E700AD" w:rsidRPr="00D54757" w:rsidRDefault="00E700AD" w:rsidP="00E700AD">
      <w:pPr>
        <w:numPr>
          <w:ilvl w:val="12"/>
          <w:numId w:val="0"/>
        </w:numPr>
        <w:rPr>
          <w:noProof/>
          <w:szCs w:val="22"/>
        </w:rPr>
      </w:pPr>
      <w:r w:rsidRPr="00D54757">
        <w:rPr>
          <w:noProof/>
          <w:szCs w:val="22"/>
        </w:rPr>
        <w:t>In order to calculate inhalation exposure to pesticide vapours following application, the saturable air concentration must first be determined as shown below:</w:t>
      </w:r>
    </w:p>
    <w:p w14:paraId="46BF140E" w14:textId="77777777" w:rsidR="00E700AD" w:rsidRPr="00D54757" w:rsidRDefault="00E700AD" w:rsidP="00E700AD">
      <w:pPr>
        <w:autoSpaceDE w:val="0"/>
        <w:autoSpaceDN w:val="0"/>
        <w:adjustRightInd w:val="0"/>
        <w:rPr>
          <w:noProof/>
          <w:szCs w:val="22"/>
        </w:rPr>
      </w:pPr>
      <w:r w:rsidRPr="00D54757">
        <w:rPr>
          <w:noProof/>
          <w:szCs w:val="22"/>
        </w:rPr>
        <w:tab/>
      </w:r>
    </w:p>
    <w:p w14:paraId="2B71417E" w14:textId="77777777" w:rsidR="00E700AD" w:rsidRPr="00D54757" w:rsidRDefault="00E700AD" w:rsidP="00E700AD">
      <w:pPr>
        <w:autoSpaceDE w:val="0"/>
        <w:autoSpaceDN w:val="0"/>
        <w:adjustRightInd w:val="0"/>
        <w:rPr>
          <w:noProof/>
          <w:szCs w:val="22"/>
        </w:rPr>
      </w:pPr>
      <w:r w:rsidRPr="00D54757">
        <w:rPr>
          <w:noProof/>
          <w:szCs w:val="22"/>
        </w:rPr>
        <w:t>Calculation:</w:t>
      </w:r>
    </w:p>
    <w:p w14:paraId="32EA4189" w14:textId="77777777" w:rsidR="00E700AD" w:rsidRPr="00D54757" w:rsidRDefault="00E700AD" w:rsidP="00E700AD">
      <w:pPr>
        <w:autoSpaceDE w:val="0"/>
        <w:autoSpaceDN w:val="0"/>
        <w:adjustRightInd w:val="0"/>
        <w:ind w:firstLine="1729"/>
        <w:rPr>
          <w:noProof/>
          <w:szCs w:val="22"/>
        </w:rPr>
      </w:pPr>
      <w:r w:rsidRPr="00D54757">
        <w:rPr>
          <w:noProof/>
          <w:szCs w:val="22"/>
        </w:rPr>
        <w:t>C</w:t>
      </w:r>
      <w:r w:rsidRPr="00D54757">
        <w:rPr>
          <w:noProof/>
          <w:szCs w:val="22"/>
          <w:vertAlign w:val="subscript"/>
        </w:rPr>
        <w:t>sat</w:t>
      </w:r>
      <w:r w:rsidRPr="00D54757">
        <w:rPr>
          <w:noProof/>
          <w:szCs w:val="22"/>
        </w:rPr>
        <w:t>=   (VP * CF1 * MW * CF2 * CF3) / (R*T)</w:t>
      </w:r>
    </w:p>
    <w:p w14:paraId="5FE0F88A" w14:textId="77777777" w:rsidR="00E700AD" w:rsidRPr="00D54757" w:rsidRDefault="00E700AD" w:rsidP="00E700AD">
      <w:pPr>
        <w:autoSpaceDE w:val="0"/>
        <w:autoSpaceDN w:val="0"/>
        <w:adjustRightInd w:val="0"/>
        <w:rPr>
          <w:noProof/>
          <w:szCs w:val="22"/>
        </w:rPr>
      </w:pPr>
    </w:p>
    <w:p w14:paraId="54ABA2D1" w14:textId="77777777" w:rsidR="00E700AD" w:rsidRPr="00D54757" w:rsidRDefault="00E700AD" w:rsidP="00E700AD">
      <w:pPr>
        <w:autoSpaceDE w:val="0"/>
        <w:autoSpaceDN w:val="0"/>
        <w:adjustRightInd w:val="0"/>
        <w:ind w:firstLine="706"/>
        <w:rPr>
          <w:szCs w:val="22"/>
          <w:lang w:eastAsia="en-US"/>
        </w:rPr>
      </w:pPr>
      <w:r w:rsidRPr="00D54757">
        <w:rPr>
          <w:szCs w:val="22"/>
          <w:lang w:eastAsia="en-US"/>
        </w:rPr>
        <w:t>Where:</w:t>
      </w:r>
    </w:p>
    <w:p w14:paraId="57922037" w14:textId="77777777" w:rsidR="00E700AD" w:rsidRPr="00D54757" w:rsidRDefault="00E700AD" w:rsidP="00E700AD">
      <w:pPr>
        <w:autoSpaceDE w:val="0"/>
        <w:autoSpaceDN w:val="0"/>
        <w:adjustRightInd w:val="0"/>
        <w:ind w:left="706" w:firstLine="706"/>
        <w:rPr>
          <w:szCs w:val="22"/>
          <w:lang w:eastAsia="en-US"/>
        </w:rPr>
      </w:pPr>
      <w:r w:rsidRPr="00D54757">
        <w:rPr>
          <w:szCs w:val="22"/>
          <w:lang w:eastAsia="en-US"/>
        </w:rPr>
        <w:t>Csat</w:t>
      </w:r>
      <w:r w:rsidRPr="00D54757">
        <w:rPr>
          <w:szCs w:val="22"/>
          <w:lang w:eastAsia="en-US"/>
        </w:rPr>
        <w:tab/>
        <w:t>=   Saturation concentration (mg/</w:t>
      </w:r>
      <w:r w:rsidRPr="00D54757">
        <w:rPr>
          <w:noProof/>
          <w:szCs w:val="22"/>
        </w:rPr>
        <w:t>m</w:t>
      </w:r>
      <w:r w:rsidRPr="00D54757">
        <w:rPr>
          <w:noProof/>
          <w:szCs w:val="22"/>
          <w:vertAlign w:val="superscript"/>
        </w:rPr>
        <w:t>3</w:t>
      </w:r>
      <w:r w:rsidRPr="00D54757">
        <w:rPr>
          <w:szCs w:val="22"/>
          <w:lang w:eastAsia="en-US"/>
        </w:rPr>
        <w:t>);</w:t>
      </w:r>
    </w:p>
    <w:p w14:paraId="1BEAB43A" w14:textId="77777777" w:rsidR="00E700AD" w:rsidRPr="00D54757" w:rsidRDefault="00E700AD" w:rsidP="00E700AD">
      <w:pPr>
        <w:autoSpaceDE w:val="0"/>
        <w:autoSpaceDN w:val="0"/>
        <w:adjustRightInd w:val="0"/>
        <w:ind w:left="706" w:firstLine="706"/>
        <w:rPr>
          <w:szCs w:val="22"/>
          <w:lang w:eastAsia="en-US"/>
        </w:rPr>
      </w:pPr>
      <w:r w:rsidRPr="00D54757">
        <w:rPr>
          <w:szCs w:val="22"/>
          <w:lang w:eastAsia="en-US"/>
        </w:rPr>
        <w:t xml:space="preserve">VP </w:t>
      </w:r>
      <w:r w:rsidRPr="00D54757">
        <w:rPr>
          <w:szCs w:val="22"/>
          <w:lang w:eastAsia="en-US"/>
        </w:rPr>
        <w:tab/>
        <w:t>=   Vapour pressure (mm Hg);</w:t>
      </w:r>
    </w:p>
    <w:p w14:paraId="1610CB2C" w14:textId="77777777" w:rsidR="00E700AD" w:rsidRPr="00D54757" w:rsidRDefault="00E700AD" w:rsidP="00E700AD">
      <w:pPr>
        <w:autoSpaceDE w:val="0"/>
        <w:autoSpaceDN w:val="0"/>
        <w:adjustRightInd w:val="0"/>
        <w:ind w:left="706" w:firstLine="706"/>
        <w:rPr>
          <w:szCs w:val="22"/>
          <w:lang w:eastAsia="en-US"/>
        </w:rPr>
      </w:pPr>
      <w:r w:rsidRPr="00D54757">
        <w:rPr>
          <w:szCs w:val="22"/>
          <w:lang w:eastAsia="en-US"/>
        </w:rPr>
        <w:t>MW</w:t>
      </w:r>
      <w:r w:rsidRPr="00D54757">
        <w:rPr>
          <w:szCs w:val="22"/>
          <w:lang w:eastAsia="en-US"/>
        </w:rPr>
        <w:tab/>
        <w:t>=   Molecular weight (g/mol);</w:t>
      </w:r>
    </w:p>
    <w:p w14:paraId="1D4F1002" w14:textId="77777777" w:rsidR="00E700AD" w:rsidRPr="00D54757" w:rsidRDefault="00E700AD" w:rsidP="00E700AD">
      <w:pPr>
        <w:autoSpaceDE w:val="0"/>
        <w:autoSpaceDN w:val="0"/>
        <w:adjustRightInd w:val="0"/>
        <w:ind w:left="706" w:firstLine="706"/>
        <w:rPr>
          <w:szCs w:val="22"/>
          <w:lang w:eastAsia="en-US"/>
        </w:rPr>
      </w:pPr>
      <w:r w:rsidRPr="00D54757">
        <w:rPr>
          <w:szCs w:val="22"/>
          <w:lang w:eastAsia="en-US"/>
        </w:rPr>
        <w:t xml:space="preserve">R </w:t>
      </w:r>
      <w:r w:rsidRPr="00D54757">
        <w:rPr>
          <w:szCs w:val="22"/>
          <w:lang w:eastAsia="en-US"/>
        </w:rPr>
        <w:tab/>
      </w:r>
      <w:r w:rsidRPr="00D54757">
        <w:rPr>
          <w:szCs w:val="22"/>
          <w:lang w:eastAsia="en-US"/>
        </w:rPr>
        <w:tab/>
        <w:t>=   Gas constant = 0.0821 L-atm/mol-K;</w:t>
      </w:r>
    </w:p>
    <w:p w14:paraId="7D25D8F7" w14:textId="77777777" w:rsidR="00E700AD" w:rsidRPr="00D54757" w:rsidRDefault="00E700AD" w:rsidP="00E700AD">
      <w:pPr>
        <w:autoSpaceDE w:val="0"/>
        <w:autoSpaceDN w:val="0"/>
        <w:adjustRightInd w:val="0"/>
        <w:ind w:left="706" w:firstLine="706"/>
        <w:rPr>
          <w:szCs w:val="22"/>
          <w:lang w:eastAsia="en-US"/>
        </w:rPr>
      </w:pPr>
      <w:r w:rsidRPr="00D54757">
        <w:rPr>
          <w:szCs w:val="22"/>
          <w:lang w:eastAsia="en-US"/>
        </w:rPr>
        <w:t xml:space="preserve">T </w:t>
      </w:r>
      <w:r w:rsidRPr="00D54757">
        <w:rPr>
          <w:szCs w:val="22"/>
          <w:lang w:eastAsia="en-US"/>
        </w:rPr>
        <w:tab/>
      </w:r>
      <w:r w:rsidRPr="00D54757">
        <w:rPr>
          <w:szCs w:val="22"/>
          <w:lang w:eastAsia="en-US"/>
        </w:rPr>
        <w:tab/>
        <w:t>=   Temperature of the air (296 K);</w:t>
      </w:r>
    </w:p>
    <w:p w14:paraId="30017D6F" w14:textId="77777777" w:rsidR="00E700AD" w:rsidRPr="00D54757" w:rsidRDefault="00E700AD" w:rsidP="00E700AD">
      <w:pPr>
        <w:autoSpaceDE w:val="0"/>
        <w:autoSpaceDN w:val="0"/>
        <w:adjustRightInd w:val="0"/>
        <w:ind w:left="706" w:firstLine="706"/>
        <w:rPr>
          <w:szCs w:val="22"/>
          <w:lang w:eastAsia="en-US"/>
        </w:rPr>
      </w:pPr>
      <w:r w:rsidRPr="00D54757">
        <w:rPr>
          <w:szCs w:val="22"/>
          <w:lang w:eastAsia="en-US"/>
        </w:rPr>
        <w:t xml:space="preserve">CF1 </w:t>
      </w:r>
      <w:r w:rsidRPr="00D54757">
        <w:rPr>
          <w:szCs w:val="22"/>
          <w:lang w:eastAsia="en-US"/>
        </w:rPr>
        <w:tab/>
        <w:t>=   Conversion factor (atm/760 mm Hg);</w:t>
      </w:r>
    </w:p>
    <w:p w14:paraId="4435CEFC" w14:textId="77777777" w:rsidR="00E700AD" w:rsidRPr="00D54757" w:rsidRDefault="00E700AD" w:rsidP="00E700AD">
      <w:pPr>
        <w:autoSpaceDE w:val="0"/>
        <w:autoSpaceDN w:val="0"/>
        <w:adjustRightInd w:val="0"/>
        <w:ind w:left="706" w:firstLine="706"/>
        <w:rPr>
          <w:szCs w:val="22"/>
          <w:lang w:eastAsia="en-US"/>
        </w:rPr>
      </w:pPr>
      <w:r w:rsidRPr="00D54757">
        <w:rPr>
          <w:szCs w:val="22"/>
          <w:lang w:eastAsia="en-US"/>
        </w:rPr>
        <w:t xml:space="preserve">CF2 </w:t>
      </w:r>
      <w:r w:rsidRPr="00D54757">
        <w:rPr>
          <w:szCs w:val="22"/>
          <w:lang w:eastAsia="en-US"/>
        </w:rPr>
        <w:tab/>
        <w:t>=   Conversion factor (10</w:t>
      </w:r>
      <w:r w:rsidRPr="00D54757">
        <w:rPr>
          <w:noProof/>
          <w:szCs w:val="22"/>
          <w:vertAlign w:val="superscript"/>
        </w:rPr>
        <w:t>3</w:t>
      </w:r>
      <w:r w:rsidRPr="00D54757">
        <w:rPr>
          <w:szCs w:val="22"/>
          <w:lang w:eastAsia="en-US"/>
        </w:rPr>
        <w:t xml:space="preserve"> mg/g); and</w:t>
      </w:r>
    </w:p>
    <w:p w14:paraId="5F527435" w14:textId="77777777" w:rsidR="00E700AD" w:rsidRPr="00D54757" w:rsidRDefault="00E700AD" w:rsidP="00E700AD">
      <w:pPr>
        <w:numPr>
          <w:ilvl w:val="12"/>
          <w:numId w:val="0"/>
        </w:numPr>
        <w:ind w:left="706" w:firstLine="706"/>
        <w:rPr>
          <w:noProof/>
          <w:szCs w:val="22"/>
        </w:rPr>
      </w:pPr>
      <w:r w:rsidRPr="00D54757">
        <w:rPr>
          <w:szCs w:val="22"/>
          <w:lang w:eastAsia="en-US"/>
        </w:rPr>
        <w:t xml:space="preserve">CF3 </w:t>
      </w:r>
      <w:r w:rsidRPr="00D54757">
        <w:rPr>
          <w:szCs w:val="22"/>
          <w:lang w:eastAsia="en-US"/>
        </w:rPr>
        <w:tab/>
        <w:t>=   Conversion factor (10</w:t>
      </w:r>
      <w:r w:rsidRPr="00D54757">
        <w:rPr>
          <w:noProof/>
          <w:szCs w:val="22"/>
          <w:vertAlign w:val="superscript"/>
        </w:rPr>
        <w:t>3</w:t>
      </w:r>
      <w:r w:rsidRPr="00D54757">
        <w:rPr>
          <w:szCs w:val="22"/>
          <w:lang w:eastAsia="en-US"/>
        </w:rPr>
        <w:t xml:space="preserve"> L/</w:t>
      </w:r>
      <w:r w:rsidRPr="00D54757">
        <w:rPr>
          <w:noProof/>
          <w:szCs w:val="22"/>
        </w:rPr>
        <w:t>m</w:t>
      </w:r>
      <w:r w:rsidRPr="00D54757">
        <w:rPr>
          <w:noProof/>
          <w:szCs w:val="22"/>
          <w:vertAlign w:val="superscript"/>
        </w:rPr>
        <w:t>3</w:t>
      </w:r>
      <w:r w:rsidRPr="00D54757">
        <w:rPr>
          <w:szCs w:val="22"/>
          <w:lang w:eastAsia="en-US"/>
        </w:rPr>
        <w:t>).</w:t>
      </w:r>
    </w:p>
    <w:p w14:paraId="79410D36" w14:textId="77777777" w:rsidR="00E700AD" w:rsidRPr="00D54757" w:rsidRDefault="00E700AD" w:rsidP="00E700AD">
      <w:pPr>
        <w:numPr>
          <w:ilvl w:val="12"/>
          <w:numId w:val="0"/>
        </w:numPr>
        <w:ind w:firstLine="706"/>
        <w:rPr>
          <w:noProof/>
        </w:rPr>
      </w:pPr>
    </w:p>
    <w:p w14:paraId="4FA4C967" w14:textId="77777777" w:rsidR="00E700AD" w:rsidRPr="00D54757" w:rsidRDefault="00E700AD" w:rsidP="00E700AD">
      <w:pPr>
        <w:numPr>
          <w:ilvl w:val="12"/>
          <w:numId w:val="0"/>
        </w:numPr>
        <w:rPr>
          <w:noProof/>
        </w:rPr>
      </w:pPr>
      <w:r w:rsidRPr="00D54757">
        <w:rPr>
          <w:noProof/>
        </w:rPr>
        <w:t>Vapour pressure and molecular weight were taken from the Transfluthrin Assessment  Report (2014)</w:t>
      </w:r>
    </w:p>
    <w:p w14:paraId="7FCF46C3" w14:textId="77777777" w:rsidR="00E700AD" w:rsidRPr="00D54757" w:rsidRDefault="00E700AD" w:rsidP="00E700AD">
      <w:pPr>
        <w:numPr>
          <w:ilvl w:val="12"/>
          <w:numId w:val="0"/>
        </w:numPr>
        <w:ind w:firstLine="706"/>
        <w:rPr>
          <w:noProof/>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58"/>
        <w:gridCol w:w="2249"/>
        <w:gridCol w:w="3597"/>
      </w:tblGrid>
      <w:tr w:rsidR="00E700AD" w:rsidRPr="00D54757" w14:paraId="561C5BC7" w14:textId="77777777" w:rsidTr="0006789C">
        <w:trPr>
          <w:jc w:val="center"/>
        </w:trPr>
        <w:tc>
          <w:tcPr>
            <w:tcW w:w="5000" w:type="pct"/>
            <w:gridSpan w:val="3"/>
            <w:shd w:val="clear" w:color="auto" w:fill="E6E6E6"/>
          </w:tcPr>
          <w:p w14:paraId="4DDA9895" w14:textId="77777777" w:rsidR="00E700AD" w:rsidRPr="00D54757" w:rsidRDefault="00E700AD" w:rsidP="0006789C">
            <w:pPr>
              <w:jc w:val="center"/>
              <w:rPr>
                <w:b/>
                <w:noProof/>
              </w:rPr>
            </w:pPr>
            <w:r w:rsidRPr="00D54757">
              <w:rPr>
                <w:b/>
                <w:noProof/>
              </w:rPr>
              <w:t>Table 3.6.2.1. Saturable Air Concentration</w:t>
            </w:r>
          </w:p>
        </w:tc>
      </w:tr>
      <w:tr w:rsidR="00E700AD" w:rsidRPr="00D54757" w14:paraId="5017EBFC" w14:textId="77777777" w:rsidTr="0006789C">
        <w:trPr>
          <w:jc w:val="center"/>
        </w:trPr>
        <w:tc>
          <w:tcPr>
            <w:tcW w:w="1824" w:type="pct"/>
            <w:shd w:val="clear" w:color="auto" w:fill="E6E6E6"/>
          </w:tcPr>
          <w:p w14:paraId="18F9BE5B" w14:textId="77777777" w:rsidR="00E700AD" w:rsidRPr="00D54757" w:rsidRDefault="00E700AD" w:rsidP="0006789C">
            <w:pPr>
              <w:rPr>
                <w:b/>
                <w:noProof/>
                <w:sz w:val="16"/>
              </w:rPr>
            </w:pPr>
            <w:r w:rsidRPr="00D54757">
              <w:rPr>
                <w:b/>
                <w:noProof/>
                <w:sz w:val="16"/>
              </w:rPr>
              <w:t>Parameter</w:t>
            </w:r>
          </w:p>
        </w:tc>
        <w:tc>
          <w:tcPr>
            <w:tcW w:w="1222" w:type="pct"/>
            <w:shd w:val="clear" w:color="auto" w:fill="E6E6E6"/>
          </w:tcPr>
          <w:p w14:paraId="40087376" w14:textId="77777777" w:rsidR="00E700AD" w:rsidRPr="00D54757" w:rsidRDefault="00E700AD" w:rsidP="0006789C">
            <w:pPr>
              <w:rPr>
                <w:b/>
                <w:noProof/>
                <w:sz w:val="16"/>
              </w:rPr>
            </w:pPr>
            <w:r w:rsidRPr="00D54757">
              <w:rPr>
                <w:b/>
                <w:noProof/>
                <w:sz w:val="16"/>
              </w:rPr>
              <w:t>Definition</w:t>
            </w:r>
          </w:p>
        </w:tc>
        <w:tc>
          <w:tcPr>
            <w:tcW w:w="1954" w:type="pct"/>
            <w:shd w:val="clear" w:color="auto" w:fill="E6E6E6"/>
          </w:tcPr>
          <w:p w14:paraId="1F425DDF" w14:textId="77777777" w:rsidR="00E700AD" w:rsidRPr="00D54757" w:rsidRDefault="00E700AD" w:rsidP="0006789C">
            <w:pPr>
              <w:jc w:val="center"/>
              <w:rPr>
                <w:b/>
                <w:noProof/>
                <w:sz w:val="16"/>
              </w:rPr>
            </w:pPr>
            <w:r w:rsidRPr="00D54757">
              <w:rPr>
                <w:b/>
                <w:noProof/>
                <w:sz w:val="16"/>
              </w:rPr>
              <w:t>Value</w:t>
            </w:r>
          </w:p>
        </w:tc>
      </w:tr>
      <w:tr w:rsidR="00E700AD" w:rsidRPr="00D54757" w14:paraId="15CE10E4" w14:textId="77777777" w:rsidTr="0006789C">
        <w:trPr>
          <w:jc w:val="center"/>
        </w:trPr>
        <w:tc>
          <w:tcPr>
            <w:tcW w:w="1824" w:type="pct"/>
            <w:shd w:val="clear" w:color="auto" w:fill="auto"/>
          </w:tcPr>
          <w:p w14:paraId="40C4F053" w14:textId="77777777" w:rsidR="00E700AD" w:rsidRPr="00D54757" w:rsidRDefault="00E700AD" w:rsidP="0006789C">
            <w:pPr>
              <w:rPr>
                <w:noProof/>
                <w:sz w:val="16"/>
              </w:rPr>
            </w:pPr>
            <w:r w:rsidRPr="00D54757">
              <w:rPr>
                <w:noProof/>
                <w:sz w:val="16"/>
              </w:rPr>
              <w:t>Vapor pressure</w:t>
            </w:r>
          </w:p>
        </w:tc>
        <w:tc>
          <w:tcPr>
            <w:tcW w:w="1222" w:type="pct"/>
            <w:shd w:val="clear" w:color="auto" w:fill="auto"/>
          </w:tcPr>
          <w:p w14:paraId="5E446875" w14:textId="77777777" w:rsidR="00E700AD" w:rsidRPr="00D54757" w:rsidRDefault="00E700AD" w:rsidP="0006789C">
            <w:pPr>
              <w:rPr>
                <w:noProof/>
                <w:sz w:val="16"/>
              </w:rPr>
            </w:pPr>
            <w:r w:rsidRPr="00D54757">
              <w:rPr>
                <w:noProof/>
                <w:sz w:val="16"/>
              </w:rPr>
              <w:t>VP</w:t>
            </w:r>
          </w:p>
        </w:tc>
        <w:tc>
          <w:tcPr>
            <w:tcW w:w="1954" w:type="pct"/>
            <w:shd w:val="clear" w:color="auto" w:fill="auto"/>
          </w:tcPr>
          <w:p w14:paraId="01683536" w14:textId="77777777" w:rsidR="00E700AD" w:rsidRPr="00D54757" w:rsidRDefault="00E700AD" w:rsidP="0006789C">
            <w:pPr>
              <w:jc w:val="center"/>
              <w:rPr>
                <w:noProof/>
                <w:color w:val="000000"/>
                <w:sz w:val="16"/>
              </w:rPr>
            </w:pPr>
            <w:r w:rsidRPr="00D54757">
              <w:rPr>
                <w:noProof/>
                <w:color w:val="000000"/>
                <w:sz w:val="16"/>
              </w:rPr>
              <w:t>6.75 x 10</w:t>
            </w:r>
            <w:r w:rsidRPr="00D54757">
              <w:rPr>
                <w:noProof/>
                <w:color w:val="000000"/>
                <w:sz w:val="16"/>
                <w:vertAlign w:val="superscript"/>
              </w:rPr>
              <w:t>-6</w:t>
            </w:r>
            <w:r w:rsidRPr="00D54757">
              <w:rPr>
                <w:noProof/>
                <w:color w:val="000000"/>
                <w:sz w:val="16"/>
              </w:rPr>
              <w:t xml:space="preserve"> mmHg</w:t>
            </w:r>
          </w:p>
        </w:tc>
      </w:tr>
      <w:tr w:rsidR="00E700AD" w:rsidRPr="00D54757" w14:paraId="6AD82C1F" w14:textId="77777777" w:rsidTr="0006789C">
        <w:trPr>
          <w:jc w:val="center"/>
        </w:trPr>
        <w:tc>
          <w:tcPr>
            <w:tcW w:w="1824" w:type="pct"/>
            <w:shd w:val="clear" w:color="auto" w:fill="auto"/>
          </w:tcPr>
          <w:p w14:paraId="1D6ABE1E" w14:textId="77777777" w:rsidR="00E700AD" w:rsidRPr="00D54757" w:rsidRDefault="00E700AD" w:rsidP="0006789C">
            <w:pPr>
              <w:rPr>
                <w:noProof/>
                <w:sz w:val="16"/>
              </w:rPr>
            </w:pPr>
            <w:r w:rsidRPr="00D54757">
              <w:rPr>
                <w:noProof/>
                <w:sz w:val="16"/>
              </w:rPr>
              <w:t>Conversion factor</w:t>
            </w:r>
          </w:p>
        </w:tc>
        <w:tc>
          <w:tcPr>
            <w:tcW w:w="1222" w:type="pct"/>
            <w:shd w:val="clear" w:color="auto" w:fill="auto"/>
          </w:tcPr>
          <w:p w14:paraId="230C4839" w14:textId="77777777" w:rsidR="00E700AD" w:rsidRPr="00D54757" w:rsidRDefault="00E700AD" w:rsidP="0006789C">
            <w:pPr>
              <w:rPr>
                <w:noProof/>
                <w:sz w:val="16"/>
              </w:rPr>
            </w:pPr>
            <w:r w:rsidRPr="00D54757">
              <w:rPr>
                <w:noProof/>
                <w:sz w:val="16"/>
              </w:rPr>
              <w:t>CF1</w:t>
            </w:r>
          </w:p>
        </w:tc>
        <w:tc>
          <w:tcPr>
            <w:tcW w:w="1954" w:type="pct"/>
            <w:shd w:val="clear" w:color="auto" w:fill="auto"/>
          </w:tcPr>
          <w:p w14:paraId="293B8132" w14:textId="77777777" w:rsidR="00E700AD" w:rsidRPr="00D54757" w:rsidRDefault="00E700AD" w:rsidP="0006789C">
            <w:pPr>
              <w:jc w:val="center"/>
              <w:rPr>
                <w:noProof/>
                <w:sz w:val="16"/>
              </w:rPr>
            </w:pPr>
            <w:r w:rsidRPr="00D54757">
              <w:rPr>
                <w:noProof/>
                <w:sz w:val="16"/>
              </w:rPr>
              <w:t>0.001315789</w:t>
            </w:r>
          </w:p>
        </w:tc>
      </w:tr>
      <w:tr w:rsidR="00E700AD" w:rsidRPr="00D54757" w14:paraId="367A963D" w14:textId="77777777" w:rsidTr="0006789C">
        <w:trPr>
          <w:jc w:val="center"/>
        </w:trPr>
        <w:tc>
          <w:tcPr>
            <w:tcW w:w="1824" w:type="pct"/>
            <w:shd w:val="clear" w:color="auto" w:fill="auto"/>
          </w:tcPr>
          <w:p w14:paraId="0221985D" w14:textId="77777777" w:rsidR="00E700AD" w:rsidRPr="00D54757" w:rsidRDefault="00E700AD" w:rsidP="0006789C">
            <w:pPr>
              <w:rPr>
                <w:noProof/>
                <w:sz w:val="16"/>
              </w:rPr>
            </w:pPr>
            <w:r w:rsidRPr="00D54757">
              <w:rPr>
                <w:noProof/>
                <w:sz w:val="16"/>
              </w:rPr>
              <w:t>Molecular weight</w:t>
            </w:r>
          </w:p>
        </w:tc>
        <w:tc>
          <w:tcPr>
            <w:tcW w:w="1222" w:type="pct"/>
            <w:shd w:val="clear" w:color="auto" w:fill="auto"/>
          </w:tcPr>
          <w:p w14:paraId="5DDEE3A7" w14:textId="77777777" w:rsidR="00E700AD" w:rsidRPr="00D54757" w:rsidRDefault="00E700AD" w:rsidP="0006789C">
            <w:pPr>
              <w:rPr>
                <w:noProof/>
                <w:sz w:val="16"/>
              </w:rPr>
            </w:pPr>
            <w:r w:rsidRPr="00D54757">
              <w:rPr>
                <w:noProof/>
                <w:sz w:val="16"/>
              </w:rPr>
              <w:t>MW</w:t>
            </w:r>
          </w:p>
        </w:tc>
        <w:tc>
          <w:tcPr>
            <w:tcW w:w="1954" w:type="pct"/>
            <w:shd w:val="clear" w:color="auto" w:fill="auto"/>
          </w:tcPr>
          <w:p w14:paraId="4AD05C87" w14:textId="77777777" w:rsidR="00E700AD" w:rsidRPr="00D54757" w:rsidRDefault="00E700AD" w:rsidP="0006789C">
            <w:pPr>
              <w:jc w:val="center"/>
              <w:rPr>
                <w:noProof/>
                <w:sz w:val="16"/>
              </w:rPr>
            </w:pPr>
            <w:r w:rsidRPr="00D54757">
              <w:rPr>
                <w:noProof/>
                <w:sz w:val="16"/>
              </w:rPr>
              <w:t>371.2</w:t>
            </w:r>
          </w:p>
        </w:tc>
      </w:tr>
      <w:tr w:rsidR="00E700AD" w:rsidRPr="00D54757" w14:paraId="02823960" w14:textId="77777777" w:rsidTr="0006789C">
        <w:trPr>
          <w:jc w:val="center"/>
        </w:trPr>
        <w:tc>
          <w:tcPr>
            <w:tcW w:w="1824" w:type="pct"/>
            <w:shd w:val="clear" w:color="auto" w:fill="auto"/>
          </w:tcPr>
          <w:p w14:paraId="17E26AEB" w14:textId="77777777" w:rsidR="00E700AD" w:rsidRPr="00D54757" w:rsidRDefault="00E700AD" w:rsidP="0006789C">
            <w:pPr>
              <w:rPr>
                <w:noProof/>
                <w:sz w:val="16"/>
              </w:rPr>
            </w:pPr>
            <w:r w:rsidRPr="00D54757">
              <w:rPr>
                <w:noProof/>
                <w:sz w:val="16"/>
              </w:rPr>
              <w:t>Conversion factor</w:t>
            </w:r>
          </w:p>
        </w:tc>
        <w:tc>
          <w:tcPr>
            <w:tcW w:w="1222" w:type="pct"/>
            <w:shd w:val="clear" w:color="auto" w:fill="auto"/>
          </w:tcPr>
          <w:p w14:paraId="642C7B28" w14:textId="77777777" w:rsidR="00E700AD" w:rsidRPr="00D54757" w:rsidRDefault="00E700AD" w:rsidP="0006789C">
            <w:pPr>
              <w:rPr>
                <w:noProof/>
                <w:sz w:val="16"/>
              </w:rPr>
            </w:pPr>
            <w:r w:rsidRPr="00D54757">
              <w:rPr>
                <w:noProof/>
                <w:sz w:val="16"/>
              </w:rPr>
              <w:t>CF2</w:t>
            </w:r>
          </w:p>
        </w:tc>
        <w:tc>
          <w:tcPr>
            <w:tcW w:w="1954" w:type="pct"/>
            <w:shd w:val="clear" w:color="auto" w:fill="auto"/>
          </w:tcPr>
          <w:p w14:paraId="197D99CE" w14:textId="77777777" w:rsidR="00E700AD" w:rsidRPr="00D54757" w:rsidRDefault="00E700AD" w:rsidP="0006789C">
            <w:pPr>
              <w:jc w:val="center"/>
              <w:rPr>
                <w:noProof/>
                <w:sz w:val="16"/>
              </w:rPr>
            </w:pPr>
            <w:r w:rsidRPr="00D54757">
              <w:rPr>
                <w:noProof/>
                <w:sz w:val="16"/>
              </w:rPr>
              <w:t>1000</w:t>
            </w:r>
          </w:p>
        </w:tc>
      </w:tr>
      <w:tr w:rsidR="00E700AD" w:rsidRPr="00D54757" w14:paraId="5D44CF3C" w14:textId="77777777" w:rsidTr="0006789C">
        <w:trPr>
          <w:jc w:val="center"/>
        </w:trPr>
        <w:tc>
          <w:tcPr>
            <w:tcW w:w="1824" w:type="pct"/>
            <w:shd w:val="clear" w:color="auto" w:fill="auto"/>
          </w:tcPr>
          <w:p w14:paraId="58DFBA91" w14:textId="77777777" w:rsidR="00E700AD" w:rsidRPr="00D54757" w:rsidRDefault="00E700AD" w:rsidP="0006789C">
            <w:pPr>
              <w:rPr>
                <w:noProof/>
                <w:sz w:val="16"/>
              </w:rPr>
            </w:pPr>
            <w:r w:rsidRPr="00D54757">
              <w:rPr>
                <w:noProof/>
                <w:sz w:val="16"/>
              </w:rPr>
              <w:t>Conversion factor</w:t>
            </w:r>
          </w:p>
        </w:tc>
        <w:tc>
          <w:tcPr>
            <w:tcW w:w="1222" w:type="pct"/>
            <w:shd w:val="clear" w:color="auto" w:fill="auto"/>
          </w:tcPr>
          <w:p w14:paraId="1A052A57" w14:textId="77777777" w:rsidR="00E700AD" w:rsidRPr="00D54757" w:rsidRDefault="00E700AD" w:rsidP="0006789C">
            <w:pPr>
              <w:rPr>
                <w:noProof/>
                <w:sz w:val="16"/>
              </w:rPr>
            </w:pPr>
            <w:r w:rsidRPr="00D54757">
              <w:rPr>
                <w:noProof/>
                <w:sz w:val="16"/>
              </w:rPr>
              <w:t>CF3</w:t>
            </w:r>
          </w:p>
        </w:tc>
        <w:tc>
          <w:tcPr>
            <w:tcW w:w="1954" w:type="pct"/>
            <w:shd w:val="clear" w:color="auto" w:fill="auto"/>
          </w:tcPr>
          <w:p w14:paraId="53361808" w14:textId="77777777" w:rsidR="00E700AD" w:rsidRPr="00D54757" w:rsidRDefault="00E700AD" w:rsidP="0006789C">
            <w:pPr>
              <w:jc w:val="center"/>
              <w:rPr>
                <w:noProof/>
                <w:sz w:val="16"/>
              </w:rPr>
            </w:pPr>
            <w:r w:rsidRPr="00D54757">
              <w:rPr>
                <w:noProof/>
                <w:sz w:val="16"/>
              </w:rPr>
              <w:t>1000</w:t>
            </w:r>
          </w:p>
        </w:tc>
      </w:tr>
      <w:tr w:rsidR="00E700AD" w:rsidRPr="00D54757" w14:paraId="6FF78F4A" w14:textId="77777777" w:rsidTr="0006789C">
        <w:trPr>
          <w:jc w:val="center"/>
        </w:trPr>
        <w:tc>
          <w:tcPr>
            <w:tcW w:w="1824" w:type="pct"/>
            <w:shd w:val="clear" w:color="auto" w:fill="auto"/>
          </w:tcPr>
          <w:p w14:paraId="33CF12F4" w14:textId="77777777" w:rsidR="00E700AD" w:rsidRPr="00D54757" w:rsidRDefault="00E700AD" w:rsidP="0006789C">
            <w:pPr>
              <w:rPr>
                <w:noProof/>
                <w:sz w:val="16"/>
              </w:rPr>
            </w:pPr>
            <w:r w:rsidRPr="00D54757">
              <w:rPr>
                <w:noProof/>
                <w:sz w:val="16"/>
              </w:rPr>
              <w:t>Gas constant</w:t>
            </w:r>
          </w:p>
        </w:tc>
        <w:tc>
          <w:tcPr>
            <w:tcW w:w="1222" w:type="pct"/>
            <w:shd w:val="clear" w:color="auto" w:fill="auto"/>
          </w:tcPr>
          <w:p w14:paraId="2A16F288" w14:textId="77777777" w:rsidR="00E700AD" w:rsidRPr="00D54757" w:rsidRDefault="00E700AD" w:rsidP="0006789C">
            <w:pPr>
              <w:rPr>
                <w:noProof/>
                <w:sz w:val="16"/>
              </w:rPr>
            </w:pPr>
            <w:r w:rsidRPr="00D54757">
              <w:rPr>
                <w:noProof/>
                <w:sz w:val="16"/>
              </w:rPr>
              <w:t>R</w:t>
            </w:r>
          </w:p>
        </w:tc>
        <w:tc>
          <w:tcPr>
            <w:tcW w:w="1954" w:type="pct"/>
            <w:shd w:val="clear" w:color="auto" w:fill="auto"/>
          </w:tcPr>
          <w:p w14:paraId="4D6327B8" w14:textId="77777777" w:rsidR="00E700AD" w:rsidRPr="00D54757" w:rsidRDefault="00E700AD" w:rsidP="0006789C">
            <w:pPr>
              <w:jc w:val="center"/>
              <w:rPr>
                <w:noProof/>
                <w:sz w:val="16"/>
              </w:rPr>
            </w:pPr>
            <w:r w:rsidRPr="00D54757">
              <w:rPr>
                <w:noProof/>
                <w:sz w:val="16"/>
              </w:rPr>
              <w:t>0.0821</w:t>
            </w:r>
          </w:p>
        </w:tc>
      </w:tr>
      <w:tr w:rsidR="00E700AD" w:rsidRPr="00D54757" w14:paraId="530D2806" w14:textId="77777777" w:rsidTr="0006789C">
        <w:trPr>
          <w:jc w:val="center"/>
        </w:trPr>
        <w:tc>
          <w:tcPr>
            <w:tcW w:w="1824" w:type="pct"/>
            <w:shd w:val="clear" w:color="auto" w:fill="auto"/>
          </w:tcPr>
          <w:p w14:paraId="0740F4BC" w14:textId="77777777" w:rsidR="00E700AD" w:rsidRPr="00D54757" w:rsidRDefault="00E700AD" w:rsidP="0006789C">
            <w:pPr>
              <w:rPr>
                <w:noProof/>
                <w:sz w:val="16"/>
              </w:rPr>
            </w:pPr>
            <w:r w:rsidRPr="00D54757">
              <w:rPr>
                <w:noProof/>
                <w:sz w:val="16"/>
              </w:rPr>
              <w:t>Temperature of the air</w:t>
            </w:r>
          </w:p>
        </w:tc>
        <w:tc>
          <w:tcPr>
            <w:tcW w:w="1222" w:type="pct"/>
            <w:shd w:val="clear" w:color="auto" w:fill="auto"/>
          </w:tcPr>
          <w:p w14:paraId="61F984AC" w14:textId="77777777" w:rsidR="00E700AD" w:rsidRPr="00D54757" w:rsidRDefault="00E700AD" w:rsidP="0006789C">
            <w:pPr>
              <w:rPr>
                <w:noProof/>
                <w:sz w:val="16"/>
              </w:rPr>
            </w:pPr>
            <w:r w:rsidRPr="00D54757">
              <w:rPr>
                <w:noProof/>
                <w:sz w:val="16"/>
              </w:rPr>
              <w:t>T</w:t>
            </w:r>
          </w:p>
        </w:tc>
        <w:tc>
          <w:tcPr>
            <w:tcW w:w="1954" w:type="pct"/>
            <w:shd w:val="clear" w:color="auto" w:fill="auto"/>
          </w:tcPr>
          <w:p w14:paraId="3C63930D" w14:textId="77777777" w:rsidR="00E700AD" w:rsidRPr="00D54757" w:rsidRDefault="00E700AD" w:rsidP="0006789C">
            <w:pPr>
              <w:jc w:val="center"/>
              <w:rPr>
                <w:noProof/>
                <w:sz w:val="16"/>
              </w:rPr>
            </w:pPr>
            <w:r w:rsidRPr="00D54757">
              <w:rPr>
                <w:noProof/>
                <w:sz w:val="16"/>
              </w:rPr>
              <w:t>296</w:t>
            </w:r>
          </w:p>
        </w:tc>
      </w:tr>
      <w:tr w:rsidR="00E700AD" w:rsidRPr="00D54757" w14:paraId="7B18C86F" w14:textId="77777777" w:rsidTr="0006789C">
        <w:trPr>
          <w:jc w:val="center"/>
        </w:trPr>
        <w:tc>
          <w:tcPr>
            <w:tcW w:w="1824" w:type="pct"/>
            <w:shd w:val="clear" w:color="auto" w:fill="auto"/>
          </w:tcPr>
          <w:p w14:paraId="3AC540E7" w14:textId="77777777" w:rsidR="00E700AD" w:rsidRPr="00D54757" w:rsidRDefault="00E700AD" w:rsidP="0006789C">
            <w:pPr>
              <w:rPr>
                <w:b/>
                <w:noProof/>
                <w:sz w:val="16"/>
              </w:rPr>
            </w:pPr>
            <w:r w:rsidRPr="00D54757">
              <w:rPr>
                <w:b/>
                <w:noProof/>
                <w:sz w:val="16"/>
              </w:rPr>
              <w:t>Saturable concentration</w:t>
            </w:r>
          </w:p>
        </w:tc>
        <w:tc>
          <w:tcPr>
            <w:tcW w:w="1222" w:type="pct"/>
            <w:shd w:val="clear" w:color="auto" w:fill="auto"/>
          </w:tcPr>
          <w:p w14:paraId="3C57A5C6" w14:textId="77777777" w:rsidR="00E700AD" w:rsidRPr="00D54757" w:rsidRDefault="00E700AD" w:rsidP="0006789C">
            <w:pPr>
              <w:rPr>
                <w:b/>
                <w:noProof/>
                <w:sz w:val="16"/>
              </w:rPr>
            </w:pPr>
            <w:r w:rsidRPr="00D54757">
              <w:rPr>
                <w:b/>
                <w:noProof/>
                <w:sz w:val="16"/>
              </w:rPr>
              <w:t>C</w:t>
            </w:r>
            <w:r w:rsidRPr="00D54757">
              <w:rPr>
                <w:b/>
                <w:noProof/>
                <w:sz w:val="16"/>
                <w:vertAlign w:val="subscript"/>
              </w:rPr>
              <w:t>sat</w:t>
            </w:r>
          </w:p>
        </w:tc>
        <w:tc>
          <w:tcPr>
            <w:tcW w:w="1954" w:type="pct"/>
            <w:shd w:val="clear" w:color="auto" w:fill="auto"/>
          </w:tcPr>
          <w:p w14:paraId="097F7E31" w14:textId="77777777" w:rsidR="00E700AD" w:rsidRPr="00D54757" w:rsidRDefault="00E700AD" w:rsidP="0006789C">
            <w:pPr>
              <w:jc w:val="center"/>
              <w:rPr>
                <w:b/>
                <w:noProof/>
                <w:sz w:val="16"/>
              </w:rPr>
            </w:pPr>
            <w:r w:rsidRPr="00D54757">
              <w:rPr>
                <w:b/>
                <w:noProof/>
                <w:sz w:val="16"/>
              </w:rPr>
              <w:t>0.136</w:t>
            </w:r>
          </w:p>
        </w:tc>
      </w:tr>
    </w:tbl>
    <w:p w14:paraId="00CE31BB" w14:textId="77777777" w:rsidR="00E700AD" w:rsidRPr="00D54757" w:rsidRDefault="00E700AD" w:rsidP="00E700AD"/>
    <w:p w14:paraId="01567987" w14:textId="77777777" w:rsidR="00E700AD" w:rsidRPr="00D54757" w:rsidRDefault="00E700AD" w:rsidP="00E700AD">
      <w:pPr>
        <w:numPr>
          <w:ilvl w:val="12"/>
          <w:numId w:val="0"/>
        </w:numPr>
        <w:rPr>
          <w:noProof/>
          <w:szCs w:val="22"/>
          <w:highlight w:val="yellow"/>
        </w:rPr>
      </w:pPr>
    </w:p>
    <w:p w14:paraId="6D80D20F" w14:textId="77777777" w:rsidR="00E700AD" w:rsidRPr="00D54757" w:rsidRDefault="00E700AD" w:rsidP="00E700AD">
      <w:pPr>
        <w:numPr>
          <w:ilvl w:val="12"/>
          <w:numId w:val="0"/>
        </w:numPr>
        <w:jc w:val="both"/>
        <w:rPr>
          <w:noProof/>
          <w:szCs w:val="22"/>
        </w:rPr>
      </w:pPr>
      <w:r w:rsidRPr="00D54757">
        <w:rPr>
          <w:noProof/>
          <w:szCs w:val="22"/>
        </w:rPr>
        <w:t>The saturable air concentration can then be used to determine the evaporation time (EvapT) for transfluthrin using the calculation below. The results are reported in Table 3.6.2.2 below.</w:t>
      </w:r>
    </w:p>
    <w:p w14:paraId="020780A0" w14:textId="77777777" w:rsidR="00E700AD" w:rsidRPr="00D54757" w:rsidRDefault="00E700AD" w:rsidP="00E700AD">
      <w:pPr>
        <w:numPr>
          <w:ilvl w:val="12"/>
          <w:numId w:val="0"/>
        </w:numPr>
        <w:ind w:firstLine="706"/>
        <w:rPr>
          <w:noProof/>
          <w:szCs w:val="22"/>
        </w:rPr>
      </w:pPr>
    </w:p>
    <w:p w14:paraId="74DE25F5" w14:textId="77777777" w:rsidR="00E700AD" w:rsidRPr="00D54757" w:rsidRDefault="00E700AD" w:rsidP="00E700AD">
      <w:pPr>
        <w:numPr>
          <w:ilvl w:val="12"/>
          <w:numId w:val="0"/>
        </w:numPr>
        <w:ind w:firstLine="706"/>
        <w:rPr>
          <w:noProof/>
          <w:szCs w:val="22"/>
        </w:rPr>
      </w:pPr>
    </w:p>
    <w:p w14:paraId="09630BD0" w14:textId="77777777" w:rsidR="00E700AD" w:rsidRPr="00D54757" w:rsidRDefault="00E700AD" w:rsidP="00E700AD">
      <w:pPr>
        <w:numPr>
          <w:ilvl w:val="12"/>
          <w:numId w:val="0"/>
        </w:numPr>
        <w:rPr>
          <w:noProof/>
          <w:szCs w:val="22"/>
        </w:rPr>
      </w:pPr>
      <w:r w:rsidRPr="00D54757">
        <w:rPr>
          <w:noProof/>
          <w:szCs w:val="22"/>
        </w:rPr>
        <w:t>Calculation:</w:t>
      </w:r>
    </w:p>
    <w:p w14:paraId="37C8F305" w14:textId="77777777" w:rsidR="00E700AD" w:rsidRPr="00D54757" w:rsidRDefault="00E700AD" w:rsidP="00E700AD">
      <w:pPr>
        <w:numPr>
          <w:ilvl w:val="12"/>
          <w:numId w:val="0"/>
        </w:numPr>
        <w:ind w:firstLine="1729"/>
        <w:rPr>
          <w:noProof/>
          <w:szCs w:val="22"/>
        </w:rPr>
      </w:pPr>
      <w:r w:rsidRPr="00D54757">
        <w:rPr>
          <w:noProof/>
          <w:szCs w:val="22"/>
        </w:rPr>
        <w:t>EvapT =   10</w:t>
      </w:r>
      <w:r w:rsidRPr="00D54757">
        <w:rPr>
          <w:noProof/>
          <w:szCs w:val="22"/>
          <w:vertAlign w:val="superscript"/>
        </w:rPr>
        <w:t>[7.3698 – 0.9546 * log</w:t>
      </w:r>
      <w:r w:rsidRPr="00D54757">
        <w:rPr>
          <w:noProof/>
          <w:szCs w:val="22"/>
          <w:vertAlign w:val="subscript"/>
        </w:rPr>
        <w:t>10</w:t>
      </w:r>
      <w:r w:rsidRPr="00D54757">
        <w:rPr>
          <w:noProof/>
          <w:szCs w:val="22"/>
          <w:vertAlign w:val="superscript"/>
        </w:rPr>
        <w:t xml:space="preserve"> (C</w:t>
      </w:r>
      <w:r w:rsidRPr="00D54757">
        <w:rPr>
          <w:noProof/>
          <w:szCs w:val="22"/>
          <w:vertAlign w:val="subscript"/>
        </w:rPr>
        <w:t>sat</w:t>
      </w:r>
      <w:r w:rsidRPr="00D54757">
        <w:rPr>
          <w:noProof/>
          <w:szCs w:val="22"/>
          <w:vertAlign w:val="superscript"/>
        </w:rPr>
        <w:t>)]</w:t>
      </w:r>
    </w:p>
    <w:p w14:paraId="331FD318" w14:textId="77777777" w:rsidR="00E700AD" w:rsidRPr="00D54757" w:rsidRDefault="00E700AD" w:rsidP="00E700AD">
      <w:pPr>
        <w:numPr>
          <w:ilvl w:val="12"/>
          <w:numId w:val="0"/>
        </w:numPr>
        <w:rPr>
          <w:noProof/>
          <w:szCs w:val="22"/>
        </w:rPr>
      </w:pPr>
    </w:p>
    <w:p w14:paraId="66F2161C" w14:textId="77777777" w:rsidR="00E700AD" w:rsidRPr="00D54757" w:rsidRDefault="00E700AD" w:rsidP="00E700AD">
      <w:pPr>
        <w:numPr>
          <w:ilvl w:val="12"/>
          <w:numId w:val="0"/>
        </w:numPr>
        <w:rPr>
          <w:noProof/>
          <w:szCs w:val="22"/>
        </w:rPr>
      </w:pPr>
      <w:r w:rsidRPr="00D54757">
        <w:rPr>
          <w:noProof/>
          <w:szCs w:val="22"/>
        </w:rPr>
        <w:t>Where:</w:t>
      </w:r>
    </w:p>
    <w:p w14:paraId="70471A91" w14:textId="77777777" w:rsidR="00E700AD" w:rsidRPr="00D54757" w:rsidRDefault="00E700AD" w:rsidP="00E700AD">
      <w:pPr>
        <w:numPr>
          <w:ilvl w:val="12"/>
          <w:numId w:val="0"/>
        </w:numPr>
        <w:ind w:firstLine="1729"/>
        <w:rPr>
          <w:noProof/>
          <w:szCs w:val="22"/>
        </w:rPr>
      </w:pPr>
      <w:r w:rsidRPr="00D54757">
        <w:rPr>
          <w:noProof/>
          <w:szCs w:val="22"/>
        </w:rPr>
        <w:t>EvapT =   Evaporation time (sec)</w:t>
      </w:r>
    </w:p>
    <w:p w14:paraId="72D32A2E" w14:textId="77777777" w:rsidR="00E700AD" w:rsidRPr="00D54757" w:rsidRDefault="00E700AD" w:rsidP="00E700AD">
      <w:pPr>
        <w:numPr>
          <w:ilvl w:val="12"/>
          <w:numId w:val="0"/>
        </w:numPr>
        <w:ind w:left="3469" w:hanging="1740"/>
        <w:rPr>
          <w:noProof/>
          <w:szCs w:val="22"/>
        </w:rPr>
      </w:pPr>
      <w:r w:rsidRPr="00D54757">
        <w:rPr>
          <w:noProof/>
          <w:szCs w:val="22"/>
        </w:rPr>
        <w:t>C</w:t>
      </w:r>
      <w:r w:rsidRPr="00D54757">
        <w:rPr>
          <w:noProof/>
          <w:szCs w:val="22"/>
          <w:vertAlign w:val="subscript"/>
        </w:rPr>
        <w:t>sat</w:t>
      </w:r>
      <w:r w:rsidRPr="00D54757">
        <w:rPr>
          <w:noProof/>
          <w:szCs w:val="22"/>
        </w:rPr>
        <w:t xml:space="preserve"> =   Saturation concentration (0.136 mg/m</w:t>
      </w:r>
      <w:r w:rsidRPr="00D54757">
        <w:rPr>
          <w:noProof/>
          <w:szCs w:val="22"/>
          <w:vertAlign w:val="superscript"/>
        </w:rPr>
        <w:t>3</w:t>
      </w:r>
      <w:r w:rsidRPr="00D54757">
        <w:rPr>
          <w:noProof/>
          <w:szCs w:val="22"/>
        </w:rPr>
        <w:t>, calculated previously)</w:t>
      </w:r>
    </w:p>
    <w:p w14:paraId="2A060A24" w14:textId="77777777" w:rsidR="00E700AD" w:rsidRPr="00D54757" w:rsidRDefault="00E700AD" w:rsidP="00E700AD">
      <w:pPr>
        <w:numPr>
          <w:ilvl w:val="12"/>
          <w:numId w:val="0"/>
        </w:numPr>
        <w:ind w:left="3469" w:hanging="1740"/>
        <w:rPr>
          <w:noProof/>
          <w:szCs w:val="22"/>
        </w:rPr>
      </w:pPr>
    </w:p>
    <w:p w14:paraId="44BFE26A" w14:textId="77777777" w:rsidR="00E700AD" w:rsidRPr="00D54757" w:rsidRDefault="00E700AD" w:rsidP="00E700AD">
      <w:pPr>
        <w:numPr>
          <w:ilvl w:val="12"/>
          <w:numId w:val="0"/>
        </w:numPr>
        <w:ind w:left="3469" w:hanging="1740"/>
        <w:rPr>
          <w:noProof/>
          <w:szCs w:val="22"/>
        </w:rPr>
      </w:pPr>
    </w:p>
    <w:p w14:paraId="105DE676" w14:textId="77777777" w:rsidR="00E700AD" w:rsidRPr="00D54757" w:rsidRDefault="00E700AD" w:rsidP="00E700AD">
      <w:pPr>
        <w:numPr>
          <w:ilvl w:val="12"/>
          <w:numId w:val="0"/>
        </w:numPr>
        <w:rPr>
          <w:noProof/>
          <w:szCs w:val="22"/>
        </w:rPr>
      </w:pPr>
      <w:r w:rsidRPr="00D54757">
        <w:rPr>
          <w:noProof/>
          <w:szCs w:val="22"/>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58"/>
        <w:gridCol w:w="1636"/>
        <w:gridCol w:w="4210"/>
      </w:tblGrid>
      <w:tr w:rsidR="00E700AD" w:rsidRPr="00D54757" w14:paraId="3D4B7C3F" w14:textId="77777777" w:rsidTr="0006789C">
        <w:trPr>
          <w:jc w:val="center"/>
        </w:trPr>
        <w:tc>
          <w:tcPr>
            <w:tcW w:w="5000" w:type="pct"/>
            <w:gridSpan w:val="3"/>
            <w:shd w:val="clear" w:color="auto" w:fill="E6E6E6"/>
          </w:tcPr>
          <w:p w14:paraId="7D5EEA32" w14:textId="77777777" w:rsidR="00E700AD" w:rsidRPr="00D54757" w:rsidRDefault="00E700AD" w:rsidP="0006789C">
            <w:pPr>
              <w:jc w:val="center"/>
              <w:rPr>
                <w:b/>
                <w:noProof/>
              </w:rPr>
            </w:pPr>
            <w:r w:rsidRPr="00D54757">
              <w:rPr>
                <w:noProof/>
                <w:szCs w:val="22"/>
              </w:rPr>
              <w:lastRenderedPageBreak/>
              <w:br w:type="page"/>
            </w:r>
            <w:r w:rsidRPr="00D54757">
              <w:rPr>
                <w:b/>
                <w:noProof/>
              </w:rPr>
              <w:t>Table 3.6.2.2. Evaporation Time</w:t>
            </w:r>
          </w:p>
        </w:tc>
      </w:tr>
      <w:tr w:rsidR="00E700AD" w:rsidRPr="00D54757" w14:paraId="29CFA826" w14:textId="77777777" w:rsidTr="0006789C">
        <w:trPr>
          <w:jc w:val="center"/>
        </w:trPr>
        <w:tc>
          <w:tcPr>
            <w:tcW w:w="1824" w:type="pct"/>
            <w:shd w:val="clear" w:color="auto" w:fill="E6E6E6"/>
          </w:tcPr>
          <w:p w14:paraId="13EA4EF0" w14:textId="77777777" w:rsidR="00E700AD" w:rsidRPr="00D54757" w:rsidRDefault="00E700AD" w:rsidP="0006789C">
            <w:pPr>
              <w:rPr>
                <w:b/>
                <w:noProof/>
                <w:sz w:val="16"/>
              </w:rPr>
            </w:pPr>
            <w:r w:rsidRPr="00D54757">
              <w:rPr>
                <w:b/>
                <w:noProof/>
                <w:sz w:val="16"/>
              </w:rPr>
              <w:t>Parameter</w:t>
            </w:r>
          </w:p>
        </w:tc>
        <w:tc>
          <w:tcPr>
            <w:tcW w:w="889" w:type="pct"/>
            <w:shd w:val="clear" w:color="auto" w:fill="E6E6E6"/>
          </w:tcPr>
          <w:p w14:paraId="1EE2FCB2" w14:textId="77777777" w:rsidR="00E700AD" w:rsidRPr="00D54757" w:rsidRDefault="00E700AD" w:rsidP="0006789C">
            <w:pPr>
              <w:rPr>
                <w:b/>
                <w:noProof/>
                <w:sz w:val="16"/>
              </w:rPr>
            </w:pPr>
            <w:r w:rsidRPr="00D54757">
              <w:rPr>
                <w:b/>
                <w:noProof/>
                <w:sz w:val="16"/>
              </w:rPr>
              <w:t>Definition</w:t>
            </w:r>
          </w:p>
        </w:tc>
        <w:tc>
          <w:tcPr>
            <w:tcW w:w="2287" w:type="pct"/>
            <w:shd w:val="clear" w:color="auto" w:fill="E6E6E6"/>
          </w:tcPr>
          <w:p w14:paraId="0504F24A" w14:textId="77777777" w:rsidR="00E700AD" w:rsidRPr="00D54757" w:rsidRDefault="00E700AD" w:rsidP="0006789C">
            <w:pPr>
              <w:jc w:val="center"/>
              <w:rPr>
                <w:b/>
                <w:noProof/>
                <w:sz w:val="16"/>
              </w:rPr>
            </w:pPr>
            <w:r w:rsidRPr="00D54757">
              <w:rPr>
                <w:b/>
                <w:noProof/>
                <w:sz w:val="16"/>
              </w:rPr>
              <w:t>Value</w:t>
            </w:r>
          </w:p>
        </w:tc>
      </w:tr>
      <w:tr w:rsidR="00E700AD" w:rsidRPr="00D54757" w14:paraId="758E70A8" w14:textId="77777777" w:rsidTr="0006789C">
        <w:trPr>
          <w:jc w:val="center"/>
        </w:trPr>
        <w:tc>
          <w:tcPr>
            <w:tcW w:w="1824" w:type="pct"/>
            <w:shd w:val="clear" w:color="auto" w:fill="auto"/>
          </w:tcPr>
          <w:p w14:paraId="1E72742D" w14:textId="77777777" w:rsidR="00E700AD" w:rsidRPr="00D54757" w:rsidRDefault="00E700AD" w:rsidP="0006789C">
            <w:pPr>
              <w:rPr>
                <w:noProof/>
                <w:sz w:val="16"/>
              </w:rPr>
            </w:pPr>
            <w:r w:rsidRPr="00D54757">
              <w:rPr>
                <w:noProof/>
                <w:sz w:val="16"/>
              </w:rPr>
              <w:t>Saturable concentration</w:t>
            </w:r>
          </w:p>
        </w:tc>
        <w:tc>
          <w:tcPr>
            <w:tcW w:w="889" w:type="pct"/>
            <w:shd w:val="clear" w:color="auto" w:fill="auto"/>
          </w:tcPr>
          <w:p w14:paraId="27DFA8EF" w14:textId="77777777" w:rsidR="00E700AD" w:rsidRPr="00D54757" w:rsidRDefault="00E700AD" w:rsidP="0006789C">
            <w:pPr>
              <w:rPr>
                <w:noProof/>
                <w:sz w:val="16"/>
              </w:rPr>
            </w:pPr>
            <w:r w:rsidRPr="00D54757">
              <w:rPr>
                <w:noProof/>
                <w:sz w:val="16"/>
              </w:rPr>
              <w:t>C</w:t>
            </w:r>
            <w:r w:rsidRPr="00D54757">
              <w:rPr>
                <w:noProof/>
                <w:sz w:val="16"/>
                <w:vertAlign w:val="subscript"/>
              </w:rPr>
              <w:t>sat</w:t>
            </w:r>
          </w:p>
        </w:tc>
        <w:tc>
          <w:tcPr>
            <w:tcW w:w="2287" w:type="pct"/>
            <w:shd w:val="clear" w:color="auto" w:fill="auto"/>
          </w:tcPr>
          <w:p w14:paraId="4A609059" w14:textId="77777777" w:rsidR="00E700AD" w:rsidRPr="00D54757" w:rsidRDefault="00E700AD" w:rsidP="0006789C">
            <w:pPr>
              <w:tabs>
                <w:tab w:val="left" w:pos="696"/>
                <w:tab w:val="center" w:pos="1075"/>
              </w:tabs>
              <w:jc w:val="center"/>
              <w:rPr>
                <w:noProof/>
                <w:sz w:val="16"/>
              </w:rPr>
            </w:pPr>
            <w:r w:rsidRPr="00D54757">
              <w:rPr>
                <w:noProof/>
                <w:sz w:val="16"/>
              </w:rPr>
              <w:t>0.136</w:t>
            </w:r>
          </w:p>
        </w:tc>
      </w:tr>
      <w:tr w:rsidR="00E700AD" w:rsidRPr="00D54757" w14:paraId="3CF7CB00" w14:textId="77777777" w:rsidTr="0006789C">
        <w:trPr>
          <w:jc w:val="center"/>
        </w:trPr>
        <w:tc>
          <w:tcPr>
            <w:tcW w:w="1824" w:type="pct"/>
            <w:shd w:val="clear" w:color="auto" w:fill="auto"/>
          </w:tcPr>
          <w:p w14:paraId="7484E46C" w14:textId="77777777" w:rsidR="00E700AD" w:rsidRPr="00D54757" w:rsidRDefault="00E700AD" w:rsidP="0006789C">
            <w:pPr>
              <w:rPr>
                <w:b/>
                <w:noProof/>
                <w:sz w:val="16"/>
              </w:rPr>
            </w:pPr>
            <w:r w:rsidRPr="00D54757">
              <w:rPr>
                <w:b/>
                <w:noProof/>
                <w:sz w:val="16"/>
              </w:rPr>
              <w:t>Evaporation Time</w:t>
            </w:r>
          </w:p>
        </w:tc>
        <w:tc>
          <w:tcPr>
            <w:tcW w:w="889" w:type="pct"/>
            <w:shd w:val="clear" w:color="auto" w:fill="auto"/>
          </w:tcPr>
          <w:p w14:paraId="293C0C21" w14:textId="77777777" w:rsidR="00E700AD" w:rsidRPr="00D54757" w:rsidRDefault="00E700AD" w:rsidP="0006789C">
            <w:pPr>
              <w:rPr>
                <w:b/>
                <w:noProof/>
                <w:sz w:val="16"/>
              </w:rPr>
            </w:pPr>
            <w:r w:rsidRPr="00D54757">
              <w:rPr>
                <w:b/>
                <w:noProof/>
                <w:sz w:val="16"/>
              </w:rPr>
              <w:t>EvapT</w:t>
            </w:r>
          </w:p>
        </w:tc>
        <w:tc>
          <w:tcPr>
            <w:tcW w:w="2287" w:type="pct"/>
            <w:shd w:val="clear" w:color="auto" w:fill="auto"/>
          </w:tcPr>
          <w:p w14:paraId="7FAA226E" w14:textId="77777777" w:rsidR="00E700AD" w:rsidRPr="00D54757" w:rsidRDefault="00E700AD" w:rsidP="0006789C">
            <w:pPr>
              <w:jc w:val="center"/>
              <w:rPr>
                <w:b/>
                <w:noProof/>
                <w:sz w:val="16"/>
              </w:rPr>
            </w:pPr>
            <w:r w:rsidRPr="00D54757">
              <w:rPr>
                <w:b/>
                <w:noProof/>
                <w:sz w:val="16"/>
              </w:rPr>
              <w:t>1.57 x 10</w:t>
            </w:r>
            <w:r w:rsidRPr="00D54757">
              <w:rPr>
                <w:b/>
                <w:noProof/>
                <w:sz w:val="16"/>
                <w:vertAlign w:val="superscript"/>
              </w:rPr>
              <w:t>8</w:t>
            </w:r>
          </w:p>
        </w:tc>
      </w:tr>
    </w:tbl>
    <w:p w14:paraId="09338E5A" w14:textId="77777777" w:rsidR="00E700AD" w:rsidRPr="00D54757" w:rsidRDefault="00E700AD" w:rsidP="00E700AD">
      <w:pPr>
        <w:numPr>
          <w:ilvl w:val="12"/>
          <w:numId w:val="0"/>
        </w:numPr>
        <w:rPr>
          <w:noProof/>
          <w:sz w:val="24"/>
        </w:rPr>
      </w:pPr>
    </w:p>
    <w:p w14:paraId="19E8D3E3" w14:textId="77777777" w:rsidR="00E700AD" w:rsidRPr="00D54757" w:rsidRDefault="00E700AD" w:rsidP="00E700AD">
      <w:pPr>
        <w:numPr>
          <w:ilvl w:val="12"/>
          <w:numId w:val="0"/>
        </w:numPr>
        <w:rPr>
          <w:noProof/>
          <w:szCs w:val="22"/>
        </w:rPr>
      </w:pPr>
      <w:r w:rsidRPr="00D54757">
        <w:rPr>
          <w:noProof/>
          <w:szCs w:val="22"/>
        </w:rPr>
        <w:t>Evaporation time is then used to calculate the first order decay rate (k) as summarised in Table 3.6.2.3.</w:t>
      </w:r>
    </w:p>
    <w:p w14:paraId="14155FFE" w14:textId="77777777" w:rsidR="00E700AD" w:rsidRPr="00D54757" w:rsidRDefault="00E700AD" w:rsidP="00E700AD">
      <w:pPr>
        <w:numPr>
          <w:ilvl w:val="12"/>
          <w:numId w:val="0"/>
        </w:numPr>
        <w:rPr>
          <w:noProof/>
          <w:szCs w:val="22"/>
        </w:rPr>
      </w:pPr>
    </w:p>
    <w:p w14:paraId="1310536A" w14:textId="77777777" w:rsidR="00E700AD" w:rsidRPr="00D54757" w:rsidRDefault="00E700AD" w:rsidP="00E700AD">
      <w:pPr>
        <w:numPr>
          <w:ilvl w:val="12"/>
          <w:numId w:val="0"/>
        </w:numPr>
        <w:ind w:firstLine="1729"/>
        <w:rPr>
          <w:noProof/>
          <w:szCs w:val="22"/>
        </w:rPr>
      </w:pPr>
      <w:r w:rsidRPr="00D54757">
        <w:rPr>
          <w:noProof/>
          <w:szCs w:val="22"/>
        </w:rPr>
        <w:t>Calculation:</w:t>
      </w:r>
    </w:p>
    <w:p w14:paraId="745CCF90" w14:textId="77777777" w:rsidR="00E700AD" w:rsidRPr="00D54757" w:rsidRDefault="00E700AD" w:rsidP="00E700AD">
      <w:pPr>
        <w:numPr>
          <w:ilvl w:val="12"/>
          <w:numId w:val="0"/>
        </w:numPr>
        <w:ind w:firstLine="1729"/>
        <w:rPr>
          <w:noProof/>
          <w:szCs w:val="22"/>
        </w:rPr>
      </w:pPr>
      <w:r w:rsidRPr="00D54757">
        <w:rPr>
          <w:noProof/>
          <w:szCs w:val="22"/>
        </w:rPr>
        <w:t>k</w:t>
      </w:r>
      <w:r>
        <w:tab/>
      </w:r>
      <w:r w:rsidRPr="00D54757">
        <w:rPr>
          <w:noProof/>
          <w:szCs w:val="22"/>
        </w:rPr>
        <w:t>=   [(ln(10) * CF1) / EvapT]</w:t>
      </w:r>
    </w:p>
    <w:p w14:paraId="2793C126" w14:textId="77777777" w:rsidR="00E700AD" w:rsidRPr="00D54757" w:rsidRDefault="00E700AD" w:rsidP="00E700AD">
      <w:pPr>
        <w:numPr>
          <w:ilvl w:val="12"/>
          <w:numId w:val="0"/>
        </w:numPr>
        <w:rPr>
          <w:noProof/>
          <w:szCs w:val="22"/>
        </w:rPr>
      </w:pPr>
    </w:p>
    <w:p w14:paraId="6A658FC4" w14:textId="77777777" w:rsidR="00E700AD" w:rsidRPr="00D54757" w:rsidRDefault="00E700AD" w:rsidP="00E700AD">
      <w:pPr>
        <w:numPr>
          <w:ilvl w:val="12"/>
          <w:numId w:val="0"/>
        </w:numPr>
        <w:ind w:firstLine="1729"/>
        <w:rPr>
          <w:noProof/>
          <w:szCs w:val="22"/>
        </w:rPr>
      </w:pPr>
      <w:r w:rsidRPr="00D54757">
        <w:rPr>
          <w:noProof/>
          <w:szCs w:val="22"/>
        </w:rPr>
        <w:t>Where:</w:t>
      </w:r>
    </w:p>
    <w:p w14:paraId="55493E8C" w14:textId="77777777" w:rsidR="00E700AD" w:rsidRPr="00D54757" w:rsidRDefault="00E700AD" w:rsidP="00E700AD">
      <w:pPr>
        <w:numPr>
          <w:ilvl w:val="12"/>
          <w:numId w:val="0"/>
        </w:numPr>
        <w:ind w:firstLine="1729"/>
        <w:rPr>
          <w:noProof/>
          <w:szCs w:val="22"/>
        </w:rPr>
      </w:pPr>
      <w:r w:rsidRPr="00D54757">
        <w:rPr>
          <w:noProof/>
          <w:szCs w:val="22"/>
        </w:rPr>
        <w:t>k</w:t>
      </w:r>
      <w:r w:rsidRPr="00D54757">
        <w:rPr>
          <w:noProof/>
          <w:szCs w:val="22"/>
        </w:rPr>
        <w:tab/>
        <w:t>=   First order decay rate (1/hr)</w:t>
      </w:r>
    </w:p>
    <w:p w14:paraId="75F173B9" w14:textId="77777777" w:rsidR="00E700AD" w:rsidRPr="00D54757" w:rsidRDefault="00E700AD" w:rsidP="00E700AD">
      <w:pPr>
        <w:numPr>
          <w:ilvl w:val="12"/>
          <w:numId w:val="0"/>
        </w:numPr>
        <w:ind w:firstLine="1729"/>
        <w:rPr>
          <w:noProof/>
          <w:szCs w:val="22"/>
        </w:rPr>
      </w:pPr>
      <w:r w:rsidRPr="00D54757">
        <w:rPr>
          <w:noProof/>
          <w:szCs w:val="22"/>
        </w:rPr>
        <w:t>CF1</w:t>
      </w:r>
      <w:r w:rsidRPr="00D54757">
        <w:rPr>
          <w:noProof/>
          <w:szCs w:val="22"/>
        </w:rPr>
        <w:tab/>
        <w:t>=   Conversion factor (sec/hr)</w:t>
      </w:r>
    </w:p>
    <w:p w14:paraId="4AF16B81" w14:textId="77777777" w:rsidR="00E700AD" w:rsidRPr="00D54757" w:rsidRDefault="00E700AD" w:rsidP="00E700AD">
      <w:pPr>
        <w:numPr>
          <w:ilvl w:val="12"/>
          <w:numId w:val="0"/>
        </w:numPr>
        <w:ind w:firstLine="1729"/>
        <w:rPr>
          <w:noProof/>
          <w:szCs w:val="22"/>
        </w:rPr>
      </w:pPr>
      <w:r w:rsidRPr="00D54757">
        <w:rPr>
          <w:noProof/>
          <w:szCs w:val="22"/>
        </w:rPr>
        <w:t>EvapT</w:t>
      </w:r>
      <w:r w:rsidRPr="00D54757">
        <w:rPr>
          <w:noProof/>
          <w:szCs w:val="22"/>
        </w:rPr>
        <w:tab/>
        <w:t>=   Evaporation time (sec)</w:t>
      </w:r>
    </w:p>
    <w:p w14:paraId="2AB611E6" w14:textId="77777777" w:rsidR="00E700AD" w:rsidRPr="00D54757" w:rsidRDefault="00E700AD" w:rsidP="00E700AD">
      <w:pPr>
        <w:numPr>
          <w:ilvl w:val="12"/>
          <w:numId w:val="0"/>
        </w:numPr>
        <w:ind w:left="706" w:firstLine="706"/>
        <w:rPr>
          <w:noProof/>
          <w:sz w:val="24"/>
        </w:rPr>
      </w:pPr>
    </w:p>
    <w:p w14:paraId="25D97CD2" w14:textId="77777777" w:rsidR="00E700AD" w:rsidRPr="00D54757" w:rsidRDefault="00E700AD" w:rsidP="00E700AD">
      <w:pPr>
        <w:numPr>
          <w:ilvl w:val="12"/>
          <w:numId w:val="0"/>
        </w:numPr>
        <w:ind w:left="706" w:firstLine="706"/>
        <w:rPr>
          <w:noProof/>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58"/>
        <w:gridCol w:w="1636"/>
        <w:gridCol w:w="4210"/>
      </w:tblGrid>
      <w:tr w:rsidR="00E700AD" w:rsidRPr="00D54757" w14:paraId="5A7DAB78" w14:textId="77777777" w:rsidTr="0006789C">
        <w:trPr>
          <w:jc w:val="center"/>
        </w:trPr>
        <w:tc>
          <w:tcPr>
            <w:tcW w:w="5000" w:type="pct"/>
            <w:gridSpan w:val="3"/>
            <w:shd w:val="clear" w:color="auto" w:fill="E6E6E6"/>
          </w:tcPr>
          <w:p w14:paraId="23965D15" w14:textId="77777777" w:rsidR="00E700AD" w:rsidRPr="00D54757" w:rsidRDefault="00E700AD" w:rsidP="0006789C">
            <w:pPr>
              <w:jc w:val="center"/>
              <w:rPr>
                <w:b/>
                <w:noProof/>
              </w:rPr>
            </w:pPr>
            <w:r w:rsidRPr="00D54757">
              <w:rPr>
                <w:b/>
                <w:noProof/>
              </w:rPr>
              <w:t>Table 3.6.2.3. Decay Rate</w:t>
            </w:r>
          </w:p>
        </w:tc>
      </w:tr>
      <w:tr w:rsidR="00E700AD" w:rsidRPr="00D54757" w14:paraId="2287ACF1" w14:textId="77777777" w:rsidTr="0006789C">
        <w:trPr>
          <w:jc w:val="center"/>
        </w:trPr>
        <w:tc>
          <w:tcPr>
            <w:tcW w:w="1824" w:type="pct"/>
            <w:shd w:val="clear" w:color="auto" w:fill="E6E6E6"/>
          </w:tcPr>
          <w:p w14:paraId="22280751" w14:textId="77777777" w:rsidR="00E700AD" w:rsidRPr="00D54757" w:rsidRDefault="00E700AD" w:rsidP="0006789C">
            <w:pPr>
              <w:rPr>
                <w:b/>
                <w:noProof/>
                <w:sz w:val="16"/>
              </w:rPr>
            </w:pPr>
            <w:r w:rsidRPr="00D54757">
              <w:rPr>
                <w:b/>
                <w:noProof/>
                <w:sz w:val="16"/>
              </w:rPr>
              <w:t>Parameter</w:t>
            </w:r>
          </w:p>
        </w:tc>
        <w:tc>
          <w:tcPr>
            <w:tcW w:w="889" w:type="pct"/>
            <w:shd w:val="clear" w:color="auto" w:fill="E6E6E6"/>
          </w:tcPr>
          <w:p w14:paraId="74AD7767" w14:textId="77777777" w:rsidR="00E700AD" w:rsidRPr="00D54757" w:rsidRDefault="00E700AD" w:rsidP="0006789C">
            <w:pPr>
              <w:rPr>
                <w:b/>
                <w:noProof/>
                <w:sz w:val="16"/>
              </w:rPr>
            </w:pPr>
            <w:r w:rsidRPr="00D54757">
              <w:rPr>
                <w:b/>
                <w:noProof/>
                <w:sz w:val="16"/>
              </w:rPr>
              <w:t>Definition</w:t>
            </w:r>
          </w:p>
        </w:tc>
        <w:tc>
          <w:tcPr>
            <w:tcW w:w="2287" w:type="pct"/>
            <w:shd w:val="clear" w:color="auto" w:fill="E6E6E6"/>
          </w:tcPr>
          <w:p w14:paraId="3DCAA779" w14:textId="77777777" w:rsidR="00E700AD" w:rsidRPr="00D54757" w:rsidRDefault="00E700AD" w:rsidP="0006789C">
            <w:pPr>
              <w:jc w:val="center"/>
              <w:rPr>
                <w:b/>
                <w:noProof/>
                <w:sz w:val="16"/>
              </w:rPr>
            </w:pPr>
            <w:r w:rsidRPr="00D54757">
              <w:rPr>
                <w:b/>
                <w:noProof/>
                <w:sz w:val="16"/>
              </w:rPr>
              <w:t>Value</w:t>
            </w:r>
          </w:p>
        </w:tc>
      </w:tr>
      <w:tr w:rsidR="00E700AD" w:rsidRPr="00D54757" w14:paraId="64348B80" w14:textId="77777777" w:rsidTr="0006789C">
        <w:trPr>
          <w:jc w:val="center"/>
        </w:trPr>
        <w:tc>
          <w:tcPr>
            <w:tcW w:w="1824" w:type="pct"/>
            <w:shd w:val="clear" w:color="auto" w:fill="auto"/>
          </w:tcPr>
          <w:p w14:paraId="4A02672D" w14:textId="77777777" w:rsidR="00E700AD" w:rsidRPr="00D54757" w:rsidRDefault="00E700AD" w:rsidP="0006789C">
            <w:pPr>
              <w:rPr>
                <w:noProof/>
                <w:sz w:val="16"/>
              </w:rPr>
            </w:pPr>
            <w:r w:rsidRPr="00D54757">
              <w:rPr>
                <w:noProof/>
                <w:sz w:val="16"/>
              </w:rPr>
              <w:t>Conversion Factor</w:t>
            </w:r>
          </w:p>
        </w:tc>
        <w:tc>
          <w:tcPr>
            <w:tcW w:w="889" w:type="pct"/>
            <w:shd w:val="clear" w:color="auto" w:fill="auto"/>
          </w:tcPr>
          <w:p w14:paraId="593D0A14" w14:textId="77777777" w:rsidR="00E700AD" w:rsidRPr="00D54757" w:rsidRDefault="00E700AD" w:rsidP="0006789C">
            <w:pPr>
              <w:rPr>
                <w:noProof/>
                <w:sz w:val="16"/>
              </w:rPr>
            </w:pPr>
            <w:r w:rsidRPr="00D54757">
              <w:rPr>
                <w:noProof/>
                <w:sz w:val="16"/>
              </w:rPr>
              <w:t>CF1</w:t>
            </w:r>
          </w:p>
        </w:tc>
        <w:tc>
          <w:tcPr>
            <w:tcW w:w="2287" w:type="pct"/>
            <w:shd w:val="clear" w:color="auto" w:fill="auto"/>
          </w:tcPr>
          <w:p w14:paraId="15B88E37" w14:textId="77777777" w:rsidR="00E700AD" w:rsidRPr="00D54757" w:rsidRDefault="00E700AD" w:rsidP="0006789C">
            <w:pPr>
              <w:tabs>
                <w:tab w:val="left" w:pos="732"/>
                <w:tab w:val="center" w:pos="1075"/>
              </w:tabs>
              <w:jc w:val="center"/>
              <w:rPr>
                <w:noProof/>
                <w:sz w:val="16"/>
              </w:rPr>
            </w:pPr>
            <w:r w:rsidRPr="00D54757">
              <w:rPr>
                <w:noProof/>
                <w:sz w:val="16"/>
              </w:rPr>
              <w:t>3600</w:t>
            </w:r>
          </w:p>
        </w:tc>
      </w:tr>
      <w:tr w:rsidR="00E700AD" w:rsidRPr="00D54757" w14:paraId="18C46625" w14:textId="77777777" w:rsidTr="0006789C">
        <w:trPr>
          <w:jc w:val="center"/>
        </w:trPr>
        <w:tc>
          <w:tcPr>
            <w:tcW w:w="1824" w:type="pct"/>
            <w:shd w:val="clear" w:color="auto" w:fill="auto"/>
          </w:tcPr>
          <w:p w14:paraId="4ED89E31" w14:textId="77777777" w:rsidR="00E700AD" w:rsidRPr="00D54757" w:rsidRDefault="00E700AD" w:rsidP="0006789C">
            <w:pPr>
              <w:rPr>
                <w:noProof/>
                <w:sz w:val="16"/>
              </w:rPr>
            </w:pPr>
            <w:r w:rsidRPr="00D54757">
              <w:rPr>
                <w:noProof/>
                <w:sz w:val="16"/>
              </w:rPr>
              <w:t>Evaporation Time</w:t>
            </w:r>
          </w:p>
        </w:tc>
        <w:tc>
          <w:tcPr>
            <w:tcW w:w="889" w:type="pct"/>
            <w:shd w:val="clear" w:color="auto" w:fill="auto"/>
          </w:tcPr>
          <w:p w14:paraId="67399ED5" w14:textId="77777777" w:rsidR="00E700AD" w:rsidRPr="00D54757" w:rsidRDefault="00E700AD" w:rsidP="0006789C">
            <w:pPr>
              <w:rPr>
                <w:noProof/>
                <w:sz w:val="16"/>
              </w:rPr>
            </w:pPr>
            <w:r w:rsidRPr="00D54757">
              <w:rPr>
                <w:noProof/>
                <w:sz w:val="16"/>
              </w:rPr>
              <w:t>EvapT</w:t>
            </w:r>
          </w:p>
        </w:tc>
        <w:tc>
          <w:tcPr>
            <w:tcW w:w="2287" w:type="pct"/>
            <w:shd w:val="clear" w:color="auto" w:fill="auto"/>
          </w:tcPr>
          <w:p w14:paraId="288F33D6" w14:textId="77777777" w:rsidR="00E700AD" w:rsidRPr="00D54757" w:rsidRDefault="00E700AD" w:rsidP="0006789C">
            <w:pPr>
              <w:tabs>
                <w:tab w:val="left" w:pos="732"/>
                <w:tab w:val="center" w:pos="1075"/>
              </w:tabs>
              <w:jc w:val="center"/>
              <w:rPr>
                <w:noProof/>
                <w:sz w:val="16"/>
              </w:rPr>
            </w:pPr>
            <w:r w:rsidRPr="00D54757">
              <w:rPr>
                <w:noProof/>
                <w:sz w:val="16"/>
              </w:rPr>
              <w:t>1.57 x 10</w:t>
            </w:r>
            <w:r w:rsidRPr="00D54757">
              <w:rPr>
                <w:noProof/>
                <w:sz w:val="16"/>
                <w:vertAlign w:val="superscript"/>
              </w:rPr>
              <w:t>8</w:t>
            </w:r>
          </w:p>
        </w:tc>
      </w:tr>
      <w:tr w:rsidR="00E700AD" w:rsidRPr="00D54757" w14:paraId="2BA42617" w14:textId="77777777" w:rsidTr="0006789C">
        <w:trPr>
          <w:jc w:val="center"/>
        </w:trPr>
        <w:tc>
          <w:tcPr>
            <w:tcW w:w="1824" w:type="pct"/>
            <w:shd w:val="clear" w:color="auto" w:fill="auto"/>
          </w:tcPr>
          <w:p w14:paraId="418F6545" w14:textId="77777777" w:rsidR="00E700AD" w:rsidRPr="00D54757" w:rsidRDefault="00E700AD" w:rsidP="0006789C">
            <w:pPr>
              <w:rPr>
                <w:b/>
                <w:noProof/>
                <w:sz w:val="16"/>
              </w:rPr>
            </w:pPr>
            <w:r w:rsidRPr="00D54757">
              <w:rPr>
                <w:b/>
                <w:noProof/>
                <w:sz w:val="16"/>
              </w:rPr>
              <w:t>First order decay rate</w:t>
            </w:r>
          </w:p>
        </w:tc>
        <w:tc>
          <w:tcPr>
            <w:tcW w:w="889" w:type="pct"/>
            <w:shd w:val="clear" w:color="auto" w:fill="auto"/>
          </w:tcPr>
          <w:p w14:paraId="352CDB03" w14:textId="77777777" w:rsidR="00E700AD" w:rsidRPr="00D54757" w:rsidRDefault="00E700AD" w:rsidP="0006789C">
            <w:pPr>
              <w:rPr>
                <w:b/>
                <w:noProof/>
                <w:sz w:val="16"/>
              </w:rPr>
            </w:pPr>
            <w:r w:rsidRPr="00D54757">
              <w:rPr>
                <w:b/>
                <w:noProof/>
                <w:sz w:val="16"/>
              </w:rPr>
              <w:t>K</w:t>
            </w:r>
          </w:p>
        </w:tc>
        <w:tc>
          <w:tcPr>
            <w:tcW w:w="2287" w:type="pct"/>
            <w:shd w:val="clear" w:color="auto" w:fill="auto"/>
          </w:tcPr>
          <w:p w14:paraId="14DADEDB" w14:textId="77777777" w:rsidR="00E700AD" w:rsidRPr="00D54757" w:rsidRDefault="00E700AD" w:rsidP="0006789C">
            <w:pPr>
              <w:jc w:val="center"/>
              <w:rPr>
                <w:b/>
                <w:noProof/>
                <w:sz w:val="16"/>
              </w:rPr>
            </w:pPr>
            <w:r w:rsidRPr="00D54757">
              <w:rPr>
                <w:b/>
                <w:noProof/>
                <w:sz w:val="16"/>
              </w:rPr>
              <w:t>5.27 x 10</w:t>
            </w:r>
            <w:r w:rsidRPr="00D54757">
              <w:rPr>
                <w:b/>
                <w:noProof/>
                <w:sz w:val="16"/>
                <w:vertAlign w:val="superscript"/>
              </w:rPr>
              <w:t>-5</w:t>
            </w:r>
          </w:p>
        </w:tc>
      </w:tr>
    </w:tbl>
    <w:p w14:paraId="5356127A" w14:textId="77777777" w:rsidR="00E700AD" w:rsidRPr="00D54757" w:rsidRDefault="00E700AD" w:rsidP="00E700AD">
      <w:pPr>
        <w:numPr>
          <w:ilvl w:val="12"/>
          <w:numId w:val="0"/>
        </w:numPr>
        <w:rPr>
          <w:noProof/>
          <w:sz w:val="24"/>
        </w:rPr>
      </w:pPr>
    </w:p>
    <w:p w14:paraId="280FAF29" w14:textId="77777777" w:rsidR="00E700AD" w:rsidRPr="00D54757" w:rsidRDefault="00E700AD" w:rsidP="00E700AD">
      <w:pPr>
        <w:numPr>
          <w:ilvl w:val="12"/>
          <w:numId w:val="0"/>
        </w:numPr>
        <w:rPr>
          <w:noProof/>
          <w:sz w:val="24"/>
        </w:rPr>
      </w:pPr>
    </w:p>
    <w:p w14:paraId="7CBF6D64" w14:textId="77777777" w:rsidR="00E700AD" w:rsidRPr="00D54757" w:rsidRDefault="00E700AD" w:rsidP="00E700AD">
      <w:pPr>
        <w:numPr>
          <w:ilvl w:val="12"/>
          <w:numId w:val="0"/>
        </w:numPr>
        <w:rPr>
          <w:noProof/>
          <w:szCs w:val="22"/>
        </w:rPr>
      </w:pPr>
      <w:r w:rsidRPr="00D54757">
        <w:rPr>
          <w:noProof/>
          <w:szCs w:val="22"/>
        </w:rPr>
        <w:t xml:space="preserve">The first order decay rate is an integral part of estimating post-application exposure as shown below and in Table 3.6.2.4.  </w:t>
      </w:r>
    </w:p>
    <w:p w14:paraId="56D489B1" w14:textId="77777777" w:rsidR="00E700AD" w:rsidRPr="00D54757" w:rsidRDefault="00E700AD" w:rsidP="00E700AD">
      <w:pPr>
        <w:numPr>
          <w:ilvl w:val="12"/>
          <w:numId w:val="0"/>
        </w:numPr>
        <w:rPr>
          <w:noProof/>
          <w:szCs w:val="22"/>
        </w:rPr>
      </w:pPr>
    </w:p>
    <w:p w14:paraId="32B32896" w14:textId="77777777" w:rsidR="00E700AD" w:rsidRPr="00D54757" w:rsidRDefault="00E700AD" w:rsidP="00E700AD">
      <w:pPr>
        <w:numPr>
          <w:ilvl w:val="12"/>
          <w:numId w:val="0"/>
        </w:numPr>
        <w:rPr>
          <w:noProof/>
          <w:szCs w:val="22"/>
        </w:rPr>
      </w:pPr>
      <w:r w:rsidRPr="00D54757">
        <w:rPr>
          <w:noProof/>
          <w:szCs w:val="22"/>
        </w:rPr>
        <w:t xml:space="preserve">The mass of active applied was calculated using information from the label: </w:t>
      </w:r>
    </w:p>
    <w:p w14:paraId="1E28E1CE" w14:textId="77777777" w:rsidR="00E700AD" w:rsidRPr="00D54757" w:rsidRDefault="00E700AD" w:rsidP="00E700AD">
      <w:pPr>
        <w:numPr>
          <w:ilvl w:val="12"/>
          <w:numId w:val="0"/>
        </w:numPr>
        <w:rPr>
          <w:noProof/>
          <w:szCs w:val="22"/>
        </w:rPr>
      </w:pPr>
    </w:p>
    <w:p w14:paraId="216B511D" w14:textId="77777777" w:rsidR="00E700AD" w:rsidRPr="00D54757" w:rsidRDefault="00E700AD" w:rsidP="00E700AD">
      <w:pPr>
        <w:numPr>
          <w:ilvl w:val="12"/>
          <w:numId w:val="0"/>
        </w:numPr>
        <w:rPr>
          <w:rFonts w:cs="Arial"/>
        </w:rPr>
      </w:pPr>
      <w:r w:rsidRPr="00D54757">
        <w:rPr>
          <w:rFonts w:cs="Arial"/>
        </w:rPr>
        <w:t xml:space="preserve">300 mg of active is released over 10 days, when the unit is run continuously. </w:t>
      </w:r>
      <w:r w:rsidR="00BC0B20">
        <w:rPr>
          <w:rFonts w:cs="Arial"/>
        </w:rPr>
        <w:t>Based on measurements 1.296 mg active/hour is released, which corresponds to 31.1 g/day.</w:t>
      </w:r>
    </w:p>
    <w:p w14:paraId="2D137EA2" w14:textId="77777777" w:rsidR="00E700AD" w:rsidRPr="00D54757" w:rsidRDefault="00E700AD" w:rsidP="00E700AD">
      <w:pPr>
        <w:numPr>
          <w:ilvl w:val="12"/>
          <w:numId w:val="0"/>
        </w:numPr>
        <w:rPr>
          <w:rFonts w:cs="Arial"/>
        </w:rPr>
      </w:pPr>
    </w:p>
    <w:p w14:paraId="5FEDD010" w14:textId="77777777" w:rsidR="00E700AD" w:rsidRPr="00D54757" w:rsidRDefault="00E700AD" w:rsidP="00E700AD">
      <w:pPr>
        <w:numPr>
          <w:ilvl w:val="12"/>
          <w:numId w:val="0"/>
        </w:numPr>
        <w:rPr>
          <w:noProof/>
          <w:szCs w:val="22"/>
        </w:rPr>
      </w:pPr>
      <w:r w:rsidRPr="00D54757">
        <w:rPr>
          <w:noProof/>
          <w:szCs w:val="22"/>
        </w:rPr>
        <w:t xml:space="preserve">  </w:t>
      </w:r>
    </w:p>
    <w:p w14:paraId="4153CD07" w14:textId="77777777" w:rsidR="00E700AD" w:rsidRPr="00D54757" w:rsidRDefault="00E700AD" w:rsidP="00E700AD">
      <w:pPr>
        <w:numPr>
          <w:ilvl w:val="12"/>
          <w:numId w:val="0"/>
        </w:numPr>
        <w:rPr>
          <w:noProof/>
          <w:szCs w:val="22"/>
        </w:rPr>
      </w:pPr>
    </w:p>
    <w:p w14:paraId="46ED6FDE" w14:textId="77777777" w:rsidR="00E700AD" w:rsidRPr="00D54757" w:rsidRDefault="00E700AD" w:rsidP="00E700AD">
      <w:pPr>
        <w:numPr>
          <w:ilvl w:val="12"/>
          <w:numId w:val="0"/>
        </w:numPr>
        <w:ind w:left="703" w:firstLine="3"/>
        <w:rPr>
          <w:noProof/>
          <w:szCs w:val="22"/>
        </w:rPr>
      </w:pPr>
      <w:r w:rsidRPr="00D54757">
        <w:rPr>
          <w:noProof/>
          <w:szCs w:val="22"/>
        </w:rPr>
        <w:t xml:space="preserve">Calculation: </w:t>
      </w:r>
      <w:r w:rsidRPr="00D54757">
        <w:rPr>
          <w:noProof/>
          <w:szCs w:val="22"/>
        </w:rPr>
        <w:tab/>
      </w:r>
      <w:r w:rsidRPr="00D54757">
        <w:rPr>
          <w:noProof/>
          <w:szCs w:val="22"/>
        </w:rPr>
        <w:tab/>
      </w:r>
    </w:p>
    <w:p w14:paraId="1DE967D3" w14:textId="77777777" w:rsidR="00E700AD" w:rsidRPr="00D54757" w:rsidRDefault="002F7703" w:rsidP="00E700AD">
      <w:pPr>
        <w:numPr>
          <w:ilvl w:val="12"/>
          <w:numId w:val="0"/>
        </w:numPr>
        <w:ind w:left="703" w:firstLine="709"/>
        <w:rPr>
          <w:noProof/>
          <w:szCs w:val="22"/>
        </w:rPr>
      </w:pPr>
      <w:r>
        <w:rPr>
          <w:noProof/>
          <w:szCs w:val="22"/>
          <w:lang w:eastAsia="en-US"/>
        </w:rPr>
        <w:object w:dxaOrig="0" w:dyaOrig="0" w14:anchorId="7315C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69pt;margin-top:.1pt;width:252pt;height:36pt;z-index:251655680" filled="t">
            <v:imagedata r:id="rId42" o:title=""/>
          </v:shape>
          <o:OLEObject Type="Embed" ProgID="Equation.3" ShapeID="_x0000_s1048" DrawAspect="Content" ObjectID="_1671519349" r:id="rId43"/>
        </w:object>
      </w:r>
      <w:r w:rsidR="00E700AD" w:rsidRPr="00D54757">
        <w:rPr>
          <w:b/>
          <w:noProof/>
          <w:szCs w:val="22"/>
        </w:rPr>
        <w:tab/>
      </w:r>
      <w:r w:rsidR="00E700AD" w:rsidRPr="00D54757">
        <w:rPr>
          <w:noProof/>
          <w:szCs w:val="22"/>
        </w:rPr>
        <w:tab/>
      </w:r>
      <w:r w:rsidR="00E700AD" w:rsidRPr="00D54757">
        <w:rPr>
          <w:noProof/>
          <w:szCs w:val="22"/>
        </w:rPr>
        <w:tab/>
      </w:r>
      <w:r w:rsidR="00E700AD" w:rsidRPr="00D54757">
        <w:rPr>
          <w:noProof/>
          <w:szCs w:val="22"/>
        </w:rPr>
        <w:tab/>
      </w:r>
      <w:r w:rsidR="00E700AD" w:rsidRPr="00D54757">
        <w:rPr>
          <w:noProof/>
          <w:szCs w:val="22"/>
        </w:rPr>
        <w:tab/>
      </w:r>
      <w:r w:rsidR="00E700AD" w:rsidRPr="00D54757">
        <w:rPr>
          <w:noProof/>
          <w:szCs w:val="22"/>
        </w:rPr>
        <w:tab/>
      </w:r>
    </w:p>
    <w:p w14:paraId="1E40CAC4" w14:textId="77777777" w:rsidR="00E700AD" w:rsidRPr="00D54757" w:rsidRDefault="00E700AD" w:rsidP="00E700AD">
      <w:pPr>
        <w:numPr>
          <w:ilvl w:val="12"/>
          <w:numId w:val="0"/>
        </w:numPr>
        <w:ind w:left="709"/>
        <w:rPr>
          <w:noProof/>
          <w:szCs w:val="22"/>
        </w:rPr>
      </w:pPr>
    </w:p>
    <w:p w14:paraId="36AF9520" w14:textId="77777777" w:rsidR="00E700AD" w:rsidRPr="00D54757" w:rsidRDefault="00E700AD" w:rsidP="00E700AD">
      <w:pPr>
        <w:numPr>
          <w:ilvl w:val="12"/>
          <w:numId w:val="0"/>
        </w:numPr>
        <w:ind w:left="709"/>
        <w:rPr>
          <w:noProof/>
          <w:szCs w:val="22"/>
        </w:rPr>
      </w:pPr>
    </w:p>
    <w:p w14:paraId="08F8B0E3" w14:textId="77777777" w:rsidR="00E700AD" w:rsidRPr="00D54757" w:rsidRDefault="00E700AD" w:rsidP="00E700AD">
      <w:pPr>
        <w:numPr>
          <w:ilvl w:val="12"/>
          <w:numId w:val="0"/>
        </w:numPr>
        <w:ind w:left="709"/>
        <w:rPr>
          <w:noProof/>
          <w:szCs w:val="22"/>
        </w:rPr>
      </w:pPr>
      <w:r w:rsidRPr="00D54757">
        <w:rPr>
          <w:noProof/>
          <w:szCs w:val="22"/>
        </w:rPr>
        <w:t>Where:</w:t>
      </w:r>
    </w:p>
    <w:p w14:paraId="47A6BA26" w14:textId="77777777" w:rsidR="00E700AD" w:rsidRPr="00D54757" w:rsidRDefault="00E700AD" w:rsidP="00E700AD">
      <w:pPr>
        <w:numPr>
          <w:ilvl w:val="12"/>
          <w:numId w:val="0"/>
        </w:numPr>
        <w:rPr>
          <w:noProof/>
          <w:szCs w:val="22"/>
        </w:rPr>
      </w:pPr>
      <w:r w:rsidRPr="00D54757">
        <w:rPr>
          <w:noProof/>
          <w:szCs w:val="22"/>
        </w:rPr>
        <w:t xml:space="preserve">     </w:t>
      </w:r>
      <w:r w:rsidRPr="00D54757">
        <w:rPr>
          <w:noProof/>
          <w:szCs w:val="22"/>
        </w:rPr>
        <w:tab/>
      </w:r>
      <w:r w:rsidRPr="00D54757">
        <w:rPr>
          <w:noProof/>
          <w:szCs w:val="22"/>
        </w:rPr>
        <w:tab/>
        <w:t>E</w:t>
      </w:r>
      <w:r w:rsidRPr="00D54757">
        <w:rPr>
          <w:noProof/>
          <w:szCs w:val="22"/>
        </w:rPr>
        <w:tab/>
        <w:t>=   Exposure (mg/day)</w:t>
      </w:r>
    </w:p>
    <w:p w14:paraId="62401ACB" w14:textId="77777777" w:rsidR="00E700AD" w:rsidRPr="00D54757" w:rsidRDefault="00E700AD" w:rsidP="00E700AD">
      <w:pPr>
        <w:numPr>
          <w:ilvl w:val="12"/>
          <w:numId w:val="0"/>
        </w:numPr>
        <w:rPr>
          <w:noProof/>
          <w:szCs w:val="22"/>
        </w:rPr>
      </w:pPr>
      <w:r w:rsidRPr="00D54757">
        <w:rPr>
          <w:noProof/>
          <w:szCs w:val="22"/>
        </w:rPr>
        <w:tab/>
      </w:r>
      <w:r w:rsidRPr="00D54757">
        <w:rPr>
          <w:noProof/>
          <w:szCs w:val="22"/>
        </w:rPr>
        <w:tab/>
        <w:t>IR</w:t>
      </w:r>
      <w:r w:rsidRPr="00D54757">
        <w:rPr>
          <w:noProof/>
          <w:szCs w:val="22"/>
        </w:rPr>
        <w:tab/>
        <w:t>=   Inhalation Rate (m</w:t>
      </w:r>
      <w:r w:rsidRPr="00D54757">
        <w:rPr>
          <w:noProof/>
          <w:szCs w:val="22"/>
          <w:vertAlign w:val="superscript"/>
        </w:rPr>
        <w:t>3</w:t>
      </w:r>
      <w:r w:rsidRPr="00D54757">
        <w:rPr>
          <w:noProof/>
          <w:szCs w:val="22"/>
        </w:rPr>
        <w:t>/hr)</w:t>
      </w:r>
    </w:p>
    <w:p w14:paraId="5050D987" w14:textId="77777777" w:rsidR="00E700AD" w:rsidRPr="00D54757" w:rsidRDefault="00E700AD" w:rsidP="00E700AD">
      <w:pPr>
        <w:numPr>
          <w:ilvl w:val="12"/>
          <w:numId w:val="0"/>
        </w:numPr>
        <w:rPr>
          <w:noProof/>
          <w:szCs w:val="22"/>
        </w:rPr>
      </w:pPr>
      <w:r w:rsidRPr="00D54757">
        <w:rPr>
          <w:noProof/>
          <w:szCs w:val="22"/>
        </w:rPr>
        <w:tab/>
      </w:r>
      <w:r w:rsidRPr="00D54757">
        <w:rPr>
          <w:noProof/>
          <w:szCs w:val="22"/>
        </w:rPr>
        <w:tab/>
        <w:t>M</w:t>
      </w:r>
      <w:r w:rsidRPr="00D54757">
        <w:rPr>
          <w:noProof/>
          <w:szCs w:val="22"/>
        </w:rPr>
        <w:tab/>
        <w:t>=   Mass of a.i. applied, determined from product label (mg)</w:t>
      </w:r>
    </w:p>
    <w:p w14:paraId="48B5EC94" w14:textId="77777777" w:rsidR="00E700AD" w:rsidRPr="00D54757" w:rsidRDefault="00E700AD" w:rsidP="00E700AD">
      <w:pPr>
        <w:numPr>
          <w:ilvl w:val="12"/>
          <w:numId w:val="0"/>
        </w:numPr>
        <w:rPr>
          <w:noProof/>
          <w:szCs w:val="22"/>
        </w:rPr>
      </w:pPr>
      <w:r w:rsidRPr="00D54757">
        <w:rPr>
          <w:noProof/>
          <w:szCs w:val="22"/>
        </w:rPr>
        <w:tab/>
      </w:r>
      <w:r w:rsidRPr="00D54757">
        <w:rPr>
          <w:noProof/>
          <w:szCs w:val="22"/>
        </w:rPr>
        <w:tab/>
        <w:t>V</w:t>
      </w:r>
      <w:r w:rsidRPr="00D54757">
        <w:rPr>
          <w:noProof/>
          <w:szCs w:val="22"/>
        </w:rPr>
        <w:tab/>
        <w:t>=   Volume of room (m</w:t>
      </w:r>
      <w:r w:rsidRPr="00D54757">
        <w:rPr>
          <w:noProof/>
          <w:szCs w:val="22"/>
          <w:vertAlign w:val="superscript"/>
        </w:rPr>
        <w:t>3</w:t>
      </w:r>
      <w:r w:rsidRPr="00D54757">
        <w:rPr>
          <w:noProof/>
          <w:szCs w:val="22"/>
        </w:rPr>
        <w:t>)</w:t>
      </w:r>
    </w:p>
    <w:p w14:paraId="0641D01F" w14:textId="77777777" w:rsidR="00E700AD" w:rsidRPr="00D54757" w:rsidRDefault="00E700AD" w:rsidP="00E700AD">
      <w:pPr>
        <w:numPr>
          <w:ilvl w:val="12"/>
          <w:numId w:val="0"/>
        </w:numPr>
        <w:rPr>
          <w:noProof/>
          <w:szCs w:val="22"/>
        </w:rPr>
      </w:pPr>
      <w:r w:rsidRPr="00D54757">
        <w:rPr>
          <w:noProof/>
          <w:szCs w:val="22"/>
        </w:rPr>
        <w:tab/>
      </w:r>
      <w:r w:rsidRPr="00D54757">
        <w:rPr>
          <w:noProof/>
          <w:szCs w:val="22"/>
        </w:rPr>
        <w:tab/>
        <w:t>ACH</w:t>
      </w:r>
      <w:r w:rsidRPr="00D54757">
        <w:rPr>
          <w:noProof/>
          <w:szCs w:val="22"/>
        </w:rPr>
        <w:tab/>
        <w:t>=   Air exchanges per hour (1/hr)</w:t>
      </w:r>
    </w:p>
    <w:p w14:paraId="25D9ED63" w14:textId="77777777" w:rsidR="00E700AD" w:rsidRPr="00D54757" w:rsidRDefault="00E700AD" w:rsidP="00E700AD">
      <w:pPr>
        <w:numPr>
          <w:ilvl w:val="12"/>
          <w:numId w:val="0"/>
        </w:numPr>
        <w:rPr>
          <w:noProof/>
          <w:szCs w:val="22"/>
        </w:rPr>
      </w:pPr>
      <w:r w:rsidRPr="00D54757">
        <w:rPr>
          <w:noProof/>
          <w:szCs w:val="22"/>
        </w:rPr>
        <w:tab/>
      </w:r>
      <w:r w:rsidRPr="00D54757">
        <w:rPr>
          <w:noProof/>
          <w:szCs w:val="22"/>
        </w:rPr>
        <w:tab/>
        <w:t>k</w:t>
      </w:r>
      <w:r w:rsidRPr="00D54757">
        <w:rPr>
          <w:noProof/>
          <w:szCs w:val="22"/>
        </w:rPr>
        <w:tab/>
        <w:t>=   First order decay rate (1/hr)</w:t>
      </w:r>
    </w:p>
    <w:p w14:paraId="3474A451" w14:textId="77777777" w:rsidR="00E700AD" w:rsidRPr="00D54757" w:rsidRDefault="00E700AD" w:rsidP="00E700AD">
      <w:pPr>
        <w:numPr>
          <w:ilvl w:val="12"/>
          <w:numId w:val="0"/>
        </w:numPr>
        <w:ind w:left="2435" w:firstLine="1023"/>
        <w:rPr>
          <w:noProof/>
          <w:szCs w:val="22"/>
        </w:rPr>
      </w:pPr>
      <w:r w:rsidRPr="00D54757">
        <w:rPr>
          <w:noProof/>
          <w:szCs w:val="22"/>
        </w:rPr>
        <w:t>ET</w:t>
      </w:r>
      <w:r w:rsidRPr="00D54757">
        <w:rPr>
          <w:noProof/>
          <w:szCs w:val="22"/>
        </w:rPr>
        <w:tab/>
        <w:t>=   Exposure Time (hr)</w:t>
      </w:r>
      <w:r w:rsidRPr="00D54757">
        <w:rPr>
          <w:noProof/>
          <w:sz w:val="24"/>
        </w:rPr>
        <w:tab/>
      </w:r>
    </w:p>
    <w:p w14:paraId="79D0777C" w14:textId="77777777" w:rsidR="00E700AD" w:rsidRPr="00D54757" w:rsidRDefault="00E700AD" w:rsidP="00E700AD">
      <w:pPr>
        <w:numPr>
          <w:ilvl w:val="12"/>
          <w:numId w:val="0"/>
        </w:numPr>
        <w:rPr>
          <w:noProof/>
          <w:sz w:val="24"/>
        </w:rPr>
      </w:pPr>
      <w:r w:rsidRPr="00D54757">
        <w:rPr>
          <w:noProof/>
          <w:sz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33"/>
        <w:gridCol w:w="1684"/>
        <w:gridCol w:w="2279"/>
        <w:gridCol w:w="2699"/>
        <w:gridCol w:w="9"/>
      </w:tblGrid>
      <w:tr w:rsidR="00E700AD" w:rsidRPr="00D54757" w14:paraId="25432BEC" w14:textId="77777777" w:rsidTr="0006789C">
        <w:trPr>
          <w:jc w:val="center"/>
        </w:trPr>
        <w:tc>
          <w:tcPr>
            <w:tcW w:w="5000" w:type="pct"/>
            <w:gridSpan w:val="5"/>
            <w:shd w:val="clear" w:color="auto" w:fill="E6E6E6"/>
          </w:tcPr>
          <w:p w14:paraId="4D84DBDD" w14:textId="77777777" w:rsidR="00E700AD" w:rsidRPr="00D54757" w:rsidRDefault="00E700AD" w:rsidP="0006789C">
            <w:pPr>
              <w:jc w:val="center"/>
              <w:rPr>
                <w:b/>
                <w:noProof/>
              </w:rPr>
            </w:pPr>
            <w:r w:rsidRPr="00D54757">
              <w:rPr>
                <w:b/>
                <w:noProof/>
              </w:rPr>
              <w:lastRenderedPageBreak/>
              <w:t xml:space="preserve">Table 3.6.2.4. Post application inhalation exposure </w:t>
            </w:r>
          </w:p>
          <w:p w14:paraId="7CF38506" w14:textId="77777777" w:rsidR="00E700AD" w:rsidRPr="00D54757" w:rsidRDefault="00E700AD" w:rsidP="0006789C">
            <w:pPr>
              <w:jc w:val="center"/>
              <w:rPr>
                <w:b/>
                <w:noProof/>
              </w:rPr>
            </w:pPr>
          </w:p>
        </w:tc>
      </w:tr>
      <w:tr w:rsidR="00E700AD" w:rsidRPr="00D54757" w14:paraId="4BB2BF12" w14:textId="77777777" w:rsidTr="0006789C">
        <w:trPr>
          <w:gridAfter w:val="1"/>
          <w:wAfter w:w="5" w:type="pct"/>
          <w:jc w:val="center"/>
        </w:trPr>
        <w:tc>
          <w:tcPr>
            <w:tcW w:w="1376" w:type="pct"/>
            <w:shd w:val="clear" w:color="auto" w:fill="E6E6E6"/>
          </w:tcPr>
          <w:p w14:paraId="1CF8B036" w14:textId="77777777" w:rsidR="00E700AD" w:rsidRPr="00D54757" w:rsidRDefault="00E700AD" w:rsidP="0006789C">
            <w:pPr>
              <w:rPr>
                <w:b/>
                <w:noProof/>
                <w:sz w:val="16"/>
              </w:rPr>
            </w:pPr>
            <w:r w:rsidRPr="00D54757">
              <w:rPr>
                <w:b/>
                <w:noProof/>
                <w:sz w:val="16"/>
              </w:rPr>
              <w:t>Parameter</w:t>
            </w:r>
          </w:p>
        </w:tc>
        <w:tc>
          <w:tcPr>
            <w:tcW w:w="915" w:type="pct"/>
            <w:shd w:val="clear" w:color="auto" w:fill="E6E6E6"/>
          </w:tcPr>
          <w:p w14:paraId="0B8CD94B" w14:textId="77777777" w:rsidR="00E700AD" w:rsidRPr="00D54757" w:rsidRDefault="00E700AD" w:rsidP="0006789C">
            <w:pPr>
              <w:rPr>
                <w:b/>
                <w:noProof/>
                <w:sz w:val="16"/>
              </w:rPr>
            </w:pPr>
            <w:r w:rsidRPr="00D54757">
              <w:rPr>
                <w:b/>
                <w:noProof/>
                <w:sz w:val="16"/>
              </w:rPr>
              <w:t>Definition</w:t>
            </w:r>
          </w:p>
          <w:p w14:paraId="3578C546" w14:textId="77777777" w:rsidR="00E700AD" w:rsidRPr="00D54757" w:rsidRDefault="00E700AD" w:rsidP="0006789C">
            <w:pPr>
              <w:rPr>
                <w:b/>
                <w:noProof/>
                <w:sz w:val="16"/>
              </w:rPr>
            </w:pPr>
          </w:p>
        </w:tc>
        <w:tc>
          <w:tcPr>
            <w:tcW w:w="1238" w:type="pct"/>
            <w:shd w:val="clear" w:color="auto" w:fill="E6E6E6"/>
          </w:tcPr>
          <w:p w14:paraId="7534DCA7" w14:textId="77777777" w:rsidR="00E700AD" w:rsidRPr="00D54757" w:rsidRDefault="00E700AD" w:rsidP="0006789C">
            <w:pPr>
              <w:jc w:val="center"/>
              <w:rPr>
                <w:b/>
                <w:noProof/>
                <w:sz w:val="16"/>
              </w:rPr>
            </w:pPr>
            <w:r w:rsidRPr="00D54757">
              <w:rPr>
                <w:b/>
                <w:noProof/>
                <w:sz w:val="16"/>
              </w:rPr>
              <w:t>Dose</w:t>
            </w:r>
            <w:r w:rsidRPr="00D54757">
              <w:rPr>
                <w:b/>
                <w:noProof/>
                <w:sz w:val="16"/>
                <w:vertAlign w:val="subscript"/>
              </w:rPr>
              <w:t>infant</w:t>
            </w:r>
          </w:p>
        </w:tc>
        <w:tc>
          <w:tcPr>
            <w:tcW w:w="1466" w:type="pct"/>
            <w:shd w:val="clear" w:color="auto" w:fill="E6E6E6"/>
          </w:tcPr>
          <w:p w14:paraId="0801E4CA" w14:textId="77777777" w:rsidR="00E700AD" w:rsidRPr="00D54757" w:rsidRDefault="00E700AD" w:rsidP="0006789C">
            <w:pPr>
              <w:jc w:val="center"/>
              <w:rPr>
                <w:b/>
                <w:noProof/>
                <w:sz w:val="16"/>
              </w:rPr>
            </w:pPr>
            <w:r w:rsidRPr="00D54757">
              <w:rPr>
                <w:b/>
                <w:noProof/>
                <w:sz w:val="16"/>
              </w:rPr>
              <w:t>Dose</w:t>
            </w:r>
            <w:r w:rsidRPr="00D54757">
              <w:rPr>
                <w:b/>
                <w:noProof/>
                <w:sz w:val="16"/>
                <w:vertAlign w:val="subscript"/>
              </w:rPr>
              <w:t>adult</w:t>
            </w:r>
          </w:p>
        </w:tc>
      </w:tr>
      <w:tr w:rsidR="00E700AD" w:rsidRPr="00D54757" w14:paraId="505D15E4" w14:textId="77777777" w:rsidTr="0006789C">
        <w:trPr>
          <w:gridAfter w:val="1"/>
          <w:wAfter w:w="5" w:type="pct"/>
          <w:trHeight w:val="273"/>
          <w:jc w:val="center"/>
        </w:trPr>
        <w:tc>
          <w:tcPr>
            <w:tcW w:w="1376" w:type="pct"/>
            <w:shd w:val="clear" w:color="auto" w:fill="auto"/>
          </w:tcPr>
          <w:p w14:paraId="2358FD64" w14:textId="77777777" w:rsidR="00E700AD" w:rsidRPr="00D54757" w:rsidRDefault="00E700AD" w:rsidP="0006789C">
            <w:pPr>
              <w:rPr>
                <w:noProof/>
                <w:sz w:val="16"/>
              </w:rPr>
            </w:pPr>
            <w:r w:rsidRPr="00D54757">
              <w:rPr>
                <w:noProof/>
                <w:sz w:val="16"/>
              </w:rPr>
              <w:t>First order decay rate</w:t>
            </w:r>
          </w:p>
        </w:tc>
        <w:tc>
          <w:tcPr>
            <w:tcW w:w="915" w:type="pct"/>
            <w:shd w:val="clear" w:color="auto" w:fill="auto"/>
          </w:tcPr>
          <w:p w14:paraId="27FDB5BA" w14:textId="77777777" w:rsidR="00E700AD" w:rsidRPr="00D54757" w:rsidRDefault="00E700AD" w:rsidP="0006789C">
            <w:pPr>
              <w:rPr>
                <w:noProof/>
                <w:sz w:val="16"/>
              </w:rPr>
            </w:pPr>
            <w:r w:rsidRPr="00D54757">
              <w:rPr>
                <w:noProof/>
                <w:sz w:val="16"/>
              </w:rPr>
              <w:t>K</w:t>
            </w:r>
          </w:p>
        </w:tc>
        <w:tc>
          <w:tcPr>
            <w:tcW w:w="1238" w:type="pct"/>
            <w:shd w:val="clear" w:color="auto" w:fill="auto"/>
          </w:tcPr>
          <w:p w14:paraId="4B317696" w14:textId="77777777" w:rsidR="00E700AD" w:rsidRPr="00D54757" w:rsidRDefault="00E700AD" w:rsidP="0006789C">
            <w:pPr>
              <w:jc w:val="center"/>
              <w:rPr>
                <w:noProof/>
                <w:sz w:val="16"/>
                <w:szCs w:val="16"/>
              </w:rPr>
            </w:pPr>
            <w:r w:rsidRPr="00D54757">
              <w:rPr>
                <w:noProof/>
                <w:sz w:val="16"/>
                <w:szCs w:val="16"/>
              </w:rPr>
              <w:t>5.27 x 10</w:t>
            </w:r>
            <w:r w:rsidRPr="00D54757">
              <w:rPr>
                <w:noProof/>
                <w:sz w:val="16"/>
                <w:szCs w:val="16"/>
                <w:vertAlign w:val="superscript"/>
              </w:rPr>
              <w:t>-5</w:t>
            </w:r>
          </w:p>
        </w:tc>
        <w:tc>
          <w:tcPr>
            <w:tcW w:w="1466" w:type="pct"/>
          </w:tcPr>
          <w:p w14:paraId="439F4669" w14:textId="77777777" w:rsidR="00E700AD" w:rsidRPr="00D54757" w:rsidRDefault="00E700AD" w:rsidP="0006789C">
            <w:pPr>
              <w:jc w:val="center"/>
              <w:rPr>
                <w:noProof/>
                <w:sz w:val="16"/>
                <w:szCs w:val="16"/>
              </w:rPr>
            </w:pPr>
            <w:r w:rsidRPr="00D54757">
              <w:rPr>
                <w:noProof/>
                <w:sz w:val="16"/>
                <w:szCs w:val="16"/>
              </w:rPr>
              <w:t>5.27 x 10</w:t>
            </w:r>
            <w:r w:rsidRPr="00D54757">
              <w:rPr>
                <w:noProof/>
                <w:sz w:val="16"/>
                <w:szCs w:val="16"/>
                <w:vertAlign w:val="superscript"/>
              </w:rPr>
              <w:t>-5</w:t>
            </w:r>
          </w:p>
        </w:tc>
      </w:tr>
      <w:tr w:rsidR="00E700AD" w:rsidRPr="00D54757" w14:paraId="5B290BCF" w14:textId="77777777" w:rsidTr="0006789C">
        <w:trPr>
          <w:gridAfter w:val="1"/>
          <w:wAfter w:w="5" w:type="pct"/>
          <w:jc w:val="center"/>
        </w:trPr>
        <w:tc>
          <w:tcPr>
            <w:tcW w:w="1376" w:type="pct"/>
            <w:shd w:val="clear" w:color="auto" w:fill="auto"/>
          </w:tcPr>
          <w:p w14:paraId="1E1DAD50" w14:textId="77777777" w:rsidR="00E700AD" w:rsidRPr="00D54757" w:rsidRDefault="00E700AD" w:rsidP="0006789C">
            <w:pPr>
              <w:rPr>
                <w:noProof/>
                <w:sz w:val="16"/>
              </w:rPr>
            </w:pPr>
            <w:r w:rsidRPr="00D54757">
              <w:rPr>
                <w:noProof/>
                <w:sz w:val="16"/>
              </w:rPr>
              <w:t>Inhalation rate (m</w:t>
            </w:r>
            <w:r w:rsidRPr="00D54757">
              <w:rPr>
                <w:noProof/>
                <w:sz w:val="16"/>
                <w:vertAlign w:val="superscript"/>
              </w:rPr>
              <w:t>3</w:t>
            </w:r>
            <w:r w:rsidRPr="00D54757">
              <w:rPr>
                <w:noProof/>
                <w:sz w:val="16"/>
              </w:rPr>
              <w:t>/hr)</w:t>
            </w:r>
          </w:p>
        </w:tc>
        <w:tc>
          <w:tcPr>
            <w:tcW w:w="915" w:type="pct"/>
            <w:shd w:val="clear" w:color="auto" w:fill="auto"/>
          </w:tcPr>
          <w:p w14:paraId="738E9599" w14:textId="77777777" w:rsidR="00E700AD" w:rsidRPr="00D54757" w:rsidRDefault="00E700AD" w:rsidP="0006789C">
            <w:pPr>
              <w:rPr>
                <w:noProof/>
                <w:sz w:val="16"/>
              </w:rPr>
            </w:pPr>
            <w:r w:rsidRPr="00D54757">
              <w:rPr>
                <w:noProof/>
                <w:sz w:val="16"/>
              </w:rPr>
              <w:t>IR</w:t>
            </w:r>
          </w:p>
        </w:tc>
        <w:tc>
          <w:tcPr>
            <w:tcW w:w="1238" w:type="pct"/>
            <w:shd w:val="clear" w:color="auto" w:fill="auto"/>
          </w:tcPr>
          <w:p w14:paraId="400E0FFC" w14:textId="77777777" w:rsidR="00E700AD" w:rsidRPr="00D54757" w:rsidRDefault="00E700AD" w:rsidP="0006789C">
            <w:pPr>
              <w:jc w:val="center"/>
              <w:rPr>
                <w:noProof/>
                <w:sz w:val="16"/>
                <w:szCs w:val="16"/>
              </w:rPr>
            </w:pPr>
            <w:r w:rsidRPr="00D54757">
              <w:rPr>
                <w:rFonts w:eastAsia="Calibri"/>
                <w:sz w:val="16"/>
                <w:szCs w:val="16"/>
                <w:lang w:eastAsia="en-US"/>
              </w:rPr>
              <w:t>8/24=0.33</w:t>
            </w:r>
          </w:p>
        </w:tc>
        <w:tc>
          <w:tcPr>
            <w:tcW w:w="1466" w:type="pct"/>
          </w:tcPr>
          <w:p w14:paraId="768804B2" w14:textId="77777777" w:rsidR="00E700AD" w:rsidRPr="00D54757" w:rsidRDefault="00E700AD" w:rsidP="0006789C">
            <w:pPr>
              <w:jc w:val="center"/>
              <w:rPr>
                <w:noProof/>
                <w:sz w:val="16"/>
                <w:szCs w:val="16"/>
              </w:rPr>
            </w:pPr>
            <w:r w:rsidRPr="00D54757">
              <w:rPr>
                <w:rFonts w:eastAsia="Calibri"/>
                <w:sz w:val="16"/>
                <w:szCs w:val="16"/>
                <w:lang w:eastAsia="en-US"/>
              </w:rPr>
              <w:t>16/24=0.667</w:t>
            </w:r>
          </w:p>
        </w:tc>
      </w:tr>
      <w:tr w:rsidR="00E700AD" w:rsidRPr="00D54757" w14:paraId="4078A88E" w14:textId="77777777" w:rsidTr="0006789C">
        <w:trPr>
          <w:gridAfter w:val="1"/>
          <w:wAfter w:w="5" w:type="pct"/>
          <w:jc w:val="center"/>
        </w:trPr>
        <w:tc>
          <w:tcPr>
            <w:tcW w:w="1376" w:type="pct"/>
            <w:shd w:val="clear" w:color="auto" w:fill="auto"/>
          </w:tcPr>
          <w:p w14:paraId="50B6FACF" w14:textId="77777777" w:rsidR="00E700AD" w:rsidRPr="00D54757" w:rsidRDefault="00E700AD" w:rsidP="0006789C">
            <w:pPr>
              <w:rPr>
                <w:noProof/>
                <w:sz w:val="16"/>
              </w:rPr>
            </w:pPr>
            <w:r w:rsidRPr="00D54757">
              <w:rPr>
                <w:noProof/>
                <w:sz w:val="16"/>
              </w:rPr>
              <w:t>Mass of a.i. applied (mg)</w:t>
            </w:r>
          </w:p>
        </w:tc>
        <w:tc>
          <w:tcPr>
            <w:tcW w:w="915" w:type="pct"/>
            <w:shd w:val="clear" w:color="auto" w:fill="auto"/>
          </w:tcPr>
          <w:p w14:paraId="16C0C5A5" w14:textId="77777777" w:rsidR="00E700AD" w:rsidRPr="00D54757" w:rsidRDefault="00E700AD" w:rsidP="0006789C">
            <w:pPr>
              <w:rPr>
                <w:noProof/>
                <w:sz w:val="16"/>
              </w:rPr>
            </w:pPr>
            <w:r w:rsidRPr="00D54757">
              <w:rPr>
                <w:noProof/>
                <w:sz w:val="16"/>
              </w:rPr>
              <w:t>M</w:t>
            </w:r>
          </w:p>
        </w:tc>
        <w:tc>
          <w:tcPr>
            <w:tcW w:w="1238" w:type="pct"/>
            <w:shd w:val="clear" w:color="auto" w:fill="auto"/>
            <w:vAlign w:val="center"/>
          </w:tcPr>
          <w:p w14:paraId="7C6B1ABD" w14:textId="77777777" w:rsidR="00E700AD" w:rsidRPr="00D54757" w:rsidRDefault="00BC0B20" w:rsidP="0006789C">
            <w:pPr>
              <w:jc w:val="center"/>
              <w:rPr>
                <w:noProof/>
                <w:sz w:val="16"/>
                <w:szCs w:val="16"/>
              </w:rPr>
            </w:pPr>
            <w:r>
              <w:rPr>
                <w:rFonts w:cs="Arial"/>
                <w:sz w:val="16"/>
                <w:szCs w:val="16"/>
              </w:rPr>
              <w:t>31.1</w:t>
            </w:r>
          </w:p>
        </w:tc>
        <w:tc>
          <w:tcPr>
            <w:tcW w:w="1466" w:type="pct"/>
            <w:vAlign w:val="center"/>
          </w:tcPr>
          <w:p w14:paraId="33EDAFA9" w14:textId="77777777" w:rsidR="00E700AD" w:rsidRPr="00D54757" w:rsidRDefault="00BC0B20" w:rsidP="0006789C">
            <w:pPr>
              <w:jc w:val="center"/>
              <w:rPr>
                <w:noProof/>
                <w:sz w:val="16"/>
                <w:szCs w:val="16"/>
              </w:rPr>
            </w:pPr>
            <w:r>
              <w:rPr>
                <w:rFonts w:cs="Arial"/>
                <w:sz w:val="16"/>
                <w:szCs w:val="16"/>
              </w:rPr>
              <w:t>31.1</w:t>
            </w:r>
          </w:p>
        </w:tc>
      </w:tr>
      <w:tr w:rsidR="00E700AD" w:rsidRPr="00D54757" w14:paraId="2F25D002" w14:textId="77777777" w:rsidTr="0006789C">
        <w:trPr>
          <w:gridAfter w:val="1"/>
          <w:wAfter w:w="5" w:type="pct"/>
          <w:jc w:val="center"/>
        </w:trPr>
        <w:tc>
          <w:tcPr>
            <w:tcW w:w="1376" w:type="pct"/>
            <w:shd w:val="clear" w:color="auto" w:fill="auto"/>
          </w:tcPr>
          <w:p w14:paraId="6FE73855" w14:textId="77777777" w:rsidR="00E700AD" w:rsidRPr="00D54757" w:rsidRDefault="00E700AD" w:rsidP="0006789C">
            <w:pPr>
              <w:rPr>
                <w:noProof/>
                <w:sz w:val="16"/>
              </w:rPr>
            </w:pPr>
            <w:r w:rsidRPr="00D54757">
              <w:rPr>
                <w:noProof/>
                <w:sz w:val="16"/>
              </w:rPr>
              <w:t>Volume of room (m</w:t>
            </w:r>
            <w:r w:rsidRPr="00D54757">
              <w:rPr>
                <w:noProof/>
                <w:sz w:val="16"/>
                <w:vertAlign w:val="superscript"/>
              </w:rPr>
              <w:t>3</w:t>
            </w:r>
            <w:r w:rsidRPr="00D54757">
              <w:rPr>
                <w:noProof/>
                <w:sz w:val="16"/>
              </w:rPr>
              <w:t>)</w:t>
            </w:r>
          </w:p>
        </w:tc>
        <w:tc>
          <w:tcPr>
            <w:tcW w:w="915" w:type="pct"/>
            <w:shd w:val="clear" w:color="auto" w:fill="auto"/>
          </w:tcPr>
          <w:p w14:paraId="14691289" w14:textId="77777777" w:rsidR="00E700AD" w:rsidRPr="00D54757" w:rsidRDefault="00E700AD" w:rsidP="0006789C">
            <w:pPr>
              <w:rPr>
                <w:noProof/>
                <w:sz w:val="16"/>
              </w:rPr>
            </w:pPr>
            <w:r w:rsidRPr="00D54757">
              <w:rPr>
                <w:noProof/>
                <w:sz w:val="16"/>
              </w:rPr>
              <w:t>V</w:t>
            </w:r>
          </w:p>
        </w:tc>
        <w:tc>
          <w:tcPr>
            <w:tcW w:w="1238" w:type="pct"/>
            <w:shd w:val="clear" w:color="auto" w:fill="auto"/>
          </w:tcPr>
          <w:p w14:paraId="1DF8DCC6" w14:textId="77777777" w:rsidR="00E700AD" w:rsidRPr="00D54757" w:rsidRDefault="00E700AD" w:rsidP="0006789C">
            <w:pPr>
              <w:jc w:val="center"/>
              <w:rPr>
                <w:noProof/>
                <w:sz w:val="16"/>
                <w:szCs w:val="16"/>
              </w:rPr>
            </w:pPr>
            <w:r w:rsidRPr="00D54757">
              <w:rPr>
                <w:noProof/>
                <w:sz w:val="16"/>
                <w:szCs w:val="16"/>
              </w:rPr>
              <w:t>16</w:t>
            </w:r>
          </w:p>
        </w:tc>
        <w:tc>
          <w:tcPr>
            <w:tcW w:w="1466" w:type="pct"/>
          </w:tcPr>
          <w:p w14:paraId="6F3A6AF3" w14:textId="77777777" w:rsidR="00E700AD" w:rsidRPr="00D54757" w:rsidRDefault="00E700AD" w:rsidP="0006789C">
            <w:pPr>
              <w:jc w:val="center"/>
              <w:rPr>
                <w:noProof/>
                <w:sz w:val="16"/>
                <w:szCs w:val="16"/>
              </w:rPr>
            </w:pPr>
            <w:r w:rsidRPr="00D54757">
              <w:rPr>
                <w:noProof/>
                <w:sz w:val="16"/>
                <w:szCs w:val="16"/>
              </w:rPr>
              <w:t>16</w:t>
            </w:r>
          </w:p>
        </w:tc>
      </w:tr>
      <w:tr w:rsidR="00E700AD" w:rsidRPr="00D54757" w14:paraId="6291C94C" w14:textId="77777777" w:rsidTr="0006789C">
        <w:trPr>
          <w:gridAfter w:val="1"/>
          <w:wAfter w:w="5" w:type="pct"/>
          <w:jc w:val="center"/>
        </w:trPr>
        <w:tc>
          <w:tcPr>
            <w:tcW w:w="1376" w:type="pct"/>
            <w:shd w:val="clear" w:color="auto" w:fill="auto"/>
          </w:tcPr>
          <w:p w14:paraId="58A9AD93" w14:textId="77777777" w:rsidR="00E700AD" w:rsidRPr="00D54757" w:rsidRDefault="00E700AD" w:rsidP="0006789C">
            <w:pPr>
              <w:rPr>
                <w:noProof/>
                <w:sz w:val="16"/>
              </w:rPr>
            </w:pPr>
            <w:r w:rsidRPr="00D54757">
              <w:rPr>
                <w:noProof/>
                <w:sz w:val="16"/>
              </w:rPr>
              <w:t>Air changes per hour</w:t>
            </w:r>
          </w:p>
        </w:tc>
        <w:tc>
          <w:tcPr>
            <w:tcW w:w="915" w:type="pct"/>
            <w:shd w:val="clear" w:color="auto" w:fill="auto"/>
          </w:tcPr>
          <w:p w14:paraId="0074B9DF" w14:textId="77777777" w:rsidR="00E700AD" w:rsidRPr="00D54757" w:rsidRDefault="00E700AD" w:rsidP="0006789C">
            <w:pPr>
              <w:rPr>
                <w:noProof/>
                <w:sz w:val="16"/>
              </w:rPr>
            </w:pPr>
            <w:r w:rsidRPr="00D54757">
              <w:rPr>
                <w:noProof/>
                <w:sz w:val="16"/>
              </w:rPr>
              <w:t>ACH</w:t>
            </w:r>
          </w:p>
        </w:tc>
        <w:tc>
          <w:tcPr>
            <w:tcW w:w="1238" w:type="pct"/>
            <w:shd w:val="clear" w:color="auto" w:fill="auto"/>
          </w:tcPr>
          <w:p w14:paraId="190B4ED8" w14:textId="77777777" w:rsidR="00E700AD" w:rsidRPr="00D54757" w:rsidRDefault="00E700AD" w:rsidP="0006789C">
            <w:pPr>
              <w:jc w:val="center"/>
              <w:rPr>
                <w:noProof/>
                <w:sz w:val="16"/>
                <w:szCs w:val="16"/>
              </w:rPr>
            </w:pPr>
            <w:r w:rsidRPr="00D54757">
              <w:rPr>
                <w:noProof/>
                <w:sz w:val="16"/>
                <w:szCs w:val="16"/>
              </w:rPr>
              <w:t>1</w:t>
            </w:r>
          </w:p>
        </w:tc>
        <w:tc>
          <w:tcPr>
            <w:tcW w:w="1466" w:type="pct"/>
          </w:tcPr>
          <w:p w14:paraId="61DC7C1A" w14:textId="77777777" w:rsidR="00E700AD" w:rsidRPr="00D54757" w:rsidRDefault="00E700AD" w:rsidP="0006789C">
            <w:pPr>
              <w:jc w:val="center"/>
              <w:rPr>
                <w:noProof/>
                <w:sz w:val="16"/>
                <w:szCs w:val="16"/>
              </w:rPr>
            </w:pPr>
            <w:r w:rsidRPr="00D54757">
              <w:rPr>
                <w:noProof/>
                <w:sz w:val="16"/>
                <w:szCs w:val="16"/>
              </w:rPr>
              <w:t>1</w:t>
            </w:r>
          </w:p>
        </w:tc>
      </w:tr>
      <w:tr w:rsidR="00E700AD" w:rsidRPr="00D54757" w14:paraId="7B8C5B01" w14:textId="77777777" w:rsidTr="0006789C">
        <w:trPr>
          <w:gridAfter w:val="1"/>
          <w:wAfter w:w="5" w:type="pct"/>
          <w:jc w:val="center"/>
        </w:trPr>
        <w:tc>
          <w:tcPr>
            <w:tcW w:w="1376" w:type="pct"/>
            <w:shd w:val="clear" w:color="auto" w:fill="auto"/>
          </w:tcPr>
          <w:p w14:paraId="0DE454A9" w14:textId="77777777" w:rsidR="00E700AD" w:rsidRPr="00D54757" w:rsidRDefault="00E700AD" w:rsidP="0006789C">
            <w:pPr>
              <w:rPr>
                <w:noProof/>
                <w:sz w:val="16"/>
              </w:rPr>
            </w:pPr>
            <w:r w:rsidRPr="00D54757">
              <w:rPr>
                <w:noProof/>
                <w:sz w:val="16"/>
              </w:rPr>
              <w:t>Exposure Time (hrs)</w:t>
            </w:r>
          </w:p>
        </w:tc>
        <w:tc>
          <w:tcPr>
            <w:tcW w:w="915" w:type="pct"/>
            <w:shd w:val="clear" w:color="auto" w:fill="auto"/>
          </w:tcPr>
          <w:p w14:paraId="0B908807" w14:textId="77777777" w:rsidR="00E700AD" w:rsidRPr="00D54757" w:rsidRDefault="00E700AD" w:rsidP="0006789C">
            <w:pPr>
              <w:rPr>
                <w:noProof/>
                <w:sz w:val="16"/>
              </w:rPr>
            </w:pPr>
            <w:r w:rsidRPr="00D54757">
              <w:rPr>
                <w:noProof/>
                <w:sz w:val="16"/>
              </w:rPr>
              <w:t>ET</w:t>
            </w:r>
          </w:p>
        </w:tc>
        <w:tc>
          <w:tcPr>
            <w:tcW w:w="1238" w:type="pct"/>
            <w:shd w:val="clear" w:color="auto" w:fill="auto"/>
          </w:tcPr>
          <w:p w14:paraId="42BF2399" w14:textId="77777777" w:rsidR="00E700AD" w:rsidRPr="00D54757" w:rsidRDefault="00E700AD" w:rsidP="0006789C">
            <w:pPr>
              <w:jc w:val="center"/>
              <w:rPr>
                <w:noProof/>
                <w:sz w:val="16"/>
                <w:szCs w:val="16"/>
              </w:rPr>
            </w:pPr>
            <w:r w:rsidRPr="00D54757">
              <w:rPr>
                <w:noProof/>
                <w:sz w:val="16"/>
                <w:szCs w:val="16"/>
              </w:rPr>
              <w:t>24</w:t>
            </w:r>
          </w:p>
          <w:p w14:paraId="39C5811F" w14:textId="77777777" w:rsidR="00E700AD" w:rsidRPr="00D54757" w:rsidRDefault="00E700AD" w:rsidP="0006789C">
            <w:pPr>
              <w:jc w:val="center"/>
              <w:rPr>
                <w:noProof/>
                <w:sz w:val="16"/>
                <w:szCs w:val="16"/>
              </w:rPr>
            </w:pPr>
          </w:p>
        </w:tc>
        <w:tc>
          <w:tcPr>
            <w:tcW w:w="1466" w:type="pct"/>
          </w:tcPr>
          <w:p w14:paraId="68F74240" w14:textId="77777777" w:rsidR="00E700AD" w:rsidRPr="00D54757" w:rsidRDefault="00E700AD" w:rsidP="0006789C">
            <w:pPr>
              <w:jc w:val="center"/>
              <w:rPr>
                <w:noProof/>
                <w:sz w:val="16"/>
                <w:szCs w:val="16"/>
              </w:rPr>
            </w:pPr>
            <w:r w:rsidRPr="00D54757">
              <w:rPr>
                <w:noProof/>
                <w:sz w:val="16"/>
                <w:szCs w:val="16"/>
              </w:rPr>
              <w:t>24</w:t>
            </w:r>
          </w:p>
          <w:p w14:paraId="70B56FBB" w14:textId="77777777" w:rsidR="00E700AD" w:rsidRPr="00D54757" w:rsidRDefault="00E700AD" w:rsidP="0006789C">
            <w:pPr>
              <w:jc w:val="center"/>
              <w:rPr>
                <w:noProof/>
                <w:sz w:val="16"/>
                <w:szCs w:val="16"/>
              </w:rPr>
            </w:pPr>
          </w:p>
        </w:tc>
      </w:tr>
      <w:tr w:rsidR="00E700AD" w:rsidRPr="00D54757" w14:paraId="15637044" w14:textId="77777777" w:rsidTr="0006789C">
        <w:trPr>
          <w:gridAfter w:val="1"/>
          <w:wAfter w:w="5" w:type="pct"/>
          <w:jc w:val="center"/>
        </w:trPr>
        <w:tc>
          <w:tcPr>
            <w:tcW w:w="1376" w:type="pct"/>
            <w:shd w:val="clear" w:color="auto" w:fill="auto"/>
          </w:tcPr>
          <w:p w14:paraId="528C4227" w14:textId="77777777" w:rsidR="00E700AD" w:rsidRPr="00D54757" w:rsidRDefault="00E700AD" w:rsidP="0006789C">
            <w:pPr>
              <w:rPr>
                <w:noProof/>
                <w:sz w:val="16"/>
              </w:rPr>
            </w:pPr>
            <w:r w:rsidRPr="00D54757">
              <w:rPr>
                <w:noProof/>
                <w:sz w:val="16"/>
              </w:rPr>
              <w:t>Absorption factor</w:t>
            </w:r>
          </w:p>
        </w:tc>
        <w:tc>
          <w:tcPr>
            <w:tcW w:w="915" w:type="pct"/>
            <w:shd w:val="clear" w:color="auto" w:fill="auto"/>
          </w:tcPr>
          <w:p w14:paraId="69D2B7B2" w14:textId="77777777" w:rsidR="00E700AD" w:rsidRPr="00D54757" w:rsidRDefault="00E700AD" w:rsidP="0006789C">
            <w:pPr>
              <w:rPr>
                <w:noProof/>
                <w:sz w:val="16"/>
              </w:rPr>
            </w:pPr>
            <w:r w:rsidRPr="00D54757">
              <w:rPr>
                <w:noProof/>
                <w:sz w:val="16"/>
              </w:rPr>
              <w:t>AF</w:t>
            </w:r>
          </w:p>
        </w:tc>
        <w:tc>
          <w:tcPr>
            <w:tcW w:w="1238" w:type="pct"/>
            <w:shd w:val="clear" w:color="auto" w:fill="auto"/>
          </w:tcPr>
          <w:p w14:paraId="53DE0639" w14:textId="77777777" w:rsidR="00E700AD" w:rsidRPr="00D54757" w:rsidRDefault="00E700AD" w:rsidP="0006789C">
            <w:pPr>
              <w:jc w:val="center"/>
              <w:rPr>
                <w:noProof/>
                <w:sz w:val="16"/>
                <w:szCs w:val="16"/>
              </w:rPr>
            </w:pPr>
            <w:r w:rsidRPr="00D54757">
              <w:rPr>
                <w:noProof/>
                <w:sz w:val="16"/>
                <w:szCs w:val="16"/>
              </w:rPr>
              <w:t>1</w:t>
            </w:r>
          </w:p>
          <w:p w14:paraId="07A19B64" w14:textId="77777777" w:rsidR="00E700AD" w:rsidRPr="00D54757" w:rsidRDefault="00E700AD" w:rsidP="0006789C">
            <w:pPr>
              <w:jc w:val="center"/>
              <w:rPr>
                <w:noProof/>
                <w:sz w:val="16"/>
                <w:szCs w:val="16"/>
              </w:rPr>
            </w:pPr>
          </w:p>
        </w:tc>
        <w:tc>
          <w:tcPr>
            <w:tcW w:w="1466" w:type="pct"/>
          </w:tcPr>
          <w:p w14:paraId="5DD30745" w14:textId="77777777" w:rsidR="00E700AD" w:rsidRPr="00D54757" w:rsidRDefault="00E700AD" w:rsidP="0006789C">
            <w:pPr>
              <w:jc w:val="center"/>
              <w:rPr>
                <w:noProof/>
                <w:sz w:val="16"/>
                <w:szCs w:val="16"/>
              </w:rPr>
            </w:pPr>
            <w:r w:rsidRPr="00D54757">
              <w:rPr>
                <w:noProof/>
                <w:sz w:val="16"/>
                <w:szCs w:val="16"/>
              </w:rPr>
              <w:t>1</w:t>
            </w:r>
          </w:p>
          <w:p w14:paraId="03CAC7E6" w14:textId="77777777" w:rsidR="00E700AD" w:rsidRPr="00D54757" w:rsidRDefault="00E700AD" w:rsidP="0006789C">
            <w:pPr>
              <w:jc w:val="center"/>
              <w:rPr>
                <w:noProof/>
                <w:sz w:val="16"/>
                <w:szCs w:val="16"/>
              </w:rPr>
            </w:pPr>
          </w:p>
        </w:tc>
      </w:tr>
      <w:tr w:rsidR="00E700AD" w:rsidRPr="00D54757" w14:paraId="04CE50FD" w14:textId="77777777" w:rsidTr="0006789C">
        <w:trPr>
          <w:gridAfter w:val="1"/>
          <w:wAfter w:w="5" w:type="pct"/>
          <w:jc w:val="center"/>
        </w:trPr>
        <w:tc>
          <w:tcPr>
            <w:tcW w:w="1376" w:type="pct"/>
            <w:shd w:val="clear" w:color="auto" w:fill="auto"/>
          </w:tcPr>
          <w:p w14:paraId="22D68C8A" w14:textId="77777777" w:rsidR="00E700AD" w:rsidRPr="00D54757" w:rsidRDefault="00E700AD" w:rsidP="0006789C">
            <w:pPr>
              <w:rPr>
                <w:noProof/>
                <w:sz w:val="16"/>
              </w:rPr>
            </w:pPr>
            <w:r w:rsidRPr="00D54757">
              <w:rPr>
                <w:noProof/>
                <w:sz w:val="16"/>
              </w:rPr>
              <w:t>Body weight (kg)</w:t>
            </w:r>
          </w:p>
        </w:tc>
        <w:tc>
          <w:tcPr>
            <w:tcW w:w="915" w:type="pct"/>
            <w:shd w:val="clear" w:color="auto" w:fill="auto"/>
          </w:tcPr>
          <w:p w14:paraId="1BDA4794" w14:textId="77777777" w:rsidR="00E700AD" w:rsidRPr="00D54757" w:rsidRDefault="00E700AD" w:rsidP="0006789C">
            <w:pPr>
              <w:rPr>
                <w:noProof/>
                <w:sz w:val="16"/>
              </w:rPr>
            </w:pPr>
            <w:r w:rsidRPr="00D54757">
              <w:rPr>
                <w:noProof/>
                <w:sz w:val="16"/>
              </w:rPr>
              <w:t>BW</w:t>
            </w:r>
          </w:p>
        </w:tc>
        <w:tc>
          <w:tcPr>
            <w:tcW w:w="1238" w:type="pct"/>
            <w:shd w:val="clear" w:color="auto" w:fill="auto"/>
          </w:tcPr>
          <w:p w14:paraId="1FF8AA25" w14:textId="77777777" w:rsidR="00E700AD" w:rsidRPr="00D54757" w:rsidRDefault="00FD7028" w:rsidP="0006789C">
            <w:pPr>
              <w:jc w:val="center"/>
              <w:rPr>
                <w:noProof/>
                <w:sz w:val="16"/>
                <w:szCs w:val="16"/>
              </w:rPr>
            </w:pPr>
            <w:r w:rsidRPr="00D54757">
              <w:rPr>
                <w:noProof/>
                <w:sz w:val="16"/>
                <w:szCs w:val="16"/>
              </w:rPr>
              <w:t>10</w:t>
            </w:r>
          </w:p>
          <w:p w14:paraId="21A41BD2" w14:textId="77777777" w:rsidR="00E700AD" w:rsidRPr="00D54757" w:rsidRDefault="00E700AD" w:rsidP="0006789C">
            <w:pPr>
              <w:jc w:val="center"/>
              <w:rPr>
                <w:noProof/>
                <w:sz w:val="16"/>
                <w:szCs w:val="16"/>
              </w:rPr>
            </w:pPr>
          </w:p>
        </w:tc>
        <w:tc>
          <w:tcPr>
            <w:tcW w:w="1466" w:type="pct"/>
          </w:tcPr>
          <w:p w14:paraId="2FCBFA9E" w14:textId="77777777" w:rsidR="00E700AD" w:rsidRPr="00D54757" w:rsidRDefault="00E700AD" w:rsidP="0006789C">
            <w:pPr>
              <w:jc w:val="center"/>
              <w:rPr>
                <w:noProof/>
                <w:sz w:val="16"/>
                <w:szCs w:val="16"/>
              </w:rPr>
            </w:pPr>
            <w:r w:rsidRPr="00D54757">
              <w:rPr>
                <w:noProof/>
                <w:sz w:val="16"/>
                <w:szCs w:val="16"/>
              </w:rPr>
              <w:t>60</w:t>
            </w:r>
          </w:p>
          <w:p w14:paraId="3F5A4322" w14:textId="77777777" w:rsidR="00E700AD" w:rsidRPr="00D54757" w:rsidRDefault="00E700AD" w:rsidP="0006789C">
            <w:pPr>
              <w:jc w:val="center"/>
              <w:rPr>
                <w:noProof/>
                <w:sz w:val="16"/>
                <w:szCs w:val="16"/>
              </w:rPr>
            </w:pPr>
          </w:p>
        </w:tc>
      </w:tr>
      <w:tr w:rsidR="00E700AD" w:rsidRPr="00D54757" w14:paraId="56354B87" w14:textId="77777777" w:rsidTr="0006789C">
        <w:trPr>
          <w:gridAfter w:val="1"/>
          <w:wAfter w:w="5" w:type="pct"/>
          <w:jc w:val="center"/>
        </w:trPr>
        <w:tc>
          <w:tcPr>
            <w:tcW w:w="1376" w:type="pct"/>
            <w:shd w:val="clear" w:color="auto" w:fill="auto"/>
          </w:tcPr>
          <w:p w14:paraId="7A05A105" w14:textId="77777777" w:rsidR="00E700AD" w:rsidRPr="00D54757" w:rsidRDefault="00E700AD" w:rsidP="0006789C">
            <w:pPr>
              <w:tabs>
                <w:tab w:val="left" w:pos="1530"/>
              </w:tabs>
              <w:rPr>
                <w:b/>
                <w:noProof/>
                <w:sz w:val="16"/>
              </w:rPr>
            </w:pPr>
            <w:r w:rsidRPr="00D54757">
              <w:rPr>
                <w:b/>
                <w:noProof/>
                <w:sz w:val="16"/>
              </w:rPr>
              <w:t>Dose (mg/kg/day)</w:t>
            </w:r>
            <w:r w:rsidRPr="00D54757">
              <w:rPr>
                <w:b/>
                <w:noProof/>
                <w:sz w:val="16"/>
              </w:rPr>
              <w:tab/>
            </w:r>
          </w:p>
        </w:tc>
        <w:tc>
          <w:tcPr>
            <w:tcW w:w="915" w:type="pct"/>
            <w:shd w:val="clear" w:color="auto" w:fill="auto"/>
          </w:tcPr>
          <w:p w14:paraId="44FF35FA" w14:textId="77777777" w:rsidR="00E700AD" w:rsidRPr="00D54757" w:rsidRDefault="00E700AD" w:rsidP="0006789C">
            <w:pPr>
              <w:rPr>
                <w:b/>
                <w:noProof/>
                <w:sz w:val="16"/>
              </w:rPr>
            </w:pPr>
            <w:r w:rsidRPr="00D54757">
              <w:rPr>
                <w:b/>
                <w:noProof/>
                <w:sz w:val="16"/>
              </w:rPr>
              <w:t>D</w:t>
            </w:r>
          </w:p>
        </w:tc>
        <w:tc>
          <w:tcPr>
            <w:tcW w:w="1238" w:type="pct"/>
            <w:shd w:val="clear" w:color="auto" w:fill="auto"/>
          </w:tcPr>
          <w:p w14:paraId="0DC686B9" w14:textId="77777777" w:rsidR="00E700AD" w:rsidRPr="00D54757" w:rsidRDefault="00FD7028" w:rsidP="00BC0B20">
            <w:pPr>
              <w:jc w:val="center"/>
              <w:rPr>
                <w:b/>
                <w:i/>
                <w:noProof/>
                <w:sz w:val="16"/>
              </w:rPr>
            </w:pPr>
            <w:r w:rsidRPr="00D54757">
              <w:rPr>
                <w:b/>
                <w:i/>
                <w:noProof/>
                <w:sz w:val="16"/>
              </w:rPr>
              <w:t>4.</w:t>
            </w:r>
            <w:r w:rsidR="00BC0B20">
              <w:rPr>
                <w:b/>
                <w:i/>
                <w:noProof/>
                <w:sz w:val="16"/>
              </w:rPr>
              <w:t>18</w:t>
            </w:r>
            <w:r w:rsidR="00BC0B20" w:rsidRPr="00D54757">
              <w:rPr>
                <w:b/>
                <w:i/>
                <w:noProof/>
                <w:sz w:val="16"/>
              </w:rPr>
              <w:t xml:space="preserve"> </w:t>
            </w:r>
            <w:r w:rsidR="00E700AD" w:rsidRPr="00D54757">
              <w:rPr>
                <w:b/>
                <w:i/>
                <w:noProof/>
                <w:sz w:val="16"/>
              </w:rPr>
              <w:t>x 10</w:t>
            </w:r>
            <w:r w:rsidR="00E700AD" w:rsidRPr="00D54757">
              <w:rPr>
                <w:b/>
                <w:i/>
                <w:noProof/>
                <w:sz w:val="16"/>
                <w:vertAlign w:val="superscript"/>
              </w:rPr>
              <w:t>-5</w:t>
            </w:r>
          </w:p>
        </w:tc>
        <w:tc>
          <w:tcPr>
            <w:tcW w:w="1466" w:type="pct"/>
          </w:tcPr>
          <w:p w14:paraId="142B24F3" w14:textId="77777777" w:rsidR="00E700AD" w:rsidRPr="00D54757" w:rsidRDefault="00E700AD" w:rsidP="00BC0B20">
            <w:pPr>
              <w:jc w:val="center"/>
              <w:rPr>
                <w:b/>
                <w:i/>
                <w:noProof/>
                <w:sz w:val="16"/>
              </w:rPr>
            </w:pPr>
            <w:r w:rsidRPr="00D54757">
              <w:rPr>
                <w:b/>
                <w:i/>
                <w:noProof/>
                <w:sz w:val="16"/>
              </w:rPr>
              <w:t>2.</w:t>
            </w:r>
            <w:r w:rsidR="00BC0B20">
              <w:rPr>
                <w:b/>
                <w:i/>
                <w:noProof/>
                <w:sz w:val="16"/>
              </w:rPr>
              <w:t>16</w:t>
            </w:r>
            <w:r w:rsidR="00BC0B20" w:rsidRPr="00D54757">
              <w:rPr>
                <w:b/>
                <w:i/>
                <w:noProof/>
                <w:sz w:val="16"/>
              </w:rPr>
              <w:t xml:space="preserve"> </w:t>
            </w:r>
            <w:r w:rsidRPr="00D54757">
              <w:rPr>
                <w:b/>
                <w:i/>
                <w:noProof/>
                <w:sz w:val="16"/>
              </w:rPr>
              <w:t>x 10</w:t>
            </w:r>
            <w:r w:rsidRPr="00D54757">
              <w:rPr>
                <w:b/>
                <w:i/>
                <w:noProof/>
                <w:sz w:val="16"/>
                <w:vertAlign w:val="superscript"/>
              </w:rPr>
              <w:t>-5</w:t>
            </w:r>
          </w:p>
        </w:tc>
      </w:tr>
    </w:tbl>
    <w:p w14:paraId="559F5E4C" w14:textId="77777777" w:rsidR="00E700AD" w:rsidRPr="00D54757" w:rsidRDefault="00E700AD" w:rsidP="00E700AD">
      <w:pPr>
        <w:numPr>
          <w:ilvl w:val="12"/>
          <w:numId w:val="0"/>
        </w:numPr>
        <w:rPr>
          <w:noProof/>
          <w:sz w:val="24"/>
        </w:rPr>
      </w:pPr>
    </w:p>
    <w:p w14:paraId="5DF164CC" w14:textId="77777777" w:rsidR="00E700AD" w:rsidRPr="00D54757" w:rsidRDefault="00E700AD" w:rsidP="00E700AD">
      <w:pPr>
        <w:spacing w:line="260" w:lineRule="atLeast"/>
        <w:rPr>
          <w:rFonts w:eastAsia="Calibri"/>
          <w:iCs/>
          <w:lang w:eastAsia="en-US"/>
        </w:rPr>
      </w:pPr>
    </w:p>
    <w:p w14:paraId="10B4C220" w14:textId="66898E31" w:rsidR="00E700AD" w:rsidRPr="00D54757" w:rsidRDefault="00E700AD" w:rsidP="00E700AD">
      <w:pPr>
        <w:spacing w:line="260" w:lineRule="atLeast"/>
        <w:rPr>
          <w:rFonts w:eastAsia="Calibri"/>
          <w:iCs/>
          <w:lang w:eastAsia="en-US"/>
        </w:rPr>
      </w:pPr>
      <w:r w:rsidRPr="00D54757">
        <w:rPr>
          <w:rFonts w:eastAsia="Calibri"/>
          <w:iCs/>
          <w:lang w:eastAsia="en-US"/>
        </w:rPr>
        <w:t xml:space="preserve">Post-application dermal, oral and inhalation exposure for </w:t>
      </w:r>
      <w:r w:rsidR="00404596">
        <w:rPr>
          <w:rFonts w:eastAsia="Calibri"/>
          <w:iCs/>
          <w:lang w:eastAsia="en-US"/>
        </w:rPr>
        <w:t>toddlers</w:t>
      </w:r>
      <w:r w:rsidR="00404596" w:rsidRPr="00D54757">
        <w:rPr>
          <w:rFonts w:eastAsia="Calibri"/>
          <w:iCs/>
          <w:lang w:eastAsia="en-US"/>
        </w:rPr>
        <w:t xml:space="preserve"> </w:t>
      </w:r>
      <w:r w:rsidRPr="00D54757">
        <w:rPr>
          <w:rFonts w:eastAsia="Calibri"/>
          <w:iCs/>
          <w:lang w:eastAsia="en-US"/>
        </w:rPr>
        <w:t xml:space="preserve">and adults is summarised in the table below. </w:t>
      </w:r>
    </w:p>
    <w:p w14:paraId="0187FB34" w14:textId="77777777" w:rsidR="00E700AD" w:rsidRPr="00D54757" w:rsidRDefault="00E700AD" w:rsidP="00E700AD">
      <w:pPr>
        <w:spacing w:line="260" w:lineRule="atLeast"/>
        <w:rPr>
          <w:rFonts w:eastAsia="Calibri"/>
          <w:iCs/>
          <w:lang w:eastAsia="en-US"/>
        </w:rPr>
      </w:pPr>
    </w:p>
    <w:tbl>
      <w:tblPr>
        <w:tblW w:w="964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134"/>
        <w:gridCol w:w="1701"/>
        <w:gridCol w:w="1700"/>
        <w:gridCol w:w="1702"/>
        <w:gridCol w:w="1843"/>
      </w:tblGrid>
      <w:tr w:rsidR="00E700AD" w:rsidRPr="00D54757" w14:paraId="5898E93A" w14:textId="77777777" w:rsidTr="0006789C">
        <w:trPr>
          <w:cantSplit/>
          <w:tblHeader/>
        </w:trPr>
        <w:tc>
          <w:tcPr>
            <w:tcW w:w="9640" w:type="dxa"/>
            <w:gridSpan w:val="6"/>
            <w:shd w:val="clear" w:color="auto" w:fill="FFFFCC"/>
          </w:tcPr>
          <w:p w14:paraId="58BCA87F"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Summary table: Post application exposure from non-professional uses</w:t>
            </w:r>
          </w:p>
        </w:tc>
      </w:tr>
      <w:tr w:rsidR="00E700AD" w:rsidRPr="00D54757" w14:paraId="6A852E10" w14:textId="77777777" w:rsidTr="0006789C">
        <w:trPr>
          <w:cantSplit/>
          <w:tblHeader/>
        </w:trPr>
        <w:tc>
          <w:tcPr>
            <w:tcW w:w="1560" w:type="dxa"/>
            <w:shd w:val="clear" w:color="auto" w:fill="auto"/>
          </w:tcPr>
          <w:p w14:paraId="7D383A3F" w14:textId="77777777" w:rsidR="00E700AD" w:rsidRPr="00D54757" w:rsidRDefault="00E700AD" w:rsidP="0006789C">
            <w:pPr>
              <w:spacing w:line="260" w:lineRule="atLeast"/>
              <w:rPr>
                <w:rFonts w:eastAsia="Calibri"/>
                <w:b/>
                <w:lang w:eastAsia="en-US"/>
              </w:rPr>
            </w:pPr>
            <w:r w:rsidRPr="00D54757">
              <w:rPr>
                <w:rFonts w:eastAsia="Calibri"/>
                <w:b/>
                <w:lang w:eastAsia="en-US"/>
              </w:rPr>
              <w:t>Exposure scenario</w:t>
            </w:r>
          </w:p>
        </w:tc>
        <w:tc>
          <w:tcPr>
            <w:tcW w:w="1134" w:type="dxa"/>
          </w:tcPr>
          <w:p w14:paraId="711F7D77" w14:textId="77777777" w:rsidR="00E700AD" w:rsidRPr="00D54757" w:rsidRDefault="00E700AD" w:rsidP="0006789C">
            <w:pPr>
              <w:spacing w:line="260" w:lineRule="atLeast"/>
              <w:rPr>
                <w:rFonts w:eastAsia="Calibri"/>
                <w:b/>
                <w:lang w:eastAsia="en-US"/>
              </w:rPr>
            </w:pPr>
            <w:r w:rsidRPr="00D54757">
              <w:rPr>
                <w:rFonts w:eastAsia="Calibri"/>
                <w:b/>
                <w:lang w:eastAsia="en-US"/>
              </w:rPr>
              <w:t>Tier/PPE</w:t>
            </w:r>
          </w:p>
        </w:tc>
        <w:tc>
          <w:tcPr>
            <w:tcW w:w="1701" w:type="dxa"/>
            <w:shd w:val="clear" w:color="auto" w:fill="auto"/>
            <w:tcMar>
              <w:top w:w="57" w:type="dxa"/>
              <w:bottom w:w="57" w:type="dxa"/>
            </w:tcMar>
          </w:tcPr>
          <w:p w14:paraId="601D44BA"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inhalation uptake</w:t>
            </w:r>
          </w:p>
          <w:p w14:paraId="5DE26F35"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tc>
        <w:tc>
          <w:tcPr>
            <w:tcW w:w="1700" w:type="dxa"/>
            <w:shd w:val="clear" w:color="auto" w:fill="auto"/>
            <w:tcMar>
              <w:top w:w="57" w:type="dxa"/>
              <w:bottom w:w="57" w:type="dxa"/>
            </w:tcMar>
          </w:tcPr>
          <w:p w14:paraId="52D123B6"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dermal uptake</w:t>
            </w:r>
          </w:p>
          <w:p w14:paraId="3C53E6B1"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tc>
        <w:tc>
          <w:tcPr>
            <w:tcW w:w="1702" w:type="dxa"/>
            <w:shd w:val="clear" w:color="auto" w:fill="auto"/>
            <w:tcMar>
              <w:top w:w="57" w:type="dxa"/>
              <w:bottom w:w="57" w:type="dxa"/>
            </w:tcMar>
          </w:tcPr>
          <w:p w14:paraId="79C5EB84"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oral uptake</w:t>
            </w:r>
          </w:p>
          <w:p w14:paraId="38E91147"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tc>
        <w:tc>
          <w:tcPr>
            <w:tcW w:w="1843" w:type="dxa"/>
          </w:tcPr>
          <w:p w14:paraId="6048A10A"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total uptake</w:t>
            </w:r>
          </w:p>
          <w:p w14:paraId="5D56EB13" w14:textId="77777777" w:rsidR="00E700AD" w:rsidRPr="00D54757" w:rsidRDefault="00E700AD" w:rsidP="0006789C">
            <w:pPr>
              <w:spacing w:line="260" w:lineRule="atLeast"/>
              <w:rPr>
                <w:rFonts w:eastAsia="Calibri"/>
                <w:b/>
                <w:lang w:eastAsia="en-US"/>
              </w:rPr>
            </w:pPr>
            <w:r w:rsidRPr="00D54757">
              <w:rPr>
                <w:rFonts w:eastAsia="Calibri"/>
                <w:b/>
                <w:lang w:eastAsia="en-US"/>
              </w:rPr>
              <w:t>(</w:t>
            </w:r>
            <w:r w:rsidRPr="00D54757">
              <w:rPr>
                <w:rFonts w:eastAsia="Calibri"/>
                <w:b/>
                <w:iCs/>
                <w:lang w:eastAsia="en-US"/>
              </w:rPr>
              <w:t>mg/kg/day)</w:t>
            </w:r>
          </w:p>
        </w:tc>
      </w:tr>
      <w:tr w:rsidR="00E700AD" w:rsidRPr="00D54757" w14:paraId="662E3B3B" w14:textId="77777777" w:rsidTr="0006789C">
        <w:trPr>
          <w:cantSplit/>
          <w:tblHeader/>
        </w:trPr>
        <w:tc>
          <w:tcPr>
            <w:tcW w:w="1560" w:type="dxa"/>
            <w:shd w:val="clear" w:color="auto" w:fill="auto"/>
            <w:vAlign w:val="center"/>
          </w:tcPr>
          <w:p w14:paraId="124506D0" w14:textId="4620DB1F" w:rsidR="00E700AD" w:rsidRPr="00D54757" w:rsidRDefault="00E700AD" w:rsidP="0006789C">
            <w:pPr>
              <w:spacing w:line="260" w:lineRule="atLeast"/>
              <w:jc w:val="center"/>
              <w:rPr>
                <w:rFonts w:eastAsia="Calibri"/>
                <w:lang w:eastAsia="en-US"/>
              </w:rPr>
            </w:pPr>
            <w:r w:rsidRPr="00D54757">
              <w:rPr>
                <w:rFonts w:eastAsia="Calibri"/>
                <w:lang w:eastAsia="en-US"/>
              </w:rPr>
              <w:t>Scenario 2. Post application, toddler</w:t>
            </w:r>
          </w:p>
        </w:tc>
        <w:tc>
          <w:tcPr>
            <w:tcW w:w="1134" w:type="dxa"/>
            <w:vAlign w:val="center"/>
          </w:tcPr>
          <w:p w14:paraId="7D231BB9"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 / No PPE</w:t>
            </w:r>
          </w:p>
        </w:tc>
        <w:tc>
          <w:tcPr>
            <w:tcW w:w="1701" w:type="dxa"/>
            <w:shd w:val="clear" w:color="auto" w:fill="auto"/>
            <w:tcMar>
              <w:top w:w="57" w:type="dxa"/>
              <w:bottom w:w="57" w:type="dxa"/>
            </w:tcMar>
            <w:vAlign w:val="center"/>
          </w:tcPr>
          <w:p w14:paraId="46EB70F5" w14:textId="77777777" w:rsidR="00E700AD" w:rsidRPr="00D54757" w:rsidRDefault="00FD7028" w:rsidP="0006789C">
            <w:pPr>
              <w:spacing w:line="260" w:lineRule="atLeast"/>
              <w:jc w:val="center"/>
              <w:rPr>
                <w:rFonts w:eastAsia="Calibri"/>
                <w:vertAlign w:val="superscript"/>
                <w:lang w:eastAsia="en-US"/>
              </w:rPr>
            </w:pPr>
            <w:r w:rsidRPr="00D54757">
              <w:rPr>
                <w:rFonts w:eastAsia="Calibri"/>
                <w:lang w:eastAsia="en-US"/>
              </w:rPr>
              <w:t>4.</w:t>
            </w:r>
            <w:r w:rsidR="005348A0">
              <w:rPr>
                <w:rFonts w:eastAsia="Calibri"/>
                <w:lang w:eastAsia="en-US"/>
              </w:rPr>
              <w:t>18</w:t>
            </w:r>
            <w:r w:rsidR="005348A0" w:rsidRPr="00D54757">
              <w:rPr>
                <w:rFonts w:eastAsia="Calibri"/>
                <w:lang w:eastAsia="en-US"/>
              </w:rPr>
              <w:t xml:space="preserve"> </w:t>
            </w:r>
            <w:r w:rsidR="00E700AD" w:rsidRPr="00D54757">
              <w:rPr>
                <w:rFonts w:eastAsia="Calibri"/>
                <w:lang w:eastAsia="en-US"/>
              </w:rPr>
              <w:t>x 10</w:t>
            </w:r>
            <w:r w:rsidR="00E700AD" w:rsidRPr="00D54757">
              <w:rPr>
                <w:rFonts w:eastAsia="Calibri"/>
                <w:vertAlign w:val="superscript"/>
                <w:lang w:eastAsia="en-US"/>
              </w:rPr>
              <w:t>-5</w:t>
            </w:r>
          </w:p>
          <w:p w14:paraId="51593E72" w14:textId="77777777" w:rsidR="00E700AD" w:rsidRPr="00D54757" w:rsidRDefault="00E700AD" w:rsidP="0006789C">
            <w:pPr>
              <w:spacing w:line="260" w:lineRule="atLeast"/>
              <w:jc w:val="center"/>
              <w:rPr>
                <w:rFonts w:eastAsia="Calibri"/>
                <w:lang w:eastAsia="en-US"/>
              </w:rPr>
            </w:pPr>
          </w:p>
        </w:tc>
        <w:tc>
          <w:tcPr>
            <w:tcW w:w="1700" w:type="dxa"/>
            <w:shd w:val="clear" w:color="auto" w:fill="auto"/>
            <w:tcMar>
              <w:top w:w="57" w:type="dxa"/>
              <w:bottom w:w="57" w:type="dxa"/>
            </w:tcMar>
            <w:vAlign w:val="center"/>
          </w:tcPr>
          <w:p w14:paraId="67BD7447" w14:textId="3FD4EC36" w:rsidR="00E700AD" w:rsidRPr="00D54757" w:rsidRDefault="00A56DC9" w:rsidP="00A56DC9">
            <w:pPr>
              <w:spacing w:line="260" w:lineRule="atLeast"/>
              <w:jc w:val="center"/>
              <w:rPr>
                <w:rFonts w:eastAsia="Calibri"/>
                <w:lang w:eastAsia="en-US"/>
              </w:rPr>
            </w:pPr>
            <w:r>
              <w:rPr>
                <w:rFonts w:eastAsia="Calibri"/>
                <w:iCs/>
                <w:lang w:eastAsia="en-US"/>
              </w:rPr>
              <w:t>3.</w:t>
            </w:r>
            <w:r w:rsidR="000F7B1B">
              <w:rPr>
                <w:rFonts w:eastAsia="Calibri"/>
                <w:iCs/>
                <w:lang w:eastAsia="en-US"/>
              </w:rPr>
              <w:t>1</w:t>
            </w:r>
            <w:r w:rsidR="000F7B1B" w:rsidRPr="00D54757">
              <w:rPr>
                <w:rFonts w:eastAsia="Calibri"/>
                <w:iCs/>
                <w:lang w:eastAsia="en-US"/>
              </w:rPr>
              <w:t xml:space="preserve"> </w:t>
            </w:r>
            <w:r w:rsidR="00E700AD" w:rsidRPr="00D54757">
              <w:rPr>
                <w:rFonts w:eastAsia="Calibri"/>
                <w:iCs/>
                <w:lang w:eastAsia="en-US"/>
              </w:rPr>
              <w:t>x 10</w:t>
            </w:r>
            <w:r w:rsidR="00E700AD" w:rsidRPr="00D54757">
              <w:rPr>
                <w:rFonts w:eastAsia="Calibri"/>
                <w:iCs/>
                <w:vertAlign w:val="superscript"/>
                <w:lang w:eastAsia="en-US"/>
              </w:rPr>
              <w:t>-</w:t>
            </w:r>
            <w:r>
              <w:rPr>
                <w:rFonts w:eastAsia="Calibri"/>
                <w:iCs/>
                <w:vertAlign w:val="superscript"/>
                <w:lang w:eastAsia="en-US"/>
              </w:rPr>
              <w:t>4</w:t>
            </w:r>
          </w:p>
        </w:tc>
        <w:tc>
          <w:tcPr>
            <w:tcW w:w="1702" w:type="dxa"/>
            <w:shd w:val="clear" w:color="auto" w:fill="auto"/>
            <w:tcMar>
              <w:top w:w="57" w:type="dxa"/>
              <w:bottom w:w="57" w:type="dxa"/>
            </w:tcMar>
            <w:vAlign w:val="center"/>
          </w:tcPr>
          <w:p w14:paraId="6A22B1F7" w14:textId="7347E365" w:rsidR="00E700AD" w:rsidRPr="00D54757" w:rsidRDefault="00A56DC9" w:rsidP="00A56DC9">
            <w:pPr>
              <w:spacing w:line="260" w:lineRule="atLeast"/>
              <w:jc w:val="center"/>
              <w:rPr>
                <w:rFonts w:eastAsia="Calibri"/>
                <w:lang w:eastAsia="en-US"/>
              </w:rPr>
            </w:pPr>
            <w:r>
              <w:rPr>
                <w:rFonts w:eastAsia="Calibri"/>
                <w:iCs/>
                <w:lang w:eastAsia="en-US"/>
              </w:rPr>
              <w:t>3.</w:t>
            </w:r>
            <w:r w:rsidR="000F7B1B">
              <w:rPr>
                <w:rFonts w:eastAsia="Calibri"/>
                <w:iCs/>
                <w:lang w:eastAsia="en-US"/>
              </w:rPr>
              <w:t>1</w:t>
            </w:r>
            <w:r w:rsidR="000F7B1B" w:rsidRPr="00D54757">
              <w:rPr>
                <w:rFonts w:eastAsia="Calibri"/>
                <w:iCs/>
                <w:lang w:eastAsia="en-US"/>
              </w:rPr>
              <w:t xml:space="preserve"> </w:t>
            </w:r>
            <w:r w:rsidR="00E700AD" w:rsidRPr="00D54757">
              <w:rPr>
                <w:rFonts w:eastAsia="Calibri"/>
                <w:iCs/>
                <w:lang w:eastAsia="en-US"/>
              </w:rPr>
              <w:t>x 10</w:t>
            </w:r>
            <w:r w:rsidR="00E700AD" w:rsidRPr="00D54757">
              <w:rPr>
                <w:rFonts w:eastAsia="Calibri"/>
                <w:iCs/>
                <w:vertAlign w:val="superscript"/>
                <w:lang w:eastAsia="en-US"/>
              </w:rPr>
              <w:t>-</w:t>
            </w:r>
            <w:r>
              <w:rPr>
                <w:rFonts w:eastAsia="Calibri"/>
                <w:iCs/>
                <w:vertAlign w:val="superscript"/>
                <w:lang w:eastAsia="en-US"/>
              </w:rPr>
              <w:t>4</w:t>
            </w:r>
          </w:p>
        </w:tc>
        <w:tc>
          <w:tcPr>
            <w:tcW w:w="1843" w:type="dxa"/>
            <w:vAlign w:val="center"/>
          </w:tcPr>
          <w:p w14:paraId="50123954" w14:textId="13CF3FB3" w:rsidR="00E700AD" w:rsidRPr="00D54757" w:rsidRDefault="000F7B1B" w:rsidP="00450631">
            <w:pPr>
              <w:spacing w:line="260" w:lineRule="atLeast"/>
              <w:jc w:val="center"/>
              <w:rPr>
                <w:rFonts w:eastAsia="Calibri"/>
                <w:lang w:eastAsia="en-US"/>
              </w:rPr>
            </w:pPr>
            <w:r>
              <w:rPr>
                <w:rFonts w:eastAsia="Calibri"/>
                <w:lang w:eastAsia="en-US"/>
              </w:rPr>
              <w:t>6.64</w:t>
            </w:r>
            <w:r w:rsidR="00450631">
              <w:rPr>
                <w:rFonts w:eastAsia="Calibri"/>
                <w:lang w:eastAsia="en-US"/>
              </w:rPr>
              <w:t xml:space="preserve"> </w:t>
            </w:r>
            <w:r w:rsidR="00450631" w:rsidRPr="00D54757">
              <w:rPr>
                <w:rFonts w:eastAsia="Calibri"/>
                <w:iCs/>
                <w:lang w:eastAsia="en-US"/>
              </w:rPr>
              <w:t>x 10</w:t>
            </w:r>
            <w:r w:rsidR="00450631" w:rsidRPr="00D54757">
              <w:rPr>
                <w:rFonts w:eastAsia="Calibri"/>
                <w:iCs/>
                <w:vertAlign w:val="superscript"/>
                <w:lang w:eastAsia="en-US"/>
              </w:rPr>
              <w:t>-</w:t>
            </w:r>
            <w:r w:rsidR="00450631">
              <w:rPr>
                <w:rFonts w:eastAsia="Calibri"/>
                <w:iCs/>
                <w:vertAlign w:val="superscript"/>
                <w:lang w:eastAsia="en-US"/>
              </w:rPr>
              <w:t>4</w:t>
            </w:r>
          </w:p>
        </w:tc>
      </w:tr>
      <w:tr w:rsidR="00E700AD" w:rsidRPr="00D54757" w14:paraId="57A1907E" w14:textId="77777777" w:rsidTr="0006789C">
        <w:trPr>
          <w:cantSplit/>
          <w:tblHeader/>
        </w:trPr>
        <w:tc>
          <w:tcPr>
            <w:tcW w:w="1560" w:type="dxa"/>
            <w:shd w:val="clear" w:color="auto" w:fill="auto"/>
            <w:vAlign w:val="center"/>
          </w:tcPr>
          <w:p w14:paraId="16A33FF8"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Scenario 2. Post application, adult.</w:t>
            </w:r>
          </w:p>
        </w:tc>
        <w:tc>
          <w:tcPr>
            <w:tcW w:w="1134" w:type="dxa"/>
            <w:vAlign w:val="center"/>
          </w:tcPr>
          <w:p w14:paraId="0FD9D866"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 / No PPE</w:t>
            </w:r>
          </w:p>
        </w:tc>
        <w:tc>
          <w:tcPr>
            <w:tcW w:w="1701" w:type="dxa"/>
            <w:shd w:val="clear" w:color="auto" w:fill="auto"/>
            <w:tcMar>
              <w:top w:w="57" w:type="dxa"/>
              <w:bottom w:w="57" w:type="dxa"/>
            </w:tcMar>
            <w:vAlign w:val="center"/>
          </w:tcPr>
          <w:p w14:paraId="334F8996" w14:textId="77777777" w:rsidR="00E700AD" w:rsidRPr="00D54757" w:rsidRDefault="00E700AD" w:rsidP="005348A0">
            <w:pPr>
              <w:spacing w:line="260" w:lineRule="atLeast"/>
              <w:jc w:val="center"/>
              <w:rPr>
                <w:rFonts w:eastAsia="Calibri"/>
                <w:lang w:eastAsia="en-US"/>
              </w:rPr>
            </w:pPr>
            <w:r w:rsidRPr="00D54757">
              <w:rPr>
                <w:rFonts w:eastAsia="Calibri"/>
                <w:lang w:eastAsia="en-US"/>
              </w:rPr>
              <w:t>2.</w:t>
            </w:r>
            <w:r w:rsidR="005348A0">
              <w:rPr>
                <w:rFonts w:eastAsia="Calibri"/>
                <w:lang w:eastAsia="en-US"/>
              </w:rPr>
              <w:t>16</w:t>
            </w:r>
            <w:r w:rsidR="005348A0" w:rsidRPr="00D54757">
              <w:rPr>
                <w:rFonts w:eastAsia="Calibri"/>
                <w:lang w:eastAsia="en-US"/>
              </w:rPr>
              <w:t xml:space="preserve"> </w:t>
            </w:r>
            <w:r w:rsidRPr="00D54757">
              <w:rPr>
                <w:rFonts w:eastAsia="Calibri"/>
                <w:lang w:eastAsia="en-US"/>
              </w:rPr>
              <w:t>x 10</w:t>
            </w:r>
            <w:r w:rsidRPr="00D54757">
              <w:rPr>
                <w:rFonts w:eastAsia="Calibri"/>
                <w:vertAlign w:val="superscript"/>
                <w:lang w:eastAsia="en-US"/>
              </w:rPr>
              <w:t>-5</w:t>
            </w:r>
          </w:p>
        </w:tc>
        <w:tc>
          <w:tcPr>
            <w:tcW w:w="1700" w:type="dxa"/>
            <w:shd w:val="clear" w:color="auto" w:fill="auto"/>
            <w:tcMar>
              <w:top w:w="57" w:type="dxa"/>
              <w:bottom w:w="57" w:type="dxa"/>
            </w:tcMar>
            <w:vAlign w:val="center"/>
          </w:tcPr>
          <w:p w14:paraId="0D5E12BE" w14:textId="77777777" w:rsidR="00E700AD" w:rsidRPr="00D54757" w:rsidRDefault="00E700AD" w:rsidP="0006789C">
            <w:pPr>
              <w:spacing w:line="260" w:lineRule="atLeast"/>
              <w:jc w:val="center"/>
              <w:rPr>
                <w:rFonts w:eastAsia="Calibri"/>
                <w:iCs/>
                <w:lang w:eastAsia="en-US"/>
              </w:rPr>
            </w:pPr>
            <w:r w:rsidRPr="00D54757">
              <w:rPr>
                <w:rFonts w:eastAsia="Calibri"/>
                <w:iCs/>
                <w:lang w:eastAsia="en-US"/>
              </w:rPr>
              <w:t>N/A</w:t>
            </w:r>
          </w:p>
        </w:tc>
        <w:tc>
          <w:tcPr>
            <w:tcW w:w="1702" w:type="dxa"/>
            <w:shd w:val="clear" w:color="auto" w:fill="auto"/>
            <w:tcMar>
              <w:top w:w="57" w:type="dxa"/>
              <w:bottom w:w="57" w:type="dxa"/>
            </w:tcMar>
            <w:vAlign w:val="center"/>
          </w:tcPr>
          <w:p w14:paraId="6D01AEEE" w14:textId="77777777" w:rsidR="00E700AD" w:rsidRPr="00D54757" w:rsidRDefault="00E700AD" w:rsidP="0006789C">
            <w:pPr>
              <w:spacing w:line="260" w:lineRule="atLeast"/>
              <w:jc w:val="center"/>
              <w:rPr>
                <w:rFonts w:eastAsia="Calibri"/>
                <w:iCs/>
                <w:lang w:eastAsia="en-US"/>
              </w:rPr>
            </w:pPr>
            <w:r w:rsidRPr="00D54757">
              <w:rPr>
                <w:rFonts w:eastAsia="Calibri"/>
                <w:iCs/>
                <w:lang w:eastAsia="en-US"/>
              </w:rPr>
              <w:t>N/A</w:t>
            </w:r>
          </w:p>
        </w:tc>
        <w:tc>
          <w:tcPr>
            <w:tcW w:w="1843" w:type="dxa"/>
            <w:vAlign w:val="center"/>
          </w:tcPr>
          <w:p w14:paraId="74A0CB3B" w14:textId="77777777" w:rsidR="00E700AD" w:rsidRPr="00D54757" w:rsidRDefault="00E700AD" w:rsidP="00CC734E">
            <w:pPr>
              <w:spacing w:line="260" w:lineRule="atLeast"/>
              <w:jc w:val="center"/>
              <w:rPr>
                <w:rFonts w:eastAsia="Calibri"/>
                <w:lang w:eastAsia="en-US"/>
              </w:rPr>
            </w:pPr>
            <w:r w:rsidRPr="00D54757">
              <w:rPr>
                <w:rFonts w:eastAsia="Calibri"/>
                <w:lang w:eastAsia="en-US"/>
              </w:rPr>
              <w:t>2.</w:t>
            </w:r>
            <w:r w:rsidR="00CC734E">
              <w:rPr>
                <w:rFonts w:eastAsia="Calibri"/>
                <w:lang w:eastAsia="en-US"/>
              </w:rPr>
              <w:t>16</w:t>
            </w:r>
            <w:r w:rsidR="00CC734E" w:rsidRPr="00D54757">
              <w:rPr>
                <w:rFonts w:eastAsia="Calibri"/>
                <w:lang w:eastAsia="en-US"/>
              </w:rPr>
              <w:t xml:space="preserve"> </w:t>
            </w:r>
            <w:r w:rsidRPr="00D54757">
              <w:rPr>
                <w:rFonts w:eastAsia="Calibri"/>
                <w:lang w:eastAsia="en-US"/>
              </w:rPr>
              <w:t>x 10</w:t>
            </w:r>
            <w:r w:rsidRPr="00D54757">
              <w:rPr>
                <w:rFonts w:eastAsia="Calibri"/>
                <w:vertAlign w:val="superscript"/>
                <w:lang w:eastAsia="en-US"/>
              </w:rPr>
              <w:t>-5</w:t>
            </w:r>
          </w:p>
        </w:tc>
      </w:tr>
    </w:tbl>
    <w:p w14:paraId="6C310790" w14:textId="77777777" w:rsidR="00E700AD" w:rsidRPr="00D54757" w:rsidRDefault="00E700AD" w:rsidP="00E700AD">
      <w:pPr>
        <w:rPr>
          <w:rFonts w:eastAsia="Calibri"/>
          <w:sz w:val="22"/>
          <w:szCs w:val="22"/>
          <w:u w:val="single"/>
          <w:lang w:eastAsia="en-US"/>
        </w:rPr>
      </w:pPr>
    </w:p>
    <w:p w14:paraId="2FFC1EB1" w14:textId="77777777" w:rsidR="00E700AD" w:rsidRPr="00D54757" w:rsidRDefault="00E700AD" w:rsidP="00E700AD">
      <w:pPr>
        <w:rPr>
          <w:rFonts w:eastAsia="Calibri"/>
          <w:sz w:val="22"/>
          <w:szCs w:val="22"/>
          <w:u w:val="single"/>
          <w:lang w:eastAsia="en-US"/>
        </w:rPr>
      </w:pPr>
    </w:p>
    <w:p w14:paraId="76323E0B" w14:textId="77777777" w:rsidR="00E700AD" w:rsidRPr="00D54757" w:rsidRDefault="00E700AD" w:rsidP="00E700AD">
      <w:pPr>
        <w:rPr>
          <w:rFonts w:eastAsia="Calibri"/>
          <w:sz w:val="22"/>
          <w:szCs w:val="22"/>
          <w:u w:val="single"/>
          <w:lang w:eastAsia="en-US"/>
        </w:rPr>
      </w:pPr>
      <w:r w:rsidRPr="00D54757">
        <w:rPr>
          <w:rFonts w:eastAsia="Calibri"/>
          <w:sz w:val="22"/>
          <w:szCs w:val="22"/>
          <w:u w:val="single"/>
          <w:lang w:eastAsia="en-US"/>
        </w:rPr>
        <w:t>Combined scenarios</w:t>
      </w:r>
    </w:p>
    <w:p w14:paraId="008332B9" w14:textId="77777777" w:rsidR="00E700AD" w:rsidRPr="00D54757" w:rsidRDefault="00E700AD" w:rsidP="00E700AD">
      <w:pPr>
        <w:spacing w:line="260" w:lineRule="atLeast"/>
        <w:rPr>
          <w:rFonts w:eastAsia="Calibri"/>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701"/>
        <w:gridCol w:w="2125"/>
        <w:gridCol w:w="1985"/>
        <w:gridCol w:w="1984"/>
      </w:tblGrid>
      <w:tr w:rsidR="00E700AD" w:rsidRPr="00D54757" w14:paraId="0774A427" w14:textId="77777777" w:rsidTr="0006789C">
        <w:trPr>
          <w:cantSplit/>
          <w:tblHeader/>
        </w:trPr>
        <w:tc>
          <w:tcPr>
            <w:tcW w:w="9425" w:type="dxa"/>
            <w:gridSpan w:val="5"/>
            <w:shd w:val="clear" w:color="auto" w:fill="FFFFCC"/>
          </w:tcPr>
          <w:p w14:paraId="443D8719"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lastRenderedPageBreak/>
              <w:t>Summary table: Combined systemic exposure from non-professional uses</w:t>
            </w:r>
          </w:p>
        </w:tc>
      </w:tr>
      <w:tr w:rsidR="00E700AD" w:rsidRPr="00D54757" w14:paraId="61CD06AA" w14:textId="77777777" w:rsidTr="0006789C">
        <w:trPr>
          <w:cantSplit/>
          <w:tblHeader/>
        </w:trPr>
        <w:tc>
          <w:tcPr>
            <w:tcW w:w="1630" w:type="dxa"/>
            <w:shd w:val="clear" w:color="auto" w:fill="auto"/>
          </w:tcPr>
          <w:p w14:paraId="20CA117C" w14:textId="77777777" w:rsidR="00E700AD" w:rsidRPr="00D54757" w:rsidRDefault="00E700AD" w:rsidP="0006789C">
            <w:pPr>
              <w:spacing w:line="260" w:lineRule="atLeast"/>
              <w:rPr>
                <w:rFonts w:eastAsia="Calibri"/>
                <w:b/>
                <w:lang w:eastAsia="en-US"/>
              </w:rPr>
            </w:pPr>
            <w:r w:rsidRPr="00D54757">
              <w:rPr>
                <w:rFonts w:eastAsia="Calibri"/>
                <w:b/>
                <w:lang w:eastAsia="en-US"/>
              </w:rPr>
              <w:t>Scenarios combined</w:t>
            </w:r>
          </w:p>
        </w:tc>
        <w:tc>
          <w:tcPr>
            <w:tcW w:w="1701" w:type="dxa"/>
          </w:tcPr>
          <w:p w14:paraId="030D870F"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inhalation uptake</w:t>
            </w:r>
          </w:p>
          <w:p w14:paraId="39030917"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w:t>
            </w:r>
            <w:r w:rsidRPr="00D54757">
              <w:rPr>
                <w:rFonts w:eastAsia="Calibri"/>
                <w:b/>
                <w:iCs/>
                <w:lang w:eastAsia="en-US"/>
              </w:rPr>
              <w:t>mg/kg/day)</w:t>
            </w:r>
          </w:p>
        </w:tc>
        <w:tc>
          <w:tcPr>
            <w:tcW w:w="2125" w:type="dxa"/>
            <w:shd w:val="clear" w:color="auto" w:fill="auto"/>
            <w:tcMar>
              <w:top w:w="57" w:type="dxa"/>
              <w:bottom w:w="57" w:type="dxa"/>
            </w:tcMar>
          </w:tcPr>
          <w:p w14:paraId="44808B81"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dermal uptake</w:t>
            </w:r>
          </w:p>
          <w:p w14:paraId="12749DAC"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w:t>
            </w:r>
            <w:r w:rsidRPr="00D54757">
              <w:rPr>
                <w:rFonts w:eastAsia="Calibri"/>
                <w:b/>
                <w:iCs/>
                <w:lang w:eastAsia="en-US"/>
              </w:rPr>
              <w:t>mg/kg/day)</w:t>
            </w:r>
          </w:p>
        </w:tc>
        <w:tc>
          <w:tcPr>
            <w:tcW w:w="1985" w:type="dxa"/>
            <w:shd w:val="clear" w:color="auto" w:fill="auto"/>
            <w:tcMar>
              <w:top w:w="57" w:type="dxa"/>
              <w:bottom w:w="57" w:type="dxa"/>
            </w:tcMar>
          </w:tcPr>
          <w:p w14:paraId="1ED17FBE"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oral uptake</w:t>
            </w:r>
          </w:p>
          <w:p w14:paraId="661E4E99"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w:t>
            </w:r>
            <w:r w:rsidRPr="00D54757">
              <w:rPr>
                <w:rFonts w:eastAsia="Calibri"/>
                <w:b/>
                <w:iCs/>
                <w:lang w:eastAsia="en-US"/>
              </w:rPr>
              <w:t>mg/kg/day)</w:t>
            </w:r>
          </w:p>
        </w:tc>
        <w:tc>
          <w:tcPr>
            <w:tcW w:w="1984" w:type="dxa"/>
          </w:tcPr>
          <w:p w14:paraId="33BA34BA"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total uptake</w:t>
            </w:r>
          </w:p>
          <w:p w14:paraId="098581B1"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w:t>
            </w:r>
            <w:r w:rsidRPr="00D54757">
              <w:rPr>
                <w:rFonts w:eastAsia="Calibri"/>
                <w:b/>
                <w:iCs/>
                <w:lang w:eastAsia="en-US"/>
              </w:rPr>
              <w:t>mg/kg/day)</w:t>
            </w:r>
          </w:p>
        </w:tc>
      </w:tr>
      <w:tr w:rsidR="00E700AD" w:rsidRPr="00D54757" w14:paraId="75FCE1A1" w14:textId="77777777" w:rsidTr="0006789C">
        <w:trPr>
          <w:cantSplit/>
          <w:tblHeader/>
        </w:trPr>
        <w:tc>
          <w:tcPr>
            <w:tcW w:w="1630" w:type="dxa"/>
            <w:shd w:val="clear" w:color="auto" w:fill="auto"/>
            <w:vAlign w:val="center"/>
          </w:tcPr>
          <w:p w14:paraId="11859DC6" w14:textId="10CB811C" w:rsidR="00E700AD" w:rsidRPr="00D54757" w:rsidRDefault="00E700AD" w:rsidP="0006789C">
            <w:pPr>
              <w:spacing w:line="260" w:lineRule="atLeast"/>
              <w:jc w:val="center"/>
              <w:rPr>
                <w:rFonts w:eastAsia="Calibri"/>
                <w:lang w:eastAsia="en-US"/>
              </w:rPr>
            </w:pPr>
            <w:r w:rsidRPr="00D54757">
              <w:rPr>
                <w:rFonts w:eastAsia="Calibri"/>
                <w:lang w:eastAsia="en-US"/>
              </w:rPr>
              <w:t>Scenario 1+2, toddler</w:t>
            </w:r>
          </w:p>
        </w:tc>
        <w:tc>
          <w:tcPr>
            <w:tcW w:w="1701" w:type="dxa"/>
            <w:vAlign w:val="center"/>
          </w:tcPr>
          <w:p w14:paraId="4E026BA0" w14:textId="77777777" w:rsidR="00E700AD" w:rsidRPr="00D54757" w:rsidRDefault="00E700AD" w:rsidP="0006789C">
            <w:pPr>
              <w:spacing w:line="260" w:lineRule="atLeast"/>
              <w:jc w:val="center"/>
              <w:rPr>
                <w:lang w:val="da-DK"/>
              </w:rPr>
            </w:pPr>
            <w:r w:rsidRPr="00D54757">
              <w:rPr>
                <w:lang w:val="da-DK"/>
              </w:rPr>
              <w:t>0.00896 (direct) +</w:t>
            </w:r>
          </w:p>
          <w:p w14:paraId="4DE7C9E4" w14:textId="77777777" w:rsidR="00E700AD" w:rsidRPr="00D54757" w:rsidRDefault="009947A4" w:rsidP="0006789C">
            <w:pPr>
              <w:spacing w:line="260" w:lineRule="atLeast"/>
              <w:jc w:val="center"/>
              <w:rPr>
                <w:rFonts w:eastAsia="Calibri"/>
                <w:lang w:eastAsia="en-US"/>
              </w:rPr>
            </w:pPr>
            <w:r w:rsidRPr="00D54757">
              <w:rPr>
                <w:rFonts w:eastAsia="Calibri"/>
                <w:lang w:eastAsia="en-US"/>
              </w:rPr>
              <w:t>4.</w:t>
            </w:r>
            <w:r w:rsidR="005348A0">
              <w:rPr>
                <w:rFonts w:eastAsia="Calibri"/>
                <w:lang w:eastAsia="en-US"/>
              </w:rPr>
              <w:t>18</w:t>
            </w:r>
            <w:r w:rsidR="005348A0" w:rsidRPr="00D54757">
              <w:rPr>
                <w:rFonts w:eastAsia="Calibri"/>
                <w:lang w:eastAsia="en-US"/>
              </w:rPr>
              <w:t xml:space="preserve"> </w:t>
            </w:r>
            <w:r w:rsidR="00E700AD" w:rsidRPr="00D54757">
              <w:rPr>
                <w:rFonts w:eastAsia="Calibri"/>
                <w:lang w:eastAsia="en-US"/>
              </w:rPr>
              <w:t>x 10</w:t>
            </w:r>
            <w:r w:rsidR="00E700AD" w:rsidRPr="00D54757">
              <w:rPr>
                <w:rFonts w:eastAsia="Calibri"/>
                <w:vertAlign w:val="superscript"/>
                <w:lang w:eastAsia="en-US"/>
              </w:rPr>
              <w:t>-5</w:t>
            </w:r>
          </w:p>
          <w:p w14:paraId="503917D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(indirect)</w:t>
            </w:r>
          </w:p>
          <w:p w14:paraId="3953FE5A" w14:textId="77777777" w:rsidR="00E700AD" w:rsidRPr="00D54757" w:rsidRDefault="00E700AD" w:rsidP="0006789C">
            <w:pPr>
              <w:spacing w:line="260" w:lineRule="atLeast"/>
              <w:jc w:val="center"/>
              <w:rPr>
                <w:rFonts w:eastAsia="Calibri"/>
                <w:lang w:eastAsia="en-US"/>
              </w:rPr>
            </w:pPr>
          </w:p>
        </w:tc>
        <w:tc>
          <w:tcPr>
            <w:tcW w:w="2125" w:type="dxa"/>
            <w:shd w:val="clear" w:color="auto" w:fill="auto"/>
            <w:tcMar>
              <w:top w:w="57" w:type="dxa"/>
              <w:bottom w:w="57" w:type="dxa"/>
            </w:tcMar>
            <w:vAlign w:val="center"/>
          </w:tcPr>
          <w:p w14:paraId="66519078" w14:textId="1F51EBB8" w:rsidR="00E700AD" w:rsidRPr="00D54757" w:rsidRDefault="00A56DC9" w:rsidP="00A56DC9">
            <w:pPr>
              <w:spacing w:line="260" w:lineRule="atLeast"/>
              <w:jc w:val="center"/>
              <w:rPr>
                <w:rFonts w:eastAsia="Calibri"/>
                <w:lang w:eastAsia="en-US"/>
              </w:rPr>
            </w:pPr>
            <w:r>
              <w:rPr>
                <w:rFonts w:eastAsia="Calibri"/>
                <w:iCs/>
                <w:lang w:eastAsia="en-US"/>
              </w:rPr>
              <w:t>3.</w:t>
            </w:r>
            <w:r w:rsidR="0063489D">
              <w:rPr>
                <w:rFonts w:eastAsia="Calibri"/>
                <w:iCs/>
                <w:lang w:eastAsia="en-US"/>
              </w:rPr>
              <w:t>1</w:t>
            </w:r>
            <w:r w:rsidR="0063489D" w:rsidRPr="00D54757">
              <w:rPr>
                <w:rFonts w:eastAsia="Calibri"/>
                <w:iCs/>
                <w:lang w:eastAsia="en-US"/>
              </w:rPr>
              <w:t xml:space="preserve"> </w:t>
            </w:r>
            <w:r w:rsidR="00E700AD" w:rsidRPr="00D54757">
              <w:rPr>
                <w:rFonts w:eastAsia="Calibri"/>
                <w:iCs/>
                <w:lang w:eastAsia="en-US"/>
              </w:rPr>
              <w:t>x 10</w:t>
            </w:r>
            <w:r w:rsidR="00E700AD" w:rsidRPr="00D54757">
              <w:rPr>
                <w:rFonts w:eastAsia="Calibri"/>
                <w:iCs/>
                <w:vertAlign w:val="superscript"/>
                <w:lang w:eastAsia="en-US"/>
              </w:rPr>
              <w:t>-</w:t>
            </w:r>
            <w:r>
              <w:rPr>
                <w:rFonts w:eastAsia="Calibri"/>
                <w:iCs/>
                <w:vertAlign w:val="superscript"/>
                <w:lang w:eastAsia="en-US"/>
              </w:rPr>
              <w:t>4</w:t>
            </w:r>
            <w:r w:rsidRPr="00D54757">
              <w:rPr>
                <w:rFonts w:eastAsia="Calibri"/>
                <w:iCs/>
                <w:vertAlign w:val="superscript"/>
                <w:lang w:eastAsia="en-US"/>
              </w:rPr>
              <w:t xml:space="preserve"> </w:t>
            </w:r>
            <w:r w:rsidRPr="00D54757">
              <w:rPr>
                <w:rFonts w:eastAsia="Calibri"/>
                <w:iCs/>
                <w:lang w:eastAsia="en-US"/>
              </w:rPr>
              <w:t xml:space="preserve"> </w:t>
            </w:r>
            <w:r w:rsidR="00E700AD" w:rsidRPr="00D54757">
              <w:rPr>
                <w:rFonts w:eastAsia="Calibri"/>
                <w:iCs/>
                <w:lang w:eastAsia="en-US"/>
              </w:rPr>
              <w:t>(indirect)</w:t>
            </w:r>
          </w:p>
        </w:tc>
        <w:tc>
          <w:tcPr>
            <w:tcW w:w="1985" w:type="dxa"/>
            <w:shd w:val="clear" w:color="auto" w:fill="auto"/>
            <w:tcMar>
              <w:top w:w="57" w:type="dxa"/>
              <w:bottom w:w="57" w:type="dxa"/>
            </w:tcMar>
            <w:vAlign w:val="center"/>
          </w:tcPr>
          <w:p w14:paraId="62203A43" w14:textId="5E61593F" w:rsidR="00E700AD" w:rsidRPr="00D54757" w:rsidRDefault="00A56DC9" w:rsidP="00A56DC9">
            <w:pPr>
              <w:spacing w:line="260" w:lineRule="atLeast"/>
              <w:jc w:val="center"/>
              <w:rPr>
                <w:rFonts w:eastAsia="Calibri"/>
                <w:lang w:eastAsia="en-US"/>
              </w:rPr>
            </w:pPr>
            <w:r>
              <w:rPr>
                <w:rFonts w:eastAsia="Calibri"/>
                <w:iCs/>
                <w:lang w:eastAsia="en-US"/>
              </w:rPr>
              <w:t>3.</w:t>
            </w:r>
            <w:r w:rsidR="0063489D">
              <w:rPr>
                <w:rFonts w:eastAsia="Calibri"/>
                <w:iCs/>
                <w:lang w:eastAsia="en-US"/>
              </w:rPr>
              <w:t>1</w:t>
            </w:r>
            <w:r w:rsidR="00E700AD" w:rsidRPr="00D54757">
              <w:rPr>
                <w:rFonts w:eastAsia="Calibri"/>
                <w:iCs/>
                <w:lang w:eastAsia="en-US"/>
              </w:rPr>
              <w:t>x 10</w:t>
            </w:r>
            <w:r w:rsidR="00E700AD" w:rsidRPr="00D54757">
              <w:rPr>
                <w:rFonts w:eastAsia="Calibri"/>
                <w:iCs/>
                <w:vertAlign w:val="superscript"/>
                <w:lang w:eastAsia="en-US"/>
              </w:rPr>
              <w:t>-</w:t>
            </w:r>
            <w:r>
              <w:rPr>
                <w:rFonts w:eastAsia="Calibri"/>
                <w:iCs/>
                <w:vertAlign w:val="superscript"/>
                <w:lang w:eastAsia="en-US"/>
              </w:rPr>
              <w:t>4</w:t>
            </w:r>
            <w:r w:rsidRPr="00D54757">
              <w:rPr>
                <w:rFonts w:eastAsia="Calibri"/>
                <w:iCs/>
                <w:vertAlign w:val="superscript"/>
                <w:lang w:eastAsia="en-US"/>
              </w:rPr>
              <w:t xml:space="preserve">  </w:t>
            </w:r>
            <w:r w:rsidR="00E700AD" w:rsidRPr="00D54757">
              <w:rPr>
                <w:rFonts w:eastAsia="Calibri"/>
                <w:iCs/>
                <w:lang w:eastAsia="en-US"/>
              </w:rPr>
              <w:t>(indirect)</w:t>
            </w:r>
          </w:p>
        </w:tc>
        <w:tc>
          <w:tcPr>
            <w:tcW w:w="1984" w:type="dxa"/>
            <w:vAlign w:val="center"/>
          </w:tcPr>
          <w:p w14:paraId="0968010C" w14:textId="23F69680" w:rsidR="00E700AD" w:rsidRPr="00D54757" w:rsidRDefault="00E700AD" w:rsidP="00A56DC9">
            <w:pPr>
              <w:spacing w:line="260" w:lineRule="atLeast"/>
              <w:jc w:val="center"/>
              <w:rPr>
                <w:rFonts w:eastAsia="Calibri"/>
                <w:lang w:eastAsia="en-US"/>
              </w:rPr>
            </w:pPr>
            <w:r w:rsidRPr="00D54757">
              <w:rPr>
                <w:rFonts w:eastAsia="Calibri"/>
                <w:lang w:eastAsia="en-US"/>
              </w:rPr>
              <w:t>0.</w:t>
            </w:r>
            <w:r w:rsidR="00352458">
              <w:rPr>
                <w:rFonts w:eastAsia="Calibri"/>
                <w:lang w:eastAsia="en-US"/>
              </w:rPr>
              <w:t>00962</w:t>
            </w:r>
          </w:p>
        </w:tc>
      </w:tr>
      <w:tr w:rsidR="00E700AD" w:rsidRPr="00D54757" w14:paraId="6624A77A" w14:textId="77777777" w:rsidTr="0006789C">
        <w:trPr>
          <w:cantSplit/>
          <w:tblHeader/>
        </w:trPr>
        <w:tc>
          <w:tcPr>
            <w:tcW w:w="1630" w:type="dxa"/>
            <w:shd w:val="clear" w:color="auto" w:fill="auto"/>
            <w:vAlign w:val="center"/>
          </w:tcPr>
          <w:p w14:paraId="0168C72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Scenario 1+2, adult</w:t>
            </w:r>
          </w:p>
        </w:tc>
        <w:tc>
          <w:tcPr>
            <w:tcW w:w="1701" w:type="dxa"/>
            <w:vAlign w:val="center"/>
          </w:tcPr>
          <w:p w14:paraId="2BAC680D" w14:textId="77777777" w:rsidR="00E700AD" w:rsidRPr="00D54757" w:rsidRDefault="00E700AD" w:rsidP="0006789C">
            <w:pPr>
              <w:spacing w:line="260" w:lineRule="atLeast"/>
              <w:jc w:val="center"/>
              <w:rPr>
                <w:rFonts w:eastAsia="Calibri"/>
                <w:lang w:eastAsia="en-US"/>
              </w:rPr>
            </w:pPr>
            <w:r w:rsidRPr="00D54757">
              <w:rPr>
                <w:lang w:val="da-DK"/>
              </w:rPr>
              <w:t xml:space="preserve">0.00299 </w:t>
            </w:r>
            <w:r w:rsidRPr="00D54757">
              <w:rPr>
                <w:rFonts w:eastAsia="Calibri"/>
                <w:lang w:eastAsia="en-US"/>
              </w:rPr>
              <w:t>(direct) +</w:t>
            </w:r>
          </w:p>
          <w:p w14:paraId="1020888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2.</w:t>
            </w:r>
            <w:r w:rsidR="005348A0">
              <w:rPr>
                <w:rFonts w:eastAsia="Calibri"/>
                <w:lang w:eastAsia="en-US"/>
              </w:rPr>
              <w:t>16</w:t>
            </w:r>
            <w:r w:rsidR="005348A0" w:rsidRPr="00D54757">
              <w:rPr>
                <w:rFonts w:eastAsia="Calibri"/>
                <w:lang w:eastAsia="en-US"/>
              </w:rPr>
              <w:t xml:space="preserve"> </w:t>
            </w:r>
            <w:r w:rsidRPr="00D54757">
              <w:rPr>
                <w:rFonts w:eastAsia="Calibri"/>
                <w:lang w:eastAsia="en-US"/>
              </w:rPr>
              <w:t>x 10</w:t>
            </w:r>
            <w:r w:rsidRPr="00D54757">
              <w:rPr>
                <w:rFonts w:eastAsia="Calibri"/>
                <w:vertAlign w:val="superscript"/>
                <w:lang w:eastAsia="en-US"/>
              </w:rPr>
              <w:t>-5</w:t>
            </w:r>
          </w:p>
          <w:p w14:paraId="4B216A4F"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(indirect)</w:t>
            </w:r>
          </w:p>
          <w:p w14:paraId="5BF825B0" w14:textId="77777777" w:rsidR="00E700AD" w:rsidRPr="00D54757" w:rsidRDefault="00E700AD" w:rsidP="0006789C">
            <w:pPr>
              <w:spacing w:line="260" w:lineRule="atLeast"/>
              <w:rPr>
                <w:rFonts w:eastAsia="Calibri"/>
                <w:lang w:eastAsia="en-US"/>
              </w:rPr>
            </w:pPr>
          </w:p>
        </w:tc>
        <w:tc>
          <w:tcPr>
            <w:tcW w:w="2125" w:type="dxa"/>
            <w:shd w:val="clear" w:color="auto" w:fill="auto"/>
            <w:tcMar>
              <w:top w:w="57" w:type="dxa"/>
              <w:bottom w:w="57" w:type="dxa"/>
            </w:tcMar>
            <w:vAlign w:val="center"/>
          </w:tcPr>
          <w:p w14:paraId="59CAAFF2"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N/A</w:t>
            </w:r>
          </w:p>
        </w:tc>
        <w:tc>
          <w:tcPr>
            <w:tcW w:w="1985" w:type="dxa"/>
            <w:shd w:val="clear" w:color="auto" w:fill="auto"/>
            <w:tcMar>
              <w:top w:w="57" w:type="dxa"/>
              <w:bottom w:w="57" w:type="dxa"/>
            </w:tcMar>
            <w:vAlign w:val="center"/>
          </w:tcPr>
          <w:p w14:paraId="4FCCBD0A"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N/A</w:t>
            </w:r>
          </w:p>
        </w:tc>
        <w:tc>
          <w:tcPr>
            <w:tcW w:w="1984" w:type="dxa"/>
            <w:vAlign w:val="center"/>
          </w:tcPr>
          <w:p w14:paraId="7C7D1893"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0.00301</w:t>
            </w:r>
          </w:p>
        </w:tc>
      </w:tr>
    </w:tbl>
    <w:p w14:paraId="2739D8B3" w14:textId="77777777" w:rsidR="00E700AD" w:rsidRPr="00D54757" w:rsidRDefault="00E700AD" w:rsidP="00E700AD">
      <w:pPr>
        <w:rPr>
          <w:rFonts w:eastAsia="Calibri"/>
          <w:b/>
          <w:sz w:val="22"/>
          <w:szCs w:val="22"/>
          <w:lang w:eastAsia="en-US"/>
        </w:rPr>
      </w:pPr>
    </w:p>
    <w:p w14:paraId="713B1BA6"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Monitoring data</w:t>
      </w:r>
    </w:p>
    <w:p w14:paraId="03A09A3B" w14:textId="77777777" w:rsidR="00E700AD" w:rsidRPr="00D54757" w:rsidRDefault="00E700AD" w:rsidP="00E700AD">
      <w:pPr>
        <w:spacing w:line="260" w:lineRule="atLeast"/>
        <w:rPr>
          <w:rFonts w:eastAsia="Calibri"/>
          <w:iCs/>
          <w:lang w:eastAsia="en-US"/>
        </w:rPr>
      </w:pPr>
      <w:r w:rsidRPr="00D54757">
        <w:rPr>
          <w:rFonts w:eastAsia="Calibri"/>
          <w:iCs/>
          <w:lang w:eastAsia="en-US"/>
        </w:rPr>
        <w:t>Not applicable</w:t>
      </w:r>
    </w:p>
    <w:p w14:paraId="434984B4" w14:textId="77777777" w:rsidR="00E700AD" w:rsidRPr="00D54757" w:rsidRDefault="00E700AD" w:rsidP="00E700AD">
      <w:pPr>
        <w:spacing w:line="260" w:lineRule="atLeast"/>
        <w:rPr>
          <w:rFonts w:eastAsia="Calibri"/>
          <w:lang w:eastAsia="en-US"/>
        </w:rPr>
      </w:pPr>
    </w:p>
    <w:p w14:paraId="7674BADD"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Dietary exposure</w:t>
      </w:r>
    </w:p>
    <w:p w14:paraId="7731A971" w14:textId="77777777" w:rsidR="00E700AD" w:rsidRPr="00D54757" w:rsidRDefault="00E700AD" w:rsidP="00E700AD">
      <w:pPr>
        <w:spacing w:line="260" w:lineRule="atLeast"/>
        <w:rPr>
          <w:rFonts w:eastAsia="Calibri"/>
          <w:iCs/>
          <w:lang w:eastAsia="en-US"/>
        </w:rPr>
      </w:pPr>
      <w:r w:rsidRPr="00D54757">
        <w:rPr>
          <w:rFonts w:eastAsia="Calibri"/>
          <w:iCs/>
          <w:lang w:eastAsia="en-US"/>
        </w:rPr>
        <w:t>Not applicable</w:t>
      </w:r>
    </w:p>
    <w:p w14:paraId="473E4950" w14:textId="77777777" w:rsidR="00E700AD" w:rsidRPr="00D54757" w:rsidRDefault="00E700AD" w:rsidP="00E700AD">
      <w:pPr>
        <w:spacing w:line="260" w:lineRule="atLeast"/>
        <w:rPr>
          <w:rFonts w:eastAsia="Calibri"/>
          <w:lang w:eastAsia="en-US"/>
        </w:rPr>
      </w:pPr>
    </w:p>
    <w:p w14:paraId="3B8F663E"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Exposure associated with production, formulation and disposal of the biocidal product</w:t>
      </w:r>
    </w:p>
    <w:p w14:paraId="07522CBF" w14:textId="77777777" w:rsidR="00E700AD" w:rsidRPr="00F42E50" w:rsidRDefault="00E700AD" w:rsidP="00E700AD">
      <w:pPr>
        <w:rPr>
          <w:rFonts w:eastAsia="Calibri"/>
          <w:b/>
          <w:caps/>
          <w:sz w:val="22"/>
          <w:szCs w:val="22"/>
          <w:lang w:val="en-US" w:eastAsia="en-US"/>
        </w:rPr>
      </w:pPr>
      <w:r w:rsidRPr="00D54757">
        <w:rPr>
          <w:rFonts w:eastAsia="Calibri"/>
          <w:iCs/>
          <w:lang w:eastAsia="en-US"/>
        </w:rPr>
        <w:t>Not applicable</w:t>
      </w:r>
      <w:r w:rsidRPr="00F42E50">
        <w:rPr>
          <w:rFonts w:eastAsia="Calibri"/>
          <w:b/>
          <w:caps/>
          <w:sz w:val="22"/>
          <w:szCs w:val="22"/>
          <w:lang w:val="en-US" w:eastAsia="en-US"/>
        </w:rPr>
        <w:t xml:space="preserve"> </w:t>
      </w:r>
      <w:r w:rsidRPr="00F42E50">
        <w:rPr>
          <w:rFonts w:eastAsia="Calibri"/>
          <w:b/>
          <w:caps/>
          <w:sz w:val="22"/>
          <w:szCs w:val="22"/>
          <w:lang w:val="en-US" w:eastAsia="en-US"/>
        </w:rPr>
        <w:br w:type="page"/>
      </w:r>
      <w:bookmarkStart w:id="1424" w:name="_Toc418868184"/>
      <w:r w:rsidRPr="00F42E50">
        <w:rPr>
          <w:rFonts w:eastAsia="Calibri"/>
          <w:b/>
          <w:caps/>
          <w:sz w:val="22"/>
          <w:szCs w:val="22"/>
          <w:lang w:val="en-US" w:eastAsia="en-US"/>
        </w:rPr>
        <w:lastRenderedPageBreak/>
        <w:t>Risk characterisation for human health</w:t>
      </w:r>
      <w:bookmarkEnd w:id="1424"/>
    </w:p>
    <w:p w14:paraId="768B5527" w14:textId="77777777" w:rsidR="00E700AD" w:rsidRPr="00F42E50" w:rsidRDefault="00E700AD" w:rsidP="00E700AD">
      <w:pPr>
        <w:rPr>
          <w:rFonts w:eastAsia="Calibri"/>
          <w:b/>
          <w:caps/>
          <w:sz w:val="22"/>
          <w:szCs w:val="22"/>
          <w:lang w:val="en-US" w:eastAsia="en-US"/>
        </w:rPr>
      </w:pPr>
    </w:p>
    <w:p w14:paraId="5A4EBB18" w14:textId="77777777" w:rsidR="00E700AD" w:rsidRPr="00D54757" w:rsidRDefault="00E700AD" w:rsidP="00E700AD">
      <w:pPr>
        <w:spacing w:line="260" w:lineRule="atLeast"/>
        <w:rPr>
          <w:rFonts w:eastAsia="Calibri"/>
          <w:b/>
          <w:bCs/>
          <w:sz w:val="22"/>
          <w:szCs w:val="22"/>
          <w:lang w:eastAsia="en-US"/>
        </w:rPr>
      </w:pPr>
      <w:r w:rsidRPr="00D54757">
        <w:rPr>
          <w:rFonts w:eastAsia="Calibri"/>
          <w:b/>
          <w:bCs/>
          <w:sz w:val="22"/>
          <w:szCs w:val="22"/>
          <w:lang w:eastAsia="en-US"/>
        </w:rPr>
        <w:t>Reference values to be used in risk characterisation</w:t>
      </w:r>
    </w:p>
    <w:p w14:paraId="196C605D" w14:textId="77777777" w:rsidR="00E700AD" w:rsidRPr="00D54757" w:rsidRDefault="00E700AD" w:rsidP="00E700AD">
      <w:pPr>
        <w:spacing w:line="260" w:lineRule="atLeast"/>
        <w:rPr>
          <w:rFonts w:eastAsia="Calibri"/>
          <w:b/>
          <w:bCs/>
          <w:sz w:val="22"/>
          <w:szCs w:val="22"/>
          <w:lang w:eastAsia="en-US"/>
        </w:rPr>
      </w:pPr>
    </w:p>
    <w:p w14:paraId="6DB97EB0" w14:textId="77777777" w:rsidR="00E700AD" w:rsidRPr="00D54757" w:rsidRDefault="00E700AD" w:rsidP="00E700AD">
      <w:pPr>
        <w:spacing w:line="260" w:lineRule="atLeast"/>
        <w:rPr>
          <w:rFonts w:eastAsia="Calibri"/>
          <w:bCs/>
          <w:lang w:eastAsia="en-US"/>
        </w:rPr>
      </w:pPr>
      <w:r w:rsidRPr="00D54757">
        <w:rPr>
          <w:rFonts w:eastAsia="Calibri"/>
          <w:bCs/>
          <w:lang w:eastAsia="en-US"/>
        </w:rPr>
        <w:t>The following information had been adapted from section 2.2.1.2 (Critical Endpoints and Acceptable Exposure Levels) of the Transfluthrin Assessment Report (2014):</w:t>
      </w:r>
    </w:p>
    <w:p w14:paraId="003E1AE8" w14:textId="77777777" w:rsidR="00E700AD" w:rsidRPr="00D54757" w:rsidRDefault="00E700AD" w:rsidP="00E700AD">
      <w:pPr>
        <w:spacing w:line="260" w:lineRule="atLeast"/>
        <w:rPr>
          <w:rFonts w:eastAsia="Calibri"/>
          <w:b/>
          <w:bCs/>
          <w:sz w:val="22"/>
          <w:szCs w:val="22"/>
          <w:lang w:eastAsia="en-US"/>
        </w:rPr>
      </w:pPr>
    </w:p>
    <w:p w14:paraId="699AD839" w14:textId="77777777" w:rsidR="00E700AD" w:rsidRPr="00D54757" w:rsidRDefault="00E700AD" w:rsidP="00E700AD">
      <w:pPr>
        <w:jc w:val="both"/>
        <w:rPr>
          <w:b/>
          <w:bCs/>
          <w:sz w:val="22"/>
          <w:szCs w:val="22"/>
          <w:vertAlign w:val="subscript"/>
        </w:rPr>
      </w:pPr>
      <w:r w:rsidRPr="00D54757">
        <w:rPr>
          <w:b/>
          <w:bCs/>
          <w:sz w:val="22"/>
          <w:szCs w:val="22"/>
        </w:rPr>
        <w:t>AEC</w:t>
      </w:r>
      <w:r w:rsidRPr="00D54757">
        <w:rPr>
          <w:b/>
          <w:bCs/>
          <w:sz w:val="22"/>
          <w:szCs w:val="22"/>
          <w:vertAlign w:val="subscript"/>
        </w:rPr>
        <w:t>acute, inhalation</w:t>
      </w:r>
    </w:p>
    <w:p w14:paraId="7465E769" w14:textId="77777777" w:rsidR="00E700AD" w:rsidRPr="00D54757" w:rsidRDefault="00E700AD" w:rsidP="00E700AD">
      <w:pPr>
        <w:jc w:val="both"/>
      </w:pPr>
      <w:r w:rsidRPr="00D54757">
        <w:t>In a 13-week inhalation study, with an exposure duration of 6 h/day, the NOAEC for neurotoxicity was 46.7 mg/m</w:t>
      </w:r>
      <w:r w:rsidRPr="00D54757">
        <w:rPr>
          <w:vertAlign w:val="superscript"/>
        </w:rPr>
        <w:t>3</w:t>
      </w:r>
      <w:r w:rsidRPr="00D54757">
        <w:t xml:space="preserve"> (equivalent to 17 mg/kg/day).  This NOAEC is used as a basis for risk assessment for acute inhalation exposure.  A default assessment factor of 100 is applied to account for inter-and intraspecies differences.  Thus, for inhalation exposure, based on NOAEC of 46.7 mg/m</w:t>
      </w:r>
      <w:r w:rsidRPr="00D54757">
        <w:rPr>
          <w:vertAlign w:val="superscript"/>
        </w:rPr>
        <w:t>3</w:t>
      </w:r>
      <w:r w:rsidRPr="00D54757">
        <w:t xml:space="preserve"> and the default assessment factor of 100, an AEC</w:t>
      </w:r>
      <w:r w:rsidRPr="00D54757">
        <w:rPr>
          <w:vertAlign w:val="subscript"/>
        </w:rPr>
        <w:t>acute, inhalation</w:t>
      </w:r>
      <w:r w:rsidRPr="00D54757">
        <w:t xml:space="preserve"> of 0.5 mg/m</w:t>
      </w:r>
      <w:r w:rsidRPr="00D54757">
        <w:rPr>
          <w:vertAlign w:val="superscript"/>
        </w:rPr>
        <w:t>3</w:t>
      </w:r>
      <w:r w:rsidRPr="00D54757">
        <w:t xml:space="preserve"> is derived.  </w:t>
      </w:r>
    </w:p>
    <w:p w14:paraId="046B942B" w14:textId="77777777" w:rsidR="00E700AD" w:rsidRPr="00D54757" w:rsidRDefault="00E700AD" w:rsidP="00E700AD">
      <w:pPr>
        <w:jc w:val="both"/>
        <w:rPr>
          <w:sz w:val="22"/>
          <w:szCs w:val="22"/>
        </w:rPr>
      </w:pPr>
    </w:p>
    <w:p w14:paraId="2E1FF430" w14:textId="77777777" w:rsidR="00E700AD" w:rsidRPr="00D54757" w:rsidRDefault="00E700AD" w:rsidP="00E700AD">
      <w:pPr>
        <w:ind w:left="1760" w:hanging="1760"/>
        <w:jc w:val="both"/>
        <w:rPr>
          <w:sz w:val="22"/>
          <w:szCs w:val="22"/>
        </w:rPr>
      </w:pPr>
      <w:r w:rsidRPr="00D54757">
        <w:rPr>
          <w:b/>
          <w:sz w:val="22"/>
          <w:szCs w:val="22"/>
        </w:rPr>
        <w:t>AEL</w:t>
      </w:r>
      <w:r w:rsidRPr="00D54757">
        <w:rPr>
          <w:b/>
          <w:sz w:val="22"/>
          <w:szCs w:val="22"/>
          <w:vertAlign w:val="subscript"/>
        </w:rPr>
        <w:t>chronic, systemic</w:t>
      </w:r>
    </w:p>
    <w:p w14:paraId="1AE7A29E" w14:textId="77777777" w:rsidR="00E700AD" w:rsidRPr="00D54757" w:rsidRDefault="00E700AD" w:rsidP="00E700AD">
      <w:pPr>
        <w:jc w:val="both"/>
      </w:pPr>
      <w:r w:rsidRPr="00D54757">
        <w:t xml:space="preserve">The </w:t>
      </w:r>
      <w:r w:rsidRPr="00D54757">
        <w:rPr>
          <w:lang w:val="en-US"/>
        </w:rPr>
        <w:t>NOAEL of 20 ppm was observed in a 2-year dietary study in rats, equal to 1.0 mg/kg/day on the basis of</w:t>
      </w:r>
      <w:r w:rsidRPr="00D54757">
        <w:rPr>
          <w:color w:val="000000"/>
          <w:lang w:val="en-US"/>
        </w:rPr>
        <w:t xml:space="preserve"> glomerulonephrosis, pigment deposition, increased absolute and relative </w:t>
      </w:r>
      <w:r w:rsidRPr="00D54757">
        <w:rPr>
          <w:lang w:val="en-US"/>
        </w:rPr>
        <w:t>weight of the kidneys at 200 ppm, equal to 9.9 mg/kg/day</w:t>
      </w:r>
      <w:r w:rsidRPr="00D54757">
        <w:rPr>
          <w:noProof/>
        </w:rPr>
        <w:t xml:space="preserve">. </w:t>
      </w:r>
      <w:r w:rsidRPr="00D54757">
        <w:t>A default assessment factor of 100 is applied to account for inter- and intraspecies differences. As the toxicokinetic studies indicate almost complete absorption of radiolabel, no correction for incomplete oral absorption is needed. Based on these considerations, an AEL</w:t>
      </w:r>
      <w:r w:rsidRPr="00D54757">
        <w:rPr>
          <w:vertAlign w:val="subscript"/>
        </w:rPr>
        <w:t>chronic</w:t>
      </w:r>
      <w:r w:rsidRPr="00D54757">
        <w:t xml:space="preserve"> of 1/ 100= 0.01 mg/kg/day is established. </w:t>
      </w:r>
    </w:p>
    <w:p w14:paraId="43563E52" w14:textId="77777777" w:rsidR="00E700AD" w:rsidRPr="00D54757" w:rsidRDefault="00E700AD" w:rsidP="00E700AD">
      <w:pPr>
        <w:spacing w:line="260" w:lineRule="atLeast"/>
        <w:rPr>
          <w:rFonts w:eastAsia="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377"/>
        <w:gridCol w:w="2034"/>
        <w:gridCol w:w="805"/>
        <w:gridCol w:w="1651"/>
        <w:gridCol w:w="1724"/>
      </w:tblGrid>
      <w:tr w:rsidR="00E700AD" w:rsidRPr="00D54757" w14:paraId="4F97D4B9" w14:textId="77777777" w:rsidTr="0006789C">
        <w:tc>
          <w:tcPr>
            <w:tcW w:w="1666" w:type="dxa"/>
            <w:shd w:val="clear" w:color="auto" w:fill="FFFFCC"/>
          </w:tcPr>
          <w:p w14:paraId="5EA1AF19"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Reference</w:t>
            </w:r>
          </w:p>
        </w:tc>
        <w:tc>
          <w:tcPr>
            <w:tcW w:w="1479" w:type="dxa"/>
            <w:shd w:val="clear" w:color="auto" w:fill="FFFFCC"/>
          </w:tcPr>
          <w:p w14:paraId="7BC72DB7"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Study</w:t>
            </w:r>
          </w:p>
        </w:tc>
        <w:tc>
          <w:tcPr>
            <w:tcW w:w="2066" w:type="dxa"/>
            <w:shd w:val="clear" w:color="auto" w:fill="FFFFCC"/>
          </w:tcPr>
          <w:p w14:paraId="2331CB4E"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NOAEC/NOAEL</w:t>
            </w:r>
          </w:p>
        </w:tc>
        <w:tc>
          <w:tcPr>
            <w:tcW w:w="851" w:type="dxa"/>
            <w:shd w:val="clear" w:color="auto" w:fill="FFFFCC"/>
          </w:tcPr>
          <w:p w14:paraId="485132B2" w14:textId="77777777" w:rsidR="00E700AD" w:rsidRPr="00D54757" w:rsidRDefault="00E700AD" w:rsidP="0006789C">
            <w:pPr>
              <w:spacing w:line="260" w:lineRule="atLeast"/>
              <w:jc w:val="center"/>
              <w:rPr>
                <w:rFonts w:eastAsia="Calibri"/>
                <w:b/>
                <w:vertAlign w:val="superscript"/>
                <w:lang w:eastAsia="en-US"/>
              </w:rPr>
            </w:pPr>
            <w:r w:rsidRPr="00D54757">
              <w:rPr>
                <w:rFonts w:eastAsia="Calibri"/>
                <w:b/>
                <w:lang w:eastAsia="en-US"/>
              </w:rPr>
              <w:t>AF</w:t>
            </w:r>
          </w:p>
        </w:tc>
        <w:tc>
          <w:tcPr>
            <w:tcW w:w="1701" w:type="dxa"/>
            <w:shd w:val="clear" w:color="auto" w:fill="FFFFCC"/>
          </w:tcPr>
          <w:p w14:paraId="6E12BBD1"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Correction for absorption</w:t>
            </w:r>
          </w:p>
        </w:tc>
        <w:tc>
          <w:tcPr>
            <w:tcW w:w="1813" w:type="dxa"/>
            <w:shd w:val="clear" w:color="auto" w:fill="FFFFCC"/>
          </w:tcPr>
          <w:p w14:paraId="5FBC2301"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AEC/AEL Value</w:t>
            </w:r>
          </w:p>
        </w:tc>
      </w:tr>
      <w:tr w:rsidR="00E700AD" w:rsidRPr="00D54757" w14:paraId="1551CE45" w14:textId="77777777" w:rsidTr="0006789C">
        <w:tc>
          <w:tcPr>
            <w:tcW w:w="1666" w:type="dxa"/>
            <w:shd w:val="clear" w:color="auto" w:fill="auto"/>
            <w:vAlign w:val="center"/>
          </w:tcPr>
          <w:p w14:paraId="0EC8A49D"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AEC</w:t>
            </w:r>
            <w:r w:rsidRPr="00D54757">
              <w:rPr>
                <w:rFonts w:eastAsia="Calibri"/>
                <w:vertAlign w:val="subscript"/>
                <w:lang w:eastAsia="en-US"/>
              </w:rPr>
              <w:t xml:space="preserve">short-term </w:t>
            </w:r>
            <w:r w:rsidRPr="00D54757">
              <w:rPr>
                <w:rFonts w:eastAsia="Calibri"/>
                <w:lang w:eastAsia="en-US"/>
              </w:rPr>
              <w:t>(inhalation)</w:t>
            </w:r>
          </w:p>
        </w:tc>
        <w:tc>
          <w:tcPr>
            <w:tcW w:w="1479" w:type="dxa"/>
            <w:vAlign w:val="center"/>
          </w:tcPr>
          <w:p w14:paraId="425FC1A0"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13-week rat</w:t>
            </w:r>
          </w:p>
        </w:tc>
        <w:tc>
          <w:tcPr>
            <w:tcW w:w="2066" w:type="dxa"/>
            <w:vAlign w:val="center"/>
          </w:tcPr>
          <w:p w14:paraId="6E93DF81" w14:textId="77777777" w:rsidR="00E700AD" w:rsidRPr="00D54757" w:rsidRDefault="00E700AD" w:rsidP="0006789C">
            <w:pPr>
              <w:spacing w:line="260" w:lineRule="atLeast"/>
              <w:jc w:val="center"/>
              <w:rPr>
                <w:rFonts w:eastAsia="Calibri"/>
                <w:lang w:eastAsia="en-US"/>
              </w:rPr>
            </w:pPr>
            <w:r w:rsidRPr="00D54757">
              <w:rPr>
                <w:rFonts w:eastAsia="Calibri"/>
                <w:iCs/>
                <w:lang w:eastAsia="en-US"/>
              </w:rPr>
              <w:t>46.7 mg/m</w:t>
            </w:r>
            <w:r w:rsidRPr="00D54757">
              <w:rPr>
                <w:rFonts w:eastAsia="Calibri"/>
                <w:iCs/>
                <w:vertAlign w:val="superscript"/>
                <w:lang w:eastAsia="en-US"/>
              </w:rPr>
              <w:t>3</w:t>
            </w:r>
          </w:p>
        </w:tc>
        <w:tc>
          <w:tcPr>
            <w:tcW w:w="851" w:type="dxa"/>
            <w:vAlign w:val="center"/>
          </w:tcPr>
          <w:p w14:paraId="39F24389"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100</w:t>
            </w:r>
          </w:p>
        </w:tc>
        <w:tc>
          <w:tcPr>
            <w:tcW w:w="1701" w:type="dxa"/>
            <w:vAlign w:val="center"/>
          </w:tcPr>
          <w:p w14:paraId="1E15B95C"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None</w:t>
            </w:r>
          </w:p>
        </w:tc>
        <w:tc>
          <w:tcPr>
            <w:tcW w:w="1813" w:type="dxa"/>
            <w:shd w:val="clear" w:color="auto" w:fill="auto"/>
            <w:vAlign w:val="center"/>
          </w:tcPr>
          <w:p w14:paraId="4274C90D" w14:textId="77777777" w:rsidR="00E700AD" w:rsidRPr="00D54757" w:rsidRDefault="00E700AD" w:rsidP="0006789C">
            <w:pPr>
              <w:spacing w:line="260" w:lineRule="atLeast"/>
              <w:jc w:val="center"/>
              <w:rPr>
                <w:rFonts w:eastAsia="Calibri"/>
                <w:lang w:eastAsia="en-US"/>
              </w:rPr>
            </w:pPr>
            <w:r w:rsidRPr="00D54757">
              <w:rPr>
                <w:rFonts w:eastAsia="Calibri"/>
                <w:iCs/>
                <w:lang w:eastAsia="en-US"/>
              </w:rPr>
              <w:t>0.5 mg/m</w:t>
            </w:r>
            <w:r w:rsidRPr="00D54757">
              <w:rPr>
                <w:rFonts w:eastAsia="Calibri"/>
                <w:iCs/>
                <w:vertAlign w:val="superscript"/>
                <w:lang w:eastAsia="en-US"/>
              </w:rPr>
              <w:t>3</w:t>
            </w:r>
          </w:p>
        </w:tc>
      </w:tr>
      <w:tr w:rsidR="00E700AD" w:rsidRPr="00D54757" w14:paraId="5140ECF8" w14:textId="77777777" w:rsidTr="0006789C">
        <w:tc>
          <w:tcPr>
            <w:tcW w:w="1666" w:type="dxa"/>
            <w:shd w:val="clear" w:color="auto" w:fill="auto"/>
            <w:vAlign w:val="center"/>
          </w:tcPr>
          <w:p w14:paraId="7E62D8AC"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AEL</w:t>
            </w:r>
            <w:r w:rsidRPr="00D54757">
              <w:rPr>
                <w:rFonts w:eastAsia="Calibri"/>
                <w:vertAlign w:val="subscript"/>
                <w:lang w:eastAsia="en-US"/>
              </w:rPr>
              <w:t xml:space="preserve">medium/ long-term </w:t>
            </w:r>
            <w:r w:rsidRPr="00D54757">
              <w:rPr>
                <w:rFonts w:eastAsia="Calibri"/>
                <w:lang w:eastAsia="en-US"/>
              </w:rPr>
              <w:t>(systemic)</w:t>
            </w:r>
          </w:p>
        </w:tc>
        <w:tc>
          <w:tcPr>
            <w:tcW w:w="1479" w:type="dxa"/>
            <w:vAlign w:val="center"/>
          </w:tcPr>
          <w:p w14:paraId="311F33C0"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2-year dietary rat</w:t>
            </w:r>
          </w:p>
        </w:tc>
        <w:tc>
          <w:tcPr>
            <w:tcW w:w="2066" w:type="dxa"/>
            <w:vAlign w:val="center"/>
          </w:tcPr>
          <w:p w14:paraId="15110A92"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 mg/kg/day</w:t>
            </w:r>
          </w:p>
        </w:tc>
        <w:tc>
          <w:tcPr>
            <w:tcW w:w="851" w:type="dxa"/>
            <w:vAlign w:val="center"/>
          </w:tcPr>
          <w:p w14:paraId="49CF30E5"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100</w:t>
            </w:r>
          </w:p>
        </w:tc>
        <w:tc>
          <w:tcPr>
            <w:tcW w:w="1701" w:type="dxa"/>
            <w:vAlign w:val="center"/>
          </w:tcPr>
          <w:p w14:paraId="2C93A153"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None</w:t>
            </w:r>
          </w:p>
        </w:tc>
        <w:tc>
          <w:tcPr>
            <w:tcW w:w="1813" w:type="dxa"/>
            <w:shd w:val="clear" w:color="auto" w:fill="auto"/>
            <w:vAlign w:val="center"/>
          </w:tcPr>
          <w:p w14:paraId="36A0C8B7"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0.01 mg/kg/day</w:t>
            </w:r>
          </w:p>
        </w:tc>
      </w:tr>
    </w:tbl>
    <w:p w14:paraId="42CFD3CA" w14:textId="77777777" w:rsidR="00E700AD" w:rsidRDefault="00E700AD" w:rsidP="00E700AD">
      <w:pPr>
        <w:spacing w:line="260" w:lineRule="atLeast"/>
        <w:rPr>
          <w:rFonts w:eastAsia="Calibri"/>
          <w:b/>
          <w:bCs/>
          <w:lang w:eastAsia="en-US"/>
        </w:rPr>
      </w:pPr>
    </w:p>
    <w:p w14:paraId="39FCC33A" w14:textId="77777777" w:rsidR="009228AD" w:rsidRDefault="009228AD" w:rsidP="00E700AD">
      <w:pPr>
        <w:spacing w:line="260" w:lineRule="atLeast"/>
        <w:rPr>
          <w:rFonts w:eastAsia="Calibri"/>
          <w:bCs/>
          <w:lang w:eastAsia="en-US"/>
        </w:rPr>
      </w:pPr>
      <w:r>
        <w:rPr>
          <w:rFonts w:eastAsia="Calibri"/>
          <w:bCs/>
          <w:lang w:eastAsia="en-US"/>
        </w:rPr>
        <w:t>As ADI and ARfD the following values were set:</w:t>
      </w:r>
    </w:p>
    <w:p w14:paraId="30DA4F8E" w14:textId="77777777" w:rsidR="009228AD" w:rsidRDefault="009228AD" w:rsidP="00E700AD">
      <w:pPr>
        <w:spacing w:line="260" w:lineRule="atLeast"/>
        <w:rPr>
          <w:rFonts w:eastAsia="Calibri"/>
          <w:bCs/>
          <w:lang w:eastAsia="en-US"/>
        </w:rPr>
      </w:pPr>
    </w:p>
    <w:p w14:paraId="422AB900" w14:textId="77777777" w:rsidR="009228AD" w:rsidRPr="00D54757" w:rsidRDefault="009228AD" w:rsidP="009228AD">
      <w:pPr>
        <w:spacing w:line="260" w:lineRule="atLeast"/>
        <w:rPr>
          <w:rFonts w:eastAsia="Calibri"/>
          <w:b/>
          <w:bCs/>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439"/>
        <w:gridCol w:w="2054"/>
        <w:gridCol w:w="833"/>
        <w:gridCol w:w="3495"/>
      </w:tblGrid>
      <w:tr w:rsidR="009228AD" w:rsidRPr="00D54757" w14:paraId="32DCEE90" w14:textId="77777777" w:rsidTr="009228AD">
        <w:tc>
          <w:tcPr>
            <w:tcW w:w="1643" w:type="dxa"/>
            <w:shd w:val="clear" w:color="auto" w:fill="FFFFCC"/>
          </w:tcPr>
          <w:p w14:paraId="7C081A99" w14:textId="77777777" w:rsidR="009228AD" w:rsidRPr="00D54757" w:rsidRDefault="009228AD" w:rsidP="006E18C7">
            <w:pPr>
              <w:spacing w:line="260" w:lineRule="atLeast"/>
              <w:jc w:val="center"/>
              <w:rPr>
                <w:rFonts w:eastAsia="Calibri"/>
                <w:b/>
                <w:lang w:eastAsia="en-US"/>
              </w:rPr>
            </w:pPr>
            <w:r w:rsidRPr="00D54757">
              <w:rPr>
                <w:rFonts w:eastAsia="Calibri"/>
                <w:b/>
                <w:lang w:eastAsia="en-US"/>
              </w:rPr>
              <w:t>Reference</w:t>
            </w:r>
          </w:p>
        </w:tc>
        <w:tc>
          <w:tcPr>
            <w:tcW w:w="1439" w:type="dxa"/>
            <w:shd w:val="clear" w:color="auto" w:fill="FFFFCC"/>
          </w:tcPr>
          <w:p w14:paraId="5DF16B79" w14:textId="77777777" w:rsidR="009228AD" w:rsidRPr="00D54757" w:rsidRDefault="009228AD" w:rsidP="006E18C7">
            <w:pPr>
              <w:spacing w:line="260" w:lineRule="atLeast"/>
              <w:jc w:val="center"/>
              <w:rPr>
                <w:rFonts w:eastAsia="Calibri"/>
                <w:b/>
                <w:lang w:eastAsia="en-US"/>
              </w:rPr>
            </w:pPr>
            <w:r w:rsidRPr="00D54757">
              <w:rPr>
                <w:rFonts w:eastAsia="Calibri"/>
                <w:b/>
                <w:lang w:eastAsia="en-US"/>
              </w:rPr>
              <w:t>Study</w:t>
            </w:r>
          </w:p>
        </w:tc>
        <w:tc>
          <w:tcPr>
            <w:tcW w:w="2054" w:type="dxa"/>
            <w:shd w:val="clear" w:color="auto" w:fill="FFFFCC"/>
          </w:tcPr>
          <w:p w14:paraId="11B4DF98" w14:textId="77777777" w:rsidR="009228AD" w:rsidRPr="00D54757" w:rsidRDefault="009228AD" w:rsidP="006E18C7">
            <w:pPr>
              <w:spacing w:line="260" w:lineRule="atLeast"/>
              <w:jc w:val="center"/>
              <w:rPr>
                <w:rFonts w:eastAsia="Calibri"/>
                <w:b/>
                <w:lang w:eastAsia="en-US"/>
              </w:rPr>
            </w:pPr>
            <w:r w:rsidRPr="00D54757">
              <w:rPr>
                <w:rFonts w:eastAsia="Calibri"/>
                <w:b/>
                <w:lang w:eastAsia="en-US"/>
              </w:rPr>
              <w:t>NOAEL</w:t>
            </w:r>
          </w:p>
        </w:tc>
        <w:tc>
          <w:tcPr>
            <w:tcW w:w="833" w:type="dxa"/>
            <w:shd w:val="clear" w:color="auto" w:fill="FFFFCC"/>
          </w:tcPr>
          <w:p w14:paraId="62F28D81" w14:textId="77777777" w:rsidR="009228AD" w:rsidRPr="00D54757" w:rsidRDefault="009228AD" w:rsidP="006E18C7">
            <w:pPr>
              <w:spacing w:line="260" w:lineRule="atLeast"/>
              <w:jc w:val="center"/>
              <w:rPr>
                <w:rFonts w:eastAsia="Calibri"/>
                <w:b/>
                <w:vertAlign w:val="superscript"/>
                <w:lang w:eastAsia="en-US"/>
              </w:rPr>
            </w:pPr>
            <w:r w:rsidRPr="00D54757">
              <w:rPr>
                <w:rFonts w:eastAsia="Calibri"/>
                <w:b/>
                <w:lang w:eastAsia="en-US"/>
              </w:rPr>
              <w:t>AF</w:t>
            </w:r>
          </w:p>
        </w:tc>
        <w:tc>
          <w:tcPr>
            <w:tcW w:w="3495" w:type="dxa"/>
            <w:shd w:val="clear" w:color="auto" w:fill="FFFFCC"/>
          </w:tcPr>
          <w:p w14:paraId="0E2B6C0D" w14:textId="77777777" w:rsidR="009228AD" w:rsidRPr="00D54757" w:rsidRDefault="009228AD" w:rsidP="006E18C7">
            <w:pPr>
              <w:spacing w:line="260" w:lineRule="atLeast"/>
              <w:jc w:val="center"/>
              <w:rPr>
                <w:rFonts w:eastAsia="Calibri"/>
                <w:b/>
                <w:lang w:eastAsia="en-US"/>
              </w:rPr>
            </w:pPr>
            <w:r>
              <w:rPr>
                <w:rFonts w:eastAsia="Calibri"/>
                <w:b/>
                <w:lang w:eastAsia="en-US"/>
              </w:rPr>
              <w:t>Reference</w:t>
            </w:r>
            <w:r w:rsidRPr="00D54757">
              <w:rPr>
                <w:rFonts w:eastAsia="Calibri"/>
                <w:b/>
                <w:lang w:eastAsia="en-US"/>
              </w:rPr>
              <w:t xml:space="preserve"> Value</w:t>
            </w:r>
          </w:p>
        </w:tc>
      </w:tr>
      <w:tr w:rsidR="009228AD" w:rsidRPr="00D54757" w14:paraId="180D68CA" w14:textId="77777777" w:rsidTr="009228AD">
        <w:tc>
          <w:tcPr>
            <w:tcW w:w="1643" w:type="dxa"/>
            <w:shd w:val="clear" w:color="auto" w:fill="auto"/>
            <w:vAlign w:val="center"/>
          </w:tcPr>
          <w:p w14:paraId="60B8DADC" w14:textId="77777777" w:rsidR="009228AD" w:rsidRPr="00D54757" w:rsidRDefault="009228AD" w:rsidP="006E18C7">
            <w:pPr>
              <w:spacing w:line="260" w:lineRule="atLeast"/>
              <w:jc w:val="center"/>
              <w:rPr>
                <w:rFonts w:eastAsia="Calibri"/>
                <w:lang w:eastAsia="en-US"/>
              </w:rPr>
            </w:pPr>
            <w:r>
              <w:rPr>
                <w:rFonts w:eastAsia="Calibri"/>
                <w:lang w:eastAsia="en-US"/>
              </w:rPr>
              <w:t>ARfD</w:t>
            </w:r>
          </w:p>
        </w:tc>
        <w:tc>
          <w:tcPr>
            <w:tcW w:w="1439" w:type="dxa"/>
            <w:vAlign w:val="center"/>
          </w:tcPr>
          <w:p w14:paraId="2EB10DE1" w14:textId="77777777" w:rsidR="009228AD" w:rsidRPr="00D54757" w:rsidRDefault="009228AD" w:rsidP="006E18C7">
            <w:pPr>
              <w:spacing w:line="260" w:lineRule="atLeast"/>
              <w:jc w:val="center"/>
              <w:rPr>
                <w:rFonts w:eastAsia="Calibri"/>
                <w:lang w:eastAsia="en-US"/>
              </w:rPr>
            </w:pPr>
            <w:r>
              <w:rPr>
                <w:rFonts w:eastAsia="Calibri"/>
                <w:lang w:eastAsia="en-US"/>
              </w:rPr>
              <w:t>Dev. Study rappit</w:t>
            </w:r>
          </w:p>
        </w:tc>
        <w:tc>
          <w:tcPr>
            <w:tcW w:w="2054" w:type="dxa"/>
            <w:vAlign w:val="center"/>
          </w:tcPr>
          <w:p w14:paraId="596E300D" w14:textId="77777777" w:rsidR="009228AD" w:rsidRPr="00D54757" w:rsidRDefault="00655D59" w:rsidP="006E18C7">
            <w:pPr>
              <w:spacing w:line="260" w:lineRule="atLeast"/>
              <w:jc w:val="center"/>
              <w:rPr>
                <w:rFonts w:eastAsia="Calibri"/>
                <w:lang w:eastAsia="en-US"/>
              </w:rPr>
            </w:pPr>
            <w:r>
              <w:rPr>
                <w:rFonts w:eastAsia="Calibri"/>
                <w:iCs/>
                <w:lang w:eastAsia="en-US"/>
              </w:rPr>
              <w:t>15 mg/kg/bw</w:t>
            </w:r>
          </w:p>
        </w:tc>
        <w:tc>
          <w:tcPr>
            <w:tcW w:w="833" w:type="dxa"/>
            <w:vAlign w:val="center"/>
          </w:tcPr>
          <w:p w14:paraId="73364F37" w14:textId="77777777" w:rsidR="009228AD" w:rsidRPr="00D54757" w:rsidRDefault="009228AD" w:rsidP="006E18C7">
            <w:pPr>
              <w:spacing w:line="260" w:lineRule="atLeast"/>
              <w:jc w:val="center"/>
              <w:rPr>
                <w:rFonts w:eastAsia="Calibri"/>
                <w:lang w:eastAsia="en-US"/>
              </w:rPr>
            </w:pPr>
            <w:r w:rsidRPr="00D54757">
              <w:rPr>
                <w:rFonts w:eastAsia="Calibri"/>
                <w:lang w:eastAsia="en-US"/>
              </w:rPr>
              <w:t>100</w:t>
            </w:r>
          </w:p>
        </w:tc>
        <w:tc>
          <w:tcPr>
            <w:tcW w:w="3495" w:type="dxa"/>
            <w:shd w:val="clear" w:color="auto" w:fill="auto"/>
            <w:vAlign w:val="center"/>
          </w:tcPr>
          <w:p w14:paraId="0589F1C9" w14:textId="77777777" w:rsidR="009228AD" w:rsidRPr="00D54757" w:rsidRDefault="009228AD" w:rsidP="006E18C7">
            <w:pPr>
              <w:spacing w:line="260" w:lineRule="atLeast"/>
              <w:jc w:val="center"/>
              <w:rPr>
                <w:rFonts w:eastAsia="Calibri"/>
                <w:lang w:eastAsia="en-US"/>
              </w:rPr>
            </w:pPr>
            <w:r w:rsidRPr="00D54757">
              <w:rPr>
                <w:rFonts w:eastAsia="Calibri"/>
                <w:iCs/>
                <w:lang w:eastAsia="en-US"/>
              </w:rPr>
              <w:t>0.</w:t>
            </w:r>
            <w:r>
              <w:rPr>
                <w:rFonts w:eastAsia="Calibri"/>
                <w:iCs/>
                <w:lang w:eastAsia="en-US"/>
              </w:rPr>
              <w:t>1</w:t>
            </w:r>
            <w:r w:rsidRPr="00D54757">
              <w:rPr>
                <w:rFonts w:eastAsia="Calibri"/>
                <w:iCs/>
                <w:lang w:eastAsia="en-US"/>
              </w:rPr>
              <w:t xml:space="preserve">5 </w:t>
            </w:r>
            <w:r w:rsidRPr="00D54757">
              <w:rPr>
                <w:rFonts w:eastAsia="Calibri"/>
                <w:lang w:eastAsia="en-US"/>
              </w:rPr>
              <w:t>mg/kg/day</w:t>
            </w:r>
          </w:p>
        </w:tc>
      </w:tr>
      <w:tr w:rsidR="009228AD" w:rsidRPr="00D54757" w14:paraId="51C09EF3" w14:textId="77777777" w:rsidTr="009228AD">
        <w:tc>
          <w:tcPr>
            <w:tcW w:w="1643" w:type="dxa"/>
            <w:shd w:val="clear" w:color="auto" w:fill="auto"/>
            <w:vAlign w:val="center"/>
          </w:tcPr>
          <w:p w14:paraId="5579CCC5" w14:textId="77777777" w:rsidR="009228AD" w:rsidRPr="00D54757" w:rsidRDefault="009228AD" w:rsidP="006E18C7">
            <w:pPr>
              <w:spacing w:line="260" w:lineRule="atLeast"/>
              <w:jc w:val="center"/>
              <w:rPr>
                <w:rFonts w:eastAsia="Calibri"/>
                <w:lang w:eastAsia="en-US"/>
              </w:rPr>
            </w:pPr>
            <w:r>
              <w:rPr>
                <w:rFonts w:eastAsia="Calibri"/>
                <w:lang w:eastAsia="en-US"/>
              </w:rPr>
              <w:t>ADI</w:t>
            </w:r>
          </w:p>
        </w:tc>
        <w:tc>
          <w:tcPr>
            <w:tcW w:w="1439" w:type="dxa"/>
            <w:vAlign w:val="center"/>
          </w:tcPr>
          <w:p w14:paraId="3CB19508" w14:textId="77777777" w:rsidR="009228AD" w:rsidRPr="00D54757" w:rsidRDefault="009228AD" w:rsidP="006E18C7">
            <w:pPr>
              <w:spacing w:line="260" w:lineRule="atLeast"/>
              <w:jc w:val="center"/>
              <w:rPr>
                <w:rFonts w:eastAsia="Calibri"/>
                <w:lang w:eastAsia="en-US"/>
              </w:rPr>
            </w:pPr>
            <w:r w:rsidRPr="00D54757">
              <w:rPr>
                <w:rFonts w:eastAsia="Calibri"/>
                <w:lang w:eastAsia="en-US"/>
              </w:rPr>
              <w:t>2-year dietary rat</w:t>
            </w:r>
          </w:p>
        </w:tc>
        <w:tc>
          <w:tcPr>
            <w:tcW w:w="2054" w:type="dxa"/>
            <w:vAlign w:val="center"/>
          </w:tcPr>
          <w:p w14:paraId="03AF2A3A" w14:textId="77777777" w:rsidR="009228AD" w:rsidRPr="00D54757" w:rsidRDefault="009228AD" w:rsidP="006E18C7">
            <w:pPr>
              <w:spacing w:line="260" w:lineRule="atLeast"/>
              <w:jc w:val="center"/>
              <w:rPr>
                <w:rFonts w:eastAsia="Calibri"/>
                <w:lang w:eastAsia="en-US"/>
              </w:rPr>
            </w:pPr>
            <w:r w:rsidRPr="00D54757">
              <w:rPr>
                <w:rFonts w:eastAsia="Calibri"/>
                <w:lang w:eastAsia="en-US"/>
              </w:rPr>
              <w:t>1 mg/kg/day</w:t>
            </w:r>
          </w:p>
        </w:tc>
        <w:tc>
          <w:tcPr>
            <w:tcW w:w="833" w:type="dxa"/>
            <w:vAlign w:val="center"/>
          </w:tcPr>
          <w:p w14:paraId="71F3B022" w14:textId="77777777" w:rsidR="009228AD" w:rsidRPr="00D54757" w:rsidRDefault="009228AD" w:rsidP="006E18C7">
            <w:pPr>
              <w:spacing w:line="260" w:lineRule="atLeast"/>
              <w:jc w:val="center"/>
              <w:rPr>
                <w:rFonts w:eastAsia="Calibri"/>
                <w:lang w:eastAsia="en-US"/>
              </w:rPr>
            </w:pPr>
            <w:r w:rsidRPr="00D54757">
              <w:rPr>
                <w:rFonts w:eastAsia="Calibri"/>
                <w:lang w:eastAsia="en-US"/>
              </w:rPr>
              <w:t>100</w:t>
            </w:r>
          </w:p>
        </w:tc>
        <w:tc>
          <w:tcPr>
            <w:tcW w:w="3495" w:type="dxa"/>
            <w:shd w:val="clear" w:color="auto" w:fill="auto"/>
            <w:vAlign w:val="center"/>
          </w:tcPr>
          <w:p w14:paraId="2CB909FB" w14:textId="77777777" w:rsidR="009228AD" w:rsidRPr="00D54757" w:rsidRDefault="009228AD" w:rsidP="006E18C7">
            <w:pPr>
              <w:spacing w:line="260" w:lineRule="atLeast"/>
              <w:jc w:val="center"/>
              <w:rPr>
                <w:rFonts w:eastAsia="Calibri"/>
                <w:lang w:eastAsia="en-US"/>
              </w:rPr>
            </w:pPr>
            <w:r w:rsidRPr="00D54757">
              <w:rPr>
                <w:rFonts w:eastAsia="Calibri"/>
                <w:lang w:eastAsia="en-US"/>
              </w:rPr>
              <w:t>0.01 mg/kg/day</w:t>
            </w:r>
          </w:p>
        </w:tc>
      </w:tr>
    </w:tbl>
    <w:p w14:paraId="659EB607" w14:textId="77777777" w:rsidR="009228AD" w:rsidRDefault="009228AD" w:rsidP="009228AD">
      <w:pPr>
        <w:spacing w:line="260" w:lineRule="atLeast"/>
        <w:rPr>
          <w:rFonts w:eastAsia="Calibri"/>
          <w:b/>
          <w:bCs/>
          <w:lang w:eastAsia="en-US"/>
        </w:rPr>
      </w:pPr>
    </w:p>
    <w:p w14:paraId="14BA1E03" w14:textId="77777777" w:rsidR="009228AD" w:rsidRPr="009228AD" w:rsidRDefault="009228AD" w:rsidP="00E700AD">
      <w:pPr>
        <w:spacing w:line="260" w:lineRule="atLeast"/>
        <w:rPr>
          <w:rFonts w:eastAsia="Calibri"/>
          <w:bCs/>
          <w:lang w:eastAsia="en-US"/>
        </w:rPr>
      </w:pPr>
    </w:p>
    <w:p w14:paraId="431E090B" w14:textId="77777777" w:rsidR="00E700AD" w:rsidRPr="00D54757" w:rsidRDefault="00E700AD" w:rsidP="00E700AD">
      <w:pPr>
        <w:spacing w:line="260" w:lineRule="atLeast"/>
        <w:rPr>
          <w:rFonts w:eastAsia="Calibri"/>
          <w:b/>
          <w:bCs/>
          <w:lang w:eastAsia="en-US"/>
        </w:rPr>
      </w:pPr>
    </w:p>
    <w:p w14:paraId="724DCE6C"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Maximum residue limits or equivalent</w:t>
      </w:r>
    </w:p>
    <w:p w14:paraId="2DF506DD" w14:textId="77777777" w:rsidR="00E700AD" w:rsidRPr="00D54757" w:rsidRDefault="00E700AD" w:rsidP="00E700AD">
      <w:pPr>
        <w:jc w:val="both"/>
        <w:rPr>
          <w:rFonts w:eastAsia="Calibri"/>
          <w:lang w:eastAsia="en-US"/>
        </w:rPr>
      </w:pPr>
    </w:p>
    <w:p w14:paraId="2C15090E" w14:textId="77777777" w:rsidR="00E700AD" w:rsidRPr="00D54757" w:rsidRDefault="00E700AD" w:rsidP="00E700AD">
      <w:pPr>
        <w:jc w:val="both"/>
        <w:rPr>
          <w:rFonts w:eastAsia="Calibri"/>
          <w:lang w:eastAsia="en-US"/>
        </w:rPr>
      </w:pPr>
      <w:r w:rsidRPr="00D54757">
        <w:rPr>
          <w:rFonts w:eastAsia="Calibri"/>
          <w:lang w:eastAsia="en-US"/>
        </w:rPr>
        <w:t>Not applicable</w:t>
      </w:r>
    </w:p>
    <w:p w14:paraId="3E091D7A" w14:textId="77777777" w:rsidR="00E700AD" w:rsidRPr="00D54757" w:rsidRDefault="00E700AD" w:rsidP="00E700AD">
      <w:pPr>
        <w:spacing w:line="260" w:lineRule="atLeast"/>
        <w:jc w:val="both"/>
        <w:rPr>
          <w:rFonts w:eastAsia="Calibri"/>
          <w:lang w:eastAsia="en-US"/>
        </w:rPr>
      </w:pPr>
    </w:p>
    <w:p w14:paraId="7EBC9E6B" w14:textId="77777777" w:rsidR="00E700AD" w:rsidRPr="00D54757" w:rsidRDefault="00E700AD" w:rsidP="00E700AD">
      <w:pPr>
        <w:rPr>
          <w:rFonts w:eastAsia="Calibri"/>
          <w:b/>
          <w:sz w:val="22"/>
          <w:szCs w:val="22"/>
        </w:rPr>
      </w:pPr>
      <w:r w:rsidRPr="00D54757">
        <w:rPr>
          <w:rFonts w:eastAsia="Calibri"/>
          <w:b/>
          <w:sz w:val="22"/>
          <w:szCs w:val="22"/>
        </w:rPr>
        <w:t>Risk for industrial users</w:t>
      </w:r>
    </w:p>
    <w:p w14:paraId="25166B8E" w14:textId="77777777" w:rsidR="00E700AD" w:rsidRPr="00D54757" w:rsidRDefault="00E700AD" w:rsidP="00E700AD">
      <w:pPr>
        <w:spacing w:line="260" w:lineRule="atLeast"/>
        <w:rPr>
          <w:rFonts w:eastAsia="Calibri"/>
          <w:bCs/>
          <w:lang w:eastAsia="en-US"/>
        </w:rPr>
      </w:pPr>
    </w:p>
    <w:p w14:paraId="6828E3A6" w14:textId="77777777" w:rsidR="00E700AD" w:rsidRPr="00D54757" w:rsidRDefault="00E700AD" w:rsidP="00E700AD">
      <w:pPr>
        <w:spacing w:line="260" w:lineRule="atLeast"/>
        <w:rPr>
          <w:rFonts w:eastAsia="Calibri"/>
          <w:iCs/>
          <w:lang w:eastAsia="en-US"/>
        </w:rPr>
      </w:pPr>
      <w:r w:rsidRPr="00D54757">
        <w:rPr>
          <w:rFonts w:eastAsia="Calibri"/>
          <w:bCs/>
          <w:lang w:eastAsia="en-US"/>
        </w:rPr>
        <w:t>Not applicable</w:t>
      </w:r>
    </w:p>
    <w:p w14:paraId="03B258EF" w14:textId="77777777" w:rsidR="00E700AD" w:rsidRPr="00D54757" w:rsidRDefault="00E700AD" w:rsidP="00E700AD">
      <w:pPr>
        <w:spacing w:line="260" w:lineRule="atLeast"/>
        <w:rPr>
          <w:rFonts w:eastAsia="Calibri"/>
          <w:lang w:eastAsia="en-US"/>
        </w:rPr>
      </w:pPr>
    </w:p>
    <w:p w14:paraId="6C0A8570"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Risk for professional users</w:t>
      </w:r>
    </w:p>
    <w:p w14:paraId="6AAE17DD" w14:textId="77777777" w:rsidR="00E700AD" w:rsidRPr="00D54757" w:rsidRDefault="00E700AD" w:rsidP="00E700AD">
      <w:pPr>
        <w:spacing w:line="260" w:lineRule="atLeast"/>
        <w:rPr>
          <w:rFonts w:eastAsia="Calibri"/>
          <w:lang w:eastAsia="en-US"/>
        </w:rPr>
      </w:pPr>
    </w:p>
    <w:p w14:paraId="33D674FE" w14:textId="77777777" w:rsidR="00E700AD" w:rsidRPr="00D54757" w:rsidRDefault="00E700AD" w:rsidP="00E700AD">
      <w:pPr>
        <w:spacing w:line="260" w:lineRule="atLeast"/>
        <w:rPr>
          <w:rFonts w:eastAsia="Calibri"/>
          <w:iCs/>
          <w:lang w:eastAsia="en-US"/>
        </w:rPr>
      </w:pPr>
      <w:r w:rsidRPr="00D54757">
        <w:rPr>
          <w:rFonts w:eastAsia="Calibri"/>
          <w:lang w:eastAsia="en-US"/>
        </w:rPr>
        <w:t>Not applicable</w:t>
      </w:r>
    </w:p>
    <w:p w14:paraId="455309D7" w14:textId="77777777" w:rsidR="00E700AD" w:rsidRPr="00D54757" w:rsidRDefault="00E700AD" w:rsidP="00E700AD">
      <w:pPr>
        <w:spacing w:line="260" w:lineRule="atLeast"/>
        <w:rPr>
          <w:rFonts w:eastAsia="Calibri"/>
          <w:lang w:eastAsia="en-US"/>
        </w:rPr>
      </w:pPr>
    </w:p>
    <w:p w14:paraId="1DAD6795"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 xml:space="preserve">Risk for non-professional users </w:t>
      </w:r>
    </w:p>
    <w:p w14:paraId="206B76E1" w14:textId="77777777" w:rsidR="00E700AD" w:rsidRPr="00D54757" w:rsidRDefault="00E700AD" w:rsidP="00E700AD">
      <w:pPr>
        <w:spacing w:line="260" w:lineRule="atLeast"/>
        <w:rPr>
          <w:rFonts w:eastAsia="Calibri"/>
          <w:lang w:eastAsia="en-US"/>
        </w:rPr>
      </w:pPr>
    </w:p>
    <w:p w14:paraId="55BC4E9C" w14:textId="77777777" w:rsidR="00E700AD" w:rsidRPr="00D54757" w:rsidRDefault="00E700AD" w:rsidP="00E700AD">
      <w:pPr>
        <w:spacing w:line="260" w:lineRule="atLeast"/>
        <w:rPr>
          <w:rFonts w:eastAsia="Calibri"/>
          <w:lang w:eastAsia="en-US"/>
        </w:rPr>
      </w:pPr>
    </w:p>
    <w:p w14:paraId="34208B58" w14:textId="77777777" w:rsidR="00E700AD" w:rsidRPr="00D54757" w:rsidRDefault="00E700AD" w:rsidP="00E700AD">
      <w:pPr>
        <w:spacing w:line="260" w:lineRule="atLeast"/>
        <w:rPr>
          <w:rFonts w:eastAsia="Calibri"/>
          <w:lang w:eastAsia="en-US"/>
        </w:rPr>
      </w:pPr>
    </w:p>
    <w:p w14:paraId="5F8E6C2F" w14:textId="77777777" w:rsidR="00E700AD" w:rsidRPr="00D54757" w:rsidRDefault="00E700AD" w:rsidP="00E700AD">
      <w:pPr>
        <w:spacing w:line="260" w:lineRule="atLeast"/>
        <w:rPr>
          <w:rFonts w:eastAsia="Calibri"/>
          <w:lang w:eastAsia="en-US"/>
        </w:rPr>
      </w:pPr>
    </w:p>
    <w:p w14:paraId="75D93045" w14:textId="77777777" w:rsidR="00E700AD" w:rsidRPr="00D54757" w:rsidRDefault="00E700AD" w:rsidP="00E700AD">
      <w:pPr>
        <w:spacing w:line="260" w:lineRule="atLeast"/>
        <w:rPr>
          <w:rFonts w:eastAsia="Calibri"/>
          <w:lang w:eastAsia="en-US"/>
        </w:rPr>
      </w:pPr>
    </w:p>
    <w:p w14:paraId="281DC82B" w14:textId="77777777" w:rsidR="00E700AD" w:rsidRPr="00D54757" w:rsidRDefault="00E700AD" w:rsidP="00E700AD">
      <w:pPr>
        <w:rPr>
          <w:rFonts w:eastAsia="Calibri"/>
          <w:b/>
          <w:i/>
          <w:sz w:val="22"/>
          <w:szCs w:val="22"/>
          <w:lang w:eastAsia="en-US"/>
        </w:rPr>
      </w:pPr>
      <w:r w:rsidRPr="00D54757">
        <w:rPr>
          <w:rFonts w:eastAsia="Calibri"/>
          <w:b/>
          <w:i/>
          <w:sz w:val="22"/>
          <w:szCs w:val="22"/>
          <w:lang w:eastAsia="en-US"/>
        </w:rPr>
        <w:t xml:space="preserve">Risk for non-professional users </w:t>
      </w:r>
    </w:p>
    <w:p w14:paraId="1994F244" w14:textId="77777777" w:rsidR="00E700AD" w:rsidRPr="00D54757" w:rsidRDefault="00E700AD" w:rsidP="00E700AD">
      <w:pPr>
        <w:spacing w:line="260" w:lineRule="atLeast"/>
        <w:rPr>
          <w:rFonts w:eastAsia="Calibri"/>
          <w:b/>
          <w:bCs/>
          <w:sz w:val="22"/>
          <w:szCs w:val="22"/>
          <w:lang w:eastAsia="en-US"/>
        </w:rPr>
      </w:pPr>
    </w:p>
    <w:p w14:paraId="021EC99D" w14:textId="77777777" w:rsidR="00E700AD" w:rsidRPr="00D54757" w:rsidRDefault="00E700AD" w:rsidP="00E700AD">
      <w:pPr>
        <w:spacing w:line="260" w:lineRule="atLeast"/>
        <w:rPr>
          <w:rFonts w:eastAsia="Calibri"/>
          <w:b/>
          <w:bCs/>
          <w:sz w:val="22"/>
          <w:szCs w:val="22"/>
          <w:lang w:eastAsia="en-US"/>
        </w:rPr>
      </w:pPr>
      <w:r w:rsidRPr="00D54757">
        <w:rPr>
          <w:rFonts w:eastAsia="Calibri"/>
          <w:b/>
          <w:bCs/>
          <w:sz w:val="22"/>
          <w:szCs w:val="22"/>
          <w:lang w:eastAsia="en-US"/>
        </w:rPr>
        <w:t xml:space="preserve">Systemic effects </w:t>
      </w:r>
    </w:p>
    <w:p w14:paraId="72293445" w14:textId="77777777" w:rsidR="00E700AD" w:rsidRPr="00D54757" w:rsidRDefault="00E700AD" w:rsidP="00E700AD">
      <w:pPr>
        <w:spacing w:line="260" w:lineRule="atLeast"/>
        <w:rPr>
          <w:rFonts w:eastAsia="Calibri"/>
          <w:b/>
          <w:bCs/>
          <w:lang w:eastAsia="en-US"/>
        </w:rPr>
      </w:pPr>
    </w:p>
    <w:tbl>
      <w:tblPr>
        <w:tblW w:w="97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700"/>
        <w:gridCol w:w="1118"/>
        <w:gridCol w:w="980"/>
        <w:gridCol w:w="1817"/>
        <w:gridCol w:w="1818"/>
        <w:gridCol w:w="1679"/>
      </w:tblGrid>
      <w:tr w:rsidR="00E700AD" w:rsidRPr="00D54757" w14:paraId="77852CAB" w14:textId="77777777" w:rsidTr="000153DE">
        <w:trPr>
          <w:trHeight w:val="1306"/>
        </w:trPr>
        <w:tc>
          <w:tcPr>
            <w:tcW w:w="1680" w:type="dxa"/>
            <w:tcBorders>
              <w:top w:val="single" w:sz="4" w:space="0" w:color="auto"/>
              <w:left w:val="single" w:sz="4" w:space="0" w:color="auto"/>
              <w:bottom w:val="single" w:sz="4" w:space="0" w:color="auto"/>
              <w:right w:val="single" w:sz="4" w:space="0" w:color="auto"/>
            </w:tcBorders>
            <w:shd w:val="clear" w:color="auto" w:fill="FFFFCC"/>
            <w:hideMark/>
          </w:tcPr>
          <w:p w14:paraId="31C729AA"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Task/</w:t>
            </w:r>
          </w:p>
          <w:p w14:paraId="40962D35"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Scenario</w:t>
            </w:r>
          </w:p>
        </w:tc>
        <w:tc>
          <w:tcPr>
            <w:tcW w:w="700" w:type="dxa"/>
            <w:tcBorders>
              <w:top w:val="single" w:sz="4" w:space="0" w:color="auto"/>
              <w:left w:val="single" w:sz="4" w:space="0" w:color="auto"/>
              <w:bottom w:val="single" w:sz="4" w:space="0" w:color="auto"/>
              <w:right w:val="single" w:sz="4" w:space="0" w:color="auto"/>
            </w:tcBorders>
            <w:shd w:val="clear" w:color="auto" w:fill="FFFFCC"/>
            <w:hideMark/>
          </w:tcPr>
          <w:p w14:paraId="5C512AE9"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Tier</w:t>
            </w:r>
          </w:p>
        </w:tc>
        <w:tc>
          <w:tcPr>
            <w:tcW w:w="1118" w:type="dxa"/>
            <w:tcBorders>
              <w:top w:val="single" w:sz="4" w:space="0" w:color="auto"/>
              <w:left w:val="single" w:sz="4" w:space="0" w:color="auto"/>
              <w:bottom w:val="single" w:sz="4" w:space="0" w:color="auto"/>
              <w:right w:val="single" w:sz="4" w:space="0" w:color="auto"/>
            </w:tcBorders>
            <w:shd w:val="clear" w:color="auto" w:fill="FFFFCC"/>
          </w:tcPr>
          <w:p w14:paraId="30E812A0"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NOAEC</w:t>
            </w:r>
          </w:p>
          <w:p w14:paraId="521F3FC4" w14:textId="77777777" w:rsidR="00E700AD" w:rsidRPr="00D54757" w:rsidRDefault="00E700AD" w:rsidP="0006789C">
            <w:pPr>
              <w:spacing w:line="260" w:lineRule="atLeast"/>
              <w:jc w:val="center"/>
              <w:rPr>
                <w:rFonts w:eastAsia="Calibri"/>
                <w:b/>
                <w:lang w:eastAsia="en-US"/>
              </w:rPr>
            </w:pPr>
            <w:r w:rsidRPr="00D54757">
              <w:rPr>
                <w:rFonts w:eastAsia="Calibri"/>
                <w:iCs/>
                <w:lang w:eastAsia="en-US"/>
              </w:rPr>
              <w:t>mg/m</w:t>
            </w:r>
            <w:r w:rsidRPr="00D54757">
              <w:rPr>
                <w:rFonts w:eastAsia="Calibri"/>
                <w:iCs/>
                <w:vertAlign w:val="superscript"/>
                <w:lang w:eastAsia="en-US"/>
              </w:rPr>
              <w:t>3</w:t>
            </w:r>
          </w:p>
        </w:tc>
        <w:tc>
          <w:tcPr>
            <w:tcW w:w="980" w:type="dxa"/>
            <w:tcBorders>
              <w:top w:val="single" w:sz="4" w:space="0" w:color="auto"/>
              <w:left w:val="single" w:sz="4" w:space="0" w:color="auto"/>
              <w:bottom w:val="single" w:sz="4" w:space="0" w:color="auto"/>
              <w:right w:val="single" w:sz="4" w:space="0" w:color="auto"/>
            </w:tcBorders>
            <w:shd w:val="clear" w:color="auto" w:fill="FFFFCC"/>
          </w:tcPr>
          <w:p w14:paraId="13DE3286" w14:textId="77777777" w:rsidR="00E700AD" w:rsidRPr="00D54757" w:rsidRDefault="00E700AD" w:rsidP="0006789C">
            <w:pPr>
              <w:spacing w:line="260" w:lineRule="atLeast"/>
              <w:jc w:val="center"/>
              <w:rPr>
                <w:rFonts w:eastAsia="Calibri"/>
                <w:b/>
                <w:lang w:val="es-ES" w:eastAsia="en-US"/>
              </w:rPr>
            </w:pPr>
            <w:r w:rsidRPr="00D54757">
              <w:rPr>
                <w:rFonts w:eastAsia="Calibri"/>
                <w:b/>
                <w:lang w:val="es-ES" w:eastAsia="en-US"/>
              </w:rPr>
              <w:t>AEC</w:t>
            </w:r>
          </w:p>
          <w:p w14:paraId="4E44FCDF" w14:textId="77777777" w:rsidR="00E700AD" w:rsidRPr="00D54757" w:rsidRDefault="00E700AD" w:rsidP="0006789C">
            <w:pPr>
              <w:spacing w:line="260" w:lineRule="atLeast"/>
              <w:jc w:val="center"/>
              <w:rPr>
                <w:rFonts w:eastAsia="Calibri"/>
                <w:b/>
                <w:lang w:val="es-ES" w:eastAsia="en-US"/>
              </w:rPr>
            </w:pPr>
            <w:r w:rsidRPr="00D54757">
              <w:rPr>
                <w:rFonts w:eastAsia="Calibri"/>
                <w:iCs/>
                <w:lang w:eastAsia="en-US"/>
              </w:rPr>
              <w:t>mg/m</w:t>
            </w:r>
            <w:r w:rsidRPr="00D54757">
              <w:rPr>
                <w:rFonts w:eastAsia="Calibri"/>
                <w:iCs/>
                <w:vertAlign w:val="superscript"/>
                <w:lang w:eastAsia="en-US"/>
              </w:rPr>
              <w:t>3</w:t>
            </w:r>
          </w:p>
        </w:tc>
        <w:tc>
          <w:tcPr>
            <w:tcW w:w="1817" w:type="dxa"/>
            <w:tcBorders>
              <w:top w:val="single" w:sz="4" w:space="0" w:color="auto"/>
              <w:left w:val="single" w:sz="4" w:space="0" w:color="auto"/>
              <w:bottom w:val="single" w:sz="4" w:space="0" w:color="auto"/>
              <w:right w:val="single" w:sz="4" w:space="0" w:color="auto"/>
            </w:tcBorders>
            <w:shd w:val="clear" w:color="auto" w:fill="FFFFCC"/>
          </w:tcPr>
          <w:p w14:paraId="47A5C7B6"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air concentration</w:t>
            </w:r>
          </w:p>
          <w:p w14:paraId="3DEB5CA5" w14:textId="77777777" w:rsidR="00E700AD" w:rsidRPr="00D54757" w:rsidRDefault="00E700AD" w:rsidP="0006789C">
            <w:pPr>
              <w:spacing w:line="260" w:lineRule="atLeast"/>
              <w:jc w:val="center"/>
              <w:rPr>
                <w:rFonts w:eastAsia="Calibri"/>
                <w:b/>
                <w:lang w:eastAsia="en-US"/>
              </w:rPr>
            </w:pPr>
            <w:r w:rsidRPr="00D54757">
              <w:rPr>
                <w:rFonts w:eastAsia="Calibri" w:cs="MS Sans Serif"/>
                <w:lang w:eastAsia="en-US"/>
              </w:rPr>
              <w:t>mg/m</w:t>
            </w:r>
            <w:r w:rsidRPr="00D54757">
              <w:rPr>
                <w:rFonts w:eastAsia="Calibri" w:cs="MS Sans Serif"/>
                <w:vertAlign w:val="superscript"/>
                <w:lang w:eastAsia="en-US"/>
              </w:rPr>
              <w:t>3</w:t>
            </w:r>
          </w:p>
        </w:tc>
        <w:tc>
          <w:tcPr>
            <w:tcW w:w="1818" w:type="dxa"/>
            <w:tcBorders>
              <w:top w:val="single" w:sz="4" w:space="0" w:color="auto"/>
              <w:left w:val="single" w:sz="4" w:space="0" w:color="auto"/>
              <w:bottom w:val="single" w:sz="4" w:space="0" w:color="auto"/>
              <w:right w:val="single" w:sz="4" w:space="0" w:color="auto"/>
            </w:tcBorders>
            <w:shd w:val="clear" w:color="auto" w:fill="FFFFCC"/>
            <w:hideMark/>
          </w:tcPr>
          <w:p w14:paraId="094E0361"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air concentration/ AEC</w:t>
            </w:r>
          </w:p>
          <w:p w14:paraId="10E46720"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w:t>
            </w:r>
          </w:p>
          <w:p w14:paraId="2554E3A9" w14:textId="77777777" w:rsidR="00E700AD" w:rsidRPr="00D54757" w:rsidRDefault="00E700AD" w:rsidP="0006789C">
            <w:pPr>
              <w:spacing w:line="260" w:lineRule="atLeast"/>
              <w:jc w:val="center"/>
              <w:rPr>
                <w:rFonts w:eastAsia="Calibri"/>
                <w:b/>
                <w:lang w:eastAsia="en-US"/>
              </w:rPr>
            </w:pPr>
          </w:p>
        </w:tc>
        <w:tc>
          <w:tcPr>
            <w:tcW w:w="1679" w:type="dxa"/>
            <w:tcBorders>
              <w:top w:val="single" w:sz="4" w:space="0" w:color="auto"/>
              <w:left w:val="single" w:sz="4" w:space="0" w:color="auto"/>
              <w:bottom w:val="single" w:sz="4" w:space="0" w:color="auto"/>
              <w:right w:val="single" w:sz="4" w:space="0" w:color="auto"/>
            </w:tcBorders>
            <w:shd w:val="clear" w:color="auto" w:fill="FFFFCC"/>
            <w:hideMark/>
          </w:tcPr>
          <w:p w14:paraId="44AE843D"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Acceptable</w:t>
            </w:r>
          </w:p>
          <w:p w14:paraId="7613FAB0"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(yes/no)</w:t>
            </w:r>
          </w:p>
        </w:tc>
      </w:tr>
      <w:tr w:rsidR="00E700AD" w:rsidRPr="00D54757" w14:paraId="32355B4E" w14:textId="77777777" w:rsidTr="000153DE">
        <w:trPr>
          <w:trHeight w:val="1407"/>
        </w:trPr>
        <w:tc>
          <w:tcPr>
            <w:tcW w:w="1680" w:type="dxa"/>
            <w:tcBorders>
              <w:top w:val="single" w:sz="4" w:space="0" w:color="auto"/>
              <w:left w:val="single" w:sz="4" w:space="0" w:color="auto"/>
              <w:bottom w:val="single" w:sz="4" w:space="0" w:color="auto"/>
              <w:right w:val="single" w:sz="4" w:space="0" w:color="auto"/>
            </w:tcBorders>
            <w:vAlign w:val="center"/>
            <w:hideMark/>
          </w:tcPr>
          <w:p w14:paraId="4B0F8A57"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Inhalation exposure- Air concentration</w:t>
            </w:r>
          </w:p>
        </w:tc>
        <w:tc>
          <w:tcPr>
            <w:tcW w:w="700" w:type="dxa"/>
            <w:tcBorders>
              <w:top w:val="single" w:sz="4" w:space="0" w:color="auto"/>
              <w:left w:val="single" w:sz="4" w:space="0" w:color="auto"/>
              <w:bottom w:val="single" w:sz="4" w:space="0" w:color="auto"/>
              <w:right w:val="single" w:sz="4" w:space="0" w:color="auto"/>
            </w:tcBorders>
            <w:vAlign w:val="center"/>
            <w:hideMark/>
          </w:tcPr>
          <w:p w14:paraId="2E3B0CF0" w14:textId="77777777" w:rsidR="00E700AD" w:rsidRPr="00D54757" w:rsidRDefault="00E700AD" w:rsidP="0006789C">
            <w:pPr>
              <w:spacing w:line="260" w:lineRule="atLeast"/>
              <w:rPr>
                <w:rFonts w:eastAsia="Calibri"/>
                <w:lang w:eastAsia="en-US"/>
              </w:rPr>
            </w:pPr>
            <w:r w:rsidRPr="00D54757">
              <w:rPr>
                <w:rFonts w:eastAsia="Calibri"/>
                <w:lang w:eastAsia="en-US"/>
              </w:rPr>
              <w:t>1</w:t>
            </w:r>
          </w:p>
        </w:tc>
        <w:tc>
          <w:tcPr>
            <w:tcW w:w="1118" w:type="dxa"/>
            <w:tcBorders>
              <w:top w:val="single" w:sz="4" w:space="0" w:color="auto"/>
              <w:left w:val="single" w:sz="4" w:space="0" w:color="auto"/>
              <w:right w:val="single" w:sz="4" w:space="0" w:color="auto"/>
            </w:tcBorders>
          </w:tcPr>
          <w:p w14:paraId="2A6C2B28" w14:textId="77777777" w:rsidR="00E700AD" w:rsidRPr="00D54757" w:rsidRDefault="00E700AD" w:rsidP="0006789C">
            <w:pPr>
              <w:spacing w:line="260" w:lineRule="atLeast"/>
              <w:jc w:val="center"/>
              <w:rPr>
                <w:rFonts w:eastAsia="Calibri"/>
                <w:iCs/>
                <w:lang w:eastAsia="en-US"/>
              </w:rPr>
            </w:pPr>
          </w:p>
          <w:p w14:paraId="12C05A73" w14:textId="77777777" w:rsidR="00E700AD" w:rsidRPr="00D54757" w:rsidRDefault="00E700AD" w:rsidP="0006789C">
            <w:pPr>
              <w:spacing w:line="260" w:lineRule="atLeast"/>
              <w:jc w:val="center"/>
              <w:rPr>
                <w:rFonts w:eastAsia="Calibri"/>
                <w:iCs/>
                <w:lang w:eastAsia="en-US"/>
              </w:rPr>
            </w:pPr>
          </w:p>
          <w:p w14:paraId="785ABB1A" w14:textId="77777777" w:rsidR="00E700AD" w:rsidRPr="00D54757" w:rsidRDefault="00E700AD" w:rsidP="0006789C">
            <w:pPr>
              <w:spacing w:line="260" w:lineRule="atLeast"/>
              <w:jc w:val="center"/>
              <w:rPr>
                <w:rFonts w:eastAsia="Calibri"/>
                <w:lang w:eastAsia="en-US"/>
              </w:rPr>
            </w:pPr>
            <w:r w:rsidRPr="00D54757">
              <w:rPr>
                <w:rFonts w:eastAsia="Calibri"/>
                <w:iCs/>
                <w:lang w:eastAsia="en-US"/>
              </w:rPr>
              <w:t xml:space="preserve">47.7 </w:t>
            </w:r>
          </w:p>
        </w:tc>
        <w:tc>
          <w:tcPr>
            <w:tcW w:w="980" w:type="dxa"/>
            <w:tcBorders>
              <w:top w:val="single" w:sz="4" w:space="0" w:color="auto"/>
              <w:left w:val="single" w:sz="4" w:space="0" w:color="auto"/>
              <w:right w:val="single" w:sz="4" w:space="0" w:color="auto"/>
            </w:tcBorders>
          </w:tcPr>
          <w:p w14:paraId="4BC8BFAB" w14:textId="77777777" w:rsidR="00E700AD" w:rsidRPr="00D54757" w:rsidRDefault="00E700AD" w:rsidP="0006789C">
            <w:pPr>
              <w:spacing w:line="260" w:lineRule="atLeast"/>
              <w:jc w:val="center"/>
              <w:rPr>
                <w:rFonts w:eastAsia="Calibri"/>
                <w:iCs/>
                <w:lang w:eastAsia="en-US"/>
              </w:rPr>
            </w:pPr>
          </w:p>
          <w:p w14:paraId="6F6DDA43" w14:textId="77777777" w:rsidR="00E700AD" w:rsidRPr="00D54757" w:rsidRDefault="00E700AD" w:rsidP="0006789C">
            <w:pPr>
              <w:spacing w:line="260" w:lineRule="atLeast"/>
              <w:jc w:val="center"/>
              <w:rPr>
                <w:rFonts w:eastAsia="Calibri"/>
                <w:iCs/>
                <w:lang w:eastAsia="en-US"/>
              </w:rPr>
            </w:pPr>
          </w:p>
          <w:p w14:paraId="645B1FB1" w14:textId="77777777" w:rsidR="00E700AD" w:rsidRPr="00D54757" w:rsidRDefault="00E700AD" w:rsidP="0006789C">
            <w:pPr>
              <w:spacing w:line="260" w:lineRule="atLeast"/>
              <w:jc w:val="center"/>
              <w:rPr>
                <w:rFonts w:eastAsia="Calibri"/>
                <w:iCs/>
                <w:lang w:eastAsia="en-US"/>
              </w:rPr>
            </w:pPr>
            <w:r w:rsidRPr="00D54757">
              <w:rPr>
                <w:rFonts w:eastAsia="Calibri"/>
                <w:iCs/>
                <w:lang w:eastAsia="en-US"/>
              </w:rPr>
              <w:t>0.5</w:t>
            </w:r>
          </w:p>
          <w:p w14:paraId="16DBC41C" w14:textId="77777777" w:rsidR="00E700AD" w:rsidRPr="00D54757" w:rsidRDefault="00E700AD" w:rsidP="0006789C">
            <w:pPr>
              <w:spacing w:line="260" w:lineRule="atLeast"/>
              <w:jc w:val="center"/>
              <w:rPr>
                <w:rFonts w:eastAsia="Calibri"/>
                <w:iCs/>
                <w:lang w:eastAsia="en-US"/>
              </w:rPr>
            </w:pPr>
          </w:p>
        </w:tc>
        <w:tc>
          <w:tcPr>
            <w:tcW w:w="1817" w:type="dxa"/>
            <w:tcBorders>
              <w:top w:val="single" w:sz="4" w:space="0" w:color="auto"/>
              <w:left w:val="single" w:sz="4" w:space="0" w:color="auto"/>
              <w:right w:val="single" w:sz="4" w:space="0" w:color="auto"/>
            </w:tcBorders>
          </w:tcPr>
          <w:p w14:paraId="07FF34DA" w14:textId="77777777" w:rsidR="00E700AD" w:rsidRPr="00D54757" w:rsidRDefault="00E700AD" w:rsidP="0006789C">
            <w:pPr>
              <w:spacing w:line="260" w:lineRule="atLeast"/>
              <w:jc w:val="center"/>
              <w:rPr>
                <w:rFonts w:eastAsia="Calibri" w:cs="MS Sans Serif"/>
                <w:lang w:eastAsia="en-US"/>
              </w:rPr>
            </w:pPr>
          </w:p>
          <w:p w14:paraId="649B3808" w14:textId="77777777" w:rsidR="00E700AD" w:rsidRPr="00D54757" w:rsidRDefault="00E700AD" w:rsidP="0006789C">
            <w:pPr>
              <w:spacing w:line="260" w:lineRule="atLeast"/>
              <w:jc w:val="center"/>
              <w:rPr>
                <w:rFonts w:eastAsia="Calibri" w:cs="MS Sans Serif"/>
                <w:lang w:eastAsia="en-US"/>
              </w:rPr>
            </w:pPr>
          </w:p>
          <w:p w14:paraId="31C16486" w14:textId="77777777" w:rsidR="00E700AD" w:rsidRPr="00D54757" w:rsidRDefault="00E700AD" w:rsidP="0006789C">
            <w:pPr>
              <w:spacing w:line="260" w:lineRule="atLeast"/>
              <w:jc w:val="center"/>
              <w:rPr>
                <w:rFonts w:eastAsia="Calibri"/>
                <w:lang w:eastAsia="en-US"/>
              </w:rPr>
            </w:pPr>
            <w:r w:rsidRPr="00D54757">
              <w:rPr>
                <w:rFonts w:cs="Arial"/>
                <w:lang w:eastAsia="en-US"/>
              </w:rPr>
              <w:t xml:space="preserve">0.0112 </w:t>
            </w:r>
          </w:p>
        </w:tc>
        <w:tc>
          <w:tcPr>
            <w:tcW w:w="1818" w:type="dxa"/>
            <w:tcBorders>
              <w:top w:val="single" w:sz="4" w:space="0" w:color="auto"/>
              <w:left w:val="single" w:sz="4" w:space="0" w:color="auto"/>
              <w:right w:val="single" w:sz="4" w:space="0" w:color="auto"/>
            </w:tcBorders>
          </w:tcPr>
          <w:p w14:paraId="633A2572" w14:textId="77777777" w:rsidR="00E700AD" w:rsidRPr="00D54757" w:rsidRDefault="00E700AD" w:rsidP="0006789C">
            <w:pPr>
              <w:spacing w:line="260" w:lineRule="atLeast"/>
              <w:jc w:val="center"/>
              <w:rPr>
                <w:rFonts w:eastAsia="Calibri"/>
                <w:lang w:eastAsia="en-US"/>
              </w:rPr>
            </w:pPr>
          </w:p>
          <w:p w14:paraId="48BB6C2B" w14:textId="77777777" w:rsidR="00E700AD" w:rsidRPr="00D54757" w:rsidRDefault="00E700AD" w:rsidP="0006789C">
            <w:pPr>
              <w:spacing w:line="260" w:lineRule="atLeast"/>
              <w:jc w:val="center"/>
              <w:rPr>
                <w:rFonts w:eastAsia="Calibri"/>
                <w:lang w:eastAsia="en-US"/>
              </w:rPr>
            </w:pPr>
          </w:p>
          <w:p w14:paraId="59317AB9"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2.2</w:t>
            </w:r>
          </w:p>
        </w:tc>
        <w:tc>
          <w:tcPr>
            <w:tcW w:w="1679" w:type="dxa"/>
            <w:tcBorders>
              <w:top w:val="single" w:sz="4" w:space="0" w:color="auto"/>
              <w:left w:val="single" w:sz="4" w:space="0" w:color="auto"/>
              <w:right w:val="single" w:sz="4" w:space="0" w:color="auto"/>
            </w:tcBorders>
          </w:tcPr>
          <w:p w14:paraId="5A3DE186" w14:textId="77777777" w:rsidR="00E700AD" w:rsidRPr="00D54757" w:rsidRDefault="00E700AD" w:rsidP="0006789C">
            <w:pPr>
              <w:spacing w:line="260" w:lineRule="atLeast"/>
              <w:jc w:val="center"/>
              <w:rPr>
                <w:rFonts w:eastAsia="Calibri"/>
                <w:lang w:eastAsia="en-US"/>
              </w:rPr>
            </w:pPr>
          </w:p>
          <w:p w14:paraId="1301B51D" w14:textId="77777777" w:rsidR="00E700AD" w:rsidRPr="00D54757" w:rsidRDefault="00E700AD" w:rsidP="0006789C">
            <w:pPr>
              <w:spacing w:line="260" w:lineRule="atLeast"/>
              <w:jc w:val="center"/>
              <w:rPr>
                <w:rFonts w:eastAsia="Calibri"/>
                <w:lang w:eastAsia="en-US"/>
              </w:rPr>
            </w:pPr>
          </w:p>
          <w:p w14:paraId="438DCE6F"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r>
    </w:tbl>
    <w:p w14:paraId="43FC9727" w14:textId="77777777" w:rsidR="00E700AD" w:rsidRPr="00D54757" w:rsidRDefault="00E700AD" w:rsidP="00E700AD">
      <w:pPr>
        <w:spacing w:line="260" w:lineRule="atLeast"/>
        <w:rPr>
          <w:rFonts w:eastAsia="Calibri"/>
          <w:lang w:eastAsia="en-US"/>
        </w:rPr>
      </w:pPr>
    </w:p>
    <w:p w14:paraId="4C3F8883"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 xml:space="preserve">Systemic effects </w:t>
      </w:r>
    </w:p>
    <w:p w14:paraId="3C64DF29" w14:textId="77777777" w:rsidR="00E700AD" w:rsidRPr="00D54757" w:rsidRDefault="00E700AD" w:rsidP="00E700AD">
      <w:pPr>
        <w:spacing w:line="260" w:lineRule="atLeast"/>
        <w:rPr>
          <w:rFonts w:eastAsia="Calibri"/>
          <w:b/>
          <w:bCs/>
          <w:lang w:eastAsia="en-U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1559"/>
        <w:gridCol w:w="1559"/>
        <w:gridCol w:w="1560"/>
        <w:gridCol w:w="1417"/>
        <w:gridCol w:w="1559"/>
      </w:tblGrid>
      <w:tr w:rsidR="00E700AD" w:rsidRPr="00D54757" w14:paraId="094782F1" w14:textId="77777777" w:rsidTr="0006789C">
        <w:tc>
          <w:tcPr>
            <w:tcW w:w="1418" w:type="dxa"/>
            <w:shd w:val="clear" w:color="auto" w:fill="FFFFCC"/>
          </w:tcPr>
          <w:p w14:paraId="04D1EC02" w14:textId="77777777" w:rsidR="00E700AD" w:rsidRPr="00D54757" w:rsidRDefault="00E700AD" w:rsidP="0006789C">
            <w:pPr>
              <w:spacing w:line="260" w:lineRule="atLeast"/>
              <w:rPr>
                <w:rFonts w:eastAsia="Calibri"/>
                <w:b/>
                <w:lang w:eastAsia="en-US"/>
              </w:rPr>
            </w:pPr>
            <w:r w:rsidRPr="00D54757">
              <w:rPr>
                <w:rFonts w:eastAsia="Calibri"/>
                <w:b/>
                <w:lang w:eastAsia="en-US"/>
              </w:rPr>
              <w:t>Task/</w:t>
            </w:r>
          </w:p>
          <w:p w14:paraId="0457C07A" w14:textId="77777777" w:rsidR="00E700AD" w:rsidRPr="00D54757" w:rsidRDefault="00E700AD" w:rsidP="0006789C">
            <w:pPr>
              <w:spacing w:line="260" w:lineRule="atLeast"/>
              <w:rPr>
                <w:rFonts w:eastAsia="Calibri"/>
                <w:b/>
                <w:lang w:eastAsia="en-US"/>
              </w:rPr>
            </w:pPr>
            <w:r w:rsidRPr="00D54757">
              <w:rPr>
                <w:rFonts w:eastAsia="Calibri"/>
                <w:b/>
                <w:lang w:eastAsia="en-US"/>
              </w:rPr>
              <w:t>Scenario</w:t>
            </w:r>
          </w:p>
        </w:tc>
        <w:tc>
          <w:tcPr>
            <w:tcW w:w="709" w:type="dxa"/>
            <w:shd w:val="clear" w:color="auto" w:fill="FFFFCC"/>
          </w:tcPr>
          <w:p w14:paraId="357FC131"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Tier</w:t>
            </w:r>
          </w:p>
        </w:tc>
        <w:tc>
          <w:tcPr>
            <w:tcW w:w="1559" w:type="dxa"/>
            <w:shd w:val="clear" w:color="auto" w:fill="FFFFCC"/>
          </w:tcPr>
          <w:p w14:paraId="01234979"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Systemic NOAEL</w:t>
            </w:r>
          </w:p>
          <w:p w14:paraId="41C6642C"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mg/kg/day</w:t>
            </w:r>
          </w:p>
        </w:tc>
        <w:tc>
          <w:tcPr>
            <w:tcW w:w="1559" w:type="dxa"/>
            <w:shd w:val="clear" w:color="auto" w:fill="FFFFCC"/>
          </w:tcPr>
          <w:p w14:paraId="72FDD52F" w14:textId="77777777" w:rsidR="00E700AD" w:rsidRPr="00D54757" w:rsidRDefault="00E700AD" w:rsidP="0006789C">
            <w:pPr>
              <w:spacing w:line="260" w:lineRule="atLeast"/>
              <w:jc w:val="center"/>
              <w:rPr>
                <w:rFonts w:eastAsia="Calibri"/>
                <w:b/>
                <w:lang w:val="es-ES" w:eastAsia="en-US"/>
              </w:rPr>
            </w:pPr>
            <w:r w:rsidRPr="00D54757">
              <w:rPr>
                <w:rFonts w:eastAsia="Calibri"/>
                <w:b/>
                <w:lang w:val="es-ES" w:eastAsia="en-US"/>
              </w:rPr>
              <w:t>AEL</w:t>
            </w:r>
          </w:p>
          <w:p w14:paraId="0EE85248" w14:textId="77777777" w:rsidR="00E700AD" w:rsidRPr="00D54757" w:rsidRDefault="00E700AD" w:rsidP="0006789C">
            <w:pPr>
              <w:spacing w:line="260" w:lineRule="atLeast"/>
              <w:jc w:val="center"/>
              <w:rPr>
                <w:rFonts w:eastAsia="Calibri"/>
                <w:b/>
                <w:lang w:val="es-ES" w:eastAsia="en-US"/>
              </w:rPr>
            </w:pPr>
            <w:r w:rsidRPr="00D54757">
              <w:rPr>
                <w:rFonts w:eastAsia="Calibri"/>
                <w:b/>
                <w:lang w:val="es-ES" w:eastAsia="en-US"/>
              </w:rPr>
              <w:t>mg/kg/day</w:t>
            </w:r>
          </w:p>
        </w:tc>
        <w:tc>
          <w:tcPr>
            <w:tcW w:w="1560" w:type="dxa"/>
            <w:shd w:val="clear" w:color="auto" w:fill="FFFFCC"/>
          </w:tcPr>
          <w:p w14:paraId="01A93E58"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uptake</w:t>
            </w:r>
          </w:p>
          <w:p w14:paraId="54C9738F"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mg/kg/day</w:t>
            </w:r>
          </w:p>
        </w:tc>
        <w:tc>
          <w:tcPr>
            <w:tcW w:w="1417" w:type="dxa"/>
            <w:shd w:val="clear" w:color="auto" w:fill="FFFFCC"/>
          </w:tcPr>
          <w:p w14:paraId="4F631AA1"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uptake/ AEL</w:t>
            </w:r>
          </w:p>
          <w:p w14:paraId="28016416"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w:t>
            </w:r>
          </w:p>
        </w:tc>
        <w:tc>
          <w:tcPr>
            <w:tcW w:w="1559" w:type="dxa"/>
            <w:shd w:val="clear" w:color="auto" w:fill="FFFFCC"/>
          </w:tcPr>
          <w:p w14:paraId="5869726A"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Acceptable</w:t>
            </w:r>
          </w:p>
          <w:p w14:paraId="60571EDA"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(yes/no)</w:t>
            </w:r>
          </w:p>
        </w:tc>
      </w:tr>
      <w:tr w:rsidR="0021121B" w:rsidRPr="00D54757" w14:paraId="1D6E707C" w14:textId="77777777" w:rsidTr="0006789C">
        <w:tc>
          <w:tcPr>
            <w:tcW w:w="1418" w:type="dxa"/>
            <w:shd w:val="clear" w:color="auto" w:fill="auto"/>
            <w:vAlign w:val="center"/>
          </w:tcPr>
          <w:p w14:paraId="177700B0"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 Application, Toddler</w:t>
            </w:r>
          </w:p>
        </w:tc>
        <w:tc>
          <w:tcPr>
            <w:tcW w:w="709" w:type="dxa"/>
            <w:shd w:val="clear" w:color="auto" w:fill="auto"/>
            <w:vAlign w:val="center"/>
          </w:tcPr>
          <w:p w14:paraId="4B622F10"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10B44B76"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6FBFAEC1"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27A0077E" w14:textId="77777777" w:rsidR="0021121B" w:rsidRPr="00D54757" w:rsidRDefault="0021121B" w:rsidP="0006789C">
            <w:pPr>
              <w:spacing w:line="260" w:lineRule="atLeast"/>
              <w:jc w:val="center"/>
              <w:rPr>
                <w:rFonts w:eastAsia="Calibri"/>
                <w:lang w:eastAsia="en-US"/>
              </w:rPr>
            </w:pPr>
            <w:r w:rsidRPr="00D54757">
              <w:rPr>
                <w:lang w:val="da-DK"/>
              </w:rPr>
              <w:t>0.</w:t>
            </w:r>
            <w:r>
              <w:rPr>
                <w:lang w:val="da-DK"/>
              </w:rPr>
              <w:t>0621</w:t>
            </w:r>
          </w:p>
        </w:tc>
        <w:tc>
          <w:tcPr>
            <w:tcW w:w="1417" w:type="dxa"/>
            <w:shd w:val="clear" w:color="auto" w:fill="auto"/>
            <w:vAlign w:val="center"/>
          </w:tcPr>
          <w:p w14:paraId="414C3D79" w14:textId="77777777" w:rsidR="0021121B" w:rsidRPr="00D54757" w:rsidRDefault="0021121B" w:rsidP="0006789C">
            <w:pPr>
              <w:spacing w:line="260" w:lineRule="atLeast"/>
              <w:jc w:val="center"/>
              <w:rPr>
                <w:rFonts w:eastAsia="Calibri"/>
                <w:lang w:eastAsia="en-US"/>
              </w:rPr>
            </w:pPr>
            <w:r>
              <w:rPr>
                <w:rFonts w:eastAsia="Calibri"/>
                <w:lang w:eastAsia="en-US"/>
              </w:rPr>
              <w:t>621</w:t>
            </w:r>
          </w:p>
        </w:tc>
        <w:tc>
          <w:tcPr>
            <w:tcW w:w="1559" w:type="dxa"/>
            <w:shd w:val="clear" w:color="auto" w:fill="auto"/>
            <w:vAlign w:val="center"/>
          </w:tcPr>
          <w:p w14:paraId="24DF167D" w14:textId="77777777" w:rsidR="0021121B" w:rsidRPr="00D54757" w:rsidRDefault="00DC4880" w:rsidP="0006789C">
            <w:pPr>
              <w:spacing w:line="260" w:lineRule="atLeast"/>
              <w:jc w:val="center"/>
              <w:rPr>
                <w:rFonts w:eastAsia="Calibri"/>
                <w:lang w:eastAsia="en-US"/>
              </w:rPr>
            </w:pPr>
            <w:r>
              <w:rPr>
                <w:rFonts w:eastAsia="Calibri"/>
                <w:lang w:eastAsia="en-US"/>
              </w:rPr>
              <w:t>No</w:t>
            </w:r>
          </w:p>
        </w:tc>
      </w:tr>
      <w:tr w:rsidR="0021121B" w:rsidRPr="00D54757" w14:paraId="282E083A" w14:textId="77777777" w:rsidTr="0006789C">
        <w:tc>
          <w:tcPr>
            <w:tcW w:w="1418" w:type="dxa"/>
            <w:shd w:val="clear" w:color="auto" w:fill="auto"/>
            <w:vAlign w:val="center"/>
          </w:tcPr>
          <w:p w14:paraId="30DE0BEE"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 Application, Adult</w:t>
            </w:r>
          </w:p>
        </w:tc>
        <w:tc>
          <w:tcPr>
            <w:tcW w:w="709" w:type="dxa"/>
            <w:shd w:val="clear" w:color="auto" w:fill="auto"/>
            <w:vAlign w:val="center"/>
          </w:tcPr>
          <w:p w14:paraId="517C7CDB"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2FCEBDC5"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2952EABC"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6D0402AA" w14:textId="77777777" w:rsidR="0021121B" w:rsidRPr="00D54757" w:rsidRDefault="0021121B" w:rsidP="0046540A">
            <w:pPr>
              <w:spacing w:line="260" w:lineRule="atLeast"/>
              <w:jc w:val="center"/>
              <w:rPr>
                <w:lang w:val="da-DK"/>
              </w:rPr>
            </w:pPr>
            <w:r w:rsidRPr="00D54757">
              <w:rPr>
                <w:lang w:val="da-DK"/>
              </w:rPr>
              <w:t>0.</w:t>
            </w:r>
            <w:r>
              <w:rPr>
                <w:lang w:val="da-DK"/>
              </w:rPr>
              <w:t>0207</w:t>
            </w:r>
          </w:p>
          <w:p w14:paraId="4DE721D4" w14:textId="77777777" w:rsidR="0021121B" w:rsidRPr="00D54757" w:rsidRDefault="0021121B" w:rsidP="0006789C">
            <w:pPr>
              <w:spacing w:line="260" w:lineRule="atLeast"/>
              <w:jc w:val="center"/>
              <w:rPr>
                <w:rFonts w:eastAsia="Calibri"/>
                <w:lang w:eastAsia="en-US"/>
              </w:rPr>
            </w:pPr>
          </w:p>
        </w:tc>
        <w:tc>
          <w:tcPr>
            <w:tcW w:w="1417" w:type="dxa"/>
            <w:shd w:val="clear" w:color="auto" w:fill="auto"/>
            <w:vAlign w:val="center"/>
          </w:tcPr>
          <w:p w14:paraId="37099569" w14:textId="77777777" w:rsidR="0021121B" w:rsidRPr="00D54757" w:rsidRDefault="0021121B" w:rsidP="0006789C">
            <w:pPr>
              <w:spacing w:line="260" w:lineRule="atLeast"/>
              <w:jc w:val="center"/>
              <w:rPr>
                <w:rFonts w:eastAsia="Calibri"/>
                <w:highlight w:val="yellow"/>
                <w:lang w:eastAsia="en-US"/>
              </w:rPr>
            </w:pPr>
            <w:r>
              <w:rPr>
                <w:rFonts w:eastAsia="Calibri"/>
                <w:lang w:eastAsia="en-US"/>
              </w:rPr>
              <w:t>207</w:t>
            </w:r>
          </w:p>
        </w:tc>
        <w:tc>
          <w:tcPr>
            <w:tcW w:w="1559" w:type="dxa"/>
            <w:shd w:val="clear" w:color="auto" w:fill="auto"/>
            <w:vAlign w:val="center"/>
          </w:tcPr>
          <w:p w14:paraId="05B5BD5B" w14:textId="77777777" w:rsidR="0021121B" w:rsidRPr="00D54757" w:rsidRDefault="00DC4880" w:rsidP="0006789C">
            <w:pPr>
              <w:spacing w:line="260" w:lineRule="atLeast"/>
              <w:jc w:val="center"/>
              <w:rPr>
                <w:rFonts w:eastAsia="Calibri"/>
                <w:lang w:eastAsia="en-US"/>
              </w:rPr>
            </w:pPr>
            <w:r>
              <w:rPr>
                <w:rFonts w:eastAsia="Calibri"/>
                <w:lang w:eastAsia="en-US"/>
              </w:rPr>
              <w:t>No</w:t>
            </w:r>
          </w:p>
        </w:tc>
      </w:tr>
      <w:tr w:rsidR="0021121B" w:rsidRPr="00D54757" w14:paraId="56DA05EA" w14:textId="77777777" w:rsidTr="0006789C">
        <w:tc>
          <w:tcPr>
            <w:tcW w:w="1418" w:type="dxa"/>
            <w:shd w:val="clear" w:color="auto" w:fill="auto"/>
            <w:vAlign w:val="center"/>
          </w:tcPr>
          <w:p w14:paraId="08FE6D71"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Scenario 1. Application, Toddler</w:t>
            </w:r>
          </w:p>
        </w:tc>
        <w:tc>
          <w:tcPr>
            <w:tcW w:w="709" w:type="dxa"/>
            <w:shd w:val="clear" w:color="auto" w:fill="auto"/>
            <w:vAlign w:val="center"/>
          </w:tcPr>
          <w:p w14:paraId="23B94FC2" w14:textId="77777777" w:rsidR="0021121B" w:rsidRPr="00D54757" w:rsidRDefault="0021121B" w:rsidP="0006789C">
            <w:pPr>
              <w:spacing w:line="260" w:lineRule="atLeast"/>
              <w:jc w:val="center"/>
              <w:rPr>
                <w:rFonts w:eastAsia="Calibri"/>
                <w:lang w:eastAsia="en-US"/>
              </w:rPr>
            </w:pPr>
            <w:r>
              <w:rPr>
                <w:rFonts w:eastAsia="Calibri"/>
                <w:lang w:eastAsia="en-US"/>
              </w:rPr>
              <w:t>2a</w:t>
            </w:r>
          </w:p>
        </w:tc>
        <w:tc>
          <w:tcPr>
            <w:tcW w:w="1559" w:type="dxa"/>
            <w:shd w:val="clear" w:color="auto" w:fill="auto"/>
            <w:vAlign w:val="center"/>
          </w:tcPr>
          <w:p w14:paraId="173598CD" w14:textId="77777777" w:rsidR="0021121B" w:rsidRPr="0021121B" w:rsidRDefault="0021121B" w:rsidP="0006789C">
            <w:pPr>
              <w:spacing w:line="260" w:lineRule="atLeast"/>
              <w:jc w:val="center"/>
              <w:rPr>
                <w:rFonts w:eastAsia="Calibri"/>
                <w:b/>
                <w:lang w:eastAsia="en-US"/>
              </w:rPr>
            </w:pPr>
            <w:r w:rsidRPr="00D54757">
              <w:rPr>
                <w:rFonts w:eastAsia="Calibri"/>
                <w:lang w:eastAsia="en-US"/>
              </w:rPr>
              <w:t>1</w:t>
            </w:r>
          </w:p>
        </w:tc>
        <w:tc>
          <w:tcPr>
            <w:tcW w:w="1559" w:type="dxa"/>
            <w:shd w:val="clear" w:color="auto" w:fill="auto"/>
            <w:vAlign w:val="center"/>
          </w:tcPr>
          <w:p w14:paraId="7E33A358"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1E0E73FC" w14:textId="77777777" w:rsidR="0021121B" w:rsidRPr="00D54757" w:rsidRDefault="0021121B" w:rsidP="0006789C">
            <w:pPr>
              <w:spacing w:line="260" w:lineRule="atLeast"/>
              <w:jc w:val="center"/>
              <w:rPr>
                <w:lang w:val="da-DK"/>
              </w:rPr>
            </w:pPr>
            <w:r>
              <w:rPr>
                <w:lang w:val="da-DK"/>
              </w:rPr>
              <w:t>0.00277</w:t>
            </w:r>
          </w:p>
        </w:tc>
        <w:tc>
          <w:tcPr>
            <w:tcW w:w="1417" w:type="dxa"/>
            <w:shd w:val="clear" w:color="auto" w:fill="auto"/>
            <w:vAlign w:val="center"/>
          </w:tcPr>
          <w:p w14:paraId="2B845EB1" w14:textId="77777777" w:rsidR="0021121B" w:rsidRPr="00D54757" w:rsidRDefault="0021121B" w:rsidP="0006789C">
            <w:pPr>
              <w:spacing w:line="260" w:lineRule="atLeast"/>
              <w:jc w:val="center"/>
              <w:rPr>
                <w:rFonts w:eastAsia="Calibri"/>
                <w:lang w:eastAsia="en-US"/>
              </w:rPr>
            </w:pPr>
            <w:r>
              <w:rPr>
                <w:rFonts w:eastAsia="Calibri"/>
                <w:lang w:eastAsia="en-US"/>
              </w:rPr>
              <w:t>27.7</w:t>
            </w:r>
          </w:p>
        </w:tc>
        <w:tc>
          <w:tcPr>
            <w:tcW w:w="1559" w:type="dxa"/>
            <w:shd w:val="clear" w:color="auto" w:fill="auto"/>
            <w:vAlign w:val="center"/>
          </w:tcPr>
          <w:p w14:paraId="10318578"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Yes</w:t>
            </w:r>
          </w:p>
        </w:tc>
      </w:tr>
      <w:tr w:rsidR="0021121B" w:rsidRPr="00D54757" w14:paraId="1B3E80C5" w14:textId="77777777" w:rsidTr="0006789C">
        <w:tc>
          <w:tcPr>
            <w:tcW w:w="1418" w:type="dxa"/>
            <w:shd w:val="clear" w:color="auto" w:fill="auto"/>
            <w:vAlign w:val="center"/>
          </w:tcPr>
          <w:p w14:paraId="0521BA21"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Scenario 1. Application, adult</w:t>
            </w:r>
          </w:p>
        </w:tc>
        <w:tc>
          <w:tcPr>
            <w:tcW w:w="709" w:type="dxa"/>
            <w:shd w:val="clear" w:color="auto" w:fill="auto"/>
            <w:vAlign w:val="center"/>
          </w:tcPr>
          <w:p w14:paraId="79EE287A" w14:textId="77777777" w:rsidR="0021121B" w:rsidRPr="00D54757" w:rsidRDefault="0021121B" w:rsidP="0006789C">
            <w:pPr>
              <w:spacing w:line="260" w:lineRule="atLeast"/>
              <w:jc w:val="center"/>
              <w:rPr>
                <w:rFonts w:eastAsia="Calibri"/>
                <w:lang w:eastAsia="en-US"/>
              </w:rPr>
            </w:pPr>
            <w:r>
              <w:rPr>
                <w:rFonts w:eastAsia="Calibri"/>
                <w:lang w:eastAsia="en-US"/>
              </w:rPr>
              <w:t>2a</w:t>
            </w:r>
          </w:p>
        </w:tc>
        <w:tc>
          <w:tcPr>
            <w:tcW w:w="1559" w:type="dxa"/>
            <w:shd w:val="clear" w:color="auto" w:fill="auto"/>
            <w:vAlign w:val="center"/>
          </w:tcPr>
          <w:p w14:paraId="4093BBC5"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7E973A52"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0AA5601E" w14:textId="77777777" w:rsidR="0021121B" w:rsidRPr="00D54757" w:rsidRDefault="0021121B" w:rsidP="0046540A">
            <w:pPr>
              <w:spacing w:line="260" w:lineRule="atLeast"/>
              <w:jc w:val="center"/>
              <w:rPr>
                <w:lang w:val="da-DK"/>
              </w:rPr>
            </w:pPr>
            <w:r>
              <w:rPr>
                <w:lang w:val="da-DK"/>
              </w:rPr>
              <w:t>0.000923</w:t>
            </w:r>
          </w:p>
          <w:p w14:paraId="056509FC" w14:textId="77777777" w:rsidR="0021121B" w:rsidRPr="00D54757" w:rsidRDefault="0021121B" w:rsidP="0006789C">
            <w:pPr>
              <w:spacing w:line="260" w:lineRule="atLeast"/>
              <w:jc w:val="center"/>
              <w:rPr>
                <w:lang w:val="da-DK"/>
              </w:rPr>
            </w:pPr>
          </w:p>
        </w:tc>
        <w:tc>
          <w:tcPr>
            <w:tcW w:w="1417" w:type="dxa"/>
            <w:shd w:val="clear" w:color="auto" w:fill="auto"/>
            <w:vAlign w:val="center"/>
          </w:tcPr>
          <w:p w14:paraId="103CCD09" w14:textId="77777777" w:rsidR="0021121B" w:rsidRPr="00D54757" w:rsidRDefault="0021121B" w:rsidP="0006789C">
            <w:pPr>
              <w:spacing w:line="260" w:lineRule="atLeast"/>
              <w:jc w:val="center"/>
              <w:rPr>
                <w:rFonts w:eastAsia="Calibri"/>
                <w:lang w:eastAsia="en-US"/>
              </w:rPr>
            </w:pPr>
            <w:r>
              <w:rPr>
                <w:rFonts w:eastAsia="Calibri"/>
                <w:lang w:eastAsia="en-US"/>
              </w:rPr>
              <w:t>9.2</w:t>
            </w:r>
          </w:p>
        </w:tc>
        <w:tc>
          <w:tcPr>
            <w:tcW w:w="1559" w:type="dxa"/>
            <w:shd w:val="clear" w:color="auto" w:fill="auto"/>
            <w:vAlign w:val="center"/>
          </w:tcPr>
          <w:p w14:paraId="07928680"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Yes</w:t>
            </w:r>
          </w:p>
        </w:tc>
      </w:tr>
      <w:tr w:rsidR="0021121B" w:rsidRPr="00D54757" w14:paraId="5C23C76E" w14:textId="77777777" w:rsidTr="0006789C">
        <w:tc>
          <w:tcPr>
            <w:tcW w:w="1418" w:type="dxa"/>
            <w:shd w:val="clear" w:color="auto" w:fill="auto"/>
            <w:vAlign w:val="center"/>
          </w:tcPr>
          <w:p w14:paraId="47DEB5BF"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Scenario 1. Application, Toddler</w:t>
            </w:r>
          </w:p>
        </w:tc>
        <w:tc>
          <w:tcPr>
            <w:tcW w:w="709" w:type="dxa"/>
            <w:shd w:val="clear" w:color="auto" w:fill="auto"/>
            <w:vAlign w:val="center"/>
          </w:tcPr>
          <w:p w14:paraId="45EF325C" w14:textId="77777777" w:rsidR="0021121B" w:rsidRPr="00D54757" w:rsidRDefault="0021121B" w:rsidP="0006789C">
            <w:pPr>
              <w:spacing w:line="260" w:lineRule="atLeast"/>
              <w:jc w:val="center"/>
              <w:rPr>
                <w:rFonts w:eastAsia="Calibri"/>
                <w:lang w:eastAsia="en-US"/>
              </w:rPr>
            </w:pPr>
            <w:r>
              <w:rPr>
                <w:rFonts w:eastAsia="Calibri"/>
                <w:lang w:eastAsia="en-US"/>
              </w:rPr>
              <w:t>2b</w:t>
            </w:r>
          </w:p>
        </w:tc>
        <w:tc>
          <w:tcPr>
            <w:tcW w:w="1559" w:type="dxa"/>
            <w:shd w:val="clear" w:color="auto" w:fill="auto"/>
            <w:vAlign w:val="center"/>
          </w:tcPr>
          <w:p w14:paraId="046BC253"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350AA7E5"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74D7C971" w14:textId="77777777" w:rsidR="0021121B" w:rsidRPr="00D54757" w:rsidRDefault="0021121B" w:rsidP="0006789C">
            <w:pPr>
              <w:spacing w:line="260" w:lineRule="atLeast"/>
              <w:jc w:val="center"/>
              <w:rPr>
                <w:lang w:val="da-DK"/>
              </w:rPr>
            </w:pPr>
            <w:r w:rsidRPr="00D54757">
              <w:rPr>
                <w:lang w:val="da-DK"/>
              </w:rPr>
              <w:t>0.00896</w:t>
            </w:r>
          </w:p>
        </w:tc>
        <w:tc>
          <w:tcPr>
            <w:tcW w:w="1417" w:type="dxa"/>
            <w:shd w:val="clear" w:color="auto" w:fill="auto"/>
            <w:vAlign w:val="center"/>
          </w:tcPr>
          <w:p w14:paraId="1557D84F" w14:textId="77777777" w:rsidR="0021121B" w:rsidRPr="00D54757" w:rsidRDefault="0021121B" w:rsidP="0021121B">
            <w:pPr>
              <w:spacing w:line="260" w:lineRule="atLeast"/>
              <w:jc w:val="center"/>
              <w:rPr>
                <w:rFonts w:eastAsia="Calibri"/>
                <w:lang w:eastAsia="en-US"/>
              </w:rPr>
            </w:pPr>
            <w:r w:rsidRPr="00D54757">
              <w:rPr>
                <w:rFonts w:eastAsia="Calibri"/>
                <w:lang w:eastAsia="en-US"/>
              </w:rPr>
              <w:t>89.6</w:t>
            </w:r>
          </w:p>
        </w:tc>
        <w:tc>
          <w:tcPr>
            <w:tcW w:w="1559" w:type="dxa"/>
            <w:shd w:val="clear" w:color="auto" w:fill="auto"/>
            <w:vAlign w:val="center"/>
          </w:tcPr>
          <w:p w14:paraId="661203AC"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Yes</w:t>
            </w:r>
          </w:p>
        </w:tc>
      </w:tr>
      <w:tr w:rsidR="0021121B" w:rsidRPr="00D54757" w14:paraId="57D4BA5C" w14:textId="77777777" w:rsidTr="0006789C">
        <w:tc>
          <w:tcPr>
            <w:tcW w:w="1418" w:type="dxa"/>
            <w:shd w:val="clear" w:color="auto" w:fill="auto"/>
            <w:vAlign w:val="center"/>
          </w:tcPr>
          <w:p w14:paraId="63A6C104"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Scenario 1. Application, adult</w:t>
            </w:r>
          </w:p>
        </w:tc>
        <w:tc>
          <w:tcPr>
            <w:tcW w:w="709" w:type="dxa"/>
            <w:shd w:val="clear" w:color="auto" w:fill="auto"/>
            <w:vAlign w:val="center"/>
          </w:tcPr>
          <w:p w14:paraId="0F47B28A" w14:textId="77777777" w:rsidR="0021121B" w:rsidRPr="00D54757" w:rsidRDefault="0021121B" w:rsidP="0006789C">
            <w:pPr>
              <w:spacing w:line="260" w:lineRule="atLeast"/>
              <w:jc w:val="center"/>
              <w:rPr>
                <w:rFonts w:eastAsia="Calibri"/>
                <w:lang w:eastAsia="en-US"/>
              </w:rPr>
            </w:pPr>
            <w:r>
              <w:rPr>
                <w:rFonts w:eastAsia="Calibri"/>
                <w:lang w:eastAsia="en-US"/>
              </w:rPr>
              <w:t>2b</w:t>
            </w:r>
          </w:p>
        </w:tc>
        <w:tc>
          <w:tcPr>
            <w:tcW w:w="1559" w:type="dxa"/>
            <w:shd w:val="clear" w:color="auto" w:fill="auto"/>
            <w:vAlign w:val="center"/>
          </w:tcPr>
          <w:p w14:paraId="4C9903D1"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25343ECC"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6059D1BA" w14:textId="77777777" w:rsidR="0021121B" w:rsidRPr="00D54757" w:rsidRDefault="0021121B" w:rsidP="0046540A">
            <w:pPr>
              <w:spacing w:line="260" w:lineRule="atLeast"/>
              <w:jc w:val="center"/>
              <w:rPr>
                <w:lang w:val="da-DK"/>
              </w:rPr>
            </w:pPr>
            <w:r w:rsidRPr="00D54757">
              <w:rPr>
                <w:lang w:val="da-DK"/>
              </w:rPr>
              <w:t>0.00299</w:t>
            </w:r>
          </w:p>
          <w:p w14:paraId="70CFC08F" w14:textId="77777777" w:rsidR="0021121B" w:rsidRPr="00D54757" w:rsidRDefault="0021121B" w:rsidP="0006789C">
            <w:pPr>
              <w:spacing w:line="260" w:lineRule="atLeast"/>
              <w:jc w:val="center"/>
              <w:rPr>
                <w:lang w:val="da-DK"/>
              </w:rPr>
            </w:pPr>
          </w:p>
        </w:tc>
        <w:tc>
          <w:tcPr>
            <w:tcW w:w="1417" w:type="dxa"/>
            <w:shd w:val="clear" w:color="auto" w:fill="auto"/>
            <w:vAlign w:val="center"/>
          </w:tcPr>
          <w:p w14:paraId="6D1B0EAE"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29.9</w:t>
            </w:r>
          </w:p>
        </w:tc>
        <w:tc>
          <w:tcPr>
            <w:tcW w:w="1559" w:type="dxa"/>
            <w:shd w:val="clear" w:color="auto" w:fill="auto"/>
            <w:vAlign w:val="center"/>
          </w:tcPr>
          <w:p w14:paraId="420F163B" w14:textId="77777777" w:rsidR="0021121B" w:rsidRPr="00D54757" w:rsidRDefault="0021121B" w:rsidP="0006789C">
            <w:pPr>
              <w:spacing w:line="260" w:lineRule="atLeast"/>
              <w:jc w:val="center"/>
              <w:rPr>
                <w:rFonts w:eastAsia="Calibri"/>
                <w:lang w:eastAsia="en-US"/>
              </w:rPr>
            </w:pPr>
            <w:r w:rsidRPr="00D54757">
              <w:rPr>
                <w:rFonts w:eastAsia="Calibri"/>
                <w:lang w:eastAsia="en-US"/>
              </w:rPr>
              <w:t>Yes</w:t>
            </w:r>
          </w:p>
        </w:tc>
      </w:tr>
    </w:tbl>
    <w:p w14:paraId="16FE4EF7" w14:textId="77777777" w:rsidR="00DC4880" w:rsidRDefault="00DC4880" w:rsidP="0021121B">
      <w:pPr>
        <w:rPr>
          <w:rFonts w:eastAsia="Calibri"/>
          <w:u w:val="single"/>
          <w:lang w:eastAsia="en-US"/>
        </w:rPr>
      </w:pPr>
      <w:r>
        <w:rPr>
          <w:rFonts w:eastAsia="Calibri"/>
          <w:u w:val="single"/>
          <w:lang w:eastAsia="en-US"/>
        </w:rPr>
        <w:lastRenderedPageBreak/>
        <w:t>Tier1 is based on Consexpo constant rate</w:t>
      </w:r>
    </w:p>
    <w:p w14:paraId="352810A7" w14:textId="77777777" w:rsidR="0021121B" w:rsidRDefault="0021121B" w:rsidP="0021121B">
      <w:pPr>
        <w:rPr>
          <w:rFonts w:eastAsia="Calibri"/>
          <w:u w:val="single"/>
          <w:lang w:eastAsia="en-US"/>
        </w:rPr>
      </w:pPr>
      <w:r>
        <w:rPr>
          <w:rFonts w:eastAsia="Calibri"/>
          <w:u w:val="single"/>
          <w:lang w:eastAsia="en-US"/>
        </w:rPr>
        <w:t>Tier 2a is based on Vesin 2013a, b</w:t>
      </w:r>
    </w:p>
    <w:p w14:paraId="5D13B5FA" w14:textId="2B7CAEB0" w:rsidR="0021121B" w:rsidRDefault="0021121B" w:rsidP="0021121B">
      <w:pPr>
        <w:rPr>
          <w:rFonts w:eastAsia="Calibri"/>
          <w:u w:val="single"/>
          <w:lang w:eastAsia="en-US"/>
        </w:rPr>
      </w:pPr>
      <w:r>
        <w:rPr>
          <w:rFonts w:eastAsia="Calibri"/>
          <w:u w:val="single"/>
          <w:lang w:eastAsia="en-US"/>
        </w:rPr>
        <w:t xml:space="preserve">Tier 2b is based on </w:t>
      </w:r>
      <w:r w:rsidR="002B55C4" w:rsidRPr="002B55C4">
        <w:rPr>
          <w:rFonts w:cs="Arial"/>
          <w:highlight w:val="black"/>
        </w:rPr>
        <w:t>xxxx</w:t>
      </w:r>
      <w:r>
        <w:rPr>
          <w:rFonts w:eastAsia="Calibri"/>
          <w:u w:val="single"/>
          <w:lang w:eastAsia="en-US"/>
        </w:rPr>
        <w:t>, 2016</w:t>
      </w:r>
    </w:p>
    <w:p w14:paraId="58391375" w14:textId="77777777" w:rsidR="00E700AD" w:rsidRPr="00D54757" w:rsidRDefault="00E700AD" w:rsidP="00E700AD">
      <w:pPr>
        <w:spacing w:line="260" w:lineRule="atLeast"/>
        <w:rPr>
          <w:rFonts w:eastAsia="Calibri"/>
          <w:b/>
          <w:bCs/>
          <w:lang w:eastAsia="en-US"/>
        </w:rPr>
      </w:pPr>
    </w:p>
    <w:p w14:paraId="20AC4EF7"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Combined scenarios</w:t>
      </w:r>
    </w:p>
    <w:p w14:paraId="0D5E1CF2" w14:textId="77777777" w:rsidR="00E700AD" w:rsidRPr="00D54757" w:rsidRDefault="00E700AD" w:rsidP="00E700AD">
      <w:pPr>
        <w:spacing w:line="260" w:lineRule="atLeast"/>
        <w:rPr>
          <w:rFonts w:eastAsia="Calibri"/>
          <w:iCs/>
          <w:lang w:eastAsia="en-US"/>
        </w:rPr>
      </w:pPr>
    </w:p>
    <w:p w14:paraId="6E8920C4" w14:textId="77777777" w:rsidR="00E700AD" w:rsidRPr="00D54757" w:rsidRDefault="005348A0" w:rsidP="00E700AD">
      <w:pPr>
        <w:spacing w:line="260" w:lineRule="atLeast"/>
        <w:rPr>
          <w:rFonts w:eastAsia="Calibri"/>
          <w:iCs/>
          <w:lang w:eastAsia="en-US"/>
        </w:rPr>
      </w:pPr>
      <w:r>
        <w:rPr>
          <w:rFonts w:eastAsia="Calibri"/>
          <w:iCs/>
          <w:lang w:eastAsia="en-US"/>
        </w:rPr>
        <w:t>See the next section on the risk for the general public</w:t>
      </w:r>
    </w:p>
    <w:p w14:paraId="1DBAE987" w14:textId="77777777" w:rsidR="00E700AD" w:rsidRPr="00D54757" w:rsidRDefault="00E700AD" w:rsidP="00E700AD">
      <w:pPr>
        <w:spacing w:line="260" w:lineRule="atLeast"/>
        <w:rPr>
          <w:rFonts w:eastAsia="Calibri"/>
          <w:lang w:eastAsia="en-US"/>
        </w:rPr>
      </w:pPr>
    </w:p>
    <w:p w14:paraId="269DB04B" w14:textId="77777777" w:rsidR="00E700AD" w:rsidRPr="00D54757" w:rsidRDefault="00E700AD" w:rsidP="00E700AD">
      <w:pPr>
        <w:spacing w:line="260" w:lineRule="atLeast"/>
        <w:rPr>
          <w:rFonts w:eastAsia="Calibri"/>
          <w:lang w:eastAsia="en-US"/>
        </w:rPr>
      </w:pPr>
    </w:p>
    <w:p w14:paraId="0A80F555"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 xml:space="preserve">Risk for the general public </w:t>
      </w:r>
    </w:p>
    <w:p w14:paraId="10506751" w14:textId="77777777" w:rsidR="00E700AD" w:rsidRPr="00D54757" w:rsidRDefault="00E700AD" w:rsidP="00E700AD">
      <w:pPr>
        <w:spacing w:line="260" w:lineRule="atLeast"/>
        <w:rPr>
          <w:rFonts w:eastAsia="Calibri"/>
          <w:lang w:eastAsia="en-US"/>
        </w:rPr>
      </w:pPr>
    </w:p>
    <w:p w14:paraId="7798530F"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 xml:space="preserve">Systemic effects </w:t>
      </w:r>
    </w:p>
    <w:p w14:paraId="29B74EFA" w14:textId="77777777" w:rsidR="00E700AD" w:rsidRPr="00D54757" w:rsidRDefault="00E700AD" w:rsidP="00E700AD">
      <w:pPr>
        <w:spacing w:line="260" w:lineRule="atLeast"/>
        <w:rPr>
          <w:rFonts w:eastAsia="Calibri"/>
          <w:b/>
          <w:bCs/>
          <w:lang w:eastAsia="en-U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1559"/>
        <w:gridCol w:w="1559"/>
        <w:gridCol w:w="1560"/>
        <w:gridCol w:w="1417"/>
        <w:gridCol w:w="1559"/>
      </w:tblGrid>
      <w:tr w:rsidR="00E700AD" w:rsidRPr="00D54757" w14:paraId="2C8918B5" w14:textId="77777777" w:rsidTr="0006789C">
        <w:tc>
          <w:tcPr>
            <w:tcW w:w="1418" w:type="dxa"/>
            <w:shd w:val="clear" w:color="auto" w:fill="FFFFCC"/>
          </w:tcPr>
          <w:p w14:paraId="785D8F47" w14:textId="77777777" w:rsidR="00E700AD" w:rsidRPr="00D54757" w:rsidRDefault="00E700AD" w:rsidP="0006789C">
            <w:pPr>
              <w:spacing w:line="260" w:lineRule="atLeast"/>
              <w:rPr>
                <w:rFonts w:eastAsia="Calibri"/>
                <w:b/>
                <w:lang w:eastAsia="en-US"/>
              </w:rPr>
            </w:pPr>
            <w:r w:rsidRPr="00D54757">
              <w:rPr>
                <w:rFonts w:eastAsia="Calibri"/>
                <w:b/>
                <w:lang w:eastAsia="en-US"/>
              </w:rPr>
              <w:t>Task/</w:t>
            </w:r>
          </w:p>
          <w:p w14:paraId="384E9B6B" w14:textId="77777777" w:rsidR="00E700AD" w:rsidRPr="00D54757" w:rsidRDefault="00E700AD" w:rsidP="0006789C">
            <w:pPr>
              <w:spacing w:line="260" w:lineRule="atLeast"/>
              <w:rPr>
                <w:rFonts w:eastAsia="Calibri"/>
                <w:b/>
                <w:lang w:eastAsia="en-US"/>
              </w:rPr>
            </w:pPr>
            <w:r w:rsidRPr="00D54757">
              <w:rPr>
                <w:rFonts w:eastAsia="Calibri"/>
                <w:b/>
                <w:lang w:eastAsia="en-US"/>
              </w:rPr>
              <w:t>Scenario</w:t>
            </w:r>
          </w:p>
        </w:tc>
        <w:tc>
          <w:tcPr>
            <w:tcW w:w="709" w:type="dxa"/>
            <w:shd w:val="clear" w:color="auto" w:fill="FFFFCC"/>
          </w:tcPr>
          <w:p w14:paraId="3AAD1ED4"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Tier</w:t>
            </w:r>
          </w:p>
        </w:tc>
        <w:tc>
          <w:tcPr>
            <w:tcW w:w="1559" w:type="dxa"/>
            <w:shd w:val="clear" w:color="auto" w:fill="FFFFCC"/>
          </w:tcPr>
          <w:p w14:paraId="1E848562"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Systemic NOAEL</w:t>
            </w:r>
          </w:p>
          <w:p w14:paraId="5CFDB653"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mg/kg/day</w:t>
            </w:r>
          </w:p>
        </w:tc>
        <w:tc>
          <w:tcPr>
            <w:tcW w:w="1559" w:type="dxa"/>
            <w:shd w:val="clear" w:color="auto" w:fill="FFFFCC"/>
          </w:tcPr>
          <w:p w14:paraId="0C487110" w14:textId="77777777" w:rsidR="00E700AD" w:rsidRPr="00D54757" w:rsidRDefault="00E700AD" w:rsidP="0006789C">
            <w:pPr>
              <w:spacing w:line="260" w:lineRule="atLeast"/>
              <w:jc w:val="center"/>
              <w:rPr>
                <w:rFonts w:eastAsia="Calibri"/>
                <w:b/>
                <w:lang w:val="es-ES" w:eastAsia="en-US"/>
              </w:rPr>
            </w:pPr>
            <w:r w:rsidRPr="00D54757">
              <w:rPr>
                <w:rFonts w:eastAsia="Calibri"/>
                <w:b/>
                <w:lang w:val="es-ES" w:eastAsia="en-US"/>
              </w:rPr>
              <w:t>AEL</w:t>
            </w:r>
          </w:p>
          <w:p w14:paraId="52261D4C" w14:textId="77777777" w:rsidR="00E700AD" w:rsidRPr="00D54757" w:rsidRDefault="00E700AD" w:rsidP="0006789C">
            <w:pPr>
              <w:spacing w:line="260" w:lineRule="atLeast"/>
              <w:jc w:val="center"/>
              <w:rPr>
                <w:rFonts w:eastAsia="Calibri"/>
                <w:b/>
                <w:lang w:val="es-ES" w:eastAsia="en-US"/>
              </w:rPr>
            </w:pPr>
            <w:r w:rsidRPr="00D54757">
              <w:rPr>
                <w:rFonts w:eastAsia="Calibri"/>
                <w:b/>
                <w:lang w:val="es-ES" w:eastAsia="en-US"/>
              </w:rPr>
              <w:t>mg/kg/day</w:t>
            </w:r>
          </w:p>
        </w:tc>
        <w:tc>
          <w:tcPr>
            <w:tcW w:w="1560" w:type="dxa"/>
            <w:shd w:val="clear" w:color="auto" w:fill="FFFFCC"/>
          </w:tcPr>
          <w:p w14:paraId="1B3EC614"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uptake</w:t>
            </w:r>
          </w:p>
          <w:p w14:paraId="52419C18"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mg/kg/day</w:t>
            </w:r>
          </w:p>
        </w:tc>
        <w:tc>
          <w:tcPr>
            <w:tcW w:w="1417" w:type="dxa"/>
            <w:shd w:val="clear" w:color="auto" w:fill="FFFFCC"/>
          </w:tcPr>
          <w:p w14:paraId="3A0E32B7"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Estimated uptake/ AEL</w:t>
            </w:r>
          </w:p>
          <w:p w14:paraId="4DBC62D5"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w:t>
            </w:r>
          </w:p>
        </w:tc>
        <w:tc>
          <w:tcPr>
            <w:tcW w:w="1559" w:type="dxa"/>
            <w:shd w:val="clear" w:color="auto" w:fill="FFFFCC"/>
          </w:tcPr>
          <w:p w14:paraId="4F2862BD"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Acceptable</w:t>
            </w:r>
          </w:p>
          <w:p w14:paraId="5B60D2F0" w14:textId="77777777" w:rsidR="00E700AD" w:rsidRPr="00D54757" w:rsidRDefault="00E700AD" w:rsidP="0006789C">
            <w:pPr>
              <w:spacing w:line="260" w:lineRule="atLeast"/>
              <w:jc w:val="center"/>
              <w:rPr>
                <w:rFonts w:eastAsia="Calibri"/>
                <w:b/>
                <w:lang w:eastAsia="en-US"/>
              </w:rPr>
            </w:pPr>
            <w:r w:rsidRPr="00D54757">
              <w:rPr>
                <w:rFonts w:eastAsia="Calibri"/>
                <w:b/>
                <w:lang w:eastAsia="en-US"/>
              </w:rPr>
              <w:t>(yes/no)</w:t>
            </w:r>
          </w:p>
        </w:tc>
      </w:tr>
      <w:tr w:rsidR="00E700AD" w:rsidRPr="00D54757" w14:paraId="70E2AF76" w14:textId="77777777" w:rsidTr="0006789C">
        <w:tc>
          <w:tcPr>
            <w:tcW w:w="1418" w:type="dxa"/>
            <w:shd w:val="clear" w:color="auto" w:fill="auto"/>
            <w:vAlign w:val="center"/>
          </w:tcPr>
          <w:p w14:paraId="2285913A" w14:textId="45F86AC4" w:rsidR="00E700AD" w:rsidRPr="00D54757" w:rsidRDefault="00E700AD" w:rsidP="0006789C">
            <w:pPr>
              <w:spacing w:line="260" w:lineRule="atLeast"/>
              <w:jc w:val="center"/>
              <w:rPr>
                <w:rFonts w:eastAsia="Calibri"/>
                <w:lang w:eastAsia="en-US"/>
              </w:rPr>
            </w:pPr>
            <w:r w:rsidRPr="00D54757">
              <w:rPr>
                <w:rFonts w:eastAsia="Calibri"/>
                <w:lang w:eastAsia="en-US"/>
              </w:rPr>
              <w:t>Scenario 2. Post application, toddler</w:t>
            </w:r>
          </w:p>
        </w:tc>
        <w:tc>
          <w:tcPr>
            <w:tcW w:w="709" w:type="dxa"/>
            <w:shd w:val="clear" w:color="auto" w:fill="auto"/>
            <w:vAlign w:val="center"/>
          </w:tcPr>
          <w:p w14:paraId="79211DC2"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067F847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65091C0C"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2985E442" w14:textId="29D50A6C" w:rsidR="00E700AD" w:rsidRPr="00D54757" w:rsidRDefault="00E700AD" w:rsidP="00A56DC9">
            <w:pPr>
              <w:spacing w:line="260" w:lineRule="atLeast"/>
              <w:jc w:val="center"/>
              <w:rPr>
                <w:rFonts w:eastAsia="Calibri"/>
                <w:lang w:eastAsia="en-US"/>
              </w:rPr>
            </w:pPr>
            <w:r w:rsidRPr="00D54757">
              <w:rPr>
                <w:rFonts w:eastAsia="Calibri"/>
                <w:lang w:eastAsia="en-US"/>
              </w:rPr>
              <w:t>0.</w:t>
            </w:r>
            <w:r w:rsidR="005C30A4">
              <w:rPr>
                <w:rFonts w:eastAsia="Calibri"/>
                <w:lang w:eastAsia="en-US"/>
              </w:rPr>
              <w:t>00062</w:t>
            </w:r>
          </w:p>
        </w:tc>
        <w:tc>
          <w:tcPr>
            <w:tcW w:w="1417" w:type="dxa"/>
            <w:shd w:val="clear" w:color="auto" w:fill="auto"/>
            <w:vAlign w:val="center"/>
          </w:tcPr>
          <w:p w14:paraId="10928109" w14:textId="6CFD88AE" w:rsidR="00E700AD" w:rsidRPr="00D54757" w:rsidRDefault="005C30A4" w:rsidP="00CC734E">
            <w:pPr>
              <w:spacing w:line="260" w:lineRule="atLeast"/>
              <w:jc w:val="center"/>
              <w:rPr>
                <w:rFonts w:eastAsia="Calibri"/>
                <w:lang w:eastAsia="en-US"/>
              </w:rPr>
            </w:pPr>
            <w:r>
              <w:rPr>
                <w:rFonts w:eastAsia="Calibri"/>
                <w:lang w:eastAsia="en-US"/>
              </w:rPr>
              <w:t>6</w:t>
            </w:r>
            <w:r w:rsidR="00A56DC9">
              <w:rPr>
                <w:rFonts w:eastAsia="Calibri"/>
                <w:lang w:eastAsia="en-US"/>
              </w:rPr>
              <w:t>.2</w:t>
            </w:r>
            <w:r w:rsidR="00E700AD" w:rsidRPr="00D54757">
              <w:rPr>
                <w:rFonts w:eastAsia="Calibri"/>
                <w:lang w:eastAsia="en-US"/>
              </w:rPr>
              <w:t>%</w:t>
            </w:r>
          </w:p>
        </w:tc>
        <w:tc>
          <w:tcPr>
            <w:tcW w:w="1559" w:type="dxa"/>
            <w:shd w:val="clear" w:color="auto" w:fill="auto"/>
            <w:vAlign w:val="center"/>
          </w:tcPr>
          <w:p w14:paraId="5F6CED9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r>
      <w:tr w:rsidR="00E700AD" w:rsidRPr="00D54757" w14:paraId="77549B2E" w14:textId="77777777" w:rsidTr="0006789C">
        <w:tc>
          <w:tcPr>
            <w:tcW w:w="1418" w:type="dxa"/>
            <w:shd w:val="clear" w:color="auto" w:fill="auto"/>
            <w:vAlign w:val="center"/>
          </w:tcPr>
          <w:p w14:paraId="43722F43"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Scenario 2. Post application, adult.</w:t>
            </w:r>
          </w:p>
        </w:tc>
        <w:tc>
          <w:tcPr>
            <w:tcW w:w="709" w:type="dxa"/>
            <w:shd w:val="clear" w:color="auto" w:fill="auto"/>
            <w:vAlign w:val="center"/>
          </w:tcPr>
          <w:p w14:paraId="0E8BFEAD"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2BB5E474"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559" w:type="dxa"/>
            <w:shd w:val="clear" w:color="auto" w:fill="auto"/>
            <w:vAlign w:val="center"/>
          </w:tcPr>
          <w:p w14:paraId="7C09F30E"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0.01</w:t>
            </w:r>
          </w:p>
        </w:tc>
        <w:tc>
          <w:tcPr>
            <w:tcW w:w="1560" w:type="dxa"/>
            <w:shd w:val="clear" w:color="auto" w:fill="auto"/>
            <w:vAlign w:val="center"/>
          </w:tcPr>
          <w:p w14:paraId="24BE53C7" w14:textId="77777777" w:rsidR="00E700AD" w:rsidRPr="00D54757" w:rsidRDefault="00E700AD" w:rsidP="00CC734E">
            <w:pPr>
              <w:spacing w:line="260" w:lineRule="atLeast"/>
              <w:jc w:val="center"/>
              <w:rPr>
                <w:rFonts w:eastAsia="Calibri"/>
                <w:lang w:eastAsia="en-US"/>
              </w:rPr>
            </w:pPr>
            <w:r w:rsidRPr="00D54757">
              <w:rPr>
                <w:rFonts w:eastAsia="Calibri"/>
                <w:lang w:eastAsia="en-US"/>
              </w:rPr>
              <w:t>2.</w:t>
            </w:r>
            <w:r w:rsidR="00CC734E">
              <w:rPr>
                <w:rFonts w:eastAsia="Calibri"/>
                <w:lang w:eastAsia="en-US"/>
              </w:rPr>
              <w:t>16</w:t>
            </w:r>
            <w:r w:rsidR="00CC734E" w:rsidRPr="00D54757">
              <w:rPr>
                <w:rFonts w:eastAsia="Calibri"/>
                <w:lang w:eastAsia="en-US"/>
              </w:rPr>
              <w:t xml:space="preserve"> </w:t>
            </w:r>
            <w:r w:rsidRPr="00D54757">
              <w:rPr>
                <w:rFonts w:eastAsia="Calibri"/>
                <w:lang w:eastAsia="en-US"/>
              </w:rPr>
              <w:t>x 10</w:t>
            </w:r>
            <w:r w:rsidRPr="00D54757">
              <w:rPr>
                <w:rFonts w:eastAsia="Calibri"/>
                <w:vertAlign w:val="superscript"/>
                <w:lang w:eastAsia="en-US"/>
              </w:rPr>
              <w:t>-5</w:t>
            </w:r>
          </w:p>
        </w:tc>
        <w:tc>
          <w:tcPr>
            <w:tcW w:w="1417" w:type="dxa"/>
            <w:shd w:val="clear" w:color="auto" w:fill="auto"/>
            <w:vAlign w:val="center"/>
          </w:tcPr>
          <w:p w14:paraId="34A0BE27"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&lt;1%</w:t>
            </w:r>
          </w:p>
        </w:tc>
        <w:tc>
          <w:tcPr>
            <w:tcW w:w="1559" w:type="dxa"/>
            <w:shd w:val="clear" w:color="auto" w:fill="auto"/>
            <w:vAlign w:val="center"/>
          </w:tcPr>
          <w:p w14:paraId="15ABB53D"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r>
    </w:tbl>
    <w:p w14:paraId="03D2327E" w14:textId="77777777" w:rsidR="005348A0" w:rsidRDefault="005348A0" w:rsidP="00E700AD">
      <w:pPr>
        <w:spacing w:line="260" w:lineRule="atLeast"/>
        <w:rPr>
          <w:rFonts w:eastAsia="Calibri"/>
          <w:b/>
          <w:bCs/>
          <w:lang w:eastAsia="en-US"/>
        </w:rPr>
      </w:pPr>
    </w:p>
    <w:p w14:paraId="31E7CC23"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Combined scenarios</w:t>
      </w:r>
    </w:p>
    <w:p w14:paraId="248F35AE" w14:textId="77777777" w:rsidR="00E700AD" w:rsidRPr="00D54757" w:rsidRDefault="00E700AD" w:rsidP="00E700AD">
      <w:pPr>
        <w:spacing w:line="260" w:lineRule="atLeast"/>
        <w:rPr>
          <w:rFonts w:eastAsia="Calibri"/>
          <w:b/>
          <w:bCs/>
          <w:lang w:eastAsia="en-US"/>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92"/>
        <w:gridCol w:w="1276"/>
        <w:gridCol w:w="1134"/>
        <w:gridCol w:w="1417"/>
        <w:gridCol w:w="1418"/>
        <w:gridCol w:w="1525"/>
      </w:tblGrid>
      <w:tr w:rsidR="00E700AD" w:rsidRPr="00D54757" w14:paraId="4A2D35EE" w14:textId="77777777" w:rsidTr="0006789C">
        <w:tc>
          <w:tcPr>
            <w:tcW w:w="1702" w:type="dxa"/>
            <w:shd w:val="clear" w:color="auto" w:fill="FFFFCC"/>
          </w:tcPr>
          <w:p w14:paraId="250B1B52" w14:textId="77777777" w:rsidR="00E700AD" w:rsidRPr="00D54757" w:rsidRDefault="00E700AD" w:rsidP="0006789C">
            <w:pPr>
              <w:spacing w:line="260" w:lineRule="atLeast"/>
              <w:rPr>
                <w:rFonts w:eastAsia="Calibri"/>
                <w:b/>
                <w:lang w:eastAsia="en-US"/>
              </w:rPr>
            </w:pPr>
            <w:r w:rsidRPr="00D54757">
              <w:rPr>
                <w:rFonts w:eastAsia="Calibri"/>
                <w:b/>
                <w:lang w:eastAsia="en-US"/>
              </w:rPr>
              <w:t>Scenarios combined</w:t>
            </w:r>
          </w:p>
          <w:p w14:paraId="3623DABA" w14:textId="77777777" w:rsidR="00E700AD" w:rsidRPr="00D54757" w:rsidRDefault="00E700AD" w:rsidP="0006789C">
            <w:pPr>
              <w:spacing w:line="260" w:lineRule="atLeast"/>
              <w:rPr>
                <w:rFonts w:eastAsia="Calibri"/>
                <w:b/>
                <w:lang w:eastAsia="en-US"/>
              </w:rPr>
            </w:pPr>
          </w:p>
        </w:tc>
        <w:tc>
          <w:tcPr>
            <w:tcW w:w="992" w:type="dxa"/>
            <w:shd w:val="clear" w:color="auto" w:fill="FFFFCC"/>
          </w:tcPr>
          <w:p w14:paraId="188AE56B" w14:textId="77777777" w:rsidR="00E700AD" w:rsidRPr="00D54757" w:rsidRDefault="00E700AD" w:rsidP="0006789C">
            <w:pPr>
              <w:spacing w:line="260" w:lineRule="atLeast"/>
              <w:rPr>
                <w:rFonts w:eastAsia="Calibri"/>
                <w:b/>
                <w:lang w:eastAsia="en-US"/>
              </w:rPr>
            </w:pPr>
            <w:r w:rsidRPr="00D54757">
              <w:rPr>
                <w:rFonts w:eastAsia="Calibri"/>
                <w:b/>
                <w:lang w:eastAsia="en-US"/>
              </w:rPr>
              <w:t>Tier</w:t>
            </w:r>
          </w:p>
        </w:tc>
        <w:tc>
          <w:tcPr>
            <w:tcW w:w="1276" w:type="dxa"/>
            <w:shd w:val="clear" w:color="auto" w:fill="FFFFCC"/>
          </w:tcPr>
          <w:p w14:paraId="238FF72A" w14:textId="77777777" w:rsidR="00E700AD" w:rsidRPr="00D54757" w:rsidRDefault="00E700AD" w:rsidP="0006789C">
            <w:pPr>
              <w:spacing w:line="260" w:lineRule="atLeast"/>
              <w:rPr>
                <w:rFonts w:eastAsia="Calibri"/>
                <w:b/>
                <w:lang w:eastAsia="en-US"/>
              </w:rPr>
            </w:pPr>
            <w:r w:rsidRPr="00D54757">
              <w:rPr>
                <w:rFonts w:eastAsia="Calibri"/>
                <w:b/>
                <w:lang w:eastAsia="en-US"/>
              </w:rPr>
              <w:t>Systemic NOAEL</w:t>
            </w:r>
          </w:p>
          <w:p w14:paraId="6509D00F" w14:textId="77777777" w:rsidR="00E700AD" w:rsidRPr="00D54757" w:rsidRDefault="00E700AD" w:rsidP="0006789C">
            <w:pPr>
              <w:spacing w:line="260" w:lineRule="atLeast"/>
              <w:rPr>
                <w:rFonts w:eastAsia="Calibri"/>
                <w:b/>
                <w:lang w:eastAsia="en-US"/>
              </w:rPr>
            </w:pPr>
            <w:r w:rsidRPr="00D54757">
              <w:rPr>
                <w:rFonts w:eastAsia="Calibri"/>
                <w:b/>
                <w:lang w:eastAsia="en-US"/>
              </w:rPr>
              <w:t>mg/kg/d</w:t>
            </w:r>
          </w:p>
        </w:tc>
        <w:tc>
          <w:tcPr>
            <w:tcW w:w="1134" w:type="dxa"/>
            <w:shd w:val="clear" w:color="auto" w:fill="FFFFCC"/>
          </w:tcPr>
          <w:p w14:paraId="447FCC6E" w14:textId="77777777" w:rsidR="00E700AD" w:rsidRPr="00D54757" w:rsidRDefault="00E700AD" w:rsidP="0006789C">
            <w:pPr>
              <w:spacing w:line="260" w:lineRule="atLeast"/>
              <w:rPr>
                <w:rFonts w:eastAsia="Calibri"/>
                <w:b/>
                <w:lang w:val="es-ES" w:eastAsia="en-US"/>
              </w:rPr>
            </w:pPr>
            <w:r w:rsidRPr="00D54757">
              <w:rPr>
                <w:rFonts w:eastAsia="Calibri"/>
                <w:b/>
                <w:lang w:val="es-ES" w:eastAsia="en-US"/>
              </w:rPr>
              <w:t>AEL</w:t>
            </w:r>
          </w:p>
          <w:p w14:paraId="75D270E6" w14:textId="77777777" w:rsidR="00E700AD" w:rsidRPr="00D54757" w:rsidRDefault="00E700AD" w:rsidP="0006789C">
            <w:pPr>
              <w:spacing w:line="260" w:lineRule="atLeast"/>
              <w:rPr>
                <w:rFonts w:eastAsia="Calibri"/>
                <w:b/>
                <w:lang w:val="es-ES" w:eastAsia="en-US"/>
              </w:rPr>
            </w:pPr>
            <w:r w:rsidRPr="00D54757">
              <w:rPr>
                <w:rFonts w:eastAsia="Calibri"/>
                <w:b/>
                <w:lang w:val="es-ES" w:eastAsia="en-US"/>
              </w:rPr>
              <w:t>mg/kg/d</w:t>
            </w:r>
          </w:p>
        </w:tc>
        <w:tc>
          <w:tcPr>
            <w:tcW w:w="1417" w:type="dxa"/>
            <w:shd w:val="clear" w:color="auto" w:fill="FFFFCC"/>
          </w:tcPr>
          <w:p w14:paraId="254218B3"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uptake</w:t>
            </w:r>
          </w:p>
          <w:p w14:paraId="73BA494A" w14:textId="77777777" w:rsidR="00E700AD" w:rsidRPr="00D54757" w:rsidRDefault="00E700AD" w:rsidP="0006789C">
            <w:pPr>
              <w:spacing w:line="260" w:lineRule="atLeast"/>
              <w:rPr>
                <w:rFonts w:eastAsia="Calibri"/>
                <w:b/>
                <w:lang w:eastAsia="en-US"/>
              </w:rPr>
            </w:pPr>
            <w:r w:rsidRPr="00D54757">
              <w:rPr>
                <w:rFonts w:eastAsia="Calibri"/>
                <w:b/>
                <w:lang w:eastAsia="en-US"/>
              </w:rPr>
              <w:t>mg/kg/d</w:t>
            </w:r>
          </w:p>
        </w:tc>
        <w:tc>
          <w:tcPr>
            <w:tcW w:w="1418" w:type="dxa"/>
            <w:shd w:val="clear" w:color="auto" w:fill="FFFFCC"/>
          </w:tcPr>
          <w:p w14:paraId="4C9A99E9" w14:textId="77777777" w:rsidR="00E700AD" w:rsidRPr="00D54757" w:rsidRDefault="00E700AD" w:rsidP="0006789C">
            <w:pPr>
              <w:spacing w:line="260" w:lineRule="atLeast"/>
              <w:rPr>
                <w:rFonts w:eastAsia="Calibri"/>
                <w:b/>
                <w:lang w:eastAsia="en-US"/>
              </w:rPr>
            </w:pPr>
            <w:r w:rsidRPr="00D54757">
              <w:rPr>
                <w:rFonts w:eastAsia="Calibri"/>
                <w:b/>
                <w:lang w:eastAsia="en-US"/>
              </w:rPr>
              <w:t>Estimated uptake/ AEL (%)</w:t>
            </w:r>
          </w:p>
        </w:tc>
        <w:tc>
          <w:tcPr>
            <w:tcW w:w="1525" w:type="dxa"/>
            <w:shd w:val="clear" w:color="auto" w:fill="FFFFCC"/>
          </w:tcPr>
          <w:p w14:paraId="620F6D90" w14:textId="77777777" w:rsidR="00E700AD" w:rsidRPr="00D54757" w:rsidRDefault="00E700AD" w:rsidP="0006789C">
            <w:pPr>
              <w:spacing w:line="260" w:lineRule="atLeast"/>
              <w:rPr>
                <w:rFonts w:eastAsia="Calibri"/>
                <w:b/>
                <w:lang w:eastAsia="en-US"/>
              </w:rPr>
            </w:pPr>
            <w:r w:rsidRPr="00D54757">
              <w:rPr>
                <w:rFonts w:eastAsia="Calibri"/>
                <w:b/>
                <w:lang w:eastAsia="en-US"/>
              </w:rPr>
              <w:t>Acceptable</w:t>
            </w:r>
          </w:p>
          <w:p w14:paraId="04EB1910" w14:textId="77777777" w:rsidR="00E700AD" w:rsidRPr="00D54757" w:rsidRDefault="00E700AD" w:rsidP="0006789C">
            <w:pPr>
              <w:spacing w:line="260" w:lineRule="atLeast"/>
              <w:rPr>
                <w:rFonts w:eastAsia="Calibri"/>
                <w:b/>
                <w:lang w:eastAsia="en-US"/>
              </w:rPr>
            </w:pPr>
            <w:r w:rsidRPr="00D54757">
              <w:rPr>
                <w:rFonts w:eastAsia="Calibri"/>
                <w:b/>
                <w:lang w:eastAsia="en-US"/>
              </w:rPr>
              <w:t>(yes/no)</w:t>
            </w:r>
          </w:p>
        </w:tc>
      </w:tr>
      <w:tr w:rsidR="00E700AD" w:rsidRPr="00D54757" w14:paraId="31EB574D" w14:textId="77777777" w:rsidTr="0006789C">
        <w:tc>
          <w:tcPr>
            <w:tcW w:w="1702" w:type="dxa"/>
            <w:shd w:val="clear" w:color="auto" w:fill="auto"/>
            <w:vAlign w:val="center"/>
          </w:tcPr>
          <w:p w14:paraId="437AD15D" w14:textId="557164EF" w:rsidR="00E700AD" w:rsidRPr="00D54757" w:rsidRDefault="00E700AD" w:rsidP="0006789C">
            <w:pPr>
              <w:spacing w:line="260" w:lineRule="atLeast"/>
              <w:jc w:val="center"/>
              <w:rPr>
                <w:rFonts w:eastAsia="Calibri"/>
                <w:lang w:eastAsia="en-US"/>
              </w:rPr>
            </w:pPr>
            <w:r w:rsidRPr="00D54757">
              <w:rPr>
                <w:rFonts w:eastAsia="Calibri"/>
                <w:lang w:eastAsia="en-US"/>
              </w:rPr>
              <w:t>Scenarios 1+2, toddler</w:t>
            </w:r>
          </w:p>
          <w:p w14:paraId="59BEB7D2" w14:textId="77777777" w:rsidR="00E700AD" w:rsidRPr="00D54757" w:rsidRDefault="00E700AD" w:rsidP="0006789C">
            <w:pPr>
              <w:spacing w:line="260" w:lineRule="atLeast"/>
              <w:jc w:val="center"/>
              <w:rPr>
                <w:rFonts w:eastAsia="Calibri"/>
                <w:lang w:eastAsia="en-US"/>
              </w:rPr>
            </w:pPr>
          </w:p>
        </w:tc>
        <w:tc>
          <w:tcPr>
            <w:tcW w:w="992" w:type="dxa"/>
            <w:shd w:val="clear" w:color="auto" w:fill="auto"/>
            <w:vAlign w:val="center"/>
          </w:tcPr>
          <w:p w14:paraId="049EE7BB"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276" w:type="dxa"/>
            <w:shd w:val="clear" w:color="auto" w:fill="auto"/>
            <w:vAlign w:val="center"/>
          </w:tcPr>
          <w:p w14:paraId="5F2CAEBF"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134" w:type="dxa"/>
            <w:shd w:val="clear" w:color="auto" w:fill="auto"/>
            <w:vAlign w:val="center"/>
          </w:tcPr>
          <w:p w14:paraId="5038CFF8"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0.01</w:t>
            </w:r>
          </w:p>
        </w:tc>
        <w:tc>
          <w:tcPr>
            <w:tcW w:w="1417" w:type="dxa"/>
            <w:shd w:val="clear" w:color="auto" w:fill="auto"/>
            <w:vAlign w:val="center"/>
          </w:tcPr>
          <w:p w14:paraId="2E8F3D3A" w14:textId="1FA07DC6" w:rsidR="00E700AD" w:rsidRPr="00D54757" w:rsidRDefault="00E700AD" w:rsidP="00A56DC9">
            <w:pPr>
              <w:spacing w:line="260" w:lineRule="atLeast"/>
              <w:jc w:val="center"/>
              <w:rPr>
                <w:rFonts w:eastAsia="Calibri"/>
                <w:lang w:eastAsia="en-US"/>
              </w:rPr>
            </w:pPr>
            <w:r w:rsidRPr="00D54757">
              <w:rPr>
                <w:rFonts w:eastAsia="Calibri"/>
                <w:lang w:eastAsia="en-US"/>
              </w:rPr>
              <w:t>0.</w:t>
            </w:r>
            <w:r w:rsidR="0084431A" w:rsidRPr="00D54757">
              <w:rPr>
                <w:rFonts w:eastAsia="Calibri"/>
                <w:lang w:eastAsia="en-US"/>
              </w:rPr>
              <w:t>009</w:t>
            </w:r>
            <w:r w:rsidR="0084431A">
              <w:rPr>
                <w:rFonts w:eastAsia="Calibri"/>
                <w:lang w:eastAsia="en-US"/>
              </w:rPr>
              <w:t>62</w:t>
            </w:r>
          </w:p>
        </w:tc>
        <w:tc>
          <w:tcPr>
            <w:tcW w:w="1418" w:type="dxa"/>
            <w:shd w:val="clear" w:color="auto" w:fill="auto"/>
            <w:vAlign w:val="center"/>
          </w:tcPr>
          <w:p w14:paraId="482CB5A2" w14:textId="5BB7637B" w:rsidR="00E700AD" w:rsidRPr="00D54757" w:rsidRDefault="0084431A" w:rsidP="00A56DC9">
            <w:pPr>
              <w:spacing w:line="260" w:lineRule="atLeast"/>
              <w:jc w:val="center"/>
              <w:rPr>
                <w:rFonts w:eastAsia="Calibri"/>
                <w:lang w:eastAsia="en-US"/>
              </w:rPr>
            </w:pPr>
            <w:r>
              <w:rPr>
                <w:rFonts w:eastAsia="Calibri"/>
                <w:lang w:eastAsia="en-US"/>
              </w:rPr>
              <w:t>96.2</w:t>
            </w:r>
          </w:p>
        </w:tc>
        <w:tc>
          <w:tcPr>
            <w:tcW w:w="1525" w:type="dxa"/>
            <w:shd w:val="clear" w:color="auto" w:fill="auto"/>
            <w:vAlign w:val="center"/>
          </w:tcPr>
          <w:p w14:paraId="7640E057"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r>
      <w:tr w:rsidR="00E700AD" w:rsidRPr="00D54757" w14:paraId="09009779" w14:textId="77777777" w:rsidTr="0006789C">
        <w:tc>
          <w:tcPr>
            <w:tcW w:w="1702" w:type="dxa"/>
            <w:shd w:val="clear" w:color="auto" w:fill="auto"/>
            <w:vAlign w:val="center"/>
          </w:tcPr>
          <w:p w14:paraId="2C80FBD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Scenarios 1+2, adult</w:t>
            </w:r>
          </w:p>
          <w:p w14:paraId="6B494868" w14:textId="77777777" w:rsidR="00E700AD" w:rsidRPr="00D54757" w:rsidRDefault="00E700AD" w:rsidP="0006789C">
            <w:pPr>
              <w:spacing w:line="260" w:lineRule="atLeast"/>
              <w:jc w:val="center"/>
              <w:rPr>
                <w:rFonts w:eastAsia="Calibri"/>
                <w:lang w:eastAsia="en-US"/>
              </w:rPr>
            </w:pPr>
          </w:p>
        </w:tc>
        <w:tc>
          <w:tcPr>
            <w:tcW w:w="992" w:type="dxa"/>
            <w:shd w:val="clear" w:color="auto" w:fill="auto"/>
            <w:vAlign w:val="center"/>
          </w:tcPr>
          <w:p w14:paraId="756BA28F"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276" w:type="dxa"/>
            <w:shd w:val="clear" w:color="auto" w:fill="auto"/>
            <w:vAlign w:val="center"/>
          </w:tcPr>
          <w:p w14:paraId="3D482DA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1</w:t>
            </w:r>
          </w:p>
        </w:tc>
        <w:tc>
          <w:tcPr>
            <w:tcW w:w="1134" w:type="dxa"/>
            <w:shd w:val="clear" w:color="auto" w:fill="auto"/>
            <w:vAlign w:val="center"/>
          </w:tcPr>
          <w:p w14:paraId="150B3FB3"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0.01</w:t>
            </w:r>
          </w:p>
        </w:tc>
        <w:tc>
          <w:tcPr>
            <w:tcW w:w="1417" w:type="dxa"/>
            <w:shd w:val="clear" w:color="auto" w:fill="auto"/>
            <w:vAlign w:val="center"/>
          </w:tcPr>
          <w:p w14:paraId="6B977112"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0.00301</w:t>
            </w:r>
          </w:p>
        </w:tc>
        <w:tc>
          <w:tcPr>
            <w:tcW w:w="1418" w:type="dxa"/>
            <w:shd w:val="clear" w:color="auto" w:fill="auto"/>
            <w:vAlign w:val="center"/>
          </w:tcPr>
          <w:p w14:paraId="2BD99E7A"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30.1</w:t>
            </w:r>
          </w:p>
        </w:tc>
        <w:tc>
          <w:tcPr>
            <w:tcW w:w="1525" w:type="dxa"/>
            <w:shd w:val="clear" w:color="auto" w:fill="auto"/>
            <w:vAlign w:val="center"/>
          </w:tcPr>
          <w:p w14:paraId="56A16731" w14:textId="77777777" w:rsidR="00E700AD" w:rsidRPr="00D54757" w:rsidRDefault="00E700AD" w:rsidP="0006789C">
            <w:pPr>
              <w:spacing w:line="260" w:lineRule="atLeast"/>
              <w:jc w:val="center"/>
              <w:rPr>
                <w:rFonts w:eastAsia="Calibri"/>
                <w:lang w:eastAsia="en-US"/>
              </w:rPr>
            </w:pPr>
            <w:r w:rsidRPr="00D54757">
              <w:rPr>
                <w:rFonts w:eastAsia="Calibri"/>
                <w:lang w:eastAsia="en-US"/>
              </w:rPr>
              <w:t>Yes</w:t>
            </w:r>
          </w:p>
        </w:tc>
      </w:tr>
    </w:tbl>
    <w:p w14:paraId="76BFBA2C" w14:textId="77777777" w:rsidR="00E700AD" w:rsidRPr="00D54757" w:rsidRDefault="00E700AD" w:rsidP="00E700AD">
      <w:pPr>
        <w:spacing w:line="260" w:lineRule="atLeast"/>
        <w:rPr>
          <w:rFonts w:eastAsia="Calibri"/>
          <w:b/>
          <w:bCs/>
          <w:lang w:eastAsia="en-US"/>
        </w:rPr>
      </w:pPr>
    </w:p>
    <w:p w14:paraId="3456132F" w14:textId="77777777" w:rsidR="00E700AD" w:rsidRPr="00D54757" w:rsidRDefault="00E700AD" w:rsidP="00E700AD">
      <w:pPr>
        <w:spacing w:line="260" w:lineRule="atLeast"/>
        <w:rPr>
          <w:rFonts w:eastAsia="Calibri"/>
          <w:b/>
          <w:bCs/>
          <w:lang w:eastAsia="en-US"/>
        </w:rPr>
      </w:pPr>
    </w:p>
    <w:p w14:paraId="652ACCCF" w14:textId="77777777" w:rsidR="003F425B" w:rsidRDefault="003F425B" w:rsidP="00E700AD">
      <w:pPr>
        <w:spacing w:line="260" w:lineRule="atLeast"/>
        <w:rPr>
          <w:rFonts w:eastAsia="Calibri"/>
          <w:b/>
          <w:bCs/>
          <w:lang w:eastAsia="en-US"/>
        </w:rPr>
      </w:pPr>
      <w:r>
        <w:rPr>
          <w:rFonts w:eastAsia="Calibri"/>
          <w:b/>
          <w:bCs/>
          <w:lang w:eastAsia="en-US"/>
        </w:rPr>
        <w:t>Considerations on dislogeable fraction</w:t>
      </w:r>
    </w:p>
    <w:p w14:paraId="36002021" w14:textId="77777777" w:rsidR="003F425B" w:rsidRDefault="003F425B" w:rsidP="00E700AD">
      <w:pPr>
        <w:spacing w:line="260" w:lineRule="atLeast"/>
        <w:rPr>
          <w:rFonts w:eastAsia="Calibri"/>
          <w:b/>
          <w:bCs/>
          <w:lang w:eastAsia="en-US"/>
        </w:rPr>
      </w:pPr>
    </w:p>
    <w:p w14:paraId="3DDD604A" w14:textId="77777777" w:rsidR="007435B4" w:rsidRDefault="003F425B" w:rsidP="00E700AD">
      <w:pPr>
        <w:spacing w:line="260" w:lineRule="atLeast"/>
        <w:rPr>
          <w:rFonts w:eastAsia="Calibri"/>
          <w:bCs/>
          <w:lang w:eastAsia="en-US"/>
        </w:rPr>
      </w:pPr>
      <w:r>
        <w:rPr>
          <w:rFonts w:eastAsia="Calibri"/>
          <w:bCs/>
          <w:lang w:eastAsia="en-US"/>
        </w:rPr>
        <w:t xml:space="preserve">A dislodgeable amount of 8% is used in the risk assessment. </w:t>
      </w:r>
      <w:r w:rsidRPr="003F425B">
        <w:rPr>
          <w:rFonts w:eastAsia="Calibri"/>
          <w:bCs/>
          <w:lang w:eastAsia="en-US"/>
        </w:rPr>
        <w:t xml:space="preserve">The choice for the US EPA Residential SOP is explained in the PAR on p79. However, </w:t>
      </w:r>
      <w:r>
        <w:rPr>
          <w:rFonts w:eastAsia="Calibri"/>
          <w:bCs/>
          <w:lang w:eastAsia="en-US"/>
        </w:rPr>
        <w:t xml:space="preserve">below </w:t>
      </w:r>
      <w:r w:rsidR="007435B4">
        <w:rPr>
          <w:rFonts w:eastAsia="Calibri"/>
          <w:bCs/>
          <w:lang w:eastAsia="en-US"/>
        </w:rPr>
        <w:t xml:space="preserve">combined exposure for toddlers </w:t>
      </w:r>
      <w:r>
        <w:rPr>
          <w:rFonts w:eastAsia="Calibri"/>
          <w:bCs/>
          <w:lang w:eastAsia="en-US"/>
        </w:rPr>
        <w:t>using</w:t>
      </w:r>
      <w:r w:rsidRPr="003F425B">
        <w:rPr>
          <w:rFonts w:eastAsia="Calibri"/>
          <w:bCs/>
          <w:lang w:eastAsia="en-US"/>
        </w:rPr>
        <w:t xml:space="preserve"> </w:t>
      </w:r>
      <w:r>
        <w:rPr>
          <w:rFonts w:eastAsia="Calibri"/>
          <w:bCs/>
          <w:lang w:eastAsia="en-US"/>
        </w:rPr>
        <w:t>a</w:t>
      </w:r>
      <w:r w:rsidRPr="003F425B">
        <w:rPr>
          <w:rFonts w:eastAsia="Calibri"/>
          <w:bCs/>
          <w:lang w:eastAsia="en-US"/>
        </w:rPr>
        <w:t xml:space="preserve"> dislogeable amount of 20%</w:t>
      </w:r>
      <w:r w:rsidR="008B3773">
        <w:rPr>
          <w:rFonts w:eastAsia="Calibri"/>
          <w:bCs/>
          <w:lang w:eastAsia="en-US"/>
        </w:rPr>
        <w:t xml:space="preserve"> </w:t>
      </w:r>
      <w:r w:rsidR="004724EB">
        <w:rPr>
          <w:rFonts w:eastAsia="Calibri"/>
          <w:bCs/>
          <w:lang w:eastAsia="en-US"/>
        </w:rPr>
        <w:t>(dry hand)</w:t>
      </w:r>
      <w:r w:rsidRPr="003F425B">
        <w:rPr>
          <w:rFonts w:eastAsia="Calibri"/>
          <w:bCs/>
          <w:lang w:eastAsia="en-US"/>
        </w:rPr>
        <w:t xml:space="preserve"> </w:t>
      </w:r>
      <w:r w:rsidR="007435B4">
        <w:rPr>
          <w:rFonts w:eastAsia="Calibri"/>
          <w:bCs/>
          <w:lang w:eastAsia="en-US"/>
        </w:rPr>
        <w:t xml:space="preserve">and 30 % </w:t>
      </w:r>
      <w:r w:rsidR="004724EB">
        <w:rPr>
          <w:rFonts w:eastAsia="Calibri"/>
          <w:bCs/>
          <w:lang w:eastAsia="en-US"/>
        </w:rPr>
        <w:t xml:space="preserve">(wet hand) </w:t>
      </w:r>
      <w:r w:rsidRPr="003F425B">
        <w:rPr>
          <w:rFonts w:eastAsia="Calibri"/>
          <w:bCs/>
          <w:lang w:eastAsia="en-US"/>
        </w:rPr>
        <w:t>for dried fluid on cotton, knitwear, plastic and wood</w:t>
      </w:r>
      <w:r w:rsidR="007435B4">
        <w:rPr>
          <w:rFonts w:eastAsia="Calibri"/>
          <w:bCs/>
          <w:lang w:eastAsia="en-US"/>
        </w:rPr>
        <w:t xml:space="preserve"> </w:t>
      </w:r>
      <w:r w:rsidRPr="003F425B">
        <w:rPr>
          <w:rFonts w:eastAsia="Calibri"/>
          <w:bCs/>
          <w:lang w:eastAsia="en-US"/>
        </w:rPr>
        <w:t xml:space="preserve">as described in the BHHEM </w:t>
      </w:r>
      <w:r w:rsidR="005C30A4">
        <w:rPr>
          <w:rFonts w:eastAsia="Calibri"/>
          <w:bCs/>
          <w:lang w:eastAsia="en-US"/>
        </w:rPr>
        <w:t>is</w:t>
      </w:r>
      <w:r>
        <w:rPr>
          <w:rFonts w:eastAsia="Calibri"/>
          <w:bCs/>
          <w:lang w:eastAsia="en-US"/>
        </w:rPr>
        <w:t xml:space="preserve"> </w:t>
      </w:r>
      <w:r w:rsidRPr="003F425B">
        <w:rPr>
          <w:rFonts w:eastAsia="Calibri"/>
          <w:bCs/>
          <w:lang w:eastAsia="en-US"/>
        </w:rPr>
        <w:t>presented</w:t>
      </w:r>
      <w:r w:rsidR="00327C62">
        <w:rPr>
          <w:rFonts w:eastAsia="Calibri"/>
          <w:bCs/>
          <w:lang w:eastAsia="en-US"/>
        </w:rPr>
        <w:t xml:space="preserve"> (see for calculation 3.2 output tales)</w:t>
      </w:r>
      <w:r w:rsidR="007435B4">
        <w:rPr>
          <w:rFonts w:eastAsia="Calibri"/>
          <w:bCs/>
          <w:lang w:eastAsia="en-US"/>
        </w:rPr>
        <w:t>.</w:t>
      </w:r>
    </w:p>
    <w:p w14:paraId="70C3C99A" w14:textId="77777777" w:rsidR="00ED6741" w:rsidRDefault="005C30A4" w:rsidP="00E700AD">
      <w:pPr>
        <w:spacing w:line="260" w:lineRule="atLeast"/>
        <w:rPr>
          <w:rFonts w:eastAsia="Calibri"/>
          <w:bCs/>
          <w:lang w:eastAsia="en-US"/>
        </w:rPr>
      </w:pPr>
      <w:r>
        <w:rPr>
          <w:rFonts w:eastAsia="Calibri"/>
          <w:bCs/>
          <w:lang w:eastAsia="en-US"/>
        </w:rPr>
        <w:t xml:space="preserve"> </w:t>
      </w:r>
    </w:p>
    <w:p w14:paraId="221A072B" w14:textId="77777777" w:rsidR="00ED6741" w:rsidRDefault="00622134" w:rsidP="00ED6741">
      <w:pPr>
        <w:spacing w:line="260" w:lineRule="atLeast"/>
        <w:rPr>
          <w:rFonts w:eastAsia="Calibri"/>
          <w:b/>
          <w:bCs/>
          <w:lang w:eastAsia="en-US"/>
        </w:rPr>
      </w:pPr>
      <w:r w:rsidRPr="00622134">
        <w:rPr>
          <w:rFonts w:eastAsia="Calibri"/>
          <w:b/>
          <w:bCs/>
          <w:lang w:eastAsia="en-US"/>
        </w:rPr>
        <w:t>Scenarios 1+2, toddler</w:t>
      </w:r>
    </w:p>
    <w:p w14:paraId="5B91B797" w14:textId="77777777" w:rsidR="00622134" w:rsidRPr="00D54757" w:rsidRDefault="00622134" w:rsidP="00ED6741">
      <w:pPr>
        <w:spacing w:line="260" w:lineRule="atLeast"/>
        <w:rPr>
          <w:rFonts w:eastAsia="Calibri"/>
          <w:b/>
          <w:bCs/>
          <w:lang w:eastAsia="en-US"/>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92"/>
        <w:gridCol w:w="1276"/>
        <w:gridCol w:w="1134"/>
        <w:gridCol w:w="1417"/>
        <w:gridCol w:w="1418"/>
        <w:gridCol w:w="1525"/>
      </w:tblGrid>
      <w:tr w:rsidR="00ED6741" w:rsidRPr="00D54757" w14:paraId="7388578B" w14:textId="77777777" w:rsidTr="00CB0AE3">
        <w:tc>
          <w:tcPr>
            <w:tcW w:w="1702" w:type="dxa"/>
            <w:shd w:val="clear" w:color="auto" w:fill="FFFFCC"/>
          </w:tcPr>
          <w:p w14:paraId="003CF3D3" w14:textId="77777777" w:rsidR="00ED6741" w:rsidRPr="00D54757" w:rsidRDefault="00ED6741" w:rsidP="00622134">
            <w:pPr>
              <w:spacing w:line="260" w:lineRule="atLeast"/>
              <w:rPr>
                <w:rFonts w:eastAsia="Calibri"/>
                <w:b/>
                <w:lang w:eastAsia="en-US"/>
              </w:rPr>
            </w:pPr>
          </w:p>
        </w:tc>
        <w:tc>
          <w:tcPr>
            <w:tcW w:w="992" w:type="dxa"/>
            <w:shd w:val="clear" w:color="auto" w:fill="FFFFCC"/>
          </w:tcPr>
          <w:p w14:paraId="3D62A292" w14:textId="77777777" w:rsidR="00ED6741" w:rsidRPr="00D54757" w:rsidRDefault="00ED6741" w:rsidP="00CB0AE3">
            <w:pPr>
              <w:spacing w:line="260" w:lineRule="atLeast"/>
              <w:rPr>
                <w:rFonts w:eastAsia="Calibri"/>
                <w:b/>
                <w:lang w:eastAsia="en-US"/>
              </w:rPr>
            </w:pPr>
            <w:r w:rsidRPr="00D54757">
              <w:rPr>
                <w:rFonts w:eastAsia="Calibri"/>
                <w:b/>
                <w:lang w:eastAsia="en-US"/>
              </w:rPr>
              <w:t>Tier</w:t>
            </w:r>
          </w:p>
        </w:tc>
        <w:tc>
          <w:tcPr>
            <w:tcW w:w="1276" w:type="dxa"/>
            <w:shd w:val="clear" w:color="auto" w:fill="FFFFCC"/>
          </w:tcPr>
          <w:p w14:paraId="0C03885F" w14:textId="77777777" w:rsidR="00ED6741" w:rsidRPr="00D54757" w:rsidRDefault="00ED6741" w:rsidP="00CB0AE3">
            <w:pPr>
              <w:spacing w:line="260" w:lineRule="atLeast"/>
              <w:rPr>
                <w:rFonts w:eastAsia="Calibri"/>
                <w:b/>
                <w:lang w:eastAsia="en-US"/>
              </w:rPr>
            </w:pPr>
            <w:r w:rsidRPr="00D54757">
              <w:rPr>
                <w:rFonts w:eastAsia="Calibri"/>
                <w:b/>
                <w:lang w:eastAsia="en-US"/>
              </w:rPr>
              <w:t>Systemic NOAEL</w:t>
            </w:r>
          </w:p>
          <w:p w14:paraId="7E935164" w14:textId="77777777" w:rsidR="00ED6741" w:rsidRPr="00D54757" w:rsidRDefault="00ED6741" w:rsidP="00CB0AE3">
            <w:pPr>
              <w:spacing w:line="260" w:lineRule="atLeast"/>
              <w:rPr>
                <w:rFonts w:eastAsia="Calibri"/>
                <w:b/>
                <w:lang w:eastAsia="en-US"/>
              </w:rPr>
            </w:pPr>
            <w:r w:rsidRPr="00D54757">
              <w:rPr>
                <w:rFonts w:eastAsia="Calibri"/>
                <w:b/>
                <w:lang w:eastAsia="en-US"/>
              </w:rPr>
              <w:t>mg/kg/d</w:t>
            </w:r>
          </w:p>
        </w:tc>
        <w:tc>
          <w:tcPr>
            <w:tcW w:w="1134" w:type="dxa"/>
            <w:shd w:val="clear" w:color="auto" w:fill="FFFFCC"/>
          </w:tcPr>
          <w:p w14:paraId="74A661F6" w14:textId="77777777" w:rsidR="00ED6741" w:rsidRPr="00D54757" w:rsidRDefault="00ED6741" w:rsidP="00CB0AE3">
            <w:pPr>
              <w:spacing w:line="260" w:lineRule="atLeast"/>
              <w:rPr>
                <w:rFonts w:eastAsia="Calibri"/>
                <w:b/>
                <w:lang w:val="es-ES" w:eastAsia="en-US"/>
              </w:rPr>
            </w:pPr>
            <w:r w:rsidRPr="00D54757">
              <w:rPr>
                <w:rFonts w:eastAsia="Calibri"/>
                <w:b/>
                <w:lang w:val="es-ES" w:eastAsia="en-US"/>
              </w:rPr>
              <w:t>AEL</w:t>
            </w:r>
          </w:p>
          <w:p w14:paraId="2E09054B" w14:textId="77777777" w:rsidR="00ED6741" w:rsidRPr="00D54757" w:rsidRDefault="00ED6741" w:rsidP="00CB0AE3">
            <w:pPr>
              <w:spacing w:line="260" w:lineRule="atLeast"/>
              <w:rPr>
                <w:rFonts w:eastAsia="Calibri"/>
                <w:b/>
                <w:lang w:val="es-ES" w:eastAsia="en-US"/>
              </w:rPr>
            </w:pPr>
            <w:r w:rsidRPr="00D54757">
              <w:rPr>
                <w:rFonts w:eastAsia="Calibri"/>
                <w:b/>
                <w:lang w:val="es-ES" w:eastAsia="en-US"/>
              </w:rPr>
              <w:t>mg/kg/d</w:t>
            </w:r>
          </w:p>
        </w:tc>
        <w:tc>
          <w:tcPr>
            <w:tcW w:w="1417" w:type="dxa"/>
            <w:shd w:val="clear" w:color="auto" w:fill="FFFFCC"/>
          </w:tcPr>
          <w:p w14:paraId="2B1CC984" w14:textId="77777777" w:rsidR="00ED6741" w:rsidRPr="00D54757" w:rsidRDefault="00ED6741" w:rsidP="00CB0AE3">
            <w:pPr>
              <w:spacing w:line="260" w:lineRule="atLeast"/>
              <w:rPr>
                <w:rFonts w:eastAsia="Calibri"/>
                <w:b/>
                <w:lang w:eastAsia="en-US"/>
              </w:rPr>
            </w:pPr>
            <w:r w:rsidRPr="00D54757">
              <w:rPr>
                <w:rFonts w:eastAsia="Calibri"/>
                <w:b/>
                <w:lang w:eastAsia="en-US"/>
              </w:rPr>
              <w:t>Estimated uptake</w:t>
            </w:r>
          </w:p>
          <w:p w14:paraId="0A6B9A6F" w14:textId="77777777" w:rsidR="00ED6741" w:rsidRPr="00D54757" w:rsidRDefault="00ED6741" w:rsidP="00CB0AE3">
            <w:pPr>
              <w:spacing w:line="260" w:lineRule="atLeast"/>
              <w:rPr>
                <w:rFonts w:eastAsia="Calibri"/>
                <w:b/>
                <w:lang w:eastAsia="en-US"/>
              </w:rPr>
            </w:pPr>
            <w:r w:rsidRPr="00D54757">
              <w:rPr>
                <w:rFonts w:eastAsia="Calibri"/>
                <w:b/>
                <w:lang w:eastAsia="en-US"/>
              </w:rPr>
              <w:t>mg/kg/d</w:t>
            </w:r>
          </w:p>
        </w:tc>
        <w:tc>
          <w:tcPr>
            <w:tcW w:w="1418" w:type="dxa"/>
            <w:shd w:val="clear" w:color="auto" w:fill="FFFFCC"/>
          </w:tcPr>
          <w:p w14:paraId="5D1040C1" w14:textId="77777777" w:rsidR="00ED6741" w:rsidRPr="00D54757" w:rsidRDefault="00ED6741" w:rsidP="00CB0AE3">
            <w:pPr>
              <w:spacing w:line="260" w:lineRule="atLeast"/>
              <w:rPr>
                <w:rFonts w:eastAsia="Calibri"/>
                <w:b/>
                <w:lang w:eastAsia="en-US"/>
              </w:rPr>
            </w:pPr>
            <w:r w:rsidRPr="00D54757">
              <w:rPr>
                <w:rFonts w:eastAsia="Calibri"/>
                <w:b/>
                <w:lang w:eastAsia="en-US"/>
              </w:rPr>
              <w:t>Estimated uptake/ AEL (%)</w:t>
            </w:r>
          </w:p>
        </w:tc>
        <w:tc>
          <w:tcPr>
            <w:tcW w:w="1525" w:type="dxa"/>
            <w:shd w:val="clear" w:color="auto" w:fill="FFFFCC"/>
          </w:tcPr>
          <w:p w14:paraId="5391214D" w14:textId="77777777" w:rsidR="00ED6741" w:rsidRPr="00D54757" w:rsidRDefault="00ED6741" w:rsidP="00CB0AE3">
            <w:pPr>
              <w:spacing w:line="260" w:lineRule="atLeast"/>
              <w:rPr>
                <w:rFonts w:eastAsia="Calibri"/>
                <w:b/>
                <w:lang w:eastAsia="en-US"/>
              </w:rPr>
            </w:pPr>
            <w:r w:rsidRPr="00D54757">
              <w:rPr>
                <w:rFonts w:eastAsia="Calibri"/>
                <w:b/>
                <w:lang w:eastAsia="en-US"/>
              </w:rPr>
              <w:t>Acceptable</w:t>
            </w:r>
          </w:p>
          <w:p w14:paraId="01B7641D" w14:textId="77777777" w:rsidR="00ED6741" w:rsidRPr="00D54757" w:rsidRDefault="00ED6741" w:rsidP="00CB0AE3">
            <w:pPr>
              <w:spacing w:line="260" w:lineRule="atLeast"/>
              <w:rPr>
                <w:rFonts w:eastAsia="Calibri"/>
                <w:b/>
                <w:lang w:eastAsia="en-US"/>
              </w:rPr>
            </w:pPr>
            <w:r w:rsidRPr="00D54757">
              <w:rPr>
                <w:rFonts w:eastAsia="Calibri"/>
                <w:b/>
                <w:lang w:eastAsia="en-US"/>
              </w:rPr>
              <w:t>(yes/no)</w:t>
            </w:r>
          </w:p>
        </w:tc>
      </w:tr>
      <w:tr w:rsidR="00ED6741" w:rsidRPr="00D54757" w14:paraId="0612AD47" w14:textId="77777777" w:rsidTr="00CB0AE3">
        <w:tc>
          <w:tcPr>
            <w:tcW w:w="1702" w:type="dxa"/>
            <w:shd w:val="clear" w:color="auto" w:fill="auto"/>
            <w:vAlign w:val="center"/>
          </w:tcPr>
          <w:p w14:paraId="50935361" w14:textId="77777777" w:rsidR="00ED6741" w:rsidRPr="00D54757" w:rsidRDefault="00622134" w:rsidP="00CB0AE3">
            <w:pPr>
              <w:spacing w:line="260" w:lineRule="atLeast"/>
              <w:jc w:val="center"/>
              <w:rPr>
                <w:rFonts w:eastAsia="Calibri"/>
                <w:lang w:eastAsia="en-US"/>
              </w:rPr>
            </w:pPr>
            <w:r>
              <w:rPr>
                <w:rFonts w:eastAsia="Calibri"/>
                <w:lang w:eastAsia="en-US"/>
              </w:rPr>
              <w:t>20% / 24 h</w:t>
            </w:r>
          </w:p>
          <w:p w14:paraId="3EF27F96" w14:textId="77777777" w:rsidR="00ED6741" w:rsidRPr="00D54757" w:rsidRDefault="00ED6741" w:rsidP="00CB0AE3">
            <w:pPr>
              <w:spacing w:line="260" w:lineRule="atLeast"/>
              <w:jc w:val="center"/>
              <w:rPr>
                <w:rFonts w:eastAsia="Calibri"/>
                <w:lang w:eastAsia="en-US"/>
              </w:rPr>
            </w:pPr>
          </w:p>
        </w:tc>
        <w:tc>
          <w:tcPr>
            <w:tcW w:w="992" w:type="dxa"/>
            <w:shd w:val="clear" w:color="auto" w:fill="auto"/>
            <w:vAlign w:val="center"/>
          </w:tcPr>
          <w:p w14:paraId="7815850A" w14:textId="77777777" w:rsidR="00ED6741" w:rsidRPr="00D54757" w:rsidRDefault="00ED6741" w:rsidP="00CB0AE3">
            <w:pPr>
              <w:spacing w:line="260" w:lineRule="atLeast"/>
              <w:jc w:val="center"/>
              <w:rPr>
                <w:rFonts w:eastAsia="Calibri"/>
                <w:lang w:eastAsia="en-US"/>
              </w:rPr>
            </w:pPr>
            <w:r w:rsidRPr="00D54757">
              <w:rPr>
                <w:rFonts w:eastAsia="Calibri"/>
                <w:lang w:eastAsia="en-US"/>
              </w:rPr>
              <w:t>1</w:t>
            </w:r>
          </w:p>
        </w:tc>
        <w:tc>
          <w:tcPr>
            <w:tcW w:w="1276" w:type="dxa"/>
            <w:shd w:val="clear" w:color="auto" w:fill="auto"/>
            <w:vAlign w:val="center"/>
          </w:tcPr>
          <w:p w14:paraId="6C9DD1E2" w14:textId="77777777" w:rsidR="00ED6741" w:rsidRPr="00D54757" w:rsidRDefault="00ED6741" w:rsidP="00CB0AE3">
            <w:pPr>
              <w:spacing w:line="260" w:lineRule="atLeast"/>
              <w:jc w:val="center"/>
              <w:rPr>
                <w:rFonts w:eastAsia="Calibri"/>
                <w:lang w:eastAsia="en-US"/>
              </w:rPr>
            </w:pPr>
            <w:r w:rsidRPr="00D54757">
              <w:rPr>
                <w:rFonts w:eastAsia="Calibri"/>
                <w:lang w:eastAsia="en-US"/>
              </w:rPr>
              <w:t>1</w:t>
            </w:r>
          </w:p>
        </w:tc>
        <w:tc>
          <w:tcPr>
            <w:tcW w:w="1134" w:type="dxa"/>
            <w:shd w:val="clear" w:color="auto" w:fill="auto"/>
            <w:vAlign w:val="center"/>
          </w:tcPr>
          <w:p w14:paraId="7D89B1AD" w14:textId="77777777" w:rsidR="00ED6741" w:rsidRPr="00D54757" w:rsidRDefault="00ED6741" w:rsidP="00CB0AE3">
            <w:pPr>
              <w:spacing w:line="260" w:lineRule="atLeast"/>
              <w:jc w:val="center"/>
              <w:rPr>
                <w:rFonts w:eastAsia="Calibri"/>
                <w:lang w:eastAsia="en-US"/>
              </w:rPr>
            </w:pPr>
            <w:r w:rsidRPr="00D54757">
              <w:rPr>
                <w:rFonts w:eastAsia="Calibri"/>
                <w:lang w:eastAsia="en-US"/>
              </w:rPr>
              <w:t>0.01</w:t>
            </w:r>
          </w:p>
        </w:tc>
        <w:tc>
          <w:tcPr>
            <w:tcW w:w="1417" w:type="dxa"/>
            <w:shd w:val="clear" w:color="auto" w:fill="auto"/>
            <w:vAlign w:val="center"/>
          </w:tcPr>
          <w:p w14:paraId="26722D50" w14:textId="1499869A" w:rsidR="00ED6741" w:rsidRPr="00D54757" w:rsidRDefault="0084431A" w:rsidP="00CB0AE3">
            <w:pPr>
              <w:spacing w:line="260" w:lineRule="atLeast"/>
              <w:jc w:val="center"/>
              <w:rPr>
                <w:rFonts w:eastAsia="Calibri"/>
                <w:lang w:eastAsia="en-US"/>
              </w:rPr>
            </w:pPr>
            <w:r>
              <w:rPr>
                <w:rFonts w:eastAsia="Calibri"/>
                <w:lang w:eastAsia="en-US"/>
              </w:rPr>
              <w:t>0.0106</w:t>
            </w:r>
          </w:p>
        </w:tc>
        <w:tc>
          <w:tcPr>
            <w:tcW w:w="1418" w:type="dxa"/>
            <w:shd w:val="clear" w:color="auto" w:fill="auto"/>
            <w:vAlign w:val="center"/>
          </w:tcPr>
          <w:p w14:paraId="05412C75" w14:textId="6D9251DF" w:rsidR="00ED6741" w:rsidRPr="00D54757" w:rsidRDefault="0084431A" w:rsidP="00CB0AE3">
            <w:pPr>
              <w:spacing w:line="260" w:lineRule="atLeast"/>
              <w:jc w:val="center"/>
              <w:rPr>
                <w:rFonts w:eastAsia="Calibri"/>
                <w:lang w:eastAsia="en-US"/>
              </w:rPr>
            </w:pPr>
            <w:r>
              <w:rPr>
                <w:rFonts w:eastAsia="Calibri"/>
                <w:lang w:eastAsia="en-US"/>
              </w:rPr>
              <w:t>106</w:t>
            </w:r>
          </w:p>
        </w:tc>
        <w:tc>
          <w:tcPr>
            <w:tcW w:w="1525" w:type="dxa"/>
            <w:shd w:val="clear" w:color="auto" w:fill="auto"/>
            <w:vAlign w:val="center"/>
          </w:tcPr>
          <w:p w14:paraId="3053488A" w14:textId="77777777" w:rsidR="00ED6741" w:rsidRPr="00D54757" w:rsidRDefault="00ED6741" w:rsidP="00CB0AE3">
            <w:pPr>
              <w:spacing w:line="260" w:lineRule="atLeast"/>
              <w:jc w:val="center"/>
              <w:rPr>
                <w:rFonts w:eastAsia="Calibri"/>
                <w:lang w:eastAsia="en-US"/>
              </w:rPr>
            </w:pPr>
            <w:r w:rsidRPr="00D54757">
              <w:rPr>
                <w:rFonts w:eastAsia="Calibri"/>
                <w:lang w:eastAsia="en-US"/>
              </w:rPr>
              <w:t>Yes</w:t>
            </w:r>
            <w:r w:rsidR="00622134">
              <w:rPr>
                <w:rFonts w:eastAsia="Calibri"/>
                <w:lang w:eastAsia="en-US"/>
              </w:rPr>
              <w:t xml:space="preserve"> (see below)</w:t>
            </w:r>
          </w:p>
        </w:tc>
      </w:tr>
      <w:tr w:rsidR="007435B4" w:rsidRPr="00D54757" w14:paraId="48530B3B" w14:textId="77777777" w:rsidTr="00CB0AE3">
        <w:tc>
          <w:tcPr>
            <w:tcW w:w="1702" w:type="dxa"/>
            <w:shd w:val="clear" w:color="auto" w:fill="auto"/>
            <w:vAlign w:val="center"/>
          </w:tcPr>
          <w:p w14:paraId="158E39CA" w14:textId="77777777" w:rsidR="007435B4" w:rsidRPr="00D54757" w:rsidRDefault="007435B4" w:rsidP="007435B4">
            <w:pPr>
              <w:spacing w:line="260" w:lineRule="atLeast"/>
              <w:jc w:val="center"/>
              <w:rPr>
                <w:rFonts w:eastAsia="Calibri"/>
                <w:lang w:eastAsia="en-US"/>
              </w:rPr>
            </w:pPr>
            <w:r>
              <w:rPr>
                <w:rFonts w:eastAsia="Calibri"/>
                <w:lang w:eastAsia="en-US"/>
              </w:rPr>
              <w:t>30% / 24h</w:t>
            </w:r>
          </w:p>
        </w:tc>
        <w:tc>
          <w:tcPr>
            <w:tcW w:w="992" w:type="dxa"/>
            <w:shd w:val="clear" w:color="auto" w:fill="auto"/>
            <w:vAlign w:val="center"/>
          </w:tcPr>
          <w:p w14:paraId="0C4BA851"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1</w:t>
            </w:r>
          </w:p>
        </w:tc>
        <w:tc>
          <w:tcPr>
            <w:tcW w:w="1276" w:type="dxa"/>
            <w:shd w:val="clear" w:color="auto" w:fill="auto"/>
            <w:vAlign w:val="center"/>
          </w:tcPr>
          <w:p w14:paraId="4D84EC2A"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1</w:t>
            </w:r>
          </w:p>
        </w:tc>
        <w:tc>
          <w:tcPr>
            <w:tcW w:w="1134" w:type="dxa"/>
            <w:shd w:val="clear" w:color="auto" w:fill="auto"/>
            <w:vAlign w:val="center"/>
          </w:tcPr>
          <w:p w14:paraId="7F64DEB2"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0.01</w:t>
            </w:r>
          </w:p>
        </w:tc>
        <w:tc>
          <w:tcPr>
            <w:tcW w:w="1417" w:type="dxa"/>
            <w:shd w:val="clear" w:color="auto" w:fill="auto"/>
            <w:vAlign w:val="center"/>
          </w:tcPr>
          <w:p w14:paraId="5BC051E4" w14:textId="77777777" w:rsidR="007435B4" w:rsidRPr="00D54757" w:rsidRDefault="007435B4" w:rsidP="007435B4">
            <w:pPr>
              <w:spacing w:line="260" w:lineRule="atLeast"/>
              <w:jc w:val="center"/>
              <w:rPr>
                <w:rFonts w:eastAsia="Calibri"/>
                <w:lang w:eastAsia="en-US"/>
              </w:rPr>
            </w:pPr>
            <w:r>
              <w:rPr>
                <w:rFonts w:eastAsia="Calibri"/>
                <w:lang w:eastAsia="en-US"/>
              </w:rPr>
              <w:t>0.0113</w:t>
            </w:r>
          </w:p>
        </w:tc>
        <w:tc>
          <w:tcPr>
            <w:tcW w:w="1418" w:type="dxa"/>
            <w:shd w:val="clear" w:color="auto" w:fill="auto"/>
            <w:vAlign w:val="center"/>
          </w:tcPr>
          <w:p w14:paraId="7C128226" w14:textId="77777777" w:rsidR="007435B4" w:rsidRDefault="007435B4" w:rsidP="007435B4">
            <w:pPr>
              <w:spacing w:line="260" w:lineRule="atLeast"/>
              <w:jc w:val="center"/>
              <w:rPr>
                <w:rFonts w:eastAsia="Calibri"/>
                <w:lang w:eastAsia="en-US"/>
              </w:rPr>
            </w:pPr>
            <w:r>
              <w:rPr>
                <w:rFonts w:eastAsia="Calibri"/>
                <w:lang w:eastAsia="en-US"/>
              </w:rPr>
              <w:t>113</w:t>
            </w:r>
          </w:p>
        </w:tc>
        <w:tc>
          <w:tcPr>
            <w:tcW w:w="1525" w:type="dxa"/>
            <w:shd w:val="clear" w:color="auto" w:fill="auto"/>
            <w:vAlign w:val="center"/>
          </w:tcPr>
          <w:p w14:paraId="6D17E257"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Yes</w:t>
            </w:r>
            <w:r>
              <w:rPr>
                <w:rFonts w:eastAsia="Calibri"/>
                <w:lang w:eastAsia="en-US"/>
              </w:rPr>
              <w:t xml:space="preserve"> (see below)</w:t>
            </w:r>
          </w:p>
        </w:tc>
      </w:tr>
      <w:tr w:rsidR="007435B4" w:rsidRPr="00D54757" w14:paraId="2F2C0837" w14:textId="77777777" w:rsidTr="00CB0AE3">
        <w:tc>
          <w:tcPr>
            <w:tcW w:w="1702" w:type="dxa"/>
            <w:shd w:val="clear" w:color="auto" w:fill="auto"/>
            <w:vAlign w:val="center"/>
          </w:tcPr>
          <w:p w14:paraId="34E2B85E" w14:textId="77777777" w:rsidR="007435B4" w:rsidRPr="00D54757" w:rsidRDefault="007435B4" w:rsidP="007435B4">
            <w:pPr>
              <w:spacing w:line="260" w:lineRule="atLeast"/>
              <w:jc w:val="center"/>
              <w:rPr>
                <w:rFonts w:eastAsia="Calibri"/>
                <w:lang w:eastAsia="en-US"/>
              </w:rPr>
            </w:pPr>
            <w:r>
              <w:rPr>
                <w:rFonts w:eastAsia="Calibri"/>
                <w:lang w:eastAsia="en-US"/>
              </w:rPr>
              <w:t>20% / 18 h</w:t>
            </w:r>
          </w:p>
        </w:tc>
        <w:tc>
          <w:tcPr>
            <w:tcW w:w="992" w:type="dxa"/>
            <w:shd w:val="clear" w:color="auto" w:fill="auto"/>
            <w:vAlign w:val="center"/>
          </w:tcPr>
          <w:p w14:paraId="78C7B122"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1</w:t>
            </w:r>
          </w:p>
        </w:tc>
        <w:tc>
          <w:tcPr>
            <w:tcW w:w="1276" w:type="dxa"/>
            <w:shd w:val="clear" w:color="auto" w:fill="auto"/>
            <w:vAlign w:val="center"/>
          </w:tcPr>
          <w:p w14:paraId="1FE34E07"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1</w:t>
            </w:r>
          </w:p>
        </w:tc>
        <w:tc>
          <w:tcPr>
            <w:tcW w:w="1134" w:type="dxa"/>
            <w:shd w:val="clear" w:color="auto" w:fill="auto"/>
            <w:vAlign w:val="center"/>
          </w:tcPr>
          <w:p w14:paraId="6E3532F0"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0.01</w:t>
            </w:r>
          </w:p>
        </w:tc>
        <w:tc>
          <w:tcPr>
            <w:tcW w:w="1417" w:type="dxa"/>
            <w:shd w:val="clear" w:color="auto" w:fill="auto"/>
            <w:vAlign w:val="center"/>
          </w:tcPr>
          <w:p w14:paraId="09F01D92" w14:textId="77777777" w:rsidR="007435B4" w:rsidRPr="00D54757" w:rsidRDefault="007435B4" w:rsidP="007435B4">
            <w:pPr>
              <w:spacing w:line="260" w:lineRule="atLeast"/>
              <w:jc w:val="center"/>
              <w:rPr>
                <w:rFonts w:eastAsia="Calibri"/>
                <w:lang w:eastAsia="en-US"/>
              </w:rPr>
            </w:pPr>
            <w:r>
              <w:rPr>
                <w:rFonts w:eastAsia="Calibri"/>
                <w:lang w:eastAsia="en-US"/>
              </w:rPr>
              <w:t>0.0083</w:t>
            </w:r>
          </w:p>
        </w:tc>
        <w:tc>
          <w:tcPr>
            <w:tcW w:w="1418" w:type="dxa"/>
            <w:shd w:val="clear" w:color="auto" w:fill="auto"/>
            <w:vAlign w:val="center"/>
          </w:tcPr>
          <w:p w14:paraId="5BAB3198" w14:textId="77777777" w:rsidR="007435B4" w:rsidRDefault="007435B4" w:rsidP="007435B4">
            <w:pPr>
              <w:spacing w:line="260" w:lineRule="atLeast"/>
              <w:jc w:val="center"/>
              <w:rPr>
                <w:rFonts w:eastAsia="Calibri"/>
                <w:lang w:eastAsia="en-US"/>
              </w:rPr>
            </w:pPr>
            <w:r>
              <w:rPr>
                <w:rFonts w:eastAsia="Calibri"/>
                <w:lang w:eastAsia="en-US"/>
              </w:rPr>
              <w:t>83</w:t>
            </w:r>
          </w:p>
        </w:tc>
        <w:tc>
          <w:tcPr>
            <w:tcW w:w="1525" w:type="dxa"/>
            <w:shd w:val="clear" w:color="auto" w:fill="auto"/>
            <w:vAlign w:val="center"/>
          </w:tcPr>
          <w:p w14:paraId="519A7FF7" w14:textId="77777777" w:rsidR="007435B4" w:rsidRPr="00D54757" w:rsidRDefault="007435B4" w:rsidP="007435B4">
            <w:pPr>
              <w:spacing w:line="260" w:lineRule="atLeast"/>
              <w:jc w:val="center"/>
              <w:rPr>
                <w:rFonts w:eastAsia="Calibri"/>
                <w:lang w:eastAsia="en-US"/>
              </w:rPr>
            </w:pPr>
            <w:r>
              <w:rPr>
                <w:rFonts w:eastAsia="Calibri"/>
                <w:lang w:eastAsia="en-US"/>
              </w:rPr>
              <w:t xml:space="preserve">Yes </w:t>
            </w:r>
          </w:p>
        </w:tc>
      </w:tr>
      <w:tr w:rsidR="007435B4" w:rsidRPr="00D54757" w14:paraId="4EF7DF9F" w14:textId="77777777" w:rsidTr="00CB0AE3">
        <w:tc>
          <w:tcPr>
            <w:tcW w:w="1702" w:type="dxa"/>
            <w:shd w:val="clear" w:color="auto" w:fill="auto"/>
            <w:vAlign w:val="center"/>
          </w:tcPr>
          <w:p w14:paraId="4743E585" w14:textId="77777777" w:rsidR="007435B4" w:rsidRPr="00D54757" w:rsidRDefault="007435B4" w:rsidP="007435B4">
            <w:pPr>
              <w:spacing w:line="260" w:lineRule="atLeast"/>
              <w:jc w:val="center"/>
              <w:rPr>
                <w:rFonts w:eastAsia="Calibri"/>
                <w:lang w:eastAsia="en-US"/>
              </w:rPr>
            </w:pPr>
            <w:r>
              <w:rPr>
                <w:rFonts w:eastAsia="Calibri"/>
                <w:lang w:eastAsia="en-US"/>
              </w:rPr>
              <w:t>30% / 18h</w:t>
            </w:r>
          </w:p>
        </w:tc>
        <w:tc>
          <w:tcPr>
            <w:tcW w:w="992" w:type="dxa"/>
            <w:shd w:val="clear" w:color="auto" w:fill="auto"/>
            <w:vAlign w:val="center"/>
          </w:tcPr>
          <w:p w14:paraId="12C8FA5B"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1</w:t>
            </w:r>
          </w:p>
        </w:tc>
        <w:tc>
          <w:tcPr>
            <w:tcW w:w="1276" w:type="dxa"/>
            <w:shd w:val="clear" w:color="auto" w:fill="auto"/>
            <w:vAlign w:val="center"/>
          </w:tcPr>
          <w:p w14:paraId="43394322"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1</w:t>
            </w:r>
          </w:p>
        </w:tc>
        <w:tc>
          <w:tcPr>
            <w:tcW w:w="1134" w:type="dxa"/>
            <w:shd w:val="clear" w:color="auto" w:fill="auto"/>
            <w:vAlign w:val="center"/>
          </w:tcPr>
          <w:p w14:paraId="06D15389" w14:textId="77777777" w:rsidR="007435B4" w:rsidRPr="00D54757" w:rsidRDefault="007435B4" w:rsidP="007435B4">
            <w:pPr>
              <w:spacing w:line="260" w:lineRule="atLeast"/>
              <w:jc w:val="center"/>
              <w:rPr>
                <w:rFonts w:eastAsia="Calibri"/>
                <w:lang w:eastAsia="en-US"/>
              </w:rPr>
            </w:pPr>
            <w:r w:rsidRPr="00D54757">
              <w:rPr>
                <w:rFonts w:eastAsia="Calibri"/>
                <w:lang w:eastAsia="en-US"/>
              </w:rPr>
              <w:t>0.01</w:t>
            </w:r>
          </w:p>
        </w:tc>
        <w:tc>
          <w:tcPr>
            <w:tcW w:w="1417" w:type="dxa"/>
            <w:shd w:val="clear" w:color="auto" w:fill="auto"/>
            <w:vAlign w:val="center"/>
          </w:tcPr>
          <w:p w14:paraId="277E5CA1" w14:textId="77777777" w:rsidR="007435B4" w:rsidRPr="00D54757" w:rsidRDefault="007435B4" w:rsidP="007435B4">
            <w:pPr>
              <w:spacing w:line="260" w:lineRule="atLeast"/>
              <w:jc w:val="center"/>
              <w:rPr>
                <w:rFonts w:eastAsia="Calibri"/>
                <w:lang w:eastAsia="en-US"/>
              </w:rPr>
            </w:pPr>
            <w:r>
              <w:rPr>
                <w:rFonts w:eastAsia="Calibri"/>
                <w:lang w:eastAsia="en-US"/>
              </w:rPr>
              <w:t>0.0091</w:t>
            </w:r>
          </w:p>
        </w:tc>
        <w:tc>
          <w:tcPr>
            <w:tcW w:w="1418" w:type="dxa"/>
            <w:shd w:val="clear" w:color="auto" w:fill="auto"/>
            <w:vAlign w:val="center"/>
          </w:tcPr>
          <w:p w14:paraId="35B44642" w14:textId="77777777" w:rsidR="007435B4" w:rsidRDefault="007435B4" w:rsidP="007435B4">
            <w:pPr>
              <w:spacing w:line="260" w:lineRule="atLeast"/>
              <w:jc w:val="center"/>
              <w:rPr>
                <w:rFonts w:eastAsia="Calibri"/>
                <w:lang w:eastAsia="en-US"/>
              </w:rPr>
            </w:pPr>
            <w:r>
              <w:rPr>
                <w:rFonts w:eastAsia="Calibri"/>
                <w:lang w:eastAsia="en-US"/>
              </w:rPr>
              <w:t>91</w:t>
            </w:r>
          </w:p>
        </w:tc>
        <w:tc>
          <w:tcPr>
            <w:tcW w:w="1525" w:type="dxa"/>
            <w:shd w:val="clear" w:color="auto" w:fill="auto"/>
            <w:vAlign w:val="center"/>
          </w:tcPr>
          <w:p w14:paraId="5FF82D8A" w14:textId="77777777" w:rsidR="007435B4" w:rsidRPr="00D54757" w:rsidRDefault="007435B4" w:rsidP="007435B4">
            <w:pPr>
              <w:spacing w:line="260" w:lineRule="atLeast"/>
              <w:jc w:val="center"/>
              <w:rPr>
                <w:rFonts w:eastAsia="Calibri"/>
                <w:lang w:eastAsia="en-US"/>
              </w:rPr>
            </w:pPr>
            <w:r>
              <w:rPr>
                <w:rFonts w:eastAsia="Calibri"/>
                <w:lang w:eastAsia="en-US"/>
              </w:rPr>
              <w:t xml:space="preserve">Yes </w:t>
            </w:r>
          </w:p>
        </w:tc>
      </w:tr>
    </w:tbl>
    <w:p w14:paraId="164AC476" w14:textId="77777777" w:rsidR="00ED6741" w:rsidRDefault="00ED6741" w:rsidP="00ED6741">
      <w:pPr>
        <w:spacing w:line="260" w:lineRule="atLeast"/>
        <w:rPr>
          <w:rFonts w:eastAsia="Calibri"/>
          <w:b/>
          <w:bCs/>
          <w:lang w:eastAsia="en-US"/>
        </w:rPr>
      </w:pPr>
    </w:p>
    <w:p w14:paraId="4D5F9358" w14:textId="42BB8342" w:rsidR="00E1017B" w:rsidRDefault="00EA15E8" w:rsidP="00750756">
      <w:pPr>
        <w:spacing w:line="260" w:lineRule="atLeast"/>
        <w:rPr>
          <w:rFonts w:eastAsia="Calibri"/>
          <w:bCs/>
          <w:lang w:eastAsia="en-US"/>
        </w:rPr>
      </w:pPr>
      <w:r w:rsidRPr="00EA15E8">
        <w:rPr>
          <w:rFonts w:eastAsia="Calibri"/>
          <w:bCs/>
          <w:lang w:eastAsia="en-US"/>
        </w:rPr>
        <w:t>Exposure primarily results from the direct contact to transfluthrin via air when the device is turned on</w:t>
      </w:r>
      <w:r w:rsidR="00065F2E">
        <w:rPr>
          <w:rFonts w:eastAsia="Calibri"/>
          <w:bCs/>
          <w:lang w:eastAsia="en-US"/>
        </w:rPr>
        <w:t xml:space="preserve"> (i.e. 89.6% of the AEL for a 24 h exposure)</w:t>
      </w:r>
      <w:r w:rsidRPr="00EA15E8">
        <w:rPr>
          <w:rFonts w:eastAsia="Calibri"/>
          <w:bCs/>
          <w:lang w:eastAsia="en-US"/>
        </w:rPr>
        <w:t>. The AEL is slightly exceeded</w:t>
      </w:r>
      <w:r w:rsidR="00750756">
        <w:rPr>
          <w:rFonts w:eastAsia="Calibri"/>
          <w:bCs/>
          <w:lang w:eastAsia="en-US"/>
        </w:rPr>
        <w:t xml:space="preserve"> taken into account </w:t>
      </w:r>
      <w:r w:rsidR="00065F2E">
        <w:rPr>
          <w:rFonts w:eastAsia="Calibri"/>
          <w:bCs/>
          <w:lang w:eastAsia="en-US"/>
        </w:rPr>
        <w:t xml:space="preserve">a dislodgeable amount of 20% or 30% to determine the </w:t>
      </w:r>
      <w:r w:rsidR="005A6031">
        <w:rPr>
          <w:rFonts w:eastAsia="Calibri"/>
          <w:bCs/>
          <w:lang w:eastAsia="en-US"/>
        </w:rPr>
        <w:t xml:space="preserve">total exposure during a period of </w:t>
      </w:r>
      <w:r w:rsidR="00750756">
        <w:rPr>
          <w:rFonts w:eastAsia="Calibri"/>
          <w:bCs/>
          <w:lang w:eastAsia="en-US"/>
        </w:rPr>
        <w:t>24h. I</w:t>
      </w:r>
      <w:r w:rsidRPr="00EA15E8">
        <w:rPr>
          <w:rFonts w:eastAsia="Calibri"/>
          <w:bCs/>
          <w:lang w:eastAsia="en-US"/>
        </w:rPr>
        <w:t xml:space="preserve">t was conservatively assumed that a toddler spent 24 hours in a small bedroom inhaling the vapour, without leaving the room. </w:t>
      </w:r>
      <w:r w:rsidR="00622134">
        <w:rPr>
          <w:rFonts w:eastAsia="Calibri"/>
          <w:bCs/>
          <w:lang w:eastAsia="en-US"/>
        </w:rPr>
        <w:t>As</w:t>
      </w:r>
      <w:r w:rsidRPr="00EA15E8">
        <w:rPr>
          <w:rFonts w:eastAsia="Calibri"/>
          <w:bCs/>
          <w:lang w:eastAsia="en-US"/>
        </w:rPr>
        <w:t xml:space="preserve"> being in the same room for more than 18h for a toddler</w:t>
      </w:r>
      <w:r w:rsidR="00622134">
        <w:rPr>
          <w:rFonts w:eastAsia="Calibri"/>
          <w:bCs/>
          <w:lang w:eastAsia="en-US"/>
        </w:rPr>
        <w:t xml:space="preserve"> is considered </w:t>
      </w:r>
      <w:r w:rsidRPr="00EA15E8">
        <w:rPr>
          <w:rFonts w:eastAsia="Calibri"/>
          <w:bCs/>
          <w:lang w:eastAsia="en-US"/>
        </w:rPr>
        <w:t>an exceptional case</w:t>
      </w:r>
      <w:r w:rsidR="00622134">
        <w:rPr>
          <w:rFonts w:eastAsia="Calibri"/>
          <w:bCs/>
          <w:lang w:eastAsia="en-US"/>
        </w:rPr>
        <w:t>, cal</w:t>
      </w:r>
      <w:r w:rsidR="00A711EC">
        <w:rPr>
          <w:rFonts w:eastAsia="Calibri"/>
          <w:bCs/>
          <w:lang w:eastAsia="en-US"/>
        </w:rPr>
        <w:t>culations were refined u</w:t>
      </w:r>
      <w:r w:rsidR="00750756">
        <w:rPr>
          <w:rFonts w:eastAsia="Calibri"/>
          <w:bCs/>
          <w:lang w:eastAsia="en-US"/>
        </w:rPr>
        <w:t xml:space="preserve">sing 18h </w:t>
      </w:r>
      <w:r w:rsidR="00A711EC">
        <w:rPr>
          <w:rFonts w:eastAsia="Calibri"/>
          <w:bCs/>
          <w:lang w:eastAsia="en-US"/>
        </w:rPr>
        <w:t>and resulted in values below</w:t>
      </w:r>
      <w:r w:rsidR="00750756">
        <w:rPr>
          <w:rFonts w:eastAsia="Calibri"/>
          <w:bCs/>
          <w:lang w:eastAsia="en-US"/>
        </w:rPr>
        <w:t xml:space="preserve"> the AEL.</w:t>
      </w:r>
      <w:r w:rsidR="00A711EC">
        <w:rPr>
          <w:rFonts w:eastAsia="Calibri"/>
          <w:bCs/>
          <w:lang w:eastAsia="en-US"/>
        </w:rPr>
        <w:t xml:space="preserve"> </w:t>
      </w:r>
      <w:r w:rsidR="00750756">
        <w:rPr>
          <w:rFonts w:eastAsia="Calibri"/>
          <w:bCs/>
          <w:lang w:eastAsia="en-US"/>
        </w:rPr>
        <w:t>Fu</w:t>
      </w:r>
      <w:r w:rsidR="00622134">
        <w:rPr>
          <w:rFonts w:eastAsia="Calibri"/>
          <w:bCs/>
          <w:lang w:eastAsia="en-US"/>
        </w:rPr>
        <w:t>r</w:t>
      </w:r>
      <w:r w:rsidR="00750756">
        <w:rPr>
          <w:rFonts w:eastAsia="Calibri"/>
          <w:bCs/>
          <w:lang w:eastAsia="en-US"/>
        </w:rPr>
        <w:t>t</w:t>
      </w:r>
      <w:r w:rsidR="00622134">
        <w:rPr>
          <w:rFonts w:eastAsia="Calibri"/>
          <w:bCs/>
          <w:lang w:eastAsia="en-US"/>
        </w:rPr>
        <w:t>h</w:t>
      </w:r>
      <w:r w:rsidR="00750756">
        <w:rPr>
          <w:rFonts w:eastAsia="Calibri"/>
          <w:bCs/>
          <w:lang w:eastAsia="en-US"/>
        </w:rPr>
        <w:t>ermore, the calculation</w:t>
      </w:r>
      <w:r w:rsidR="00622134">
        <w:rPr>
          <w:rFonts w:eastAsia="Calibri"/>
          <w:bCs/>
          <w:lang w:eastAsia="en-US"/>
        </w:rPr>
        <w:t>s</w:t>
      </w:r>
      <w:r w:rsidR="00750756">
        <w:rPr>
          <w:rFonts w:eastAsia="Calibri"/>
          <w:bCs/>
          <w:lang w:eastAsia="en-US"/>
        </w:rPr>
        <w:t xml:space="preserve"> are also conservative</w:t>
      </w:r>
      <w:r w:rsidRPr="00EA15E8">
        <w:rPr>
          <w:rFonts w:eastAsia="Calibri"/>
          <w:bCs/>
          <w:lang w:eastAsia="en-US"/>
        </w:rPr>
        <w:t xml:space="preserve"> </w:t>
      </w:r>
      <w:r w:rsidR="00622134">
        <w:rPr>
          <w:rFonts w:eastAsia="Calibri"/>
          <w:bCs/>
          <w:lang w:eastAsia="en-US"/>
        </w:rPr>
        <w:t xml:space="preserve">as </w:t>
      </w:r>
      <w:r w:rsidRPr="00EA15E8">
        <w:rPr>
          <w:rFonts w:eastAsia="Calibri"/>
          <w:bCs/>
          <w:lang w:eastAsia="en-US"/>
        </w:rPr>
        <w:t xml:space="preserve">decrease in a.s. content </w:t>
      </w:r>
      <w:r w:rsidR="00E1017B">
        <w:rPr>
          <w:rFonts w:eastAsia="Calibri"/>
          <w:bCs/>
          <w:lang w:eastAsia="en-US"/>
        </w:rPr>
        <w:t xml:space="preserve">over time </w:t>
      </w:r>
      <w:r w:rsidRPr="00EA15E8">
        <w:rPr>
          <w:rFonts w:eastAsia="Calibri"/>
          <w:bCs/>
          <w:lang w:eastAsia="en-US"/>
        </w:rPr>
        <w:t>due to reaction, degradation or ventilation</w:t>
      </w:r>
      <w:r w:rsidR="00622134">
        <w:rPr>
          <w:rFonts w:eastAsia="Calibri"/>
          <w:bCs/>
          <w:lang w:eastAsia="en-US"/>
        </w:rPr>
        <w:t xml:space="preserve"> is not taken into account</w:t>
      </w:r>
      <w:r w:rsidR="007435B4">
        <w:rPr>
          <w:rFonts w:eastAsia="Calibri"/>
          <w:bCs/>
          <w:lang w:eastAsia="en-US"/>
        </w:rPr>
        <w:t xml:space="preserve"> and accumulation over time on sequential days is included (as described in Pest Control Fact sheet)</w:t>
      </w:r>
      <w:r w:rsidRPr="00EA15E8">
        <w:rPr>
          <w:rFonts w:eastAsia="Calibri"/>
          <w:bCs/>
          <w:lang w:eastAsia="en-US"/>
        </w:rPr>
        <w:t>.</w:t>
      </w:r>
    </w:p>
    <w:p w14:paraId="66A484D0" w14:textId="77777777" w:rsidR="00E1017B" w:rsidRDefault="00E1017B" w:rsidP="00E1017B">
      <w:pPr>
        <w:spacing w:line="260" w:lineRule="atLeast"/>
        <w:rPr>
          <w:rFonts w:eastAsia="Calibri"/>
          <w:bCs/>
          <w:lang w:eastAsia="en-US"/>
        </w:rPr>
      </w:pPr>
    </w:p>
    <w:p w14:paraId="50880457" w14:textId="77777777" w:rsidR="003F425B" w:rsidRDefault="00EA15E8" w:rsidP="00E700AD">
      <w:pPr>
        <w:spacing w:line="260" w:lineRule="atLeast"/>
        <w:rPr>
          <w:rFonts w:eastAsia="Calibri"/>
          <w:bCs/>
          <w:lang w:eastAsia="en-US"/>
        </w:rPr>
      </w:pPr>
      <w:r w:rsidRPr="00EA15E8">
        <w:rPr>
          <w:rFonts w:eastAsia="Calibri"/>
          <w:bCs/>
          <w:lang w:eastAsia="en-US"/>
        </w:rPr>
        <w:t>Thus, even when considering a higher dislodgeable value, no risk</w:t>
      </w:r>
      <w:r w:rsidR="00E1017B">
        <w:rPr>
          <w:rFonts w:eastAsia="Calibri"/>
          <w:bCs/>
          <w:lang w:eastAsia="en-US"/>
        </w:rPr>
        <w:t xml:space="preserve"> is expected</w:t>
      </w:r>
      <w:r w:rsidR="00622134">
        <w:rPr>
          <w:rFonts w:eastAsia="Calibri"/>
          <w:bCs/>
          <w:lang w:eastAsia="en-US"/>
        </w:rPr>
        <w:t>.</w:t>
      </w:r>
    </w:p>
    <w:p w14:paraId="0D1B6336" w14:textId="77777777" w:rsidR="00622134" w:rsidRDefault="00622134" w:rsidP="00E700AD">
      <w:pPr>
        <w:spacing w:line="260" w:lineRule="atLeast"/>
        <w:rPr>
          <w:rFonts w:eastAsia="Calibri"/>
          <w:b/>
          <w:bCs/>
          <w:lang w:eastAsia="en-US"/>
        </w:rPr>
      </w:pPr>
    </w:p>
    <w:p w14:paraId="6EB9CDC7"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 xml:space="preserve">Additional Misuse Scenario </w:t>
      </w:r>
    </w:p>
    <w:p w14:paraId="69185037" w14:textId="77777777" w:rsidR="00E700AD" w:rsidRPr="00D54757" w:rsidRDefault="00E700AD" w:rsidP="00E700AD">
      <w:pPr>
        <w:spacing w:line="260" w:lineRule="atLeast"/>
        <w:rPr>
          <w:rFonts w:eastAsia="Calibri"/>
          <w:lang w:eastAsia="en-US"/>
        </w:rPr>
      </w:pPr>
    </w:p>
    <w:p w14:paraId="64CA30CF" w14:textId="77777777" w:rsidR="00E700AD" w:rsidRPr="00D54757" w:rsidRDefault="00E700AD" w:rsidP="00E700AD">
      <w:pPr>
        <w:spacing w:line="260" w:lineRule="atLeast"/>
        <w:rPr>
          <w:rFonts w:eastAsia="Calibri"/>
          <w:lang w:eastAsia="en-US"/>
        </w:rPr>
      </w:pPr>
      <w:r w:rsidRPr="00D54757">
        <w:rPr>
          <w:rFonts w:eastAsia="Calibri"/>
          <w:lang w:eastAsia="en-US"/>
        </w:rPr>
        <w:t>At the request of the eCA, the risk was also evaluated if the consumer misused Night&amp;Day Trio by running the device at the highest rate in a small bedroom, against the use directions. A calculation was conducted to demonstrate that exposure was still acceptable even if the product was misused by the consumer. Air concentration was estimated for the above scenario</w:t>
      </w:r>
      <w:r w:rsidR="00303808">
        <w:rPr>
          <w:rFonts w:eastAsia="Calibri"/>
          <w:lang w:eastAsia="en-US"/>
        </w:rPr>
        <w:t>.</w:t>
      </w:r>
      <w:r w:rsidRPr="00D54757">
        <w:rPr>
          <w:rFonts w:eastAsia="Calibri"/>
          <w:lang w:eastAsia="en-US"/>
        </w:rPr>
        <w:t xml:space="preserve"> </w:t>
      </w:r>
      <w:r w:rsidR="00303808">
        <w:rPr>
          <w:rFonts w:eastAsia="Calibri"/>
          <w:lang w:eastAsia="en-US"/>
        </w:rPr>
        <w:t xml:space="preserve"> </w:t>
      </w:r>
    </w:p>
    <w:p w14:paraId="3BBF6571" w14:textId="77777777" w:rsidR="00E700AD" w:rsidRPr="00D54757" w:rsidRDefault="00E700AD" w:rsidP="00E700AD">
      <w:pPr>
        <w:spacing w:line="260" w:lineRule="atLeast"/>
        <w:rPr>
          <w:rFonts w:eastAsia="Calibri"/>
          <w:u w:val="single"/>
          <w:lang w:eastAsia="en-US"/>
        </w:rPr>
      </w:pPr>
      <w:r w:rsidRPr="00D54757">
        <w:rPr>
          <w:rFonts w:eastAsia="Calibri"/>
          <w:u w:val="single"/>
          <w:lang w:eastAsia="en-US"/>
        </w:rPr>
        <w:t>Product emission rate and room size for exposure calculation:</w:t>
      </w:r>
    </w:p>
    <w:p w14:paraId="38A37DA3"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The target emission rate for Night&amp;Day Trio on the highest setting is 1.875 mg/hour </w:t>
      </w:r>
      <w:r w:rsidR="00C419A0">
        <w:rPr>
          <w:rFonts w:eastAsia="Calibri"/>
          <w:lang w:eastAsia="en-US"/>
        </w:rPr>
        <w:t>(worst case compared to measured data of 1.827 mg/</w:t>
      </w:r>
      <w:r w:rsidR="00C419A0" w:rsidRPr="00C419A0">
        <w:rPr>
          <w:rFonts w:eastAsia="Calibri"/>
          <w:lang w:eastAsia="en-US"/>
        </w:rPr>
        <w:t>m</w:t>
      </w:r>
      <w:r w:rsidR="00C419A0" w:rsidRPr="00C419A0">
        <w:rPr>
          <w:rFonts w:eastAsia="Calibri"/>
          <w:vertAlign w:val="superscript"/>
          <w:lang w:eastAsia="en-US"/>
        </w:rPr>
        <w:t>3</w:t>
      </w:r>
      <w:r w:rsidR="00C419A0">
        <w:rPr>
          <w:rFonts w:eastAsia="Calibri"/>
          <w:lang w:eastAsia="en-US"/>
        </w:rPr>
        <w:t xml:space="preserve">) </w:t>
      </w:r>
      <w:r w:rsidRPr="00C419A0">
        <w:rPr>
          <w:rFonts w:eastAsia="Calibri"/>
          <w:lang w:eastAsia="en-US"/>
        </w:rPr>
        <w:t>for</w:t>
      </w:r>
      <w:r w:rsidRPr="00D54757">
        <w:rPr>
          <w:rFonts w:eastAsia="Calibri"/>
          <w:lang w:eastAsia="en-US"/>
        </w:rPr>
        <w:t xml:space="preserve"> the active (see sections 2.2.5.1 and 2.2.5.8). Therefore in 24 hours, 45mg of active would be released. Therefore, it was conservatively assumed that the high rate (1.875 mg active/hour) was used in a small bedroom of 16m</w:t>
      </w:r>
      <w:r w:rsidRPr="00D54757">
        <w:rPr>
          <w:rFonts w:eastAsia="Calibri"/>
          <w:vertAlign w:val="superscript"/>
          <w:lang w:eastAsia="en-US"/>
        </w:rPr>
        <w:t>3</w:t>
      </w:r>
      <w:r w:rsidRPr="00D54757">
        <w:rPr>
          <w:rFonts w:eastAsia="Calibri"/>
          <w:lang w:eastAsia="en-US"/>
        </w:rPr>
        <w:t>, with a ventilation rate of 1h</w:t>
      </w:r>
      <w:r w:rsidRPr="00D54757">
        <w:rPr>
          <w:rFonts w:eastAsia="Calibri"/>
          <w:vertAlign w:val="superscript"/>
          <w:lang w:eastAsia="en-US"/>
        </w:rPr>
        <w:t>-1</w:t>
      </w:r>
      <w:r w:rsidRPr="00D54757">
        <w:rPr>
          <w:rFonts w:eastAsia="Calibri"/>
          <w:lang w:eastAsia="en-US"/>
        </w:rPr>
        <w:t>. Air concentration was modelled using the ConsExpo Vapour model (constant rate):</w:t>
      </w:r>
    </w:p>
    <w:p w14:paraId="7317AB08" w14:textId="77777777" w:rsidR="00E700AD" w:rsidRPr="00D54757" w:rsidRDefault="00E700AD" w:rsidP="00E700AD">
      <w:pPr>
        <w:spacing w:line="260" w:lineRule="atLeast"/>
        <w:rPr>
          <w:rFonts w:eastAsia="Calibri"/>
          <w:lang w:eastAsia="en-US"/>
        </w:rPr>
      </w:pPr>
    </w:p>
    <w:p w14:paraId="6E09436C" w14:textId="77777777" w:rsidR="00E700AD" w:rsidRPr="00D54757" w:rsidRDefault="00E700AD" w:rsidP="00E700AD">
      <w:pPr>
        <w:spacing w:line="260" w:lineRule="atLeast"/>
        <w:rPr>
          <w:rFonts w:eastAsia="Calibri"/>
          <w:lang w:eastAsia="en-US"/>
        </w:rPr>
      </w:pPr>
    </w:p>
    <w:p w14:paraId="746C6743" w14:textId="77777777" w:rsidR="00E700AD" w:rsidRPr="00D54757" w:rsidRDefault="00E700AD" w:rsidP="00E700AD">
      <w:pPr>
        <w:spacing w:line="260" w:lineRule="atLeast"/>
        <w:rPr>
          <w:rFonts w:eastAsia="Calibri"/>
          <w:lang w:eastAsia="en-US"/>
        </w:rPr>
      </w:pPr>
      <w:r w:rsidRPr="00D54757">
        <w:rPr>
          <w:rFonts w:eastAsia="Calibri"/>
          <w:lang w:eastAsia="en-US"/>
        </w:rPr>
        <w:t>Product: Raid Trio Misuse scenario</w:t>
      </w:r>
    </w:p>
    <w:p w14:paraId="7DC27E3B" w14:textId="77777777" w:rsidR="00E700AD" w:rsidRPr="00D54757" w:rsidRDefault="00E700AD" w:rsidP="00E700AD">
      <w:pPr>
        <w:spacing w:line="260" w:lineRule="atLeast"/>
        <w:rPr>
          <w:rFonts w:eastAsia="Calibri"/>
          <w:lang w:eastAsia="en-US"/>
        </w:rPr>
      </w:pPr>
    </w:p>
    <w:p w14:paraId="2971983E" w14:textId="77777777" w:rsidR="00E700AD" w:rsidRPr="00D54757" w:rsidRDefault="00E700AD" w:rsidP="00E700AD">
      <w:pPr>
        <w:spacing w:line="260" w:lineRule="atLeast"/>
        <w:rPr>
          <w:rFonts w:eastAsia="Calibri"/>
          <w:lang w:eastAsia="en-US"/>
        </w:rPr>
      </w:pPr>
      <w:r w:rsidRPr="00D54757">
        <w:rPr>
          <w:rFonts w:eastAsia="Calibri"/>
          <w:lang w:eastAsia="en-US"/>
        </w:rPr>
        <w:t>Compound</w:t>
      </w:r>
    </w:p>
    <w:p w14:paraId="05EA5147" w14:textId="77777777" w:rsidR="00E700AD" w:rsidRPr="00D54757" w:rsidRDefault="00E700AD" w:rsidP="00E700AD">
      <w:pPr>
        <w:spacing w:line="260" w:lineRule="atLeast"/>
        <w:rPr>
          <w:rFonts w:eastAsia="Calibri"/>
          <w:lang w:eastAsia="en-US"/>
        </w:rPr>
      </w:pPr>
    </w:p>
    <w:p w14:paraId="093CC09A"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Compound name : </w:t>
      </w:r>
      <w:r w:rsidRPr="00D54757">
        <w:rPr>
          <w:rFonts w:eastAsia="Calibri"/>
          <w:lang w:eastAsia="en-US"/>
        </w:rPr>
        <w:tab/>
        <w:t xml:space="preserve"> Transfluthrin</w:t>
      </w:r>
    </w:p>
    <w:p w14:paraId="7AB58312"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CAS number    : </w:t>
      </w:r>
      <w:r w:rsidRPr="00D54757">
        <w:rPr>
          <w:rFonts w:eastAsia="Calibri"/>
          <w:lang w:eastAsia="en-US"/>
        </w:rPr>
        <w:tab/>
        <w:t xml:space="preserve"> </w:t>
      </w:r>
    </w:p>
    <w:p w14:paraId="20725369"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molecular weight              </w:t>
      </w:r>
      <w:r w:rsidRPr="00D54757">
        <w:rPr>
          <w:rFonts w:eastAsia="Calibri"/>
          <w:lang w:eastAsia="en-US"/>
        </w:rPr>
        <w:tab/>
        <w:t xml:space="preserve">371       </w:t>
      </w:r>
      <w:r w:rsidRPr="00D54757">
        <w:rPr>
          <w:rFonts w:eastAsia="Calibri"/>
          <w:lang w:eastAsia="en-US"/>
        </w:rPr>
        <w:tab/>
        <w:t xml:space="preserve">g/mol               </w:t>
      </w:r>
    </w:p>
    <w:p w14:paraId="5CF69F03"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vapour pressure               </w:t>
      </w:r>
      <w:r w:rsidRPr="00D54757">
        <w:rPr>
          <w:rFonts w:eastAsia="Calibri"/>
          <w:lang w:eastAsia="en-US"/>
        </w:rPr>
        <w:tab/>
        <w:t xml:space="preserve">0.0009    </w:t>
      </w:r>
      <w:r w:rsidRPr="00D54757">
        <w:rPr>
          <w:rFonts w:eastAsia="Calibri"/>
          <w:lang w:eastAsia="en-US"/>
        </w:rPr>
        <w:tab/>
        <w:t xml:space="preserve">Pascal              </w:t>
      </w:r>
    </w:p>
    <w:p w14:paraId="7C3F14F2"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KOW                           </w:t>
      </w:r>
      <w:r w:rsidRPr="00D54757">
        <w:rPr>
          <w:rFonts w:eastAsia="Calibri"/>
          <w:lang w:eastAsia="en-US"/>
        </w:rPr>
        <w:tab/>
        <w:t xml:space="preserve">          </w:t>
      </w:r>
      <w:r w:rsidRPr="00D54757">
        <w:rPr>
          <w:rFonts w:eastAsia="Calibri"/>
          <w:lang w:eastAsia="en-US"/>
        </w:rPr>
        <w:tab/>
        <w:t xml:space="preserve">linear              </w:t>
      </w:r>
    </w:p>
    <w:p w14:paraId="1B138678" w14:textId="77777777" w:rsidR="00E700AD" w:rsidRPr="00D54757" w:rsidRDefault="00E700AD" w:rsidP="00E700AD">
      <w:pPr>
        <w:spacing w:line="260" w:lineRule="atLeast"/>
        <w:rPr>
          <w:rFonts w:eastAsia="Calibri"/>
          <w:lang w:eastAsia="en-US"/>
        </w:rPr>
      </w:pPr>
      <w:r w:rsidRPr="00D54757">
        <w:rPr>
          <w:rFonts w:eastAsia="Calibri"/>
          <w:lang w:eastAsia="en-US"/>
        </w:rPr>
        <w:t>General Exposure Data</w:t>
      </w:r>
    </w:p>
    <w:p w14:paraId="571A7B7D" w14:textId="77777777" w:rsidR="00E700AD" w:rsidRPr="00D54757" w:rsidRDefault="00E700AD" w:rsidP="00E700AD">
      <w:pPr>
        <w:spacing w:line="260" w:lineRule="atLeast"/>
        <w:rPr>
          <w:rFonts w:eastAsia="Calibri"/>
          <w:lang w:eastAsia="en-US"/>
        </w:rPr>
      </w:pPr>
    </w:p>
    <w:p w14:paraId="2E0058B5"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exposure frequency            </w:t>
      </w:r>
      <w:r w:rsidRPr="00D54757">
        <w:rPr>
          <w:rFonts w:eastAsia="Calibri"/>
          <w:lang w:eastAsia="en-US"/>
        </w:rPr>
        <w:tab/>
        <w:t xml:space="preserve">          </w:t>
      </w:r>
      <w:r w:rsidRPr="00D54757">
        <w:rPr>
          <w:rFonts w:eastAsia="Calibri"/>
          <w:lang w:eastAsia="en-US"/>
        </w:rPr>
        <w:tab/>
        <w:t xml:space="preserve">1/year              </w:t>
      </w:r>
    </w:p>
    <w:p w14:paraId="5E57D99D" w14:textId="77777777" w:rsidR="00E700AD" w:rsidRPr="00D54757" w:rsidRDefault="00E700AD" w:rsidP="00E700AD">
      <w:pPr>
        <w:spacing w:line="260" w:lineRule="atLeast"/>
        <w:rPr>
          <w:rFonts w:eastAsia="Calibri"/>
          <w:lang w:eastAsia="en-US"/>
        </w:rPr>
      </w:pPr>
      <w:r w:rsidRPr="00D54757">
        <w:rPr>
          <w:rFonts w:eastAsia="Calibri"/>
          <w:lang w:eastAsia="en-US"/>
        </w:rPr>
        <w:lastRenderedPageBreak/>
        <w:t xml:space="preserve">body weight                   </w:t>
      </w:r>
      <w:r w:rsidRPr="00D54757">
        <w:rPr>
          <w:rFonts w:eastAsia="Calibri"/>
          <w:lang w:eastAsia="en-US"/>
        </w:rPr>
        <w:tab/>
        <w:t xml:space="preserve">          </w:t>
      </w:r>
      <w:r w:rsidRPr="00D54757">
        <w:rPr>
          <w:rFonts w:eastAsia="Calibri"/>
          <w:lang w:eastAsia="en-US"/>
        </w:rPr>
        <w:tab/>
        <w:t xml:space="preserve">kilogram            </w:t>
      </w:r>
    </w:p>
    <w:p w14:paraId="6B444F46" w14:textId="77777777" w:rsidR="00E700AD" w:rsidRPr="00D54757" w:rsidRDefault="00E700AD" w:rsidP="00E700AD">
      <w:pPr>
        <w:spacing w:line="260" w:lineRule="atLeast"/>
        <w:rPr>
          <w:rFonts w:eastAsia="Calibri"/>
          <w:lang w:eastAsia="en-US"/>
        </w:rPr>
      </w:pPr>
    </w:p>
    <w:p w14:paraId="36A21835" w14:textId="77777777" w:rsidR="00E700AD" w:rsidRPr="00D54757" w:rsidRDefault="00E700AD" w:rsidP="00E700AD">
      <w:pPr>
        <w:spacing w:line="260" w:lineRule="atLeast"/>
        <w:rPr>
          <w:rFonts w:eastAsia="Calibri"/>
          <w:lang w:eastAsia="en-US"/>
        </w:rPr>
      </w:pPr>
      <w:r w:rsidRPr="00D54757">
        <w:rPr>
          <w:rFonts w:eastAsia="Calibri"/>
          <w:lang w:eastAsia="en-US"/>
        </w:rPr>
        <w:t>Inhalation model: Exposure to vapour : constant rate</w:t>
      </w:r>
    </w:p>
    <w:p w14:paraId="038772C3" w14:textId="77777777" w:rsidR="00E700AD" w:rsidRPr="00D54757" w:rsidRDefault="00E700AD" w:rsidP="00E700AD">
      <w:pPr>
        <w:spacing w:line="260" w:lineRule="atLeast"/>
        <w:rPr>
          <w:rFonts w:eastAsia="Calibri"/>
          <w:lang w:eastAsia="en-US"/>
        </w:rPr>
      </w:pPr>
    </w:p>
    <w:p w14:paraId="7E4A5D95"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weight fraction compound      </w:t>
      </w:r>
      <w:r w:rsidRPr="00D54757">
        <w:rPr>
          <w:rFonts w:eastAsia="Calibri"/>
          <w:lang w:eastAsia="en-US"/>
        </w:rPr>
        <w:tab/>
        <w:t xml:space="preserve">1         </w:t>
      </w:r>
      <w:r w:rsidRPr="00D54757">
        <w:rPr>
          <w:rFonts w:eastAsia="Calibri"/>
          <w:lang w:eastAsia="en-US"/>
        </w:rPr>
        <w:tab/>
        <w:t xml:space="preserve">fraction            </w:t>
      </w:r>
    </w:p>
    <w:p w14:paraId="05F5068F"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exposure duration             </w:t>
      </w:r>
      <w:r w:rsidRPr="00D54757">
        <w:rPr>
          <w:rFonts w:eastAsia="Calibri"/>
          <w:lang w:eastAsia="en-US"/>
        </w:rPr>
        <w:tab/>
        <w:t xml:space="preserve">24        </w:t>
      </w:r>
      <w:r w:rsidRPr="00D54757">
        <w:rPr>
          <w:rFonts w:eastAsia="Calibri"/>
          <w:lang w:eastAsia="en-US"/>
        </w:rPr>
        <w:tab/>
        <w:t xml:space="preserve">hour                </w:t>
      </w:r>
    </w:p>
    <w:p w14:paraId="24093EF1"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room volume                   </w:t>
      </w:r>
      <w:r w:rsidRPr="00D54757">
        <w:rPr>
          <w:rFonts w:eastAsia="Calibri"/>
          <w:lang w:eastAsia="en-US"/>
        </w:rPr>
        <w:tab/>
        <w:t xml:space="preserve">16        </w:t>
      </w:r>
      <w:r w:rsidRPr="00D54757">
        <w:rPr>
          <w:rFonts w:eastAsia="Calibri"/>
          <w:lang w:eastAsia="en-US"/>
        </w:rPr>
        <w:tab/>
        <w:t xml:space="preserve">m3                  </w:t>
      </w:r>
    </w:p>
    <w:p w14:paraId="11C076B9"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ventilation rate              </w:t>
      </w:r>
      <w:r w:rsidRPr="00D54757">
        <w:rPr>
          <w:rFonts w:eastAsia="Calibri"/>
          <w:lang w:eastAsia="en-US"/>
        </w:rPr>
        <w:tab/>
        <w:t xml:space="preserve">1         </w:t>
      </w:r>
      <w:r w:rsidRPr="00D54757">
        <w:rPr>
          <w:rFonts w:eastAsia="Calibri"/>
          <w:lang w:eastAsia="en-US"/>
        </w:rPr>
        <w:tab/>
        <w:t xml:space="preserve">1/hr                </w:t>
      </w:r>
    </w:p>
    <w:p w14:paraId="1F976283"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applied amount                </w:t>
      </w:r>
      <w:r w:rsidRPr="00D54757">
        <w:rPr>
          <w:rFonts w:eastAsia="Calibri"/>
          <w:lang w:eastAsia="en-US"/>
        </w:rPr>
        <w:tab/>
        <w:t xml:space="preserve">45        </w:t>
      </w:r>
      <w:r w:rsidRPr="00D54757">
        <w:rPr>
          <w:rFonts w:eastAsia="Calibri"/>
          <w:lang w:eastAsia="en-US"/>
        </w:rPr>
        <w:tab/>
        <w:t xml:space="preserve">milligram           </w:t>
      </w:r>
    </w:p>
    <w:p w14:paraId="0DAB0420"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release duration              </w:t>
      </w:r>
      <w:r w:rsidRPr="00D54757">
        <w:rPr>
          <w:rFonts w:eastAsia="Calibri"/>
          <w:lang w:eastAsia="en-US"/>
        </w:rPr>
        <w:tab/>
        <w:t xml:space="preserve">24        </w:t>
      </w:r>
      <w:r w:rsidRPr="00D54757">
        <w:rPr>
          <w:rFonts w:eastAsia="Calibri"/>
          <w:lang w:eastAsia="en-US"/>
        </w:rPr>
        <w:tab/>
        <w:t xml:space="preserve">hour                </w:t>
      </w:r>
    </w:p>
    <w:p w14:paraId="74C9EC81" w14:textId="77777777" w:rsidR="00E700AD" w:rsidRPr="00D54757" w:rsidRDefault="00E700AD" w:rsidP="00E700AD">
      <w:pPr>
        <w:spacing w:line="260" w:lineRule="atLeast"/>
        <w:rPr>
          <w:rFonts w:eastAsia="Calibri"/>
          <w:lang w:eastAsia="en-US"/>
        </w:rPr>
      </w:pPr>
    </w:p>
    <w:p w14:paraId="01830981" w14:textId="77777777" w:rsidR="00E700AD" w:rsidRPr="00D54757" w:rsidRDefault="00E700AD" w:rsidP="00E700AD">
      <w:pPr>
        <w:spacing w:line="260" w:lineRule="atLeast"/>
        <w:rPr>
          <w:rFonts w:eastAsia="Calibri"/>
          <w:lang w:eastAsia="en-US"/>
        </w:rPr>
      </w:pPr>
      <w:r w:rsidRPr="00D54757">
        <w:rPr>
          <w:rFonts w:eastAsia="Calibri"/>
          <w:lang w:eastAsia="en-US"/>
        </w:rPr>
        <w:t>Uptake model: Fraction</w:t>
      </w:r>
    </w:p>
    <w:p w14:paraId="1B103810" w14:textId="77777777" w:rsidR="00E700AD" w:rsidRPr="00D54757" w:rsidRDefault="00E700AD" w:rsidP="00E700AD">
      <w:pPr>
        <w:spacing w:line="260" w:lineRule="atLeast"/>
        <w:rPr>
          <w:rFonts w:eastAsia="Calibri"/>
          <w:lang w:eastAsia="en-US"/>
        </w:rPr>
      </w:pPr>
    </w:p>
    <w:p w14:paraId="58437902" w14:textId="77777777" w:rsidR="00E700AD" w:rsidRPr="00D54757" w:rsidRDefault="00E700AD" w:rsidP="00E700AD">
      <w:pPr>
        <w:spacing w:line="260" w:lineRule="atLeast"/>
        <w:rPr>
          <w:rFonts w:eastAsia="Calibri"/>
          <w:lang w:eastAsia="en-US"/>
        </w:rPr>
      </w:pPr>
      <w:r w:rsidRPr="00D54757">
        <w:rPr>
          <w:rFonts w:eastAsia="Calibri"/>
          <w:lang w:eastAsia="en-US"/>
        </w:rPr>
        <w:t>Output</w:t>
      </w:r>
    </w:p>
    <w:p w14:paraId="2F8613BD" w14:textId="77777777" w:rsidR="00E700AD" w:rsidRPr="00D54757" w:rsidRDefault="00E700AD" w:rsidP="00E700AD">
      <w:pPr>
        <w:spacing w:line="260" w:lineRule="atLeast"/>
        <w:rPr>
          <w:rFonts w:eastAsia="Calibri"/>
          <w:lang w:eastAsia="en-US"/>
        </w:rPr>
      </w:pPr>
    </w:p>
    <w:p w14:paraId="45AFF8E6" w14:textId="77777777" w:rsidR="00E700AD" w:rsidRPr="00D54757" w:rsidRDefault="00E700AD" w:rsidP="00E700AD">
      <w:pPr>
        <w:spacing w:line="260" w:lineRule="atLeast"/>
        <w:rPr>
          <w:rFonts w:eastAsia="Calibri"/>
          <w:lang w:eastAsia="en-US"/>
        </w:rPr>
      </w:pPr>
      <w:r w:rsidRPr="00D54757">
        <w:rPr>
          <w:rFonts w:eastAsia="Calibri"/>
          <w:lang w:eastAsia="en-US"/>
        </w:rPr>
        <w:t>Inhalation (point estimates)</w:t>
      </w:r>
    </w:p>
    <w:p w14:paraId="0AEC7516" w14:textId="77777777" w:rsidR="00E700AD" w:rsidRPr="00D54757" w:rsidRDefault="00E700AD" w:rsidP="00E700AD">
      <w:pPr>
        <w:spacing w:line="260" w:lineRule="atLeast"/>
        <w:rPr>
          <w:rFonts w:eastAsia="Calibri"/>
          <w:lang w:eastAsia="en-US"/>
        </w:rPr>
      </w:pPr>
      <w:r w:rsidRPr="00D54757">
        <w:rPr>
          <w:rFonts w:eastAsia="Calibri"/>
          <w:lang w:eastAsia="en-US"/>
        </w:rPr>
        <w:t xml:space="preserve">inhalation mean event concentration :             </w:t>
      </w:r>
      <w:r w:rsidRPr="00D54757">
        <w:rPr>
          <w:rFonts w:eastAsia="Calibri"/>
          <w:lang w:eastAsia="en-US"/>
        </w:rPr>
        <w:tab/>
        <w:t>0.112</w:t>
      </w:r>
      <w:r w:rsidRPr="00D54757">
        <w:rPr>
          <w:rFonts w:eastAsia="Calibri"/>
          <w:lang w:eastAsia="en-US"/>
        </w:rPr>
        <w:tab/>
        <w:t xml:space="preserve"> mg/m3</w:t>
      </w:r>
    </w:p>
    <w:p w14:paraId="2C548531" w14:textId="77777777" w:rsidR="00E700AD" w:rsidRPr="00D54757" w:rsidRDefault="00E700AD" w:rsidP="00E700AD">
      <w:pPr>
        <w:spacing w:line="260" w:lineRule="atLeast"/>
        <w:rPr>
          <w:rFonts w:eastAsia="Calibri"/>
          <w:lang w:eastAsia="en-US"/>
        </w:rPr>
      </w:pPr>
    </w:p>
    <w:p w14:paraId="4186651E" w14:textId="77777777" w:rsidR="00E700AD" w:rsidRPr="00D54757" w:rsidRDefault="00E700AD" w:rsidP="00E700AD">
      <w:pPr>
        <w:spacing w:line="260" w:lineRule="atLeast"/>
        <w:rPr>
          <w:rFonts w:eastAsia="Calibri"/>
          <w:lang w:eastAsia="en-US"/>
        </w:rPr>
      </w:pPr>
    </w:p>
    <w:p w14:paraId="5BE21234" w14:textId="25705182" w:rsidR="00E700AD" w:rsidRPr="00D54757" w:rsidRDefault="00E700AD" w:rsidP="00E700AD">
      <w:pPr>
        <w:spacing w:line="260" w:lineRule="atLeast"/>
        <w:rPr>
          <w:rFonts w:eastAsia="Calibri"/>
          <w:lang w:eastAsia="en-US"/>
        </w:rPr>
      </w:pPr>
      <w:r w:rsidRPr="00D54757">
        <w:rPr>
          <w:rFonts w:eastAsia="Calibri"/>
          <w:lang w:eastAsia="en-US"/>
        </w:rPr>
        <w:t>The mean event air concentration was 0.112 mg/m</w:t>
      </w:r>
      <w:r w:rsidRPr="00D54757">
        <w:rPr>
          <w:rFonts w:eastAsia="Calibri"/>
          <w:vertAlign w:val="superscript"/>
          <w:lang w:eastAsia="en-US"/>
        </w:rPr>
        <w:t>3</w:t>
      </w:r>
      <w:r w:rsidRPr="00D54757">
        <w:rPr>
          <w:rFonts w:eastAsia="Calibri"/>
          <w:lang w:eastAsia="en-US"/>
        </w:rPr>
        <w:t>, when the ConsExpo vapour model was used. Experimental data indicate that for sandcore technology such as Raid Night &amp; Day, the ConsExpo vapour model (Constant rate) will overestimate air concentration by 7.2-fold (see section 3.</w:t>
      </w:r>
      <w:r w:rsidR="005F7F33">
        <w:rPr>
          <w:rFonts w:eastAsia="Calibri"/>
          <w:lang w:eastAsia="en-US"/>
        </w:rPr>
        <w:t>8</w:t>
      </w:r>
      <w:r w:rsidRPr="00D54757">
        <w:rPr>
          <w:rFonts w:eastAsia="Calibri"/>
          <w:lang w:eastAsia="en-US"/>
        </w:rPr>
        <w:t>.2). Therefore, the actual air concentration would be:</w:t>
      </w:r>
    </w:p>
    <w:p w14:paraId="0AE13AB9" w14:textId="77777777" w:rsidR="00E700AD" w:rsidRPr="00D54757" w:rsidRDefault="00E700AD" w:rsidP="00E700AD">
      <w:pPr>
        <w:spacing w:line="260" w:lineRule="atLeast"/>
        <w:rPr>
          <w:rFonts w:eastAsia="Calibri"/>
          <w:lang w:eastAsia="en-US"/>
        </w:rPr>
      </w:pPr>
    </w:p>
    <w:p w14:paraId="7D9678E9" w14:textId="77777777" w:rsidR="00E700AD" w:rsidRPr="00D54757" w:rsidRDefault="00E700AD" w:rsidP="00E700AD">
      <w:pPr>
        <w:spacing w:line="260" w:lineRule="atLeast"/>
        <w:rPr>
          <w:rFonts w:eastAsia="Calibri"/>
          <w:lang w:eastAsia="en-US"/>
        </w:rPr>
      </w:pPr>
      <w:r w:rsidRPr="00D54757">
        <w:rPr>
          <w:rFonts w:eastAsia="Calibri"/>
          <w:lang w:eastAsia="en-US"/>
        </w:rPr>
        <w:t>0.112 mg/m</w:t>
      </w:r>
      <w:r w:rsidRPr="00D54757">
        <w:rPr>
          <w:rFonts w:eastAsia="Calibri"/>
          <w:vertAlign w:val="superscript"/>
          <w:lang w:eastAsia="en-US"/>
        </w:rPr>
        <w:t>3</w:t>
      </w:r>
      <w:r w:rsidRPr="00D54757">
        <w:rPr>
          <w:rFonts w:eastAsia="Calibri"/>
          <w:lang w:eastAsia="en-US"/>
        </w:rPr>
        <w:t xml:space="preserve"> / 7.2 = 0.0156 mg/m</w:t>
      </w:r>
      <w:r w:rsidRPr="00D54757">
        <w:rPr>
          <w:rFonts w:eastAsia="Calibri"/>
          <w:vertAlign w:val="superscript"/>
          <w:lang w:eastAsia="en-US"/>
        </w:rPr>
        <w:t>3</w:t>
      </w:r>
    </w:p>
    <w:p w14:paraId="10A97B35" w14:textId="77777777" w:rsidR="00E700AD" w:rsidRPr="00D54757" w:rsidRDefault="00E700AD" w:rsidP="00E700AD">
      <w:pPr>
        <w:spacing w:line="260" w:lineRule="atLeast"/>
        <w:rPr>
          <w:rFonts w:eastAsia="Calibri"/>
          <w:lang w:eastAsia="en-US"/>
        </w:rPr>
      </w:pPr>
    </w:p>
    <w:p w14:paraId="50E85DC5" w14:textId="77777777" w:rsidR="00E700AD" w:rsidRPr="00D54757" w:rsidRDefault="00E700AD" w:rsidP="00E700AD">
      <w:pPr>
        <w:spacing w:line="260" w:lineRule="atLeast"/>
        <w:rPr>
          <w:rFonts w:eastAsia="Calibri"/>
          <w:lang w:eastAsia="en-US"/>
        </w:rPr>
      </w:pPr>
      <w:r w:rsidRPr="00D54757">
        <w:rPr>
          <w:rFonts w:eastAsia="Calibri"/>
          <w:lang w:eastAsia="en-US"/>
        </w:rPr>
        <w:t>Air concentration was expressed as a percentage of the acute inhalation AEC for transfluthrin (0.5 mg/m</w:t>
      </w:r>
      <w:r w:rsidRPr="00D54757">
        <w:rPr>
          <w:rFonts w:eastAsia="Calibri"/>
          <w:vertAlign w:val="superscript"/>
          <w:lang w:eastAsia="en-US"/>
        </w:rPr>
        <w:t>3</w:t>
      </w:r>
      <w:r w:rsidRPr="00D54757">
        <w:rPr>
          <w:rFonts w:eastAsia="Calibri"/>
          <w:lang w:eastAsia="en-US"/>
        </w:rPr>
        <w:t>):</w:t>
      </w:r>
    </w:p>
    <w:p w14:paraId="7D622D46" w14:textId="77777777" w:rsidR="00E700AD" w:rsidRPr="00D54757" w:rsidRDefault="00E700AD" w:rsidP="00E700AD">
      <w:pPr>
        <w:spacing w:line="260" w:lineRule="atLeast"/>
        <w:rPr>
          <w:rFonts w:eastAsia="Calibri"/>
          <w:bCs/>
          <w:lang w:eastAsia="en-US"/>
        </w:rPr>
      </w:pPr>
    </w:p>
    <w:p w14:paraId="3A6FC70C" w14:textId="77777777" w:rsidR="00E700AD" w:rsidRDefault="00E700AD" w:rsidP="00E700AD">
      <w:pPr>
        <w:spacing w:line="260" w:lineRule="atLeast"/>
        <w:rPr>
          <w:rFonts w:eastAsia="Calibri"/>
          <w:lang w:eastAsia="en-US"/>
        </w:rPr>
      </w:pPr>
      <w:r w:rsidRPr="00D54757">
        <w:rPr>
          <w:rFonts w:eastAsia="Calibri"/>
          <w:bCs/>
          <w:lang w:eastAsia="en-US"/>
        </w:rPr>
        <w:t>(</w:t>
      </w:r>
      <w:r w:rsidRPr="00D54757">
        <w:rPr>
          <w:rFonts w:eastAsia="Calibri"/>
          <w:lang w:eastAsia="en-US"/>
        </w:rPr>
        <w:t>0.0156 mg/m</w:t>
      </w:r>
      <w:r w:rsidRPr="00D54757">
        <w:rPr>
          <w:rFonts w:eastAsia="Calibri"/>
          <w:vertAlign w:val="superscript"/>
          <w:lang w:eastAsia="en-US"/>
        </w:rPr>
        <w:t>3</w:t>
      </w:r>
      <w:r w:rsidRPr="00D54757">
        <w:rPr>
          <w:rFonts w:eastAsia="Calibri"/>
          <w:lang w:eastAsia="en-US"/>
        </w:rPr>
        <w:t xml:space="preserve"> ÷ 0.5 mg/m</w:t>
      </w:r>
      <w:r w:rsidRPr="00D54757">
        <w:rPr>
          <w:rFonts w:eastAsia="Calibri"/>
          <w:vertAlign w:val="superscript"/>
          <w:lang w:eastAsia="en-US"/>
        </w:rPr>
        <w:t>3</w:t>
      </w:r>
      <w:r w:rsidRPr="00D54757">
        <w:rPr>
          <w:rFonts w:eastAsia="Calibri"/>
          <w:lang w:eastAsia="en-US"/>
        </w:rPr>
        <w:t>) x 100 = 3.12%</w:t>
      </w:r>
    </w:p>
    <w:p w14:paraId="6D33F17F" w14:textId="77777777" w:rsidR="002239AB" w:rsidRDefault="002239AB" w:rsidP="00E700AD">
      <w:pPr>
        <w:spacing w:line="260" w:lineRule="atLeast"/>
        <w:rPr>
          <w:rFonts w:eastAsia="Calibri"/>
          <w:lang w:eastAsia="en-US"/>
        </w:rPr>
      </w:pPr>
    </w:p>
    <w:p w14:paraId="7CC482AE" w14:textId="77777777" w:rsidR="00CC734E" w:rsidRDefault="00CC734E" w:rsidP="00E700AD">
      <w:pPr>
        <w:spacing w:line="260" w:lineRule="atLeast"/>
        <w:rPr>
          <w:rFonts w:eastAsia="Calibri"/>
          <w:lang w:eastAsia="en-US"/>
        </w:rPr>
      </w:pPr>
      <w:r>
        <w:rPr>
          <w:rFonts w:eastAsia="Calibri"/>
          <w:lang w:eastAsia="en-US"/>
        </w:rPr>
        <w:t>For systemic exposure via inhalation:</w:t>
      </w:r>
    </w:p>
    <w:p w14:paraId="19D63CA2" w14:textId="77777777" w:rsidR="002239AB" w:rsidRDefault="002239AB" w:rsidP="00E700AD">
      <w:pPr>
        <w:spacing w:line="260" w:lineRule="atLeast"/>
        <w:rPr>
          <w:rFonts w:eastAsia="Calibri"/>
          <w:lang w:eastAsia="en-US"/>
        </w:rPr>
      </w:pPr>
    </w:p>
    <w:p w14:paraId="4AE0CA39" w14:textId="77777777" w:rsidR="002239AB" w:rsidRPr="00D54757" w:rsidRDefault="002239AB" w:rsidP="002239AB">
      <w:pPr>
        <w:rPr>
          <w:rFonts w:eastAsia="Calibri"/>
          <w:lang w:eastAsia="en-US"/>
        </w:rPr>
      </w:pPr>
      <w:r w:rsidRPr="00D54757">
        <w:rPr>
          <w:rFonts w:eastAsia="Calibri" w:cs="MS Sans Serif"/>
          <w:lang w:eastAsia="en-GB"/>
        </w:rPr>
        <w:t>Toddler: 0.01</w:t>
      </w:r>
      <w:r>
        <w:rPr>
          <w:rFonts w:eastAsia="Calibri" w:cs="MS Sans Serif"/>
          <w:lang w:eastAsia="en-GB"/>
        </w:rPr>
        <w:t xml:space="preserve">56 </w:t>
      </w:r>
      <w:r w:rsidRPr="00D54757">
        <w:rPr>
          <w:rFonts w:cs="MS Sans Serif"/>
          <w:lang w:eastAsia="en-GB"/>
        </w:rPr>
        <w:t>mg/m</w:t>
      </w:r>
      <w:r w:rsidRPr="00D54757">
        <w:rPr>
          <w:rFonts w:cs="MS Sans Serif"/>
          <w:vertAlign w:val="superscript"/>
          <w:lang w:eastAsia="en-GB"/>
        </w:rPr>
        <w:t>3</w:t>
      </w:r>
      <w:r w:rsidRPr="00D54757">
        <w:rPr>
          <w:rFonts w:cs="MS Sans Serif"/>
          <w:lang w:eastAsia="en-GB"/>
        </w:rPr>
        <w:t xml:space="preserve"> </w:t>
      </w:r>
      <w:r w:rsidRPr="00D54757">
        <w:rPr>
          <w:lang w:val="da-DK"/>
        </w:rPr>
        <w:t xml:space="preserve">x </w:t>
      </w:r>
      <w:r w:rsidRPr="00D54757">
        <w:rPr>
          <w:rFonts w:eastAsia="Calibri"/>
          <w:lang w:eastAsia="en-US"/>
        </w:rPr>
        <w:t>8m</w:t>
      </w:r>
      <w:r w:rsidRPr="00D54757">
        <w:rPr>
          <w:rFonts w:eastAsia="Calibri"/>
          <w:vertAlign w:val="superscript"/>
          <w:lang w:eastAsia="en-US"/>
        </w:rPr>
        <w:t>3</w:t>
      </w:r>
      <w:r w:rsidRPr="00D54757">
        <w:rPr>
          <w:rFonts w:eastAsia="Calibri"/>
          <w:lang w:eastAsia="en-US"/>
        </w:rPr>
        <w:t xml:space="preserve">/day </w:t>
      </w:r>
      <w:r w:rsidRPr="00D54757">
        <w:rPr>
          <w:lang w:val="da-DK"/>
        </w:rPr>
        <w:t>x 1/10 kg = 0.0</w:t>
      </w:r>
      <w:r>
        <w:rPr>
          <w:lang w:val="da-DK"/>
        </w:rPr>
        <w:t>124</w:t>
      </w:r>
      <w:r w:rsidRPr="00D54757">
        <w:rPr>
          <w:rFonts w:eastAsia="Calibri"/>
          <w:lang w:eastAsia="en-US"/>
        </w:rPr>
        <w:t xml:space="preserve"> mg/kg/day</w:t>
      </w:r>
    </w:p>
    <w:p w14:paraId="2CBACF77" w14:textId="77777777" w:rsidR="002239AB" w:rsidRPr="00D54757" w:rsidRDefault="002239AB" w:rsidP="002239AB">
      <w:pPr>
        <w:spacing w:line="260" w:lineRule="atLeast"/>
        <w:rPr>
          <w:rFonts w:eastAsia="Calibri"/>
          <w:bCs/>
          <w:lang w:eastAsia="en-US"/>
        </w:rPr>
      </w:pPr>
    </w:p>
    <w:p w14:paraId="15B5CB25" w14:textId="77777777" w:rsidR="002239AB" w:rsidRPr="00D54757" w:rsidRDefault="002239AB" w:rsidP="002239AB">
      <w:pPr>
        <w:rPr>
          <w:rFonts w:eastAsia="Calibri"/>
          <w:lang w:eastAsia="en-US"/>
        </w:rPr>
      </w:pPr>
      <w:r w:rsidRPr="00D54757">
        <w:rPr>
          <w:rFonts w:eastAsia="Calibri" w:cs="MS Sans Serif"/>
          <w:lang w:eastAsia="en-GB"/>
        </w:rPr>
        <w:t>Adult: 0.0</w:t>
      </w:r>
      <w:r>
        <w:rPr>
          <w:rFonts w:eastAsia="Calibri" w:cs="MS Sans Serif"/>
          <w:lang w:eastAsia="en-GB"/>
        </w:rPr>
        <w:t>156</w:t>
      </w:r>
      <w:r w:rsidRPr="00D54757">
        <w:rPr>
          <w:rFonts w:eastAsia="Calibri" w:cs="MS Sans Serif"/>
          <w:lang w:eastAsia="en-GB"/>
        </w:rPr>
        <w:t xml:space="preserve"> </w:t>
      </w:r>
      <w:r w:rsidRPr="00D54757">
        <w:rPr>
          <w:rFonts w:cs="MS Sans Serif"/>
          <w:lang w:eastAsia="en-GB"/>
        </w:rPr>
        <w:t>mg/m</w:t>
      </w:r>
      <w:r w:rsidRPr="00D54757">
        <w:rPr>
          <w:rFonts w:cs="MS Sans Serif"/>
          <w:vertAlign w:val="superscript"/>
          <w:lang w:eastAsia="en-GB"/>
        </w:rPr>
        <w:t>3</w:t>
      </w:r>
      <w:r w:rsidRPr="00D54757">
        <w:rPr>
          <w:rFonts w:cs="MS Sans Serif"/>
          <w:lang w:eastAsia="en-GB"/>
        </w:rPr>
        <w:t xml:space="preserve"> </w:t>
      </w:r>
      <w:r w:rsidRPr="00D54757">
        <w:rPr>
          <w:lang w:val="da-DK"/>
        </w:rPr>
        <w:t xml:space="preserve">x </w:t>
      </w:r>
      <w:r w:rsidRPr="00D54757">
        <w:rPr>
          <w:rFonts w:eastAsia="Calibri"/>
          <w:lang w:eastAsia="en-US"/>
        </w:rPr>
        <w:t>16 m</w:t>
      </w:r>
      <w:r w:rsidRPr="00D54757">
        <w:rPr>
          <w:rFonts w:eastAsia="Calibri"/>
          <w:vertAlign w:val="superscript"/>
          <w:lang w:eastAsia="en-US"/>
        </w:rPr>
        <w:t>3</w:t>
      </w:r>
      <w:r w:rsidRPr="00D54757">
        <w:rPr>
          <w:rFonts w:eastAsia="Calibri"/>
          <w:lang w:eastAsia="en-US"/>
        </w:rPr>
        <w:t xml:space="preserve">/day </w:t>
      </w:r>
      <w:r w:rsidRPr="00D54757">
        <w:rPr>
          <w:lang w:val="da-DK"/>
        </w:rPr>
        <w:t>x 1/60 kg = 0.00</w:t>
      </w:r>
      <w:r>
        <w:rPr>
          <w:lang w:val="da-DK"/>
        </w:rPr>
        <w:t>42</w:t>
      </w:r>
      <w:r w:rsidRPr="00D54757">
        <w:rPr>
          <w:lang w:val="da-DK"/>
        </w:rPr>
        <w:t xml:space="preserve"> </w:t>
      </w:r>
      <w:r w:rsidRPr="00D54757">
        <w:rPr>
          <w:rFonts w:eastAsia="Calibri"/>
          <w:lang w:eastAsia="en-US"/>
        </w:rPr>
        <w:t>mg/kg/day</w:t>
      </w:r>
    </w:p>
    <w:p w14:paraId="7A3F05C8" w14:textId="77777777" w:rsidR="002239AB" w:rsidRPr="00D54757" w:rsidRDefault="002239AB" w:rsidP="00E700AD">
      <w:pPr>
        <w:spacing w:line="260" w:lineRule="atLeast"/>
        <w:rPr>
          <w:rFonts w:eastAsia="Calibri"/>
          <w:bCs/>
          <w:lang w:eastAsia="en-US"/>
        </w:rPr>
      </w:pPr>
    </w:p>
    <w:p w14:paraId="5ECDC476" w14:textId="77777777" w:rsidR="00E700AD" w:rsidRDefault="00CC734E" w:rsidP="00E700AD">
      <w:pPr>
        <w:spacing w:line="260" w:lineRule="atLeast"/>
        <w:rPr>
          <w:rFonts w:eastAsia="Calibri"/>
          <w:bCs/>
          <w:lang w:eastAsia="en-US"/>
        </w:rPr>
      </w:pPr>
      <w:r>
        <w:rPr>
          <w:rFonts w:eastAsia="Calibri"/>
          <w:bCs/>
          <w:lang w:eastAsia="en-US"/>
        </w:rPr>
        <w:t>For the toddler the AEL is exceeded: 0.0124 / 0.01 = 124%</w:t>
      </w:r>
    </w:p>
    <w:p w14:paraId="16F6D7FC" w14:textId="77777777" w:rsidR="00CC734E" w:rsidRPr="00CC734E" w:rsidRDefault="00CC734E" w:rsidP="00E700AD">
      <w:pPr>
        <w:spacing w:line="260" w:lineRule="atLeast"/>
        <w:rPr>
          <w:rFonts w:eastAsia="Calibri"/>
          <w:bCs/>
          <w:lang w:eastAsia="en-US"/>
        </w:rPr>
      </w:pPr>
    </w:p>
    <w:p w14:paraId="16C88E5B" w14:textId="77777777" w:rsidR="00E700AD" w:rsidRPr="00D54757" w:rsidRDefault="00E700AD" w:rsidP="00E700AD">
      <w:pPr>
        <w:rPr>
          <w:u w:val="single"/>
        </w:rPr>
      </w:pPr>
    </w:p>
    <w:p w14:paraId="2709E831" w14:textId="77777777" w:rsidR="00E700AD" w:rsidRPr="00D54757" w:rsidRDefault="00E700AD" w:rsidP="00E700AD">
      <w:pPr>
        <w:rPr>
          <w:u w:val="single"/>
        </w:rPr>
      </w:pPr>
      <w:r w:rsidRPr="00D54757">
        <w:rPr>
          <w:u w:val="single"/>
        </w:rPr>
        <w:t>Conclusion:</w:t>
      </w:r>
    </w:p>
    <w:p w14:paraId="421D5CF1" w14:textId="77777777" w:rsidR="00E700AD" w:rsidRPr="00D54757" w:rsidRDefault="00E700AD" w:rsidP="00E700AD"/>
    <w:p w14:paraId="7B836BC7" w14:textId="77777777" w:rsidR="00353B3E" w:rsidRDefault="00E700AD" w:rsidP="00E700AD">
      <w:r w:rsidRPr="00D54757">
        <w:t xml:space="preserve">The calculations above demonstrate that if Night&amp;Day Trio is misused by the consumer and run on the highest setting in a small room, the exposure estimate is still acceptable and well below the acute AEC for Transfluthrin. </w:t>
      </w:r>
    </w:p>
    <w:p w14:paraId="7BCAB683" w14:textId="77777777" w:rsidR="002F380F" w:rsidRDefault="002F380F" w:rsidP="00E700AD"/>
    <w:p w14:paraId="2AC8BE4C" w14:textId="7ED9A0D7" w:rsidR="00450631" w:rsidRDefault="000F703D" w:rsidP="008117F6">
      <w:pPr>
        <w:autoSpaceDE w:val="0"/>
        <w:autoSpaceDN w:val="0"/>
        <w:adjustRightInd w:val="0"/>
      </w:pPr>
      <w:r>
        <w:t>B</w:t>
      </w:r>
      <w:r w:rsidR="00353B3E">
        <w:t>ased on the calculation above</w:t>
      </w:r>
      <w:r w:rsidR="00CC734E">
        <w:t xml:space="preserve"> </w:t>
      </w:r>
      <w:r w:rsidR="00353B3E">
        <w:t xml:space="preserve">adverse effects due to </w:t>
      </w:r>
      <w:r w:rsidR="00CC734E">
        <w:t>systemic exposure for the toddler cannot be excluded. It should be noted</w:t>
      </w:r>
      <w:r w:rsidR="00493263">
        <w:t>, however,</w:t>
      </w:r>
      <w:r w:rsidR="00CC734E">
        <w:t xml:space="preserve"> that </w:t>
      </w:r>
      <w:r w:rsidR="00353B3E">
        <w:t>in the risk assessment an exposure time of 24h is taken into account, which is a very conservative approach.</w:t>
      </w:r>
      <w:r w:rsidR="00493263">
        <w:t xml:space="preserve"> </w:t>
      </w:r>
      <w:r w:rsidR="004E059B">
        <w:t>Fur</w:t>
      </w:r>
      <w:r w:rsidR="00A957D5">
        <w:t>t</w:t>
      </w:r>
      <w:r w:rsidR="004E059B">
        <w:t>h</w:t>
      </w:r>
      <w:r w:rsidR="00A957D5">
        <w:t xml:space="preserve">ermore, </w:t>
      </w:r>
      <w:r w:rsidR="004E059B">
        <w:t xml:space="preserve">the </w:t>
      </w:r>
      <w:r w:rsidR="00450631">
        <w:t>exposure due to post-</w:t>
      </w:r>
      <w:r w:rsidR="004E059B">
        <w:t xml:space="preserve">application needs to be added. As the amount emitted per square meter is worst case for the small room, the estimated risk </w:t>
      </w:r>
      <w:r w:rsidR="00450631">
        <w:t xml:space="preserve">for post-application </w:t>
      </w:r>
      <w:r w:rsidR="004E059B">
        <w:t xml:space="preserve">of 8.2% as calculated above can be used. The total risk is than estimated to be 124 + </w:t>
      </w:r>
      <w:r w:rsidR="003A5731">
        <w:t>6.</w:t>
      </w:r>
      <w:r w:rsidR="00F1547A">
        <w:t>2</w:t>
      </w:r>
      <w:r w:rsidR="004E059B">
        <w:t xml:space="preserve"> = </w:t>
      </w:r>
      <w:r w:rsidR="003A5731">
        <w:t>130</w:t>
      </w:r>
      <w:r w:rsidR="00F1547A">
        <w:t>.2</w:t>
      </w:r>
      <w:r w:rsidR="004E059B">
        <w:t xml:space="preserve">% </w:t>
      </w:r>
      <w:r w:rsidR="004E059B">
        <w:lastRenderedPageBreak/>
        <w:t xml:space="preserve">when staying in the room for 24h including post-application via dermal exposure. When a recalculation is made with the exposure time, </w:t>
      </w:r>
      <w:r w:rsidR="00493263">
        <w:t xml:space="preserve">a toddler should stay more than </w:t>
      </w:r>
      <w:r w:rsidR="004E059B">
        <w:t>18</w:t>
      </w:r>
      <w:r w:rsidR="00493263">
        <w:t xml:space="preserve"> hours in the treated room</w:t>
      </w:r>
      <w:r w:rsidR="004E059B" w:rsidRPr="004E059B">
        <w:t xml:space="preserve"> </w:t>
      </w:r>
      <w:r w:rsidR="004E059B">
        <w:t>in order to reach the AEL</w:t>
      </w:r>
      <w:r w:rsidR="00493263">
        <w:t>.</w:t>
      </w:r>
    </w:p>
    <w:p w14:paraId="72392314" w14:textId="77777777" w:rsidR="00450631" w:rsidRDefault="00450631" w:rsidP="008117F6">
      <w:pPr>
        <w:autoSpaceDE w:val="0"/>
        <w:autoSpaceDN w:val="0"/>
        <w:adjustRightInd w:val="0"/>
      </w:pPr>
    </w:p>
    <w:p w14:paraId="15039C52" w14:textId="77777777" w:rsidR="00493263" w:rsidRPr="004E059B" w:rsidRDefault="006C4BBF" w:rsidP="008117F6">
      <w:pPr>
        <w:autoSpaceDE w:val="0"/>
        <w:autoSpaceDN w:val="0"/>
        <w:adjustRightInd w:val="0"/>
      </w:pPr>
      <w:r>
        <w:t xml:space="preserve">It is considered that being in the same room for more than 18h for a toddler is an exceptional case. </w:t>
      </w:r>
      <w:r w:rsidR="00450631">
        <w:t>Furthermore, in the calculations worst case assumptions are made, e.g. accumulation on the floor in</w:t>
      </w:r>
      <w:r>
        <w:t xml:space="preserve"> the post-application exposure without degradation or ventilation.</w:t>
      </w:r>
      <w:r w:rsidR="008117F6">
        <w:t xml:space="preserve">To minimise the change of misuse of using the device in a wrong setting, </w:t>
      </w:r>
      <w:r w:rsidR="00493263">
        <w:t xml:space="preserve">the instruction for </w:t>
      </w:r>
      <w:r w:rsidR="008117F6">
        <w:t>use must be clearly indicate</w:t>
      </w:r>
      <w:r w:rsidR="00493263">
        <w:t xml:space="preserve"> that </w:t>
      </w:r>
      <w:r w:rsidR="00493263" w:rsidRPr="00D54757">
        <w:rPr>
          <w:rFonts w:eastAsia="Calibri"/>
          <w:lang w:eastAsia="en-US"/>
        </w:rPr>
        <w:t>Night&amp;Day Trio</w:t>
      </w:r>
      <w:r w:rsidR="00493263">
        <w:rPr>
          <w:rFonts w:eastAsia="Calibri"/>
          <w:lang w:eastAsia="en-US"/>
        </w:rPr>
        <w:t xml:space="preserve"> must be used in the correct setting. </w:t>
      </w:r>
      <w:r w:rsidR="008117F6">
        <w:rPr>
          <w:rFonts w:eastAsia="Calibri"/>
          <w:lang w:eastAsia="en-US"/>
        </w:rPr>
        <w:t>A RMM is therefore included in section 2.1.4.2: ‘</w:t>
      </w:r>
      <w:r w:rsidR="008117F6">
        <w:rPr>
          <w:rFonts w:cs="LiberationSans"/>
          <w:szCs w:val="16"/>
        </w:rPr>
        <w:t>Please take care that the device is used in the correct setting depending on the size of the room</w:t>
      </w:r>
      <w:r w:rsidR="00A957D5">
        <w:rPr>
          <w:rFonts w:cs="LiberationSans"/>
          <w:szCs w:val="16"/>
        </w:rPr>
        <w:t xml:space="preserve"> based on potential risks for human health’</w:t>
      </w:r>
      <w:r w:rsidR="008117F6">
        <w:rPr>
          <w:rFonts w:cs="LiberationSans"/>
          <w:szCs w:val="16"/>
        </w:rPr>
        <w:t>.</w:t>
      </w:r>
    </w:p>
    <w:p w14:paraId="4690B88D" w14:textId="77777777" w:rsidR="00493263" w:rsidRDefault="00493263" w:rsidP="00E700AD">
      <w:pPr>
        <w:rPr>
          <w:rFonts w:eastAsia="Calibri"/>
          <w:lang w:eastAsia="en-US"/>
        </w:rPr>
      </w:pPr>
    </w:p>
    <w:p w14:paraId="3904CCFE" w14:textId="77777777" w:rsidR="00E700AD" w:rsidRPr="00D54757" w:rsidRDefault="00493263" w:rsidP="00E700AD">
      <w:pPr>
        <w:spacing w:line="260" w:lineRule="atLeast"/>
        <w:rPr>
          <w:rFonts w:eastAsia="Calibri"/>
          <w:b/>
          <w:bCs/>
          <w:lang w:eastAsia="en-US"/>
        </w:rPr>
      </w:pPr>
      <w:r>
        <w:rPr>
          <w:rFonts w:eastAsia="Calibri"/>
          <w:lang w:eastAsia="en-US"/>
        </w:rPr>
        <w:t>Based on above considerations, advers</w:t>
      </w:r>
      <w:r w:rsidR="00BD39AD">
        <w:rPr>
          <w:rFonts w:eastAsia="Calibri"/>
          <w:lang w:eastAsia="en-US"/>
        </w:rPr>
        <w:t>e</w:t>
      </w:r>
      <w:r>
        <w:rPr>
          <w:rFonts w:eastAsia="Calibri"/>
          <w:lang w:eastAsia="en-US"/>
        </w:rPr>
        <w:t xml:space="preserve"> health effects for the toddler due to transfluthrin exposure as a result of the use of </w:t>
      </w:r>
      <w:r w:rsidRPr="00D54757">
        <w:rPr>
          <w:rFonts w:eastAsia="Calibri"/>
          <w:lang w:eastAsia="en-US"/>
        </w:rPr>
        <w:t>Night&amp;Day Trio</w:t>
      </w:r>
      <w:r>
        <w:rPr>
          <w:rFonts w:eastAsia="Calibri"/>
          <w:lang w:eastAsia="en-US"/>
        </w:rPr>
        <w:t xml:space="preserve"> are not expected.</w:t>
      </w:r>
    </w:p>
    <w:p w14:paraId="083908F7" w14:textId="77777777" w:rsidR="003A5731" w:rsidRDefault="003A5731" w:rsidP="00E700AD">
      <w:pPr>
        <w:spacing w:line="260" w:lineRule="atLeast"/>
        <w:rPr>
          <w:rFonts w:eastAsia="Calibri"/>
          <w:b/>
          <w:bCs/>
          <w:lang w:eastAsia="en-US"/>
        </w:rPr>
      </w:pPr>
    </w:p>
    <w:p w14:paraId="0F19934C"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 xml:space="preserve">Local effects </w:t>
      </w:r>
    </w:p>
    <w:p w14:paraId="63347A7D" w14:textId="77777777" w:rsidR="00E700AD" w:rsidRPr="00D54757" w:rsidRDefault="00E700AD" w:rsidP="00E700AD">
      <w:pPr>
        <w:spacing w:line="260" w:lineRule="atLeast"/>
        <w:rPr>
          <w:rFonts w:eastAsia="Calibri"/>
          <w:b/>
          <w:bCs/>
          <w:lang w:eastAsia="en-US"/>
        </w:rPr>
      </w:pPr>
    </w:p>
    <w:p w14:paraId="6F4BE9DE" w14:textId="075811CF" w:rsidR="00E700AD" w:rsidRDefault="00E700AD" w:rsidP="00E700AD">
      <w:pPr>
        <w:spacing w:line="260" w:lineRule="atLeast"/>
        <w:jc w:val="both"/>
        <w:rPr>
          <w:rFonts w:eastAsia="Calibri"/>
          <w:bCs/>
        </w:rPr>
      </w:pPr>
      <w:r w:rsidRPr="00D54757">
        <w:rPr>
          <w:rFonts w:eastAsia="Calibri"/>
          <w:iCs/>
        </w:rPr>
        <w:t xml:space="preserve">Transfluthrin contributes to the classification of the product as a skin irritant, under </w:t>
      </w:r>
      <w:r w:rsidRPr="00D54757">
        <w:rPr>
          <w:rFonts w:eastAsia="Calibri"/>
          <w:bCs/>
        </w:rPr>
        <w:t>Regulation (EU) No 1272/2008 CLP</w:t>
      </w:r>
      <w:r w:rsidRPr="00D54757">
        <w:rPr>
          <w:rFonts w:eastAsia="Calibri"/>
          <w:iCs/>
        </w:rPr>
        <w:t xml:space="preserve">. </w:t>
      </w:r>
      <w:r w:rsidRPr="00D54757">
        <w:rPr>
          <w:rFonts w:eastAsia="Calibri"/>
          <w:bCs/>
        </w:rPr>
        <w:t xml:space="preserve">In accordance with CLP, the product will carry the appropriate P phrases as set out in the regulation to protect the consumer. In addition, there will be no direct dermal contact with the active under normal conditions of use (see description of product assembly in scenario 1). </w:t>
      </w:r>
    </w:p>
    <w:p w14:paraId="58AFEA78" w14:textId="6FC2E73D" w:rsidR="007634E9" w:rsidRDefault="007634E9" w:rsidP="00E700AD">
      <w:pPr>
        <w:spacing w:line="260" w:lineRule="atLeast"/>
        <w:jc w:val="both"/>
        <w:rPr>
          <w:rFonts w:eastAsia="Calibri"/>
          <w:bCs/>
        </w:rPr>
      </w:pPr>
    </w:p>
    <w:p w14:paraId="232E13B6" w14:textId="3F4B3AC4" w:rsidR="007634E9" w:rsidRPr="00D54757" w:rsidRDefault="007634E9" w:rsidP="00E700AD">
      <w:pPr>
        <w:spacing w:line="260" w:lineRule="atLeast"/>
        <w:jc w:val="both"/>
        <w:rPr>
          <w:rFonts w:eastAsia="Calibri"/>
          <w:iCs/>
        </w:rPr>
      </w:pPr>
      <w:r>
        <w:rPr>
          <w:rFonts w:eastAsia="Calibri"/>
          <w:iCs/>
        </w:rPr>
        <w:t>With regard to secondary exposure s</w:t>
      </w:r>
      <w:r w:rsidRPr="007634E9">
        <w:rPr>
          <w:rFonts w:eastAsia="Calibri"/>
          <w:iCs/>
        </w:rPr>
        <w:t>kin irritation is not to be expected in the amount that are deposited over time, so no local risk assessment is performed.</w:t>
      </w:r>
    </w:p>
    <w:p w14:paraId="4E57EF65" w14:textId="77777777" w:rsidR="00E700AD" w:rsidRPr="00D54757" w:rsidRDefault="00E700AD" w:rsidP="00E700AD">
      <w:pPr>
        <w:spacing w:line="260" w:lineRule="atLeast"/>
        <w:rPr>
          <w:rFonts w:eastAsia="Calibri"/>
          <w:color w:val="FF0000"/>
          <w:lang w:eastAsia="en-US"/>
        </w:rPr>
      </w:pPr>
    </w:p>
    <w:p w14:paraId="1E87D860" w14:textId="77777777" w:rsidR="00E700AD" w:rsidRPr="00D54757" w:rsidRDefault="00E700AD" w:rsidP="00E700AD">
      <w:pPr>
        <w:spacing w:line="260" w:lineRule="atLeast"/>
        <w:rPr>
          <w:rFonts w:eastAsia="Calibri"/>
          <w:color w:val="FF0000"/>
          <w:lang w:eastAsia="en-US"/>
        </w:rPr>
      </w:pPr>
    </w:p>
    <w:p w14:paraId="5C8496D1" w14:textId="77777777" w:rsidR="00E700AD" w:rsidRPr="00D54757" w:rsidRDefault="00E700AD" w:rsidP="00E700AD">
      <w:pPr>
        <w:spacing w:line="260" w:lineRule="atLeast"/>
        <w:rPr>
          <w:rFonts w:eastAsia="Calibri"/>
          <w:b/>
          <w:bCs/>
          <w:lang w:eastAsia="en-US"/>
        </w:rPr>
      </w:pPr>
      <w:r w:rsidRPr="00D54757">
        <w:rPr>
          <w:rFonts w:eastAsia="Calibri"/>
          <w:b/>
          <w:bCs/>
          <w:lang w:eastAsia="en-US"/>
        </w:rPr>
        <w:t>Conclusion</w:t>
      </w:r>
    </w:p>
    <w:p w14:paraId="659AB5C0" w14:textId="77777777" w:rsidR="00E700AD" w:rsidRPr="00D54757" w:rsidRDefault="00E700AD" w:rsidP="00E700AD">
      <w:pPr>
        <w:spacing w:line="260" w:lineRule="atLeast"/>
        <w:rPr>
          <w:rFonts w:eastAsia="Calibri"/>
          <w:b/>
          <w:bCs/>
          <w:color w:val="FF0000"/>
          <w:lang w:eastAsia="en-US"/>
        </w:rPr>
      </w:pPr>
    </w:p>
    <w:p w14:paraId="7B3B812E" w14:textId="77777777" w:rsidR="00E700AD" w:rsidRPr="00D54757" w:rsidRDefault="00E700AD" w:rsidP="00E700AD">
      <w:pPr>
        <w:jc w:val="both"/>
        <w:rPr>
          <w:rFonts w:eastAsia="Calibri"/>
          <w:iCs/>
          <w:lang w:eastAsia="en-US"/>
        </w:rPr>
      </w:pPr>
      <w:r w:rsidRPr="00D54757">
        <w:rPr>
          <w:rFonts w:eastAsia="Calibri"/>
          <w:iCs/>
          <w:lang w:eastAsia="en-US"/>
        </w:rPr>
        <w:t>Based on the risk assessments above, adverse effects are not anticipated following consumer use of Night &amp; Day™ and Night &amp; Day™ Trio. All routes of exposure combined resulted in exposure estimates below the relevant AEL for different age groups. Even in a worst-case situation of misuse (highest setting in a small room), adverse effect from the use of Night&amp;Day and Night&amp;Day Trio are not expected.</w:t>
      </w:r>
    </w:p>
    <w:p w14:paraId="34D7BA46" w14:textId="77777777" w:rsidR="00E700AD" w:rsidRPr="00D54757" w:rsidRDefault="00E700AD" w:rsidP="00E700AD">
      <w:pPr>
        <w:spacing w:line="260" w:lineRule="atLeast"/>
        <w:rPr>
          <w:rFonts w:eastAsia="Calibri"/>
          <w:lang w:eastAsia="en-US"/>
        </w:rPr>
      </w:pPr>
    </w:p>
    <w:p w14:paraId="5311CCF2" w14:textId="77777777" w:rsidR="00E700AD" w:rsidRPr="00D54757" w:rsidRDefault="00E700AD" w:rsidP="00E700AD">
      <w:pPr>
        <w:spacing w:line="260" w:lineRule="atLeast"/>
        <w:rPr>
          <w:rFonts w:eastAsia="Calibri"/>
          <w:lang w:eastAsia="en-US"/>
        </w:rPr>
      </w:pPr>
    </w:p>
    <w:p w14:paraId="6CF03E9F"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Risk for consumers via residues in food</w:t>
      </w:r>
    </w:p>
    <w:p w14:paraId="579F4A61" w14:textId="77777777" w:rsidR="00E700AD" w:rsidRPr="00D54757" w:rsidRDefault="00E700AD" w:rsidP="00E700AD">
      <w:pPr>
        <w:spacing w:line="276" w:lineRule="auto"/>
        <w:rPr>
          <w:rFonts w:eastAsia="Calibri"/>
          <w:lang w:eastAsia="en-US"/>
        </w:rPr>
      </w:pPr>
    </w:p>
    <w:p w14:paraId="14F54561" w14:textId="7DFC59E1" w:rsidR="00E700AD" w:rsidRDefault="004155B3" w:rsidP="00E700AD">
      <w:pPr>
        <w:spacing w:line="276" w:lineRule="auto"/>
        <w:rPr>
          <w:rFonts w:eastAsia="Calibri"/>
          <w:lang w:eastAsia="en-US"/>
        </w:rPr>
      </w:pPr>
      <w:r w:rsidRPr="004155B3">
        <w:rPr>
          <w:rFonts w:eastAsia="Calibri"/>
          <w:iCs/>
          <w:lang w:eastAsia="en-US"/>
        </w:rPr>
        <w:t xml:space="preserve"> </w:t>
      </w:r>
      <w:r w:rsidRPr="00D54757">
        <w:rPr>
          <w:rFonts w:eastAsia="Calibri"/>
          <w:iCs/>
          <w:lang w:eastAsia="en-US"/>
        </w:rPr>
        <w:t>Night &amp; Day™ and Night &amp; Day™ Trio</w:t>
      </w:r>
      <w:r>
        <w:rPr>
          <w:rFonts w:eastAsia="Calibri"/>
          <w:iCs/>
          <w:lang w:eastAsia="en-US"/>
        </w:rPr>
        <w:t xml:space="preserve"> may be used in </w:t>
      </w:r>
      <w:r w:rsidR="00BC7C00">
        <w:rPr>
          <w:rFonts w:eastAsia="Calibri"/>
          <w:iCs/>
          <w:lang w:eastAsia="en-US"/>
        </w:rPr>
        <w:t>places, in which potentially exposure to food could occur. To prevent</w:t>
      </w:r>
      <w:r>
        <w:rPr>
          <w:rFonts w:eastAsia="Calibri"/>
          <w:lang w:eastAsia="en-US"/>
        </w:rPr>
        <w:t xml:space="preserve"> possible exposure</w:t>
      </w:r>
      <w:r w:rsidR="00BC7C00">
        <w:rPr>
          <w:rFonts w:eastAsia="Calibri"/>
          <w:lang w:eastAsia="en-US"/>
        </w:rPr>
        <w:t xml:space="preserve"> to food</w:t>
      </w:r>
      <w:r>
        <w:rPr>
          <w:rFonts w:eastAsia="Calibri"/>
          <w:lang w:eastAsia="en-US"/>
        </w:rPr>
        <w:t xml:space="preserve"> the following RMM </w:t>
      </w:r>
      <w:r w:rsidR="003A5731">
        <w:rPr>
          <w:rFonts w:eastAsia="Calibri"/>
          <w:lang w:eastAsia="en-US"/>
        </w:rPr>
        <w:t>are</w:t>
      </w:r>
      <w:r>
        <w:rPr>
          <w:rFonts w:eastAsia="Calibri"/>
          <w:lang w:eastAsia="en-US"/>
        </w:rPr>
        <w:t xml:space="preserve"> included:</w:t>
      </w:r>
    </w:p>
    <w:p w14:paraId="2073616C" w14:textId="77777777" w:rsidR="004155B3" w:rsidRDefault="004155B3" w:rsidP="003A5731">
      <w:pPr>
        <w:numPr>
          <w:ilvl w:val="0"/>
          <w:numId w:val="30"/>
        </w:numPr>
        <w:spacing w:line="276" w:lineRule="auto"/>
        <w:rPr>
          <w:rFonts w:cs="Times"/>
          <w:bCs/>
          <w:szCs w:val="29"/>
          <w:lang w:val="en-US"/>
        </w:rPr>
      </w:pPr>
      <w:r w:rsidRPr="00682FCB">
        <w:rPr>
          <w:rFonts w:cs="Times"/>
          <w:bCs/>
          <w:szCs w:val="29"/>
          <w:lang w:val="en-US"/>
        </w:rPr>
        <w:t>Do not use directly on or near food, feed or drinks, or on surfaces or utensils likely to be in direct contact with food, feed, drinks and animals</w:t>
      </w:r>
      <w:r w:rsidR="001C5C81">
        <w:rPr>
          <w:rFonts w:cs="Times"/>
          <w:bCs/>
          <w:szCs w:val="29"/>
          <w:lang w:val="en-US"/>
        </w:rPr>
        <w:t>.</w:t>
      </w:r>
    </w:p>
    <w:p w14:paraId="056D3525" w14:textId="77777777" w:rsidR="003A5731" w:rsidRPr="00D54757" w:rsidRDefault="003A5731" w:rsidP="003A5731">
      <w:pPr>
        <w:numPr>
          <w:ilvl w:val="0"/>
          <w:numId w:val="30"/>
        </w:numPr>
        <w:spacing w:line="276" w:lineRule="auto"/>
        <w:rPr>
          <w:rFonts w:eastAsia="Calibri"/>
          <w:lang w:eastAsia="en-US"/>
        </w:rPr>
      </w:pPr>
      <w:r>
        <w:rPr>
          <w:rFonts w:cs="Times"/>
          <w:bCs/>
          <w:szCs w:val="29"/>
          <w:lang w:val="en-US"/>
        </w:rPr>
        <w:t>Do not use in kitchens.</w:t>
      </w:r>
    </w:p>
    <w:p w14:paraId="499C75CD" w14:textId="77777777" w:rsidR="00E700AD" w:rsidRPr="00D54757" w:rsidRDefault="00E700AD" w:rsidP="00E700AD">
      <w:pPr>
        <w:spacing w:line="260" w:lineRule="atLeast"/>
        <w:rPr>
          <w:rFonts w:eastAsia="Calibri"/>
          <w:lang w:eastAsia="en-US"/>
        </w:rPr>
      </w:pPr>
    </w:p>
    <w:p w14:paraId="12601D81" w14:textId="77777777" w:rsidR="00E700AD" w:rsidRPr="00D54757" w:rsidRDefault="00E700AD" w:rsidP="00E700AD">
      <w:pPr>
        <w:rPr>
          <w:rFonts w:eastAsia="Calibri"/>
          <w:b/>
          <w:sz w:val="22"/>
          <w:szCs w:val="22"/>
          <w:lang w:eastAsia="en-US"/>
        </w:rPr>
      </w:pPr>
      <w:r w:rsidRPr="00D54757">
        <w:rPr>
          <w:rFonts w:eastAsia="Calibri"/>
          <w:b/>
          <w:sz w:val="22"/>
          <w:szCs w:val="22"/>
          <w:lang w:eastAsia="en-US"/>
        </w:rPr>
        <w:t xml:space="preserve">Risk characterisation from combined exposure to several active substances or substances of concern within a biocidal product </w:t>
      </w:r>
    </w:p>
    <w:p w14:paraId="0C58A426" w14:textId="77777777" w:rsidR="00E700AD" w:rsidRPr="00D54757" w:rsidRDefault="00E700AD" w:rsidP="00E700AD">
      <w:pPr>
        <w:rPr>
          <w:rFonts w:eastAsia="Calibri"/>
          <w:lang w:eastAsia="en-US"/>
        </w:rPr>
      </w:pPr>
    </w:p>
    <w:p w14:paraId="3F9E07D1" w14:textId="77777777" w:rsidR="00E700AD" w:rsidRPr="00D54757" w:rsidRDefault="00E700AD" w:rsidP="00E700AD">
      <w:pPr>
        <w:rPr>
          <w:rFonts w:eastAsia="Calibri"/>
          <w:lang w:eastAsia="en-US"/>
        </w:rPr>
      </w:pPr>
      <w:r w:rsidRPr="00D54757">
        <w:rPr>
          <w:rFonts w:eastAsia="Calibri"/>
          <w:lang w:eastAsia="en-US"/>
        </w:rPr>
        <w:t>Not applicable</w:t>
      </w:r>
    </w:p>
    <w:p w14:paraId="2C9EB7BE" w14:textId="77777777" w:rsidR="00E700AD" w:rsidRPr="00D54757" w:rsidRDefault="00E700AD" w:rsidP="00E700AD">
      <w:pPr>
        <w:spacing w:line="260" w:lineRule="atLeast"/>
        <w:rPr>
          <w:rFonts w:eastAsia="Calibri"/>
          <w:iCs/>
          <w:lang w:eastAsia="en-US"/>
        </w:rPr>
      </w:pPr>
    </w:p>
    <w:p w14:paraId="5FFBAD31" w14:textId="77777777" w:rsidR="00E700AD" w:rsidRPr="00D54757" w:rsidRDefault="00E700AD" w:rsidP="00E700AD">
      <w:pPr>
        <w:spacing w:line="260" w:lineRule="atLeast"/>
        <w:rPr>
          <w:rFonts w:eastAsia="Calibri"/>
          <w:iCs/>
          <w:lang w:eastAsia="en-US"/>
        </w:rPr>
      </w:pPr>
    </w:p>
    <w:p w14:paraId="55302158" w14:textId="77777777" w:rsidR="00E700AD" w:rsidRPr="00D54757" w:rsidRDefault="00E700AD" w:rsidP="00E700AD">
      <w:pPr>
        <w:keepNext/>
        <w:tabs>
          <w:tab w:val="left" w:pos="1134"/>
        </w:tabs>
        <w:spacing w:before="120" w:after="120"/>
        <w:outlineLvl w:val="1"/>
        <w:rPr>
          <w:rFonts w:eastAsia="Calibri"/>
          <w:b/>
          <w:caps/>
          <w:lang w:eastAsia="en-US"/>
        </w:rPr>
      </w:pPr>
      <w:bookmarkStart w:id="1425" w:name="_Toc59197999"/>
      <w:r w:rsidRPr="00D54757">
        <w:rPr>
          <w:rFonts w:eastAsia="Calibri"/>
          <w:b/>
          <w:caps/>
          <w:lang w:eastAsia="en-US"/>
        </w:rPr>
        <w:lastRenderedPageBreak/>
        <w:t>2.2.7 Risk assessment for animal health</w:t>
      </w:r>
      <w:bookmarkEnd w:id="1425"/>
    </w:p>
    <w:p w14:paraId="327C0011" w14:textId="77777777" w:rsidR="00FD2055" w:rsidRPr="00CB0AE3" w:rsidRDefault="00E700AD" w:rsidP="00B02609">
      <w:pPr>
        <w:rPr>
          <w:rFonts w:eastAsia="Calibri"/>
          <w:b/>
          <w:lang w:eastAsia="en-US"/>
        </w:rPr>
      </w:pPr>
      <w:r w:rsidRPr="00CB0AE3">
        <w:rPr>
          <w:rFonts w:eastAsia="Calibri"/>
          <w:lang w:eastAsia="en-US"/>
        </w:rPr>
        <w:t>A quantitative risk assessment for Night &amp; Day™ and Night &amp; Day™ Trio for pets is not considered necessary as the assessment performed for humans will cover companion animals too.</w:t>
      </w:r>
      <w:r w:rsidR="00F06AA1" w:rsidRPr="00CB0AE3">
        <w:rPr>
          <w:rFonts w:eastAsia="Calibri"/>
          <w:lang w:eastAsia="en-US"/>
        </w:rPr>
        <w:t xml:space="preserve"> However, particular cats may be sensitive to pyrethroids, therefore the following RMMs </w:t>
      </w:r>
      <w:r w:rsidR="00246618" w:rsidRPr="00CB0AE3">
        <w:rPr>
          <w:rFonts w:eastAsia="Calibri"/>
          <w:lang w:eastAsia="en-US"/>
        </w:rPr>
        <w:t>is</w:t>
      </w:r>
      <w:r w:rsidR="00F06AA1" w:rsidRPr="00CB0AE3">
        <w:rPr>
          <w:rFonts w:eastAsia="Calibri"/>
          <w:lang w:eastAsia="en-US"/>
        </w:rPr>
        <w:t xml:space="preserve"> included:</w:t>
      </w:r>
    </w:p>
    <w:p w14:paraId="5A1B5082" w14:textId="77777777" w:rsidR="00F06AA1" w:rsidRPr="00CB0AE3" w:rsidRDefault="00F06AA1" w:rsidP="00E23844">
      <w:pPr>
        <w:pStyle w:val="Absatz"/>
        <w:numPr>
          <w:ilvl w:val="0"/>
          <w:numId w:val="34"/>
        </w:numPr>
        <w:jc w:val="right"/>
        <w:rPr>
          <w:rFonts w:ascii="Verdana" w:eastAsia="Calibri" w:hAnsi="Verdana"/>
          <w:lang w:eastAsia="en-US"/>
        </w:rPr>
      </w:pPr>
      <w:r w:rsidRPr="00CB0AE3">
        <w:rPr>
          <w:rFonts w:ascii="Verdana" w:eastAsia="Calibri" w:hAnsi="Verdana"/>
          <w:lang w:eastAsia="en-US"/>
        </w:rPr>
        <w:t xml:space="preserve">Contains transfluthrin (pyrethroids), may be lethal to cats. Prevent cats from coming into contact with the treated area. </w:t>
      </w:r>
    </w:p>
    <w:p w14:paraId="64EC7E3D" w14:textId="77777777" w:rsidR="00F06AA1" w:rsidRPr="00F06AA1" w:rsidRDefault="00F06AA1" w:rsidP="00246618">
      <w:pPr>
        <w:pStyle w:val="Absatz"/>
        <w:ind w:left="0"/>
        <w:rPr>
          <w:rFonts w:ascii="Verdana" w:eastAsia="Calibri" w:hAnsi="Verdana"/>
          <w:iCs/>
          <w:sz w:val="22"/>
          <w:lang w:val="en-US" w:eastAsia="en-US"/>
        </w:rPr>
      </w:pPr>
    </w:p>
    <w:p w14:paraId="5FB3E364" w14:textId="77777777" w:rsidR="00F06AA1" w:rsidRDefault="00F06AA1" w:rsidP="00F06AA1">
      <w:pPr>
        <w:pStyle w:val="Absatz"/>
        <w:rPr>
          <w:rFonts w:eastAsia="Calibri"/>
          <w:lang w:val="en-US" w:eastAsia="en-US"/>
        </w:rPr>
      </w:pPr>
    </w:p>
    <w:p w14:paraId="13276F7D" w14:textId="77777777" w:rsidR="00F06AA1" w:rsidRPr="00F06AA1" w:rsidRDefault="00F06AA1" w:rsidP="00F06AA1">
      <w:pPr>
        <w:pStyle w:val="Absatz"/>
        <w:rPr>
          <w:rFonts w:eastAsia="Calibri"/>
          <w:lang w:val="en-US" w:eastAsia="en-US"/>
        </w:rPr>
      </w:pPr>
    </w:p>
    <w:p w14:paraId="6AECC10F" w14:textId="77777777" w:rsidR="00BC0B20" w:rsidRPr="00F42E50" w:rsidRDefault="00BC0B20" w:rsidP="00BC0B20">
      <w:pPr>
        <w:pStyle w:val="Absatz"/>
        <w:rPr>
          <w:rFonts w:eastAsia="Calibri"/>
          <w:lang w:val="en-US" w:eastAsia="en-US"/>
        </w:rPr>
      </w:pPr>
    </w:p>
    <w:p w14:paraId="17B75490" w14:textId="3885A2FA" w:rsidR="00FD2055" w:rsidRPr="00D54757" w:rsidRDefault="00944575" w:rsidP="00542EA8">
      <w:pPr>
        <w:pStyle w:val="Heading3"/>
        <w:numPr>
          <w:ilvl w:val="2"/>
          <w:numId w:val="17"/>
        </w:numPr>
      </w:pPr>
      <w:bookmarkStart w:id="1426" w:name="_Toc389729097"/>
      <w:bookmarkStart w:id="1427" w:name="_Toc403472782"/>
      <w:bookmarkStart w:id="1428" w:name="_Toc403566579"/>
      <w:r>
        <w:br w:type="page"/>
      </w:r>
      <w:bookmarkStart w:id="1429" w:name="_Toc59198000"/>
      <w:r w:rsidR="00FD2055" w:rsidRPr="00D54757">
        <w:lastRenderedPageBreak/>
        <w:t>Risk assessment for the environment</w:t>
      </w:r>
      <w:bookmarkEnd w:id="1426"/>
      <w:bookmarkEnd w:id="1427"/>
      <w:bookmarkEnd w:id="1428"/>
      <w:bookmarkEnd w:id="1429"/>
    </w:p>
    <w:p w14:paraId="321ACAAD" w14:textId="77777777" w:rsidR="004B2896" w:rsidRPr="00D54757" w:rsidRDefault="004B2896" w:rsidP="00C7010A">
      <w:pPr>
        <w:pStyle w:val="Heading4"/>
      </w:pPr>
      <w:bookmarkStart w:id="1430" w:name="_Toc425344121"/>
      <w:bookmarkStart w:id="1431" w:name="_Toc432067974"/>
      <w:bookmarkStart w:id="1432" w:name="_Toc59198001"/>
      <w:r w:rsidRPr="00D54757">
        <w:t>Effects assessment on the environment</w:t>
      </w:r>
      <w:bookmarkEnd w:id="1430"/>
      <w:bookmarkEnd w:id="1431"/>
      <w:bookmarkEnd w:id="1432"/>
    </w:p>
    <w:p w14:paraId="0B255822" w14:textId="77777777" w:rsidR="00E43985" w:rsidRPr="00D54757" w:rsidRDefault="00E43985" w:rsidP="00E43985">
      <w:pPr>
        <w:spacing w:line="260" w:lineRule="atLeast"/>
        <w:contextualSpacing/>
        <w:jc w:val="both"/>
        <w:rPr>
          <w:rFonts w:eastAsia="Calibri"/>
          <w:b/>
          <w:i/>
          <w:iCs/>
          <w:sz w:val="22"/>
          <w:szCs w:val="22"/>
          <w:highlight w:val="yellow"/>
          <w:lang w:eastAsia="en-US"/>
        </w:rPr>
      </w:pPr>
      <w:r w:rsidRPr="00D54757">
        <w:rPr>
          <w:rFonts w:eastAsia="Calibri"/>
          <w:b/>
          <w:i/>
          <w:iCs/>
          <w:sz w:val="22"/>
          <w:szCs w:val="22"/>
          <w:lang w:eastAsia="en-US"/>
        </w:rPr>
        <w:t>Information relating to the ecotoxicity of the active substance</w:t>
      </w:r>
    </w:p>
    <w:p w14:paraId="32B2D0DE" w14:textId="77777777" w:rsidR="00E43985" w:rsidRPr="00D54757" w:rsidRDefault="00E43985" w:rsidP="00E43985">
      <w:pPr>
        <w:keepNext/>
        <w:spacing w:line="276" w:lineRule="auto"/>
        <w:rPr>
          <w:rFonts w:eastAsia="Calibri"/>
          <w:b/>
          <w:lang w:eastAsia="en-US"/>
        </w:rPr>
      </w:pPr>
    </w:p>
    <w:tbl>
      <w:tblPr>
        <w:tblW w:w="9572" w:type="dxa"/>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9"/>
        <w:gridCol w:w="1420"/>
        <w:gridCol w:w="1276"/>
        <w:gridCol w:w="1276"/>
        <w:gridCol w:w="1560"/>
        <w:gridCol w:w="2551"/>
      </w:tblGrid>
      <w:tr w:rsidR="00E43985" w:rsidRPr="00D54757" w14:paraId="51CBCB4D" w14:textId="77777777" w:rsidTr="00E23844">
        <w:trPr>
          <w:tblHeader/>
          <w:jc w:val="right"/>
        </w:trPr>
        <w:tc>
          <w:tcPr>
            <w:tcW w:w="9572" w:type="dxa"/>
            <w:gridSpan w:val="6"/>
            <w:shd w:val="clear" w:color="auto" w:fill="FFFFCC"/>
          </w:tcPr>
          <w:p w14:paraId="11039730" w14:textId="77777777" w:rsidR="00E43985" w:rsidRPr="00D54757" w:rsidRDefault="00E43985" w:rsidP="00E23844">
            <w:pPr>
              <w:spacing w:line="260" w:lineRule="atLeast"/>
              <w:rPr>
                <w:rFonts w:eastAsia="Calibri"/>
                <w:b/>
                <w:i/>
                <w:color w:val="000000"/>
                <w:sz w:val="18"/>
                <w:szCs w:val="18"/>
                <w:lang w:eastAsia="en-US"/>
              </w:rPr>
            </w:pPr>
            <w:r w:rsidRPr="00D54757">
              <w:rPr>
                <w:rFonts w:eastAsia="Calibri"/>
                <w:b/>
                <w:bCs/>
                <w:sz w:val="18"/>
                <w:szCs w:val="18"/>
                <w:lang w:eastAsia="en-US"/>
              </w:rPr>
              <w:t>Summary table for aquatic toxicity data</w:t>
            </w:r>
          </w:p>
        </w:tc>
      </w:tr>
      <w:tr w:rsidR="00E43985" w:rsidRPr="00D54757" w14:paraId="702ECDE9" w14:textId="77777777" w:rsidTr="00E23844">
        <w:trPr>
          <w:cantSplit/>
          <w:trHeight w:val="516"/>
          <w:jc w:val="right"/>
        </w:trPr>
        <w:tc>
          <w:tcPr>
            <w:tcW w:w="1489" w:type="dxa"/>
            <w:shd w:val="clear" w:color="auto" w:fill="auto"/>
            <w:vAlign w:val="center"/>
          </w:tcPr>
          <w:p w14:paraId="12433206" w14:textId="77777777" w:rsidR="00E43985" w:rsidRPr="00D54757" w:rsidRDefault="00E43985" w:rsidP="00E23844">
            <w:pPr>
              <w:keepNext/>
              <w:widowControl w:val="0"/>
              <w:autoSpaceDE w:val="0"/>
              <w:autoSpaceDN w:val="0"/>
              <w:adjustRightInd w:val="0"/>
              <w:spacing w:line="260" w:lineRule="atLeast"/>
              <w:rPr>
                <w:rFonts w:eastAsia="Calibri"/>
                <w:b/>
                <w:bCs/>
                <w:sz w:val="18"/>
                <w:szCs w:val="18"/>
                <w:lang w:eastAsia="en-US"/>
              </w:rPr>
            </w:pPr>
            <w:r w:rsidRPr="00D54757">
              <w:rPr>
                <w:rFonts w:eastAsia="Calibri"/>
                <w:color w:val="000000"/>
                <w:sz w:val="18"/>
                <w:szCs w:val="18"/>
                <w:lang w:eastAsia="en-US"/>
              </w:rPr>
              <w:t>Species</w:t>
            </w:r>
          </w:p>
        </w:tc>
        <w:tc>
          <w:tcPr>
            <w:tcW w:w="1420" w:type="dxa"/>
            <w:shd w:val="clear" w:color="auto" w:fill="auto"/>
            <w:vAlign w:val="center"/>
          </w:tcPr>
          <w:p w14:paraId="36E2DCFB" w14:textId="77777777" w:rsidR="00E43985" w:rsidRPr="00D54757" w:rsidRDefault="00E43985" w:rsidP="00E23844">
            <w:pPr>
              <w:keepNext/>
              <w:widowControl w:val="0"/>
              <w:autoSpaceDE w:val="0"/>
              <w:autoSpaceDN w:val="0"/>
              <w:adjustRightInd w:val="0"/>
              <w:spacing w:line="260" w:lineRule="atLeast"/>
              <w:rPr>
                <w:rFonts w:eastAsia="Calibri"/>
                <w:bCs/>
                <w:sz w:val="18"/>
                <w:szCs w:val="18"/>
                <w:lang w:eastAsia="en-US"/>
              </w:rPr>
            </w:pPr>
            <w:r w:rsidRPr="00D54757">
              <w:rPr>
                <w:rFonts w:eastAsia="Calibri"/>
                <w:bCs/>
                <w:sz w:val="18"/>
                <w:szCs w:val="18"/>
                <w:lang w:eastAsia="en-US"/>
              </w:rPr>
              <w:t>Substance</w:t>
            </w:r>
          </w:p>
        </w:tc>
        <w:tc>
          <w:tcPr>
            <w:tcW w:w="1276" w:type="dxa"/>
            <w:vAlign w:val="center"/>
          </w:tcPr>
          <w:p w14:paraId="384469FE" w14:textId="77777777" w:rsidR="00E43985" w:rsidRPr="00D54757" w:rsidRDefault="00E43985" w:rsidP="00E23844">
            <w:pPr>
              <w:keepNext/>
              <w:widowControl w:val="0"/>
              <w:autoSpaceDE w:val="0"/>
              <w:autoSpaceDN w:val="0"/>
              <w:adjustRightInd w:val="0"/>
              <w:spacing w:line="260" w:lineRule="atLeast"/>
              <w:rPr>
                <w:rFonts w:eastAsia="Calibri"/>
                <w:bCs/>
                <w:sz w:val="18"/>
                <w:szCs w:val="18"/>
                <w:lang w:eastAsia="en-US"/>
              </w:rPr>
            </w:pPr>
            <w:r w:rsidRPr="00D54757">
              <w:rPr>
                <w:rFonts w:eastAsia="Calibri"/>
                <w:color w:val="000000"/>
                <w:sz w:val="18"/>
                <w:szCs w:val="18"/>
                <w:lang w:eastAsia="en-US"/>
              </w:rPr>
              <w:t>Timescale</w:t>
            </w:r>
          </w:p>
        </w:tc>
        <w:tc>
          <w:tcPr>
            <w:tcW w:w="1276" w:type="dxa"/>
            <w:shd w:val="clear" w:color="auto" w:fill="auto"/>
            <w:vAlign w:val="center"/>
          </w:tcPr>
          <w:p w14:paraId="33A302D3" w14:textId="77777777" w:rsidR="00E43985" w:rsidRPr="00D54757" w:rsidRDefault="00E43985" w:rsidP="00E23844">
            <w:pPr>
              <w:keepNext/>
              <w:widowControl w:val="0"/>
              <w:autoSpaceDE w:val="0"/>
              <w:autoSpaceDN w:val="0"/>
              <w:adjustRightInd w:val="0"/>
              <w:spacing w:line="260" w:lineRule="atLeast"/>
              <w:rPr>
                <w:rFonts w:eastAsia="Calibri"/>
                <w:bCs/>
                <w:sz w:val="18"/>
                <w:szCs w:val="18"/>
                <w:lang w:eastAsia="en-US"/>
              </w:rPr>
            </w:pPr>
            <w:r w:rsidRPr="00D54757">
              <w:rPr>
                <w:rFonts w:eastAsia="Calibri"/>
                <w:bCs/>
                <w:sz w:val="18"/>
                <w:szCs w:val="18"/>
                <w:lang w:eastAsia="en-US"/>
              </w:rPr>
              <w:t>End point</w:t>
            </w:r>
          </w:p>
        </w:tc>
        <w:tc>
          <w:tcPr>
            <w:tcW w:w="1560" w:type="dxa"/>
            <w:tcBorders>
              <w:top w:val="single" w:sz="4" w:space="0" w:color="auto"/>
            </w:tcBorders>
            <w:shd w:val="clear" w:color="auto" w:fill="auto"/>
            <w:vAlign w:val="center"/>
          </w:tcPr>
          <w:p w14:paraId="0FB0326B" w14:textId="77777777" w:rsidR="00E43985" w:rsidRPr="00D54757" w:rsidRDefault="00E43985" w:rsidP="00E23844">
            <w:pPr>
              <w:keepNext/>
              <w:widowControl w:val="0"/>
              <w:autoSpaceDE w:val="0"/>
              <w:autoSpaceDN w:val="0"/>
              <w:adjustRightInd w:val="0"/>
              <w:spacing w:line="260" w:lineRule="atLeast"/>
              <w:rPr>
                <w:rFonts w:eastAsia="Calibri"/>
                <w:bCs/>
                <w:sz w:val="18"/>
                <w:szCs w:val="18"/>
                <w:lang w:eastAsia="en-US"/>
              </w:rPr>
            </w:pPr>
            <w:r w:rsidRPr="00D54757">
              <w:rPr>
                <w:rFonts w:eastAsia="Calibri"/>
                <w:bCs/>
                <w:sz w:val="18"/>
                <w:szCs w:val="18"/>
                <w:lang w:eastAsia="en-US"/>
              </w:rPr>
              <w:t>Results</w:t>
            </w:r>
          </w:p>
        </w:tc>
        <w:tc>
          <w:tcPr>
            <w:tcW w:w="2551" w:type="dxa"/>
            <w:shd w:val="clear" w:color="auto" w:fill="auto"/>
            <w:vAlign w:val="center"/>
          </w:tcPr>
          <w:p w14:paraId="758AFD92" w14:textId="77777777" w:rsidR="00E43985" w:rsidRPr="00D54757" w:rsidRDefault="00E43985" w:rsidP="00E23844">
            <w:pPr>
              <w:keepNext/>
              <w:widowControl w:val="0"/>
              <w:autoSpaceDE w:val="0"/>
              <w:autoSpaceDN w:val="0"/>
              <w:adjustRightInd w:val="0"/>
              <w:spacing w:line="260" w:lineRule="atLeast"/>
              <w:rPr>
                <w:rFonts w:eastAsia="Calibri"/>
                <w:bCs/>
                <w:sz w:val="18"/>
                <w:szCs w:val="18"/>
                <w:lang w:eastAsia="en-US"/>
              </w:rPr>
            </w:pPr>
            <w:r w:rsidRPr="00D54757">
              <w:rPr>
                <w:rFonts w:eastAsia="Calibri"/>
                <w:bCs/>
                <w:sz w:val="18"/>
                <w:szCs w:val="18"/>
                <w:lang w:eastAsia="en-US"/>
              </w:rPr>
              <w:t>Reference</w:t>
            </w:r>
          </w:p>
        </w:tc>
      </w:tr>
      <w:tr w:rsidR="00E43985" w:rsidRPr="00D54757" w14:paraId="2B9D6246" w14:textId="77777777" w:rsidTr="00E23844">
        <w:trPr>
          <w:jc w:val="right"/>
        </w:trPr>
        <w:tc>
          <w:tcPr>
            <w:tcW w:w="9572" w:type="dxa"/>
            <w:gridSpan w:val="6"/>
            <w:tcBorders>
              <w:bottom w:val="single" w:sz="4" w:space="0" w:color="auto"/>
            </w:tcBorders>
          </w:tcPr>
          <w:p w14:paraId="4E9E57DC"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i/>
                <w:color w:val="000000"/>
                <w:sz w:val="18"/>
                <w:szCs w:val="18"/>
                <w:lang w:eastAsia="en-US"/>
              </w:rPr>
              <w:t>Fish</w:t>
            </w:r>
          </w:p>
        </w:tc>
      </w:tr>
      <w:tr w:rsidR="00E43985" w:rsidRPr="00D54757" w14:paraId="1257B52C" w14:textId="77777777" w:rsidTr="00E23844">
        <w:trPr>
          <w:jc w:val="right"/>
        </w:trPr>
        <w:tc>
          <w:tcPr>
            <w:tcW w:w="1489" w:type="dxa"/>
            <w:tcBorders>
              <w:top w:val="single" w:sz="4" w:space="0" w:color="auto"/>
              <w:bottom w:val="single" w:sz="4" w:space="0" w:color="auto"/>
              <w:right w:val="single" w:sz="4" w:space="0" w:color="auto"/>
            </w:tcBorders>
            <w:vAlign w:val="center"/>
          </w:tcPr>
          <w:p w14:paraId="4FCFD89E" w14:textId="77777777" w:rsidR="00E43985" w:rsidRPr="00D54757" w:rsidRDefault="00E43985" w:rsidP="00E23844">
            <w:pPr>
              <w:spacing w:line="260" w:lineRule="atLeast"/>
              <w:rPr>
                <w:rFonts w:eastAsia="Calibri"/>
                <w:i/>
                <w:color w:val="000000"/>
                <w:sz w:val="18"/>
                <w:szCs w:val="18"/>
                <w:lang w:eastAsia="en-US"/>
              </w:rPr>
            </w:pPr>
            <w:r w:rsidRPr="00D54757">
              <w:rPr>
                <w:i/>
                <w:color w:val="000000"/>
                <w:sz w:val="18"/>
                <w:szCs w:val="18"/>
              </w:rPr>
              <w:t>Oncorhynchus mykiss</w:t>
            </w:r>
          </w:p>
        </w:tc>
        <w:tc>
          <w:tcPr>
            <w:tcW w:w="1420" w:type="dxa"/>
            <w:tcBorders>
              <w:top w:val="single" w:sz="4" w:space="0" w:color="auto"/>
              <w:left w:val="single" w:sz="4" w:space="0" w:color="auto"/>
              <w:bottom w:val="single" w:sz="4" w:space="0" w:color="auto"/>
              <w:right w:val="single" w:sz="4" w:space="0" w:color="auto"/>
            </w:tcBorders>
          </w:tcPr>
          <w:p w14:paraId="73B60049" w14:textId="77777777" w:rsidR="00E43985" w:rsidRPr="00D54757" w:rsidRDefault="00E43985" w:rsidP="00E23844">
            <w:pPr>
              <w:rPr>
                <w:color w:val="000000"/>
                <w:sz w:val="18"/>
                <w:szCs w:val="18"/>
              </w:rPr>
            </w:pPr>
            <w:r w:rsidRPr="00D54757">
              <w:rPr>
                <w:rFonts w:eastAsia="Calibri"/>
                <w:color w:val="000000"/>
                <w:sz w:val="18"/>
                <w:szCs w:val="18"/>
                <w:lang w:eastAsia="en-US"/>
              </w:rPr>
              <w:t>Transfluthrin</w:t>
            </w:r>
          </w:p>
        </w:tc>
        <w:tc>
          <w:tcPr>
            <w:tcW w:w="1276" w:type="dxa"/>
            <w:tcBorders>
              <w:top w:val="single" w:sz="4" w:space="0" w:color="auto"/>
              <w:left w:val="single" w:sz="4" w:space="0" w:color="auto"/>
              <w:bottom w:val="single" w:sz="4" w:space="0" w:color="auto"/>
              <w:right w:val="single" w:sz="4" w:space="0" w:color="auto"/>
            </w:tcBorders>
            <w:vAlign w:val="center"/>
          </w:tcPr>
          <w:p w14:paraId="2835D706"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Acute</w:t>
            </w:r>
          </w:p>
        </w:tc>
        <w:tc>
          <w:tcPr>
            <w:tcW w:w="1276" w:type="dxa"/>
            <w:tcBorders>
              <w:top w:val="single" w:sz="4" w:space="0" w:color="auto"/>
              <w:left w:val="single" w:sz="4" w:space="0" w:color="auto"/>
              <w:bottom w:val="single" w:sz="4" w:space="0" w:color="auto"/>
              <w:right w:val="single" w:sz="4" w:space="0" w:color="auto"/>
            </w:tcBorders>
            <w:vAlign w:val="center"/>
          </w:tcPr>
          <w:p w14:paraId="3486C73D"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bCs/>
                <w:sz w:val="18"/>
                <w:szCs w:val="18"/>
                <w:lang w:eastAsia="en-US"/>
              </w:rPr>
              <w:t>LC</w:t>
            </w:r>
            <w:r w:rsidRPr="00D54757">
              <w:rPr>
                <w:rFonts w:eastAsia="Calibri"/>
                <w:bCs/>
                <w:sz w:val="18"/>
                <w:szCs w:val="18"/>
                <w:vertAlign w:val="subscript"/>
                <w:lang w:eastAsia="en-US"/>
              </w:rPr>
              <w:t>50</w:t>
            </w:r>
          </w:p>
        </w:tc>
        <w:tc>
          <w:tcPr>
            <w:tcW w:w="1560" w:type="dxa"/>
            <w:tcBorders>
              <w:top w:val="single" w:sz="4" w:space="0" w:color="auto"/>
              <w:left w:val="single" w:sz="4" w:space="0" w:color="auto"/>
              <w:bottom w:val="single" w:sz="4" w:space="0" w:color="auto"/>
              <w:right w:val="single" w:sz="4" w:space="0" w:color="auto"/>
            </w:tcBorders>
            <w:vAlign w:val="center"/>
          </w:tcPr>
          <w:p w14:paraId="319642A2"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0.7 µg/L</w:t>
            </w:r>
          </w:p>
        </w:tc>
        <w:tc>
          <w:tcPr>
            <w:tcW w:w="2551" w:type="dxa"/>
            <w:tcBorders>
              <w:top w:val="single" w:sz="4" w:space="0" w:color="auto"/>
              <w:left w:val="single" w:sz="4" w:space="0" w:color="auto"/>
              <w:bottom w:val="single" w:sz="4" w:space="0" w:color="auto"/>
            </w:tcBorders>
          </w:tcPr>
          <w:p w14:paraId="6C8701AA"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1E296579" w14:textId="77777777" w:rsidTr="00E23844">
        <w:trPr>
          <w:jc w:val="right"/>
        </w:trPr>
        <w:tc>
          <w:tcPr>
            <w:tcW w:w="1489" w:type="dxa"/>
            <w:tcBorders>
              <w:top w:val="single" w:sz="4" w:space="0" w:color="auto"/>
              <w:bottom w:val="single" w:sz="4" w:space="0" w:color="auto"/>
              <w:right w:val="single" w:sz="4" w:space="0" w:color="auto"/>
            </w:tcBorders>
            <w:vAlign w:val="center"/>
          </w:tcPr>
          <w:p w14:paraId="49CE075D" w14:textId="77777777" w:rsidR="00E43985" w:rsidRPr="00D54757" w:rsidRDefault="00E43985" w:rsidP="00E23844">
            <w:pPr>
              <w:spacing w:line="260" w:lineRule="atLeast"/>
              <w:rPr>
                <w:i/>
                <w:color w:val="000000"/>
                <w:sz w:val="18"/>
                <w:szCs w:val="18"/>
              </w:rPr>
            </w:pPr>
            <w:r w:rsidRPr="00D54757">
              <w:rPr>
                <w:i/>
                <w:color w:val="000000"/>
                <w:sz w:val="18"/>
                <w:szCs w:val="18"/>
              </w:rPr>
              <w:t>Fathead minnow (pimephales promelas)</w:t>
            </w:r>
          </w:p>
        </w:tc>
        <w:tc>
          <w:tcPr>
            <w:tcW w:w="1420" w:type="dxa"/>
            <w:tcBorders>
              <w:top w:val="single" w:sz="4" w:space="0" w:color="auto"/>
              <w:left w:val="single" w:sz="4" w:space="0" w:color="auto"/>
              <w:bottom w:val="single" w:sz="4" w:space="0" w:color="auto"/>
              <w:right w:val="single" w:sz="4" w:space="0" w:color="auto"/>
            </w:tcBorders>
          </w:tcPr>
          <w:p w14:paraId="7FFD6554" w14:textId="77777777" w:rsidR="00E43985" w:rsidRPr="00D54757" w:rsidRDefault="00E43985" w:rsidP="00E23844">
            <w:pPr>
              <w:rPr>
                <w:rFonts w:eastAsia="Calibri"/>
                <w:color w:val="000000"/>
                <w:sz w:val="18"/>
                <w:szCs w:val="18"/>
                <w:lang w:eastAsia="en-US"/>
              </w:rPr>
            </w:pPr>
            <w:r w:rsidRPr="00D54757">
              <w:rPr>
                <w:rFonts w:eastAsia="Calibri"/>
                <w:color w:val="000000"/>
                <w:sz w:val="18"/>
                <w:szCs w:val="18"/>
                <w:lang w:eastAsia="en-US"/>
              </w:rPr>
              <w:t>Transfluthrin</w:t>
            </w:r>
          </w:p>
        </w:tc>
        <w:tc>
          <w:tcPr>
            <w:tcW w:w="1276" w:type="dxa"/>
            <w:tcBorders>
              <w:top w:val="single" w:sz="4" w:space="0" w:color="auto"/>
              <w:left w:val="single" w:sz="4" w:space="0" w:color="auto"/>
              <w:bottom w:val="single" w:sz="4" w:space="0" w:color="auto"/>
              <w:right w:val="single" w:sz="4" w:space="0" w:color="auto"/>
            </w:tcBorders>
            <w:vAlign w:val="center"/>
          </w:tcPr>
          <w:p w14:paraId="372552F5"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Chronic</w:t>
            </w:r>
          </w:p>
        </w:tc>
        <w:tc>
          <w:tcPr>
            <w:tcW w:w="1276" w:type="dxa"/>
            <w:tcBorders>
              <w:top w:val="single" w:sz="4" w:space="0" w:color="auto"/>
              <w:left w:val="single" w:sz="4" w:space="0" w:color="auto"/>
              <w:bottom w:val="single" w:sz="4" w:space="0" w:color="auto"/>
              <w:right w:val="single" w:sz="4" w:space="0" w:color="auto"/>
            </w:tcBorders>
            <w:vAlign w:val="center"/>
          </w:tcPr>
          <w:p w14:paraId="2DEC5C31"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NOEC</w:t>
            </w:r>
          </w:p>
        </w:tc>
        <w:tc>
          <w:tcPr>
            <w:tcW w:w="1560" w:type="dxa"/>
            <w:tcBorders>
              <w:top w:val="single" w:sz="4" w:space="0" w:color="auto"/>
              <w:left w:val="single" w:sz="4" w:space="0" w:color="auto"/>
              <w:bottom w:val="single" w:sz="4" w:space="0" w:color="auto"/>
              <w:right w:val="single" w:sz="4" w:space="0" w:color="auto"/>
            </w:tcBorders>
            <w:vAlign w:val="center"/>
          </w:tcPr>
          <w:p w14:paraId="5F999FD0"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0.399 µg/L</w:t>
            </w:r>
          </w:p>
        </w:tc>
        <w:tc>
          <w:tcPr>
            <w:tcW w:w="2551" w:type="dxa"/>
            <w:tcBorders>
              <w:top w:val="single" w:sz="4" w:space="0" w:color="auto"/>
              <w:left w:val="single" w:sz="4" w:space="0" w:color="auto"/>
              <w:bottom w:val="single" w:sz="4" w:space="0" w:color="auto"/>
            </w:tcBorders>
          </w:tcPr>
          <w:p w14:paraId="2394CA80"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26ABD78B" w14:textId="77777777" w:rsidTr="00E23844">
        <w:trPr>
          <w:jc w:val="right"/>
        </w:trPr>
        <w:tc>
          <w:tcPr>
            <w:tcW w:w="1489" w:type="dxa"/>
            <w:tcBorders>
              <w:top w:val="single" w:sz="4" w:space="0" w:color="auto"/>
              <w:bottom w:val="single" w:sz="4" w:space="0" w:color="auto"/>
              <w:right w:val="single" w:sz="4" w:space="0" w:color="auto"/>
            </w:tcBorders>
            <w:vAlign w:val="center"/>
          </w:tcPr>
          <w:p w14:paraId="352685AF" w14:textId="77777777" w:rsidR="00E43985" w:rsidRPr="00D54757" w:rsidRDefault="00E43985" w:rsidP="00E23844">
            <w:pPr>
              <w:spacing w:line="260" w:lineRule="atLeast"/>
              <w:rPr>
                <w:rFonts w:eastAsia="Calibri"/>
                <w:i/>
                <w:color w:val="000000"/>
                <w:sz w:val="18"/>
                <w:szCs w:val="18"/>
                <w:lang w:eastAsia="en-US"/>
              </w:rPr>
            </w:pPr>
            <w:r w:rsidRPr="00D54757">
              <w:rPr>
                <w:i/>
                <w:color w:val="000000"/>
                <w:sz w:val="18"/>
                <w:szCs w:val="18"/>
              </w:rPr>
              <w:t>Oncorhynchus mykiss</w:t>
            </w:r>
          </w:p>
        </w:tc>
        <w:tc>
          <w:tcPr>
            <w:tcW w:w="1420" w:type="dxa"/>
            <w:tcBorders>
              <w:top w:val="single" w:sz="4" w:space="0" w:color="auto"/>
              <w:left w:val="single" w:sz="4" w:space="0" w:color="auto"/>
              <w:bottom w:val="single" w:sz="4" w:space="0" w:color="auto"/>
              <w:right w:val="single" w:sz="4" w:space="0" w:color="auto"/>
            </w:tcBorders>
          </w:tcPr>
          <w:p w14:paraId="21E3634B" w14:textId="77777777" w:rsidR="00E43985" w:rsidRPr="00D54757" w:rsidRDefault="00E43985" w:rsidP="00E23844">
            <w:pPr>
              <w:rPr>
                <w:color w:val="000000"/>
                <w:sz w:val="18"/>
                <w:szCs w:val="18"/>
              </w:rPr>
            </w:pPr>
            <w:r w:rsidRPr="00D54757">
              <w:rPr>
                <w:rFonts w:eastAsia="Calibri"/>
                <w:color w:val="000000"/>
                <w:sz w:val="18"/>
                <w:szCs w:val="18"/>
                <w:lang w:eastAsia="en-US"/>
              </w:rPr>
              <w:t>TFB-COOH</w:t>
            </w:r>
            <w:r w:rsidRPr="00D54757">
              <w:rPr>
                <w:rFonts w:eastAsia="Calibri"/>
                <w:color w:val="000000"/>
                <w:position w:val="8"/>
                <w:sz w:val="18"/>
                <w:szCs w:val="18"/>
                <w:lang w:eastAsia="en-US"/>
              </w:rPr>
              <w:footnoteReference w:id="3"/>
            </w:r>
          </w:p>
        </w:tc>
        <w:tc>
          <w:tcPr>
            <w:tcW w:w="1276" w:type="dxa"/>
            <w:tcBorders>
              <w:top w:val="single" w:sz="4" w:space="0" w:color="auto"/>
              <w:left w:val="single" w:sz="4" w:space="0" w:color="auto"/>
              <w:bottom w:val="single" w:sz="4" w:space="0" w:color="auto"/>
              <w:right w:val="single" w:sz="4" w:space="0" w:color="auto"/>
            </w:tcBorders>
            <w:vAlign w:val="center"/>
          </w:tcPr>
          <w:p w14:paraId="2B64EA1F"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Acute</w:t>
            </w:r>
          </w:p>
        </w:tc>
        <w:tc>
          <w:tcPr>
            <w:tcW w:w="1276" w:type="dxa"/>
            <w:tcBorders>
              <w:top w:val="single" w:sz="4" w:space="0" w:color="auto"/>
              <w:left w:val="single" w:sz="4" w:space="0" w:color="auto"/>
              <w:bottom w:val="single" w:sz="4" w:space="0" w:color="auto"/>
              <w:right w:val="single" w:sz="4" w:space="0" w:color="auto"/>
            </w:tcBorders>
            <w:vAlign w:val="center"/>
          </w:tcPr>
          <w:p w14:paraId="597671BD"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bCs/>
                <w:sz w:val="18"/>
                <w:szCs w:val="18"/>
                <w:lang w:eastAsia="en-US"/>
              </w:rPr>
              <w:t>LC</w:t>
            </w:r>
            <w:r w:rsidRPr="00D54757">
              <w:rPr>
                <w:rFonts w:eastAsia="Calibri"/>
                <w:bCs/>
                <w:sz w:val="18"/>
                <w:szCs w:val="18"/>
                <w:vertAlign w:val="subscript"/>
                <w:lang w:eastAsia="en-US"/>
              </w:rPr>
              <w:t>50</w:t>
            </w:r>
          </w:p>
        </w:tc>
        <w:tc>
          <w:tcPr>
            <w:tcW w:w="1560" w:type="dxa"/>
            <w:tcBorders>
              <w:top w:val="single" w:sz="4" w:space="0" w:color="auto"/>
              <w:left w:val="single" w:sz="4" w:space="0" w:color="auto"/>
              <w:bottom w:val="single" w:sz="4" w:space="0" w:color="auto"/>
              <w:right w:val="single" w:sz="4" w:space="0" w:color="auto"/>
            </w:tcBorders>
            <w:vAlign w:val="center"/>
          </w:tcPr>
          <w:p w14:paraId="2FF64EA1"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&gt;100 mg/L</w:t>
            </w:r>
          </w:p>
        </w:tc>
        <w:tc>
          <w:tcPr>
            <w:tcW w:w="2551" w:type="dxa"/>
            <w:tcBorders>
              <w:top w:val="single" w:sz="4" w:space="0" w:color="auto"/>
              <w:left w:val="single" w:sz="4" w:space="0" w:color="auto"/>
              <w:bottom w:val="single" w:sz="4" w:space="0" w:color="auto"/>
            </w:tcBorders>
          </w:tcPr>
          <w:p w14:paraId="173350B4"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16A8FE42" w14:textId="77777777" w:rsidTr="00E23844">
        <w:trPr>
          <w:jc w:val="right"/>
        </w:trPr>
        <w:tc>
          <w:tcPr>
            <w:tcW w:w="9572" w:type="dxa"/>
            <w:gridSpan w:val="6"/>
            <w:tcBorders>
              <w:top w:val="single" w:sz="4" w:space="0" w:color="auto"/>
              <w:bottom w:val="single" w:sz="4" w:space="0" w:color="auto"/>
            </w:tcBorders>
          </w:tcPr>
          <w:p w14:paraId="2978B448"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i/>
                <w:color w:val="000000"/>
                <w:sz w:val="18"/>
                <w:szCs w:val="18"/>
                <w:lang w:eastAsia="en-US"/>
              </w:rPr>
              <w:t>Invertebrates</w:t>
            </w:r>
          </w:p>
        </w:tc>
      </w:tr>
      <w:tr w:rsidR="00E43985" w:rsidRPr="00D54757" w14:paraId="1E708DB1" w14:textId="77777777" w:rsidTr="00E23844">
        <w:trPr>
          <w:jc w:val="right"/>
        </w:trPr>
        <w:tc>
          <w:tcPr>
            <w:tcW w:w="1489" w:type="dxa"/>
            <w:tcBorders>
              <w:top w:val="single" w:sz="4" w:space="0" w:color="auto"/>
              <w:bottom w:val="single" w:sz="4" w:space="0" w:color="auto"/>
              <w:right w:val="single" w:sz="4" w:space="0" w:color="auto"/>
            </w:tcBorders>
            <w:vAlign w:val="center"/>
          </w:tcPr>
          <w:p w14:paraId="6C2EE41E" w14:textId="77777777" w:rsidR="00E43985" w:rsidRPr="00D54757" w:rsidRDefault="00E43985" w:rsidP="00E23844">
            <w:pPr>
              <w:spacing w:line="260" w:lineRule="atLeast"/>
              <w:rPr>
                <w:rFonts w:eastAsia="Calibri"/>
                <w:i/>
                <w:color w:val="000000"/>
                <w:sz w:val="18"/>
                <w:szCs w:val="18"/>
                <w:lang w:eastAsia="en-US"/>
              </w:rPr>
            </w:pPr>
            <w:r w:rsidRPr="00D54757">
              <w:rPr>
                <w:i/>
                <w:color w:val="000000"/>
                <w:sz w:val="18"/>
                <w:szCs w:val="18"/>
              </w:rPr>
              <w:t>Daphnia magna</w:t>
            </w:r>
          </w:p>
        </w:tc>
        <w:tc>
          <w:tcPr>
            <w:tcW w:w="1420" w:type="dxa"/>
            <w:tcBorders>
              <w:top w:val="single" w:sz="4" w:space="0" w:color="auto"/>
              <w:left w:val="single" w:sz="4" w:space="0" w:color="auto"/>
              <w:bottom w:val="single" w:sz="4" w:space="0" w:color="auto"/>
              <w:right w:val="single" w:sz="4" w:space="0" w:color="auto"/>
            </w:tcBorders>
            <w:vAlign w:val="center"/>
          </w:tcPr>
          <w:p w14:paraId="5DF2514D" w14:textId="77777777" w:rsidR="00E43985" w:rsidRPr="00D54757" w:rsidRDefault="00E43985" w:rsidP="00E23844">
            <w:pPr>
              <w:rPr>
                <w:color w:val="000000"/>
                <w:sz w:val="18"/>
                <w:szCs w:val="18"/>
              </w:rPr>
            </w:pPr>
            <w:r w:rsidRPr="00D54757">
              <w:rPr>
                <w:rFonts w:eastAsia="Calibri"/>
                <w:color w:val="000000"/>
                <w:sz w:val="18"/>
                <w:szCs w:val="18"/>
                <w:lang w:eastAsia="en-US"/>
              </w:rPr>
              <w:t>Transfluthrin</w:t>
            </w:r>
          </w:p>
        </w:tc>
        <w:tc>
          <w:tcPr>
            <w:tcW w:w="1276" w:type="dxa"/>
            <w:tcBorders>
              <w:top w:val="single" w:sz="4" w:space="0" w:color="auto"/>
              <w:left w:val="single" w:sz="4" w:space="0" w:color="auto"/>
              <w:bottom w:val="single" w:sz="4" w:space="0" w:color="auto"/>
              <w:right w:val="single" w:sz="4" w:space="0" w:color="auto"/>
            </w:tcBorders>
            <w:vAlign w:val="center"/>
          </w:tcPr>
          <w:p w14:paraId="3425E14C"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Acute</w:t>
            </w:r>
          </w:p>
        </w:tc>
        <w:tc>
          <w:tcPr>
            <w:tcW w:w="1276" w:type="dxa"/>
            <w:tcBorders>
              <w:top w:val="single" w:sz="4" w:space="0" w:color="auto"/>
              <w:left w:val="single" w:sz="4" w:space="0" w:color="auto"/>
              <w:bottom w:val="single" w:sz="4" w:space="0" w:color="auto"/>
              <w:right w:val="single" w:sz="4" w:space="0" w:color="auto"/>
            </w:tcBorders>
            <w:vAlign w:val="center"/>
          </w:tcPr>
          <w:p w14:paraId="2C40F0C9"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bCs/>
                <w:sz w:val="18"/>
                <w:szCs w:val="18"/>
                <w:lang w:eastAsia="en-US"/>
              </w:rPr>
              <w:t>EC</w:t>
            </w:r>
            <w:r w:rsidRPr="00D54757">
              <w:rPr>
                <w:rFonts w:eastAsia="Calibri"/>
                <w:bCs/>
                <w:sz w:val="18"/>
                <w:szCs w:val="18"/>
                <w:vertAlign w:val="subscript"/>
                <w:lang w:eastAsia="en-US"/>
              </w:rPr>
              <w:t>50</w:t>
            </w:r>
          </w:p>
        </w:tc>
        <w:tc>
          <w:tcPr>
            <w:tcW w:w="1560" w:type="dxa"/>
            <w:tcBorders>
              <w:top w:val="single" w:sz="4" w:space="0" w:color="auto"/>
              <w:left w:val="single" w:sz="4" w:space="0" w:color="auto"/>
              <w:bottom w:val="single" w:sz="4" w:space="0" w:color="auto"/>
              <w:right w:val="single" w:sz="4" w:space="0" w:color="auto"/>
            </w:tcBorders>
            <w:vAlign w:val="center"/>
          </w:tcPr>
          <w:p w14:paraId="52621022"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1.2 µg/L</w:t>
            </w:r>
          </w:p>
        </w:tc>
        <w:tc>
          <w:tcPr>
            <w:tcW w:w="2551" w:type="dxa"/>
            <w:tcBorders>
              <w:top w:val="single" w:sz="4" w:space="0" w:color="auto"/>
              <w:left w:val="single" w:sz="4" w:space="0" w:color="auto"/>
              <w:bottom w:val="single" w:sz="4" w:space="0" w:color="auto"/>
            </w:tcBorders>
          </w:tcPr>
          <w:p w14:paraId="1711BC46"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596D5336" w14:textId="77777777" w:rsidTr="00E23844">
        <w:trPr>
          <w:jc w:val="right"/>
        </w:trPr>
        <w:tc>
          <w:tcPr>
            <w:tcW w:w="1489" w:type="dxa"/>
            <w:tcBorders>
              <w:top w:val="single" w:sz="4" w:space="0" w:color="auto"/>
              <w:bottom w:val="single" w:sz="4" w:space="0" w:color="auto"/>
              <w:right w:val="single" w:sz="4" w:space="0" w:color="auto"/>
            </w:tcBorders>
            <w:vAlign w:val="center"/>
          </w:tcPr>
          <w:p w14:paraId="5EF884FC" w14:textId="77777777" w:rsidR="00E43985" w:rsidRPr="00D54757" w:rsidRDefault="00E43985" w:rsidP="00E23844">
            <w:pPr>
              <w:rPr>
                <w:i/>
                <w:sz w:val="18"/>
                <w:szCs w:val="18"/>
              </w:rPr>
            </w:pPr>
            <w:r w:rsidRPr="00D54757">
              <w:rPr>
                <w:i/>
                <w:sz w:val="18"/>
                <w:szCs w:val="18"/>
              </w:rPr>
              <w:t>Daphnia magna</w:t>
            </w:r>
          </w:p>
        </w:tc>
        <w:tc>
          <w:tcPr>
            <w:tcW w:w="1420" w:type="dxa"/>
            <w:tcBorders>
              <w:top w:val="single" w:sz="4" w:space="0" w:color="auto"/>
              <w:left w:val="single" w:sz="4" w:space="0" w:color="auto"/>
              <w:bottom w:val="single" w:sz="4" w:space="0" w:color="auto"/>
              <w:right w:val="single" w:sz="4" w:space="0" w:color="auto"/>
            </w:tcBorders>
            <w:vAlign w:val="center"/>
          </w:tcPr>
          <w:p w14:paraId="7F128E89" w14:textId="77777777" w:rsidR="00E43985" w:rsidRPr="00D54757" w:rsidRDefault="00E43985" w:rsidP="00E23844">
            <w:pPr>
              <w:rPr>
                <w:sz w:val="18"/>
                <w:szCs w:val="18"/>
              </w:rPr>
            </w:pPr>
            <w:r w:rsidRPr="00D54757">
              <w:rPr>
                <w:sz w:val="18"/>
                <w:szCs w:val="18"/>
              </w:rPr>
              <w:t>Transfluthrin</w:t>
            </w:r>
          </w:p>
        </w:tc>
        <w:tc>
          <w:tcPr>
            <w:tcW w:w="1276" w:type="dxa"/>
            <w:tcBorders>
              <w:top w:val="single" w:sz="4" w:space="0" w:color="auto"/>
              <w:left w:val="single" w:sz="4" w:space="0" w:color="auto"/>
              <w:bottom w:val="single" w:sz="4" w:space="0" w:color="auto"/>
              <w:right w:val="single" w:sz="4" w:space="0" w:color="auto"/>
            </w:tcBorders>
            <w:vAlign w:val="center"/>
          </w:tcPr>
          <w:p w14:paraId="05F3198E"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Chronic</w:t>
            </w:r>
          </w:p>
        </w:tc>
        <w:tc>
          <w:tcPr>
            <w:tcW w:w="1276" w:type="dxa"/>
            <w:tcBorders>
              <w:top w:val="single" w:sz="4" w:space="0" w:color="auto"/>
              <w:left w:val="single" w:sz="4" w:space="0" w:color="auto"/>
              <w:bottom w:val="single" w:sz="4" w:space="0" w:color="auto"/>
              <w:right w:val="single" w:sz="4" w:space="0" w:color="auto"/>
            </w:tcBorders>
            <w:vAlign w:val="center"/>
          </w:tcPr>
          <w:p w14:paraId="5A2812C2"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NOEC</w:t>
            </w:r>
          </w:p>
        </w:tc>
        <w:tc>
          <w:tcPr>
            <w:tcW w:w="1560" w:type="dxa"/>
            <w:tcBorders>
              <w:top w:val="single" w:sz="4" w:space="0" w:color="auto"/>
              <w:left w:val="single" w:sz="4" w:space="0" w:color="auto"/>
              <w:bottom w:val="single" w:sz="4" w:space="0" w:color="auto"/>
              <w:right w:val="single" w:sz="4" w:space="0" w:color="auto"/>
            </w:tcBorders>
            <w:vAlign w:val="center"/>
          </w:tcPr>
          <w:p w14:paraId="4E6482D4"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17.5 ng/L</w:t>
            </w:r>
          </w:p>
        </w:tc>
        <w:tc>
          <w:tcPr>
            <w:tcW w:w="2551" w:type="dxa"/>
            <w:tcBorders>
              <w:top w:val="single" w:sz="4" w:space="0" w:color="auto"/>
              <w:left w:val="single" w:sz="4" w:space="0" w:color="auto"/>
              <w:bottom w:val="single" w:sz="4" w:space="0" w:color="auto"/>
            </w:tcBorders>
          </w:tcPr>
          <w:p w14:paraId="00FBDD81"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0E6DFC33" w14:textId="77777777" w:rsidTr="00E23844">
        <w:trPr>
          <w:jc w:val="right"/>
        </w:trPr>
        <w:tc>
          <w:tcPr>
            <w:tcW w:w="1489" w:type="dxa"/>
            <w:tcBorders>
              <w:top w:val="single" w:sz="4" w:space="0" w:color="auto"/>
              <w:bottom w:val="single" w:sz="4" w:space="0" w:color="auto"/>
              <w:right w:val="single" w:sz="4" w:space="0" w:color="auto"/>
            </w:tcBorders>
            <w:vAlign w:val="center"/>
          </w:tcPr>
          <w:p w14:paraId="521E250B" w14:textId="77777777" w:rsidR="00E43985" w:rsidRPr="00D54757" w:rsidRDefault="00E43985" w:rsidP="00E23844">
            <w:pPr>
              <w:spacing w:line="260" w:lineRule="atLeast"/>
              <w:rPr>
                <w:rFonts w:eastAsia="Calibri"/>
                <w:i/>
                <w:color w:val="000000"/>
                <w:sz w:val="18"/>
                <w:szCs w:val="18"/>
                <w:lang w:eastAsia="en-US"/>
              </w:rPr>
            </w:pPr>
            <w:r w:rsidRPr="00D54757">
              <w:rPr>
                <w:i/>
                <w:color w:val="000000"/>
                <w:sz w:val="18"/>
                <w:szCs w:val="18"/>
              </w:rPr>
              <w:t>Daphnia magna</w:t>
            </w:r>
          </w:p>
        </w:tc>
        <w:tc>
          <w:tcPr>
            <w:tcW w:w="1420" w:type="dxa"/>
            <w:tcBorders>
              <w:top w:val="single" w:sz="4" w:space="0" w:color="auto"/>
              <w:left w:val="single" w:sz="4" w:space="0" w:color="auto"/>
              <w:bottom w:val="single" w:sz="4" w:space="0" w:color="auto"/>
              <w:right w:val="single" w:sz="4" w:space="0" w:color="auto"/>
            </w:tcBorders>
            <w:vAlign w:val="center"/>
          </w:tcPr>
          <w:p w14:paraId="698007E9" w14:textId="77777777" w:rsidR="00E43985" w:rsidRPr="00D54757" w:rsidRDefault="00E43985" w:rsidP="00E23844">
            <w:pPr>
              <w:rPr>
                <w:color w:val="000000"/>
                <w:sz w:val="18"/>
                <w:szCs w:val="18"/>
              </w:rPr>
            </w:pPr>
            <w:r w:rsidRPr="00D54757">
              <w:rPr>
                <w:rFonts w:eastAsia="Calibri"/>
                <w:color w:val="000000"/>
                <w:sz w:val="18"/>
                <w:szCs w:val="18"/>
                <w:lang w:eastAsia="en-US"/>
              </w:rPr>
              <w:t>TFB-COOH</w:t>
            </w:r>
          </w:p>
        </w:tc>
        <w:tc>
          <w:tcPr>
            <w:tcW w:w="1276" w:type="dxa"/>
            <w:tcBorders>
              <w:top w:val="single" w:sz="4" w:space="0" w:color="auto"/>
              <w:left w:val="single" w:sz="4" w:space="0" w:color="auto"/>
              <w:bottom w:val="single" w:sz="4" w:space="0" w:color="auto"/>
              <w:right w:val="single" w:sz="4" w:space="0" w:color="auto"/>
            </w:tcBorders>
            <w:vAlign w:val="center"/>
          </w:tcPr>
          <w:p w14:paraId="6FBC6B94"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Acute</w:t>
            </w:r>
          </w:p>
        </w:tc>
        <w:tc>
          <w:tcPr>
            <w:tcW w:w="1276" w:type="dxa"/>
            <w:tcBorders>
              <w:top w:val="single" w:sz="4" w:space="0" w:color="auto"/>
              <w:left w:val="single" w:sz="4" w:space="0" w:color="auto"/>
              <w:bottom w:val="single" w:sz="4" w:space="0" w:color="auto"/>
              <w:right w:val="single" w:sz="4" w:space="0" w:color="auto"/>
            </w:tcBorders>
            <w:vAlign w:val="center"/>
          </w:tcPr>
          <w:p w14:paraId="2A780939"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bCs/>
                <w:sz w:val="18"/>
                <w:szCs w:val="18"/>
                <w:lang w:eastAsia="en-US"/>
              </w:rPr>
              <w:t>EC</w:t>
            </w:r>
            <w:r w:rsidRPr="00D54757">
              <w:rPr>
                <w:rFonts w:eastAsia="Calibri"/>
                <w:bCs/>
                <w:sz w:val="18"/>
                <w:szCs w:val="18"/>
                <w:vertAlign w:val="subscript"/>
                <w:lang w:eastAsia="en-US"/>
              </w:rPr>
              <w:t>50</w:t>
            </w:r>
          </w:p>
        </w:tc>
        <w:tc>
          <w:tcPr>
            <w:tcW w:w="1560" w:type="dxa"/>
            <w:tcBorders>
              <w:top w:val="single" w:sz="4" w:space="0" w:color="auto"/>
              <w:left w:val="single" w:sz="4" w:space="0" w:color="auto"/>
              <w:bottom w:val="single" w:sz="4" w:space="0" w:color="auto"/>
              <w:right w:val="single" w:sz="4" w:space="0" w:color="auto"/>
            </w:tcBorders>
            <w:vAlign w:val="center"/>
          </w:tcPr>
          <w:p w14:paraId="5A069E4E"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&gt;100 mg/L</w:t>
            </w:r>
          </w:p>
        </w:tc>
        <w:tc>
          <w:tcPr>
            <w:tcW w:w="2551" w:type="dxa"/>
            <w:tcBorders>
              <w:top w:val="single" w:sz="4" w:space="0" w:color="auto"/>
              <w:left w:val="single" w:sz="4" w:space="0" w:color="auto"/>
              <w:bottom w:val="single" w:sz="4" w:space="0" w:color="auto"/>
            </w:tcBorders>
          </w:tcPr>
          <w:p w14:paraId="4AF404EE"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033DDCA6" w14:textId="77777777" w:rsidTr="00E23844">
        <w:trPr>
          <w:jc w:val="right"/>
        </w:trPr>
        <w:tc>
          <w:tcPr>
            <w:tcW w:w="9572" w:type="dxa"/>
            <w:gridSpan w:val="6"/>
            <w:tcBorders>
              <w:top w:val="single" w:sz="4" w:space="0" w:color="auto"/>
              <w:bottom w:val="single" w:sz="4" w:space="0" w:color="auto"/>
            </w:tcBorders>
          </w:tcPr>
          <w:p w14:paraId="2C70ECEC"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i/>
                <w:color w:val="000000"/>
                <w:sz w:val="18"/>
                <w:szCs w:val="18"/>
                <w:lang w:eastAsia="en-US"/>
              </w:rPr>
              <w:t>Algae (growth inhibition)</w:t>
            </w:r>
          </w:p>
        </w:tc>
      </w:tr>
      <w:tr w:rsidR="00E43985" w:rsidRPr="00D54757" w14:paraId="4C8CE590" w14:textId="77777777" w:rsidTr="00E23844">
        <w:trPr>
          <w:trHeight w:val="219"/>
          <w:jc w:val="right"/>
        </w:trPr>
        <w:tc>
          <w:tcPr>
            <w:tcW w:w="1489" w:type="dxa"/>
            <w:vMerge w:val="restart"/>
            <w:tcBorders>
              <w:top w:val="single" w:sz="4" w:space="0" w:color="auto"/>
              <w:right w:val="single" w:sz="4" w:space="0" w:color="auto"/>
            </w:tcBorders>
            <w:vAlign w:val="center"/>
          </w:tcPr>
          <w:p w14:paraId="774687A5" w14:textId="77777777" w:rsidR="00E43985" w:rsidRPr="00D54757" w:rsidRDefault="00E43985" w:rsidP="00E23844">
            <w:pPr>
              <w:spacing w:line="260" w:lineRule="atLeast"/>
              <w:rPr>
                <w:rFonts w:eastAsia="Calibri"/>
                <w:i/>
                <w:color w:val="000000"/>
                <w:sz w:val="18"/>
                <w:szCs w:val="18"/>
                <w:lang w:eastAsia="en-US"/>
              </w:rPr>
            </w:pPr>
            <w:r w:rsidRPr="00D54757">
              <w:rPr>
                <w:i/>
                <w:color w:val="000000"/>
                <w:sz w:val="18"/>
                <w:szCs w:val="18"/>
              </w:rPr>
              <w:t>Scenedesmus subspicatus</w:t>
            </w:r>
          </w:p>
        </w:tc>
        <w:tc>
          <w:tcPr>
            <w:tcW w:w="1420" w:type="dxa"/>
            <w:vMerge w:val="restart"/>
            <w:tcBorders>
              <w:top w:val="single" w:sz="4" w:space="0" w:color="auto"/>
              <w:left w:val="single" w:sz="4" w:space="0" w:color="auto"/>
              <w:right w:val="single" w:sz="4" w:space="0" w:color="auto"/>
            </w:tcBorders>
            <w:vAlign w:val="center"/>
          </w:tcPr>
          <w:p w14:paraId="67CEBFC0" w14:textId="77777777" w:rsidR="00E43985" w:rsidRPr="00D54757" w:rsidRDefault="00E43985" w:rsidP="00E23844">
            <w:pPr>
              <w:rPr>
                <w:color w:val="000000"/>
                <w:sz w:val="18"/>
                <w:szCs w:val="18"/>
              </w:rPr>
            </w:pPr>
            <w:r w:rsidRPr="00D54757">
              <w:rPr>
                <w:rFonts w:eastAsia="Calibri"/>
                <w:color w:val="000000"/>
                <w:sz w:val="18"/>
                <w:szCs w:val="18"/>
                <w:lang w:eastAsia="en-US"/>
              </w:rPr>
              <w:t>Transfluthrin</w:t>
            </w:r>
          </w:p>
        </w:tc>
        <w:tc>
          <w:tcPr>
            <w:tcW w:w="1276" w:type="dxa"/>
            <w:tcBorders>
              <w:top w:val="single" w:sz="4" w:space="0" w:color="auto"/>
              <w:left w:val="single" w:sz="4" w:space="0" w:color="auto"/>
              <w:right w:val="single" w:sz="4" w:space="0" w:color="auto"/>
            </w:tcBorders>
            <w:vAlign w:val="center"/>
          </w:tcPr>
          <w:p w14:paraId="019F0E6F" w14:textId="77777777" w:rsidR="00E43985" w:rsidRPr="00D54757" w:rsidRDefault="00E43985" w:rsidP="00E23844">
            <w:pPr>
              <w:spacing w:line="260" w:lineRule="atLeast"/>
              <w:rPr>
                <w:rFonts w:eastAsia="Calibri"/>
                <w:bCs/>
                <w:sz w:val="18"/>
                <w:szCs w:val="18"/>
                <w:lang w:eastAsia="en-US"/>
              </w:rPr>
            </w:pPr>
            <w:r w:rsidRPr="00D54757">
              <w:rPr>
                <w:rFonts w:eastAsia="Calibri"/>
                <w:bCs/>
                <w:sz w:val="18"/>
                <w:szCs w:val="18"/>
                <w:lang w:eastAsia="en-US"/>
              </w:rPr>
              <w:t>Acute</w:t>
            </w:r>
          </w:p>
        </w:tc>
        <w:tc>
          <w:tcPr>
            <w:tcW w:w="1276" w:type="dxa"/>
            <w:tcBorders>
              <w:top w:val="single" w:sz="4" w:space="0" w:color="auto"/>
              <w:left w:val="single" w:sz="4" w:space="0" w:color="auto"/>
              <w:bottom w:val="single" w:sz="4" w:space="0" w:color="auto"/>
              <w:right w:val="single" w:sz="4" w:space="0" w:color="auto"/>
            </w:tcBorders>
            <w:vAlign w:val="center"/>
          </w:tcPr>
          <w:p w14:paraId="4DF95818"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bCs/>
                <w:sz w:val="18"/>
                <w:szCs w:val="18"/>
                <w:lang w:eastAsia="en-US"/>
              </w:rPr>
              <w:t>E</w:t>
            </w:r>
            <w:r w:rsidRPr="00D54757">
              <w:rPr>
                <w:rFonts w:eastAsia="Calibri"/>
                <w:bCs/>
                <w:sz w:val="18"/>
                <w:szCs w:val="18"/>
                <w:vertAlign w:val="subscript"/>
                <w:lang w:eastAsia="en-US"/>
              </w:rPr>
              <w:t>r</w:t>
            </w:r>
            <w:r w:rsidRPr="00D54757">
              <w:rPr>
                <w:rFonts w:eastAsia="Calibri"/>
                <w:bCs/>
                <w:sz w:val="18"/>
                <w:szCs w:val="18"/>
                <w:lang w:eastAsia="en-US"/>
              </w:rPr>
              <w:t>C</w:t>
            </w:r>
            <w:r w:rsidRPr="00D54757">
              <w:rPr>
                <w:rFonts w:eastAsia="Calibri"/>
                <w:bCs/>
                <w:sz w:val="18"/>
                <w:szCs w:val="18"/>
                <w:vertAlign w:val="subscript"/>
                <w:lang w:eastAsia="en-US"/>
              </w:rPr>
              <w:t>50</w:t>
            </w:r>
          </w:p>
        </w:tc>
        <w:tc>
          <w:tcPr>
            <w:tcW w:w="1560" w:type="dxa"/>
            <w:tcBorders>
              <w:top w:val="single" w:sz="4" w:space="0" w:color="auto"/>
              <w:left w:val="single" w:sz="4" w:space="0" w:color="auto"/>
              <w:right w:val="single" w:sz="4" w:space="0" w:color="auto"/>
            </w:tcBorders>
            <w:vAlign w:val="center"/>
          </w:tcPr>
          <w:p w14:paraId="71B56B28"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&gt;100 µg/L</w:t>
            </w:r>
          </w:p>
        </w:tc>
        <w:tc>
          <w:tcPr>
            <w:tcW w:w="2551" w:type="dxa"/>
            <w:vMerge w:val="restart"/>
            <w:tcBorders>
              <w:top w:val="single" w:sz="4" w:space="0" w:color="auto"/>
              <w:left w:val="single" w:sz="4" w:space="0" w:color="auto"/>
            </w:tcBorders>
          </w:tcPr>
          <w:p w14:paraId="57DCCC0D"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726E9F12" w14:textId="77777777" w:rsidTr="00E23844">
        <w:trPr>
          <w:trHeight w:val="219"/>
          <w:jc w:val="right"/>
        </w:trPr>
        <w:tc>
          <w:tcPr>
            <w:tcW w:w="1489" w:type="dxa"/>
            <w:vMerge/>
            <w:tcBorders>
              <w:right w:val="single" w:sz="4" w:space="0" w:color="auto"/>
            </w:tcBorders>
            <w:vAlign w:val="center"/>
          </w:tcPr>
          <w:p w14:paraId="544FB328" w14:textId="77777777" w:rsidR="00E43985" w:rsidRPr="00D54757" w:rsidRDefault="00E43985" w:rsidP="00E23844">
            <w:pPr>
              <w:spacing w:line="260" w:lineRule="atLeast"/>
              <w:rPr>
                <w:i/>
                <w:color w:val="000000"/>
                <w:sz w:val="18"/>
                <w:szCs w:val="18"/>
              </w:rPr>
            </w:pPr>
          </w:p>
        </w:tc>
        <w:tc>
          <w:tcPr>
            <w:tcW w:w="1420" w:type="dxa"/>
            <w:vMerge/>
            <w:tcBorders>
              <w:left w:val="single" w:sz="4" w:space="0" w:color="auto"/>
              <w:right w:val="single" w:sz="4" w:space="0" w:color="auto"/>
            </w:tcBorders>
            <w:vAlign w:val="center"/>
          </w:tcPr>
          <w:p w14:paraId="1098EA50" w14:textId="77777777" w:rsidR="00E43985" w:rsidRPr="00D54757" w:rsidRDefault="00E43985" w:rsidP="00E23844">
            <w:pPr>
              <w:rPr>
                <w:rFonts w:eastAsia="Calibri"/>
                <w:color w:val="000000"/>
                <w:sz w:val="18"/>
                <w:szCs w:val="18"/>
                <w:lang w:eastAsia="en-US"/>
              </w:rPr>
            </w:pPr>
          </w:p>
        </w:tc>
        <w:tc>
          <w:tcPr>
            <w:tcW w:w="1276" w:type="dxa"/>
            <w:tcBorders>
              <w:left w:val="single" w:sz="4" w:space="0" w:color="auto"/>
              <w:right w:val="single" w:sz="4" w:space="0" w:color="auto"/>
            </w:tcBorders>
            <w:vAlign w:val="center"/>
          </w:tcPr>
          <w:p w14:paraId="5561BE4D"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Chronic</w:t>
            </w:r>
          </w:p>
        </w:tc>
        <w:tc>
          <w:tcPr>
            <w:tcW w:w="1276" w:type="dxa"/>
            <w:tcBorders>
              <w:top w:val="single" w:sz="4" w:space="0" w:color="auto"/>
              <w:left w:val="single" w:sz="4" w:space="0" w:color="auto"/>
              <w:bottom w:val="single" w:sz="4" w:space="0" w:color="auto"/>
              <w:right w:val="single" w:sz="4" w:space="0" w:color="auto"/>
            </w:tcBorders>
            <w:vAlign w:val="center"/>
          </w:tcPr>
          <w:p w14:paraId="21CE7581"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NOE</w:t>
            </w:r>
            <w:r w:rsidRPr="00D54757">
              <w:rPr>
                <w:rFonts w:eastAsia="Calibri"/>
                <w:color w:val="000000"/>
                <w:sz w:val="18"/>
                <w:szCs w:val="18"/>
                <w:vertAlign w:val="subscript"/>
                <w:lang w:eastAsia="en-US"/>
              </w:rPr>
              <w:t>r</w:t>
            </w:r>
            <w:r w:rsidRPr="00D54757">
              <w:rPr>
                <w:rFonts w:eastAsia="Calibri"/>
                <w:color w:val="000000"/>
                <w:sz w:val="18"/>
                <w:szCs w:val="18"/>
                <w:lang w:eastAsia="en-US"/>
              </w:rPr>
              <w:t>C</w:t>
            </w:r>
          </w:p>
          <w:p w14:paraId="087E8E10" w14:textId="77777777" w:rsidR="00E43985" w:rsidRPr="00D54757" w:rsidRDefault="00E43985" w:rsidP="00E23844">
            <w:pPr>
              <w:spacing w:line="260" w:lineRule="atLeast"/>
              <w:rPr>
                <w:rFonts w:eastAsia="Calibri"/>
                <w:bCs/>
                <w:sz w:val="18"/>
                <w:szCs w:val="18"/>
                <w:lang w:eastAsia="en-US"/>
              </w:rPr>
            </w:pPr>
          </w:p>
        </w:tc>
        <w:tc>
          <w:tcPr>
            <w:tcW w:w="1560" w:type="dxa"/>
            <w:tcBorders>
              <w:left w:val="single" w:sz="4" w:space="0" w:color="auto"/>
              <w:right w:val="single" w:sz="4" w:space="0" w:color="auto"/>
            </w:tcBorders>
            <w:vAlign w:val="center"/>
          </w:tcPr>
          <w:p w14:paraId="7A1CB820"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50 μg/L</w:t>
            </w:r>
          </w:p>
        </w:tc>
        <w:tc>
          <w:tcPr>
            <w:tcW w:w="2551" w:type="dxa"/>
            <w:vMerge/>
            <w:tcBorders>
              <w:left w:val="single" w:sz="4" w:space="0" w:color="auto"/>
            </w:tcBorders>
          </w:tcPr>
          <w:p w14:paraId="3AD0AC4B" w14:textId="77777777" w:rsidR="00E43985" w:rsidRPr="00D54757" w:rsidRDefault="00E43985" w:rsidP="00E23844">
            <w:pPr>
              <w:spacing w:line="260" w:lineRule="atLeast"/>
              <w:rPr>
                <w:rFonts w:eastAsia="Calibri"/>
                <w:color w:val="000000"/>
                <w:sz w:val="18"/>
                <w:szCs w:val="18"/>
                <w:lang w:eastAsia="en-US"/>
              </w:rPr>
            </w:pPr>
          </w:p>
        </w:tc>
      </w:tr>
      <w:tr w:rsidR="00E43985" w:rsidRPr="00D54757" w14:paraId="67FEA1B8" w14:textId="77777777" w:rsidTr="00E23844">
        <w:trPr>
          <w:trHeight w:val="219"/>
          <w:jc w:val="right"/>
        </w:trPr>
        <w:tc>
          <w:tcPr>
            <w:tcW w:w="1489" w:type="dxa"/>
            <w:vMerge w:val="restart"/>
            <w:tcBorders>
              <w:right w:val="single" w:sz="4" w:space="0" w:color="auto"/>
            </w:tcBorders>
            <w:vAlign w:val="center"/>
          </w:tcPr>
          <w:p w14:paraId="18D96FFA" w14:textId="77777777" w:rsidR="00E43985" w:rsidRPr="00D54757" w:rsidRDefault="00E43985" w:rsidP="00E23844">
            <w:pPr>
              <w:spacing w:line="260" w:lineRule="atLeast"/>
              <w:rPr>
                <w:i/>
                <w:color w:val="000000"/>
                <w:sz w:val="18"/>
                <w:szCs w:val="18"/>
              </w:rPr>
            </w:pPr>
            <w:r w:rsidRPr="00D54757">
              <w:rPr>
                <w:i/>
                <w:color w:val="000000"/>
                <w:sz w:val="18"/>
                <w:szCs w:val="18"/>
              </w:rPr>
              <w:t>Pseudokirchneriella subcapitata</w:t>
            </w:r>
          </w:p>
        </w:tc>
        <w:tc>
          <w:tcPr>
            <w:tcW w:w="1420" w:type="dxa"/>
            <w:vMerge w:val="restart"/>
            <w:tcBorders>
              <w:left w:val="single" w:sz="4" w:space="0" w:color="auto"/>
              <w:right w:val="single" w:sz="4" w:space="0" w:color="auto"/>
            </w:tcBorders>
            <w:vAlign w:val="center"/>
          </w:tcPr>
          <w:p w14:paraId="68A975CD" w14:textId="77777777" w:rsidR="00E43985" w:rsidRPr="00D54757" w:rsidRDefault="00E43985" w:rsidP="00E23844">
            <w:pPr>
              <w:rPr>
                <w:rFonts w:eastAsia="Calibri"/>
                <w:color w:val="000000"/>
                <w:sz w:val="18"/>
                <w:szCs w:val="18"/>
                <w:lang w:eastAsia="en-US"/>
              </w:rPr>
            </w:pPr>
            <w:r w:rsidRPr="00D54757">
              <w:rPr>
                <w:rFonts w:eastAsia="Calibri"/>
                <w:color w:val="000000"/>
                <w:sz w:val="18"/>
                <w:szCs w:val="18"/>
                <w:lang w:eastAsia="en-US"/>
              </w:rPr>
              <w:t>TFB-COOH</w:t>
            </w:r>
          </w:p>
        </w:tc>
        <w:tc>
          <w:tcPr>
            <w:tcW w:w="1276" w:type="dxa"/>
            <w:tcBorders>
              <w:left w:val="single" w:sz="4" w:space="0" w:color="auto"/>
              <w:right w:val="single" w:sz="4" w:space="0" w:color="auto"/>
            </w:tcBorders>
            <w:vAlign w:val="center"/>
          </w:tcPr>
          <w:p w14:paraId="48192B37" w14:textId="77777777" w:rsidR="00E43985" w:rsidRPr="00D54757" w:rsidRDefault="00E43985" w:rsidP="00E23844">
            <w:pPr>
              <w:rPr>
                <w:sz w:val="18"/>
                <w:szCs w:val="18"/>
              </w:rPr>
            </w:pPr>
            <w:r w:rsidRPr="00D54757">
              <w:rPr>
                <w:sz w:val="18"/>
                <w:szCs w:val="18"/>
              </w:rPr>
              <w:t>Acute</w:t>
            </w:r>
          </w:p>
        </w:tc>
        <w:tc>
          <w:tcPr>
            <w:tcW w:w="1276" w:type="dxa"/>
            <w:tcBorders>
              <w:top w:val="single" w:sz="4" w:space="0" w:color="auto"/>
              <w:left w:val="single" w:sz="4" w:space="0" w:color="auto"/>
              <w:bottom w:val="single" w:sz="4" w:space="0" w:color="auto"/>
              <w:right w:val="single" w:sz="4" w:space="0" w:color="auto"/>
            </w:tcBorders>
            <w:vAlign w:val="center"/>
          </w:tcPr>
          <w:p w14:paraId="089BAC7C" w14:textId="77777777" w:rsidR="00E43985" w:rsidRPr="00D54757" w:rsidRDefault="00E43985" w:rsidP="00E23844">
            <w:pPr>
              <w:rPr>
                <w:sz w:val="18"/>
                <w:szCs w:val="18"/>
              </w:rPr>
            </w:pPr>
            <w:r w:rsidRPr="00D54757">
              <w:rPr>
                <w:sz w:val="18"/>
                <w:szCs w:val="18"/>
              </w:rPr>
              <w:t>96h E</w:t>
            </w:r>
            <w:r w:rsidRPr="00D54757">
              <w:rPr>
                <w:sz w:val="18"/>
                <w:szCs w:val="18"/>
                <w:vertAlign w:val="subscript"/>
              </w:rPr>
              <w:t>r</w:t>
            </w:r>
            <w:r w:rsidRPr="00D54757">
              <w:rPr>
                <w:sz w:val="18"/>
                <w:szCs w:val="18"/>
              </w:rPr>
              <w:t>C</w:t>
            </w:r>
            <w:r w:rsidRPr="00D54757">
              <w:rPr>
                <w:sz w:val="18"/>
                <w:szCs w:val="18"/>
                <w:vertAlign w:val="subscript"/>
              </w:rPr>
              <w:t>50</w:t>
            </w:r>
          </w:p>
        </w:tc>
        <w:tc>
          <w:tcPr>
            <w:tcW w:w="1560" w:type="dxa"/>
            <w:tcBorders>
              <w:left w:val="single" w:sz="4" w:space="0" w:color="auto"/>
              <w:right w:val="single" w:sz="4" w:space="0" w:color="auto"/>
            </w:tcBorders>
            <w:vAlign w:val="center"/>
          </w:tcPr>
          <w:p w14:paraId="5734B9CF"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&gt;100 mg/L</w:t>
            </w:r>
          </w:p>
        </w:tc>
        <w:tc>
          <w:tcPr>
            <w:tcW w:w="2551" w:type="dxa"/>
            <w:vMerge w:val="restart"/>
            <w:tcBorders>
              <w:left w:val="single" w:sz="4" w:space="0" w:color="auto"/>
            </w:tcBorders>
          </w:tcPr>
          <w:p w14:paraId="1CC90CD9"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3DC5DE45" w14:textId="77777777" w:rsidTr="00E23844">
        <w:trPr>
          <w:trHeight w:val="219"/>
          <w:jc w:val="right"/>
        </w:trPr>
        <w:tc>
          <w:tcPr>
            <w:tcW w:w="1489" w:type="dxa"/>
            <w:vMerge/>
            <w:tcBorders>
              <w:bottom w:val="single" w:sz="4" w:space="0" w:color="auto"/>
              <w:right w:val="single" w:sz="4" w:space="0" w:color="auto"/>
            </w:tcBorders>
          </w:tcPr>
          <w:p w14:paraId="2E8EF539" w14:textId="77777777" w:rsidR="00E43985" w:rsidRPr="00D54757" w:rsidRDefault="00E43985" w:rsidP="00E23844">
            <w:pPr>
              <w:spacing w:line="260" w:lineRule="atLeast"/>
              <w:rPr>
                <w:i/>
                <w:color w:val="000000"/>
                <w:sz w:val="18"/>
                <w:szCs w:val="18"/>
              </w:rPr>
            </w:pPr>
          </w:p>
        </w:tc>
        <w:tc>
          <w:tcPr>
            <w:tcW w:w="1420" w:type="dxa"/>
            <w:vMerge/>
            <w:tcBorders>
              <w:left w:val="single" w:sz="4" w:space="0" w:color="auto"/>
              <w:bottom w:val="single" w:sz="4" w:space="0" w:color="auto"/>
              <w:right w:val="single" w:sz="4" w:space="0" w:color="auto"/>
            </w:tcBorders>
            <w:vAlign w:val="center"/>
          </w:tcPr>
          <w:p w14:paraId="3D625C55" w14:textId="77777777" w:rsidR="00E43985" w:rsidRPr="00D54757" w:rsidRDefault="00E43985" w:rsidP="00E23844">
            <w:pPr>
              <w:rPr>
                <w:rFonts w:eastAsia="Calibri"/>
                <w:i/>
                <w:color w:val="000000"/>
                <w:sz w:val="18"/>
                <w:szCs w:val="18"/>
                <w:lang w:eastAsia="en-US"/>
              </w:rPr>
            </w:pPr>
          </w:p>
        </w:tc>
        <w:tc>
          <w:tcPr>
            <w:tcW w:w="1276" w:type="dxa"/>
            <w:tcBorders>
              <w:left w:val="single" w:sz="4" w:space="0" w:color="auto"/>
              <w:bottom w:val="single" w:sz="4" w:space="0" w:color="auto"/>
              <w:right w:val="single" w:sz="4" w:space="0" w:color="auto"/>
            </w:tcBorders>
            <w:vAlign w:val="center"/>
          </w:tcPr>
          <w:p w14:paraId="017CED71" w14:textId="77777777" w:rsidR="00E43985" w:rsidRPr="00D54757" w:rsidRDefault="00E43985" w:rsidP="00E23844">
            <w:pPr>
              <w:rPr>
                <w:sz w:val="18"/>
                <w:szCs w:val="18"/>
              </w:rPr>
            </w:pPr>
            <w:r w:rsidRPr="00D54757">
              <w:rPr>
                <w:sz w:val="18"/>
                <w:szCs w:val="18"/>
              </w:rPr>
              <w:t>Chronic</w:t>
            </w:r>
          </w:p>
        </w:tc>
        <w:tc>
          <w:tcPr>
            <w:tcW w:w="1276" w:type="dxa"/>
            <w:tcBorders>
              <w:top w:val="single" w:sz="4" w:space="0" w:color="auto"/>
              <w:left w:val="single" w:sz="4" w:space="0" w:color="auto"/>
              <w:bottom w:val="single" w:sz="4" w:space="0" w:color="auto"/>
              <w:right w:val="single" w:sz="4" w:space="0" w:color="auto"/>
            </w:tcBorders>
            <w:vAlign w:val="center"/>
          </w:tcPr>
          <w:p w14:paraId="30ADC33F" w14:textId="77777777" w:rsidR="00E43985" w:rsidRPr="00D54757" w:rsidRDefault="00E43985" w:rsidP="00E23844">
            <w:pPr>
              <w:rPr>
                <w:sz w:val="18"/>
                <w:szCs w:val="18"/>
              </w:rPr>
            </w:pPr>
            <w:r w:rsidRPr="00D54757">
              <w:rPr>
                <w:sz w:val="18"/>
                <w:szCs w:val="18"/>
              </w:rPr>
              <w:t>NOE</w:t>
            </w:r>
            <w:r w:rsidRPr="00D54757">
              <w:rPr>
                <w:sz w:val="18"/>
                <w:szCs w:val="18"/>
                <w:vertAlign w:val="subscript"/>
              </w:rPr>
              <w:t>r</w:t>
            </w:r>
            <w:r w:rsidRPr="00D54757">
              <w:rPr>
                <w:sz w:val="18"/>
                <w:szCs w:val="18"/>
              </w:rPr>
              <w:t>C</w:t>
            </w:r>
          </w:p>
        </w:tc>
        <w:tc>
          <w:tcPr>
            <w:tcW w:w="1560" w:type="dxa"/>
            <w:tcBorders>
              <w:left w:val="single" w:sz="4" w:space="0" w:color="auto"/>
              <w:bottom w:val="single" w:sz="4" w:space="0" w:color="auto"/>
              <w:right w:val="single" w:sz="4" w:space="0" w:color="auto"/>
            </w:tcBorders>
            <w:vAlign w:val="center"/>
          </w:tcPr>
          <w:p w14:paraId="15280E66"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3.056 mg/L</w:t>
            </w:r>
          </w:p>
        </w:tc>
        <w:tc>
          <w:tcPr>
            <w:tcW w:w="2551" w:type="dxa"/>
            <w:vMerge/>
            <w:tcBorders>
              <w:left w:val="single" w:sz="4" w:space="0" w:color="auto"/>
              <w:bottom w:val="single" w:sz="4" w:space="0" w:color="auto"/>
            </w:tcBorders>
          </w:tcPr>
          <w:p w14:paraId="3CBD1B1C" w14:textId="77777777" w:rsidR="00E43985" w:rsidRPr="00D54757" w:rsidRDefault="00E43985" w:rsidP="00E23844">
            <w:pPr>
              <w:spacing w:line="260" w:lineRule="atLeast"/>
              <w:rPr>
                <w:rFonts w:eastAsia="Calibri"/>
                <w:color w:val="000000"/>
                <w:sz w:val="18"/>
                <w:szCs w:val="18"/>
                <w:lang w:eastAsia="en-US"/>
              </w:rPr>
            </w:pPr>
          </w:p>
        </w:tc>
      </w:tr>
      <w:tr w:rsidR="00E43985" w:rsidRPr="00D54757" w14:paraId="1C142769" w14:textId="77777777" w:rsidTr="00E23844">
        <w:trPr>
          <w:jc w:val="right"/>
        </w:trPr>
        <w:tc>
          <w:tcPr>
            <w:tcW w:w="9572" w:type="dxa"/>
            <w:gridSpan w:val="6"/>
            <w:tcBorders>
              <w:top w:val="single" w:sz="4" w:space="0" w:color="auto"/>
              <w:bottom w:val="single" w:sz="4" w:space="0" w:color="auto"/>
            </w:tcBorders>
          </w:tcPr>
          <w:p w14:paraId="6AECDE2C"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i/>
                <w:color w:val="000000"/>
                <w:sz w:val="18"/>
                <w:szCs w:val="18"/>
                <w:lang w:eastAsia="en-US"/>
              </w:rPr>
              <w:t>Sediment organisms</w:t>
            </w:r>
          </w:p>
        </w:tc>
      </w:tr>
      <w:tr w:rsidR="00E43985" w:rsidRPr="00D54757" w14:paraId="07417EE1" w14:textId="77777777" w:rsidTr="00E23844">
        <w:trPr>
          <w:trHeight w:val="219"/>
          <w:jc w:val="right"/>
        </w:trPr>
        <w:tc>
          <w:tcPr>
            <w:tcW w:w="1489" w:type="dxa"/>
            <w:tcBorders>
              <w:top w:val="single" w:sz="4" w:space="0" w:color="auto"/>
              <w:right w:val="single" w:sz="4" w:space="0" w:color="auto"/>
            </w:tcBorders>
            <w:vAlign w:val="center"/>
          </w:tcPr>
          <w:p w14:paraId="4C38B080" w14:textId="77777777" w:rsidR="00E43985" w:rsidRPr="00D54757" w:rsidRDefault="00E43985" w:rsidP="00E23844">
            <w:pPr>
              <w:spacing w:line="260" w:lineRule="atLeast"/>
              <w:rPr>
                <w:rFonts w:eastAsia="Calibri"/>
                <w:i/>
                <w:color w:val="000000"/>
                <w:sz w:val="18"/>
                <w:szCs w:val="18"/>
                <w:lang w:eastAsia="en-US"/>
              </w:rPr>
            </w:pPr>
            <w:r w:rsidRPr="00D54757">
              <w:rPr>
                <w:i/>
                <w:color w:val="000000"/>
                <w:sz w:val="18"/>
                <w:szCs w:val="18"/>
              </w:rPr>
              <w:t>Chironomus riparius</w:t>
            </w:r>
          </w:p>
        </w:tc>
        <w:tc>
          <w:tcPr>
            <w:tcW w:w="1420" w:type="dxa"/>
            <w:tcBorders>
              <w:top w:val="single" w:sz="4" w:space="0" w:color="auto"/>
              <w:left w:val="single" w:sz="4" w:space="0" w:color="auto"/>
              <w:right w:val="single" w:sz="4" w:space="0" w:color="auto"/>
            </w:tcBorders>
            <w:vAlign w:val="center"/>
          </w:tcPr>
          <w:p w14:paraId="35D7F1AC" w14:textId="77777777" w:rsidR="00E43985" w:rsidRPr="00D54757" w:rsidRDefault="00E43985" w:rsidP="00E23844">
            <w:pPr>
              <w:rPr>
                <w:color w:val="000000"/>
                <w:sz w:val="18"/>
                <w:szCs w:val="18"/>
              </w:rPr>
            </w:pPr>
            <w:r w:rsidRPr="00D54757">
              <w:rPr>
                <w:rFonts w:eastAsia="Calibri"/>
                <w:color w:val="000000"/>
                <w:sz w:val="18"/>
                <w:szCs w:val="18"/>
                <w:lang w:eastAsia="en-US"/>
              </w:rPr>
              <w:t>Transfluthrin</w:t>
            </w:r>
          </w:p>
        </w:tc>
        <w:tc>
          <w:tcPr>
            <w:tcW w:w="1276" w:type="dxa"/>
            <w:tcBorders>
              <w:top w:val="single" w:sz="4" w:space="0" w:color="auto"/>
              <w:left w:val="single" w:sz="4" w:space="0" w:color="auto"/>
              <w:right w:val="single" w:sz="4" w:space="0" w:color="auto"/>
            </w:tcBorders>
            <w:vAlign w:val="center"/>
          </w:tcPr>
          <w:p w14:paraId="385F1ECA" w14:textId="77777777" w:rsidR="00E43985" w:rsidRPr="00D54757" w:rsidRDefault="00E43985" w:rsidP="00E23844">
            <w:pPr>
              <w:spacing w:line="260" w:lineRule="atLeast"/>
              <w:rPr>
                <w:rFonts w:eastAsia="Calibri"/>
                <w:bCs/>
                <w:sz w:val="18"/>
                <w:szCs w:val="18"/>
                <w:lang w:eastAsia="en-US"/>
              </w:rPr>
            </w:pPr>
            <w:r w:rsidRPr="00D54757">
              <w:rPr>
                <w:rFonts w:eastAsia="Calibri"/>
                <w:color w:val="000000"/>
                <w:sz w:val="18"/>
                <w:szCs w:val="18"/>
                <w:lang w:eastAsia="en-US"/>
              </w:rPr>
              <w:t>Chronic emergence rate</w:t>
            </w:r>
          </w:p>
        </w:tc>
        <w:tc>
          <w:tcPr>
            <w:tcW w:w="1276" w:type="dxa"/>
            <w:tcBorders>
              <w:top w:val="single" w:sz="4" w:space="0" w:color="auto"/>
              <w:left w:val="single" w:sz="4" w:space="0" w:color="auto"/>
              <w:bottom w:val="single" w:sz="4" w:space="0" w:color="auto"/>
              <w:right w:val="single" w:sz="4" w:space="0" w:color="auto"/>
            </w:tcBorders>
            <w:vAlign w:val="center"/>
          </w:tcPr>
          <w:p w14:paraId="342CF3EA"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NOEC</w:t>
            </w:r>
          </w:p>
        </w:tc>
        <w:tc>
          <w:tcPr>
            <w:tcW w:w="1560" w:type="dxa"/>
            <w:tcBorders>
              <w:top w:val="single" w:sz="4" w:space="0" w:color="auto"/>
              <w:left w:val="single" w:sz="4" w:space="0" w:color="auto"/>
              <w:right w:val="single" w:sz="4" w:space="0" w:color="auto"/>
            </w:tcBorders>
            <w:vAlign w:val="center"/>
          </w:tcPr>
          <w:p w14:paraId="3B962B41"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color w:val="000000"/>
                <w:sz w:val="18"/>
                <w:szCs w:val="18"/>
                <w:lang w:eastAsia="en-US"/>
              </w:rPr>
              <w:t>0.164 mg/kg dw sed</w:t>
            </w:r>
          </w:p>
        </w:tc>
        <w:tc>
          <w:tcPr>
            <w:tcW w:w="2551" w:type="dxa"/>
            <w:tcBorders>
              <w:top w:val="single" w:sz="4" w:space="0" w:color="auto"/>
              <w:left w:val="single" w:sz="4" w:space="0" w:color="auto"/>
            </w:tcBorders>
          </w:tcPr>
          <w:p w14:paraId="0B062EE3" w14:textId="77777777" w:rsidR="00E43985" w:rsidRPr="00D54757" w:rsidRDefault="00E43985" w:rsidP="00E23844">
            <w:pPr>
              <w:spacing w:line="260" w:lineRule="atLeast"/>
              <w:rPr>
                <w:rFonts w:cs="Arial"/>
                <w:color w:val="000000"/>
                <w:sz w:val="18"/>
                <w:szCs w:val="18"/>
                <w:highlight w:val="yellow"/>
                <w:lang w:val="en-US" w:eastAsia="en-GB"/>
              </w:rPr>
            </w:pPr>
            <w:r w:rsidRPr="00D54757">
              <w:rPr>
                <w:rFonts w:eastAsia="Calibri"/>
                <w:color w:val="000000"/>
                <w:sz w:val="18"/>
                <w:szCs w:val="18"/>
                <w:lang w:eastAsia="en-US"/>
              </w:rPr>
              <w:t>Transfluthrin Assessment Report – Amended List of Endpoints (BPC-24, 2018)</w:t>
            </w:r>
          </w:p>
        </w:tc>
      </w:tr>
      <w:tr w:rsidR="00E43985" w:rsidRPr="00D54757" w14:paraId="70C5CB42" w14:textId="77777777" w:rsidTr="00E23844">
        <w:trPr>
          <w:trHeight w:val="496"/>
          <w:jc w:val="right"/>
        </w:trPr>
        <w:tc>
          <w:tcPr>
            <w:tcW w:w="1489" w:type="dxa"/>
            <w:tcBorders>
              <w:right w:val="single" w:sz="4" w:space="0" w:color="auto"/>
            </w:tcBorders>
            <w:vAlign w:val="center"/>
          </w:tcPr>
          <w:p w14:paraId="76AD2AFE" w14:textId="77777777" w:rsidR="00E43985" w:rsidRPr="00D54757" w:rsidRDefault="00E43985" w:rsidP="00E23844">
            <w:pPr>
              <w:spacing w:line="260" w:lineRule="atLeast"/>
              <w:rPr>
                <w:i/>
                <w:color w:val="000000"/>
                <w:sz w:val="18"/>
                <w:szCs w:val="18"/>
              </w:rPr>
            </w:pPr>
            <w:r w:rsidRPr="00D54757">
              <w:rPr>
                <w:i/>
                <w:color w:val="000000"/>
                <w:sz w:val="18"/>
                <w:szCs w:val="18"/>
              </w:rPr>
              <w:t>Lumbriculus</w:t>
            </w:r>
          </w:p>
        </w:tc>
        <w:tc>
          <w:tcPr>
            <w:tcW w:w="1420" w:type="dxa"/>
            <w:tcBorders>
              <w:left w:val="single" w:sz="4" w:space="0" w:color="auto"/>
              <w:right w:val="single" w:sz="4" w:space="0" w:color="auto"/>
            </w:tcBorders>
            <w:vAlign w:val="center"/>
          </w:tcPr>
          <w:p w14:paraId="6C574762" w14:textId="77777777" w:rsidR="00E43985" w:rsidRPr="00D54757" w:rsidRDefault="00E43985" w:rsidP="00E23844">
            <w:pPr>
              <w:rPr>
                <w:rFonts w:eastAsia="Calibri"/>
                <w:color w:val="000000"/>
                <w:sz w:val="18"/>
                <w:szCs w:val="18"/>
                <w:lang w:eastAsia="en-US"/>
              </w:rPr>
            </w:pPr>
            <w:r w:rsidRPr="00D54757">
              <w:rPr>
                <w:rFonts w:eastAsia="Calibri"/>
                <w:color w:val="000000"/>
                <w:sz w:val="18"/>
                <w:szCs w:val="18"/>
                <w:lang w:eastAsia="en-US"/>
              </w:rPr>
              <w:t>Transfluthrin</w:t>
            </w:r>
          </w:p>
        </w:tc>
        <w:tc>
          <w:tcPr>
            <w:tcW w:w="1276" w:type="dxa"/>
            <w:tcBorders>
              <w:left w:val="single" w:sz="4" w:space="0" w:color="auto"/>
              <w:right w:val="single" w:sz="4" w:space="0" w:color="auto"/>
            </w:tcBorders>
            <w:vAlign w:val="center"/>
          </w:tcPr>
          <w:p w14:paraId="6B5A7734" w14:textId="77777777" w:rsidR="00E43985" w:rsidRPr="00D54757" w:rsidRDefault="00E43985" w:rsidP="00E23844">
            <w:pPr>
              <w:rPr>
                <w:sz w:val="18"/>
                <w:szCs w:val="18"/>
              </w:rPr>
            </w:pPr>
            <w:r w:rsidRPr="00D54757">
              <w:rPr>
                <w:sz w:val="18"/>
                <w:szCs w:val="18"/>
              </w:rPr>
              <w:t>Chronic</w:t>
            </w:r>
          </w:p>
        </w:tc>
        <w:tc>
          <w:tcPr>
            <w:tcW w:w="1276" w:type="dxa"/>
            <w:tcBorders>
              <w:top w:val="single" w:sz="4" w:space="0" w:color="auto"/>
              <w:left w:val="single" w:sz="4" w:space="0" w:color="auto"/>
              <w:right w:val="single" w:sz="4" w:space="0" w:color="auto"/>
            </w:tcBorders>
            <w:vAlign w:val="center"/>
          </w:tcPr>
          <w:p w14:paraId="089C08CB" w14:textId="77777777" w:rsidR="00E43985" w:rsidRPr="00D54757" w:rsidRDefault="00E43985" w:rsidP="00E23844">
            <w:pPr>
              <w:rPr>
                <w:sz w:val="18"/>
                <w:szCs w:val="18"/>
              </w:rPr>
            </w:pPr>
            <w:r w:rsidRPr="00D54757">
              <w:rPr>
                <w:sz w:val="18"/>
                <w:szCs w:val="18"/>
              </w:rPr>
              <w:t>NOEC</w:t>
            </w:r>
          </w:p>
        </w:tc>
        <w:tc>
          <w:tcPr>
            <w:tcW w:w="1560" w:type="dxa"/>
            <w:tcBorders>
              <w:left w:val="single" w:sz="4" w:space="0" w:color="auto"/>
              <w:right w:val="single" w:sz="4" w:space="0" w:color="auto"/>
            </w:tcBorders>
            <w:vAlign w:val="center"/>
          </w:tcPr>
          <w:p w14:paraId="650A13CF" w14:textId="77777777" w:rsidR="00E43985" w:rsidRPr="00D54757" w:rsidRDefault="00E43985" w:rsidP="00E23844">
            <w:pPr>
              <w:rPr>
                <w:sz w:val="18"/>
                <w:szCs w:val="18"/>
              </w:rPr>
            </w:pPr>
            <w:r w:rsidRPr="00D54757">
              <w:rPr>
                <w:sz w:val="18"/>
                <w:szCs w:val="18"/>
              </w:rPr>
              <w:t>2.21 mg/kg dw sed</w:t>
            </w:r>
          </w:p>
        </w:tc>
        <w:tc>
          <w:tcPr>
            <w:tcW w:w="2551" w:type="dxa"/>
            <w:tcBorders>
              <w:left w:val="single" w:sz="4" w:space="0" w:color="auto"/>
            </w:tcBorders>
          </w:tcPr>
          <w:p w14:paraId="4EA6D1A7" w14:textId="77777777" w:rsidR="00E43985" w:rsidRPr="00D54757" w:rsidRDefault="00E43985" w:rsidP="00E23844">
            <w:pPr>
              <w:spacing w:line="260" w:lineRule="atLeast"/>
              <w:rPr>
                <w:rFonts w:eastAsia="Calibri"/>
                <w:color w:val="000000"/>
                <w:sz w:val="18"/>
                <w:szCs w:val="18"/>
                <w:highlight w:val="yellow"/>
                <w:lang w:eastAsia="en-US"/>
              </w:rPr>
            </w:pPr>
            <w:r w:rsidRPr="00D54757">
              <w:rPr>
                <w:rFonts w:eastAsia="Calibri"/>
                <w:color w:val="000000"/>
                <w:sz w:val="18"/>
                <w:szCs w:val="18"/>
                <w:lang w:eastAsia="en-US"/>
              </w:rPr>
              <w:t>Transfluthrin Assessment Report – Amended List of Endpoints (BPC-24, 2018)</w:t>
            </w:r>
          </w:p>
        </w:tc>
      </w:tr>
      <w:tr w:rsidR="00E43985" w:rsidRPr="00D54757" w14:paraId="5B997939" w14:textId="77777777" w:rsidTr="00E23844">
        <w:trPr>
          <w:jc w:val="right"/>
        </w:trPr>
        <w:tc>
          <w:tcPr>
            <w:tcW w:w="9572" w:type="dxa"/>
            <w:gridSpan w:val="6"/>
            <w:tcBorders>
              <w:top w:val="single" w:sz="4" w:space="0" w:color="auto"/>
              <w:bottom w:val="single" w:sz="4" w:space="0" w:color="auto"/>
            </w:tcBorders>
          </w:tcPr>
          <w:p w14:paraId="6F1389C7" w14:textId="77777777" w:rsidR="00E43985" w:rsidRPr="00D54757" w:rsidRDefault="00E43985" w:rsidP="00E23844">
            <w:pPr>
              <w:spacing w:line="260" w:lineRule="atLeast"/>
              <w:rPr>
                <w:rFonts w:eastAsia="Calibri"/>
                <w:color w:val="000000"/>
                <w:sz w:val="18"/>
                <w:szCs w:val="18"/>
                <w:lang w:eastAsia="en-US"/>
              </w:rPr>
            </w:pPr>
            <w:r w:rsidRPr="00D54757">
              <w:rPr>
                <w:rFonts w:eastAsia="Calibri"/>
                <w:i/>
                <w:color w:val="000000"/>
                <w:sz w:val="18"/>
                <w:szCs w:val="18"/>
                <w:lang w:eastAsia="en-US"/>
              </w:rPr>
              <w:t>Mircoorganisms</w:t>
            </w:r>
          </w:p>
        </w:tc>
      </w:tr>
      <w:tr w:rsidR="00E43985" w:rsidRPr="00D54757" w14:paraId="6021A731" w14:textId="77777777" w:rsidTr="00E23844">
        <w:trPr>
          <w:trHeight w:val="219"/>
          <w:jc w:val="right"/>
        </w:trPr>
        <w:tc>
          <w:tcPr>
            <w:tcW w:w="1489" w:type="dxa"/>
            <w:vMerge w:val="restart"/>
            <w:tcBorders>
              <w:top w:val="single" w:sz="4" w:space="0" w:color="auto"/>
              <w:right w:val="single" w:sz="4" w:space="0" w:color="auto"/>
            </w:tcBorders>
          </w:tcPr>
          <w:p w14:paraId="29CC6922" w14:textId="77777777" w:rsidR="00E43985" w:rsidRPr="00D54757" w:rsidRDefault="00E43985" w:rsidP="00E23844">
            <w:pPr>
              <w:spacing w:line="260" w:lineRule="atLeast"/>
              <w:rPr>
                <w:rFonts w:eastAsia="Calibri"/>
                <w:i/>
                <w:color w:val="000000"/>
                <w:sz w:val="18"/>
                <w:szCs w:val="18"/>
                <w:lang w:eastAsia="en-US"/>
              </w:rPr>
            </w:pPr>
            <w:r w:rsidRPr="00D54757">
              <w:rPr>
                <w:rFonts w:cs="Arial"/>
                <w:color w:val="000000"/>
                <w:sz w:val="18"/>
                <w:szCs w:val="18"/>
                <w:lang w:val="en-US" w:eastAsia="en-GB"/>
              </w:rPr>
              <w:t>Respiration activated sludge</w:t>
            </w:r>
          </w:p>
        </w:tc>
        <w:tc>
          <w:tcPr>
            <w:tcW w:w="1420" w:type="dxa"/>
            <w:vMerge w:val="restart"/>
            <w:tcBorders>
              <w:top w:val="single" w:sz="4" w:space="0" w:color="auto"/>
              <w:left w:val="single" w:sz="4" w:space="0" w:color="auto"/>
              <w:right w:val="single" w:sz="4" w:space="0" w:color="auto"/>
            </w:tcBorders>
            <w:vAlign w:val="center"/>
          </w:tcPr>
          <w:p w14:paraId="21EA06A2" w14:textId="77777777" w:rsidR="00E43985" w:rsidRPr="00D54757" w:rsidRDefault="00E43985" w:rsidP="00E23844">
            <w:pPr>
              <w:rPr>
                <w:color w:val="000000"/>
                <w:sz w:val="18"/>
                <w:szCs w:val="18"/>
              </w:rPr>
            </w:pPr>
            <w:r w:rsidRPr="00D54757">
              <w:rPr>
                <w:rFonts w:eastAsia="Calibri"/>
                <w:color w:val="000000"/>
                <w:sz w:val="18"/>
                <w:szCs w:val="18"/>
                <w:lang w:eastAsia="en-US"/>
              </w:rPr>
              <w:t>Transfluthrin</w:t>
            </w:r>
          </w:p>
        </w:tc>
        <w:tc>
          <w:tcPr>
            <w:tcW w:w="1276" w:type="dxa"/>
            <w:vMerge w:val="restart"/>
            <w:tcBorders>
              <w:top w:val="single" w:sz="4" w:space="0" w:color="auto"/>
              <w:left w:val="single" w:sz="4" w:space="0" w:color="auto"/>
              <w:right w:val="single" w:sz="4" w:space="0" w:color="auto"/>
            </w:tcBorders>
            <w:vAlign w:val="center"/>
          </w:tcPr>
          <w:p w14:paraId="2A0D410E" w14:textId="77777777" w:rsidR="00E43985" w:rsidRPr="00D54757" w:rsidRDefault="00E43985" w:rsidP="00E23844">
            <w:pPr>
              <w:spacing w:line="260" w:lineRule="atLeast"/>
              <w:rPr>
                <w:rFonts w:eastAsia="Calibri"/>
                <w:bCs/>
                <w:sz w:val="18"/>
                <w:szCs w:val="18"/>
                <w:lang w:eastAsia="en-US"/>
              </w:rPr>
            </w:pPr>
            <w:r w:rsidRPr="00D54757">
              <w:rPr>
                <w:rFonts w:eastAsia="Calibri"/>
                <w:color w:val="000000"/>
                <w:sz w:val="18"/>
                <w:szCs w:val="18"/>
                <w:lang w:eastAsia="en-US"/>
              </w:rPr>
              <w:t>Acute</w:t>
            </w:r>
          </w:p>
        </w:tc>
        <w:tc>
          <w:tcPr>
            <w:tcW w:w="1276" w:type="dxa"/>
            <w:tcBorders>
              <w:top w:val="single" w:sz="4" w:space="0" w:color="auto"/>
              <w:left w:val="single" w:sz="4" w:space="0" w:color="auto"/>
              <w:bottom w:val="single" w:sz="4" w:space="0" w:color="auto"/>
              <w:right w:val="single" w:sz="4" w:space="0" w:color="auto"/>
            </w:tcBorders>
            <w:vAlign w:val="center"/>
          </w:tcPr>
          <w:p w14:paraId="59858582" w14:textId="77777777" w:rsidR="00E43985" w:rsidRPr="00D54757" w:rsidRDefault="00E43985" w:rsidP="00E23844">
            <w:pPr>
              <w:rPr>
                <w:sz w:val="18"/>
                <w:szCs w:val="18"/>
              </w:rPr>
            </w:pPr>
            <w:r w:rsidRPr="00D54757">
              <w:rPr>
                <w:sz w:val="18"/>
                <w:szCs w:val="18"/>
              </w:rPr>
              <w:t>NOEC</w:t>
            </w:r>
          </w:p>
        </w:tc>
        <w:tc>
          <w:tcPr>
            <w:tcW w:w="1560" w:type="dxa"/>
            <w:tcBorders>
              <w:top w:val="single" w:sz="4" w:space="0" w:color="auto"/>
              <w:left w:val="single" w:sz="4" w:space="0" w:color="auto"/>
              <w:right w:val="single" w:sz="4" w:space="0" w:color="auto"/>
            </w:tcBorders>
            <w:vAlign w:val="center"/>
          </w:tcPr>
          <w:p w14:paraId="725FBABE" w14:textId="77777777" w:rsidR="00E43985" w:rsidRPr="00D54757" w:rsidRDefault="00E43985" w:rsidP="00E23844">
            <w:pPr>
              <w:rPr>
                <w:sz w:val="18"/>
                <w:szCs w:val="18"/>
              </w:rPr>
            </w:pPr>
            <w:r w:rsidRPr="00D54757">
              <w:rPr>
                <w:sz w:val="18"/>
                <w:szCs w:val="18"/>
              </w:rPr>
              <w:t>57 μg/L (water solubility)</w:t>
            </w:r>
          </w:p>
        </w:tc>
        <w:tc>
          <w:tcPr>
            <w:tcW w:w="2551" w:type="dxa"/>
            <w:vMerge w:val="restart"/>
            <w:tcBorders>
              <w:top w:val="single" w:sz="4" w:space="0" w:color="auto"/>
              <w:left w:val="single" w:sz="4" w:space="0" w:color="auto"/>
            </w:tcBorders>
          </w:tcPr>
          <w:p w14:paraId="5D8C0827" w14:textId="77777777" w:rsidR="00E43985" w:rsidRPr="00D54757" w:rsidRDefault="00E43985" w:rsidP="00E23844">
            <w:pPr>
              <w:spacing w:line="260" w:lineRule="atLeast"/>
              <w:rPr>
                <w:rFonts w:cs="Arial"/>
                <w:color w:val="000000"/>
                <w:sz w:val="18"/>
                <w:szCs w:val="18"/>
                <w:lang w:val="en-US" w:eastAsia="en-GB"/>
              </w:rPr>
            </w:pPr>
            <w:r w:rsidRPr="00D54757">
              <w:rPr>
                <w:rFonts w:eastAsia="Calibri"/>
                <w:color w:val="000000"/>
                <w:sz w:val="18"/>
                <w:szCs w:val="18"/>
                <w:lang w:eastAsia="en-US"/>
              </w:rPr>
              <w:t>Transfluthrin Assessment Report – Amended List of Endpoints (BPC-24, 2018)</w:t>
            </w:r>
          </w:p>
        </w:tc>
      </w:tr>
      <w:tr w:rsidR="00E43985" w:rsidRPr="00D54757" w14:paraId="08FF501D" w14:textId="77777777" w:rsidTr="00E23844">
        <w:trPr>
          <w:trHeight w:val="219"/>
          <w:jc w:val="right"/>
        </w:trPr>
        <w:tc>
          <w:tcPr>
            <w:tcW w:w="1489" w:type="dxa"/>
            <w:vMerge/>
            <w:tcBorders>
              <w:right w:val="single" w:sz="4" w:space="0" w:color="auto"/>
            </w:tcBorders>
          </w:tcPr>
          <w:p w14:paraId="0617F9A4" w14:textId="77777777" w:rsidR="00E43985" w:rsidRPr="00D54757" w:rsidRDefault="00E43985" w:rsidP="00E23844">
            <w:pPr>
              <w:spacing w:line="260" w:lineRule="atLeast"/>
              <w:rPr>
                <w:i/>
                <w:color w:val="000000"/>
                <w:sz w:val="18"/>
                <w:szCs w:val="18"/>
              </w:rPr>
            </w:pPr>
          </w:p>
        </w:tc>
        <w:tc>
          <w:tcPr>
            <w:tcW w:w="1420" w:type="dxa"/>
            <w:vMerge/>
            <w:tcBorders>
              <w:left w:val="single" w:sz="4" w:space="0" w:color="auto"/>
              <w:right w:val="single" w:sz="4" w:space="0" w:color="auto"/>
            </w:tcBorders>
            <w:vAlign w:val="center"/>
          </w:tcPr>
          <w:p w14:paraId="60D0BF33" w14:textId="77777777" w:rsidR="00E43985" w:rsidRPr="00D54757" w:rsidRDefault="00E43985" w:rsidP="00E23844">
            <w:pPr>
              <w:rPr>
                <w:rFonts w:eastAsia="Calibri"/>
                <w:i/>
                <w:color w:val="000000"/>
                <w:sz w:val="18"/>
                <w:szCs w:val="18"/>
                <w:lang w:eastAsia="en-US"/>
              </w:rPr>
            </w:pPr>
          </w:p>
        </w:tc>
        <w:tc>
          <w:tcPr>
            <w:tcW w:w="1276" w:type="dxa"/>
            <w:vMerge/>
            <w:tcBorders>
              <w:left w:val="single" w:sz="4" w:space="0" w:color="auto"/>
              <w:right w:val="single" w:sz="4" w:space="0" w:color="auto"/>
            </w:tcBorders>
            <w:vAlign w:val="center"/>
          </w:tcPr>
          <w:p w14:paraId="4343F154" w14:textId="77777777" w:rsidR="00E43985" w:rsidRPr="00D54757" w:rsidRDefault="00E43985" w:rsidP="00E23844">
            <w:pPr>
              <w:spacing w:line="260" w:lineRule="atLeast"/>
              <w:rPr>
                <w:rFonts w:eastAsia="Calibri"/>
                <w:color w:val="000000"/>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208DE947" w14:textId="77777777" w:rsidR="00E43985" w:rsidRPr="00D54757" w:rsidRDefault="00E43985" w:rsidP="00E23844">
            <w:pPr>
              <w:rPr>
                <w:sz w:val="18"/>
                <w:szCs w:val="18"/>
              </w:rPr>
            </w:pPr>
            <w:r w:rsidRPr="00D54757">
              <w:rPr>
                <w:sz w:val="18"/>
                <w:szCs w:val="18"/>
              </w:rPr>
              <w:t>EC</w:t>
            </w:r>
            <w:r w:rsidRPr="00D54757">
              <w:rPr>
                <w:sz w:val="18"/>
                <w:szCs w:val="18"/>
                <w:vertAlign w:val="subscript"/>
              </w:rPr>
              <w:t>50</w:t>
            </w:r>
          </w:p>
        </w:tc>
        <w:tc>
          <w:tcPr>
            <w:tcW w:w="1560" w:type="dxa"/>
            <w:tcBorders>
              <w:left w:val="single" w:sz="4" w:space="0" w:color="auto"/>
              <w:right w:val="single" w:sz="4" w:space="0" w:color="auto"/>
            </w:tcBorders>
            <w:vAlign w:val="center"/>
          </w:tcPr>
          <w:p w14:paraId="7F3B0063" w14:textId="77777777" w:rsidR="00E43985" w:rsidRPr="00D54757" w:rsidRDefault="00E43985" w:rsidP="00E23844">
            <w:pPr>
              <w:rPr>
                <w:sz w:val="18"/>
                <w:szCs w:val="18"/>
              </w:rPr>
            </w:pPr>
            <w:r w:rsidRPr="00D54757">
              <w:rPr>
                <w:sz w:val="18"/>
                <w:szCs w:val="18"/>
              </w:rPr>
              <w:t>&gt;10000 mg/L</w:t>
            </w:r>
          </w:p>
        </w:tc>
        <w:tc>
          <w:tcPr>
            <w:tcW w:w="2551" w:type="dxa"/>
            <w:vMerge/>
            <w:tcBorders>
              <w:left w:val="single" w:sz="4" w:space="0" w:color="auto"/>
            </w:tcBorders>
          </w:tcPr>
          <w:p w14:paraId="158ACDA1" w14:textId="77777777" w:rsidR="00E43985" w:rsidRPr="00D54757" w:rsidRDefault="00E43985" w:rsidP="00E23844">
            <w:pPr>
              <w:spacing w:line="260" w:lineRule="atLeast"/>
              <w:rPr>
                <w:rFonts w:eastAsia="Calibri"/>
                <w:color w:val="000000"/>
                <w:sz w:val="18"/>
                <w:szCs w:val="18"/>
                <w:lang w:eastAsia="en-US"/>
              </w:rPr>
            </w:pPr>
          </w:p>
        </w:tc>
      </w:tr>
    </w:tbl>
    <w:p w14:paraId="45B12BF8" w14:textId="77777777" w:rsidR="00E43985" w:rsidRPr="00D54757" w:rsidRDefault="00E43985" w:rsidP="00E43985">
      <w:pPr>
        <w:rPr>
          <w:rFonts w:eastAsia="Calibri"/>
          <w:b/>
          <w:lang w:eastAsia="en-US"/>
        </w:rPr>
        <w:sectPr w:rsidR="00E43985" w:rsidRPr="00D54757" w:rsidSect="00D21DA6">
          <w:headerReference w:type="default" r:id="rId44"/>
          <w:endnotePr>
            <w:numFmt w:val="decimal"/>
          </w:endnotePr>
          <w:pgSz w:w="11907" w:h="16840" w:code="9"/>
          <w:pgMar w:top="1474" w:right="1247" w:bottom="2013" w:left="1446" w:header="850" w:footer="850" w:gutter="0"/>
          <w:cols w:space="720"/>
          <w:docGrid w:linePitch="272"/>
        </w:sectPr>
      </w:pPr>
    </w:p>
    <w:p w14:paraId="38F0B537" w14:textId="77777777" w:rsidR="00E43985" w:rsidRPr="00D54757" w:rsidRDefault="00E43985" w:rsidP="00E43985">
      <w:pPr>
        <w:rPr>
          <w:rFonts w:eastAsia="Calibri"/>
          <w:b/>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E43985" w:rsidRPr="00D54757" w14:paraId="097CDADA"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0564DCF2" w14:textId="77777777" w:rsidR="00E43985" w:rsidRPr="00D54757" w:rsidRDefault="00E43985" w:rsidP="000E26DC">
            <w:pPr>
              <w:widowControl w:val="0"/>
              <w:spacing w:before="54" w:after="54" w:line="260" w:lineRule="atLeast"/>
              <w:rPr>
                <w:rFonts w:eastAsia="Calibri"/>
                <w:b/>
                <w:lang w:val="en-US" w:eastAsia="da-DK"/>
              </w:rPr>
            </w:pPr>
            <w:r w:rsidRPr="00D54757">
              <w:rPr>
                <w:rFonts w:eastAsia="Calibri"/>
                <w:b/>
                <w:lang w:eastAsia="en-US"/>
              </w:rPr>
              <w:t xml:space="preserve">Conclusion used in Risk Assessment – </w:t>
            </w:r>
            <w:r w:rsidRPr="00D54757">
              <w:rPr>
                <w:rFonts w:eastAsia="Calibri"/>
                <w:b/>
                <w:bCs/>
                <w:lang w:eastAsia="en-US"/>
              </w:rPr>
              <w:t>STP Microorganisms</w:t>
            </w:r>
          </w:p>
        </w:tc>
      </w:tr>
      <w:tr w:rsidR="00E43985" w:rsidRPr="00D54757" w14:paraId="3AB41570" w14:textId="77777777" w:rsidTr="0006789C">
        <w:tc>
          <w:tcPr>
            <w:tcW w:w="1048" w:type="pct"/>
            <w:tcBorders>
              <w:top w:val="single" w:sz="4" w:space="0" w:color="auto"/>
              <w:left w:val="single" w:sz="4" w:space="0" w:color="auto"/>
              <w:bottom w:val="single" w:sz="4" w:space="0" w:color="auto"/>
              <w:right w:val="single" w:sz="4" w:space="0" w:color="auto"/>
            </w:tcBorders>
            <w:shd w:val="clear" w:color="auto" w:fill="auto"/>
          </w:tcPr>
          <w:p w14:paraId="15E493BF" w14:textId="77777777" w:rsidR="00E43985" w:rsidRPr="00D54757" w:rsidRDefault="00E43985" w:rsidP="000E26DC">
            <w:pPr>
              <w:widowControl w:val="0"/>
              <w:spacing w:before="54" w:after="54" w:line="260" w:lineRule="atLeast"/>
              <w:rPr>
                <w:rFonts w:eastAsia="Calibri"/>
                <w:bCs/>
                <w:lang w:eastAsia="en-US"/>
              </w:rPr>
            </w:pPr>
            <w:r w:rsidRPr="00D54757">
              <w:rPr>
                <w:rFonts w:eastAsia="Calibri"/>
                <w:bCs/>
                <w:lang w:eastAsia="en-US"/>
              </w:rPr>
              <w:t>Value/conclusion</w:t>
            </w:r>
          </w:p>
        </w:tc>
        <w:tc>
          <w:tcPr>
            <w:tcW w:w="3952" w:type="pct"/>
            <w:tcBorders>
              <w:top w:val="single" w:sz="4" w:space="0" w:color="auto"/>
              <w:left w:val="single" w:sz="4" w:space="0" w:color="auto"/>
              <w:bottom w:val="single" w:sz="4" w:space="0" w:color="auto"/>
              <w:right w:val="single" w:sz="4" w:space="0" w:color="auto"/>
            </w:tcBorders>
          </w:tcPr>
          <w:p w14:paraId="7D04C2DA" w14:textId="77777777" w:rsidR="00E43985" w:rsidRPr="00D54757" w:rsidRDefault="00E43985" w:rsidP="000E26DC">
            <w:pPr>
              <w:widowControl w:val="0"/>
              <w:spacing w:before="54" w:after="54" w:line="260" w:lineRule="atLeast"/>
              <w:rPr>
                <w:rFonts w:eastAsia="Calibri"/>
                <w:bCs/>
                <w:lang w:eastAsia="en-US"/>
              </w:rPr>
            </w:pPr>
            <w:r w:rsidRPr="00D54757">
              <w:rPr>
                <w:rFonts w:eastAsia="Calibri"/>
                <w:bCs/>
                <w:lang w:eastAsia="en-US"/>
              </w:rPr>
              <w:t>PNEC</w:t>
            </w:r>
            <w:r w:rsidRPr="00D54757">
              <w:rPr>
                <w:rFonts w:eastAsia="Calibri"/>
                <w:bCs/>
                <w:vertAlign w:val="subscript"/>
                <w:lang w:eastAsia="en-US"/>
              </w:rPr>
              <w:t>STP</w:t>
            </w:r>
            <w:r w:rsidRPr="00D54757">
              <w:rPr>
                <w:rFonts w:eastAsia="Calibri"/>
                <w:bCs/>
                <w:lang w:eastAsia="en-US"/>
              </w:rPr>
              <w:t xml:space="preserve"> for Transfluthrin:</w:t>
            </w:r>
            <w:r w:rsidRPr="00D54757">
              <w:rPr>
                <w:rFonts w:cs="Arial"/>
                <w:color w:val="000000"/>
                <w:lang w:val="en-US" w:eastAsia="en-GB"/>
              </w:rPr>
              <w:t xml:space="preserve"> </w:t>
            </w:r>
            <w:r w:rsidRPr="00D54757">
              <w:t>0.057 mg/L</w:t>
            </w:r>
          </w:p>
        </w:tc>
      </w:tr>
      <w:tr w:rsidR="00E43985" w:rsidRPr="00D54757" w14:paraId="7209BF2F" w14:textId="77777777" w:rsidTr="0006789C">
        <w:tc>
          <w:tcPr>
            <w:tcW w:w="1048" w:type="pct"/>
            <w:tcBorders>
              <w:top w:val="single" w:sz="4" w:space="0" w:color="auto"/>
              <w:left w:val="single" w:sz="4" w:space="0" w:color="auto"/>
              <w:bottom w:val="single" w:sz="4" w:space="0" w:color="auto"/>
              <w:right w:val="single" w:sz="4" w:space="0" w:color="auto"/>
            </w:tcBorders>
            <w:shd w:val="clear" w:color="auto" w:fill="auto"/>
          </w:tcPr>
          <w:p w14:paraId="29A7476D" w14:textId="77777777" w:rsidR="00E43985" w:rsidRPr="00D54757" w:rsidRDefault="00E43985" w:rsidP="000E26DC">
            <w:pPr>
              <w:widowControl w:val="0"/>
              <w:spacing w:before="54" w:after="54" w:line="260" w:lineRule="atLeast"/>
              <w:rPr>
                <w:rFonts w:eastAsia="Calibri"/>
                <w:bCs/>
                <w:lang w:eastAsia="en-US"/>
              </w:rPr>
            </w:pPr>
            <w:r w:rsidRPr="00D54757">
              <w:rPr>
                <w:rFonts w:eastAsia="Calibri"/>
                <w:bCs/>
                <w:lang w:eastAsia="en-US"/>
              </w:rPr>
              <w:t>Justification for the value/conclusion</w:t>
            </w:r>
          </w:p>
        </w:tc>
        <w:tc>
          <w:tcPr>
            <w:tcW w:w="3952" w:type="pct"/>
            <w:tcBorders>
              <w:top w:val="single" w:sz="4" w:space="0" w:color="auto"/>
              <w:left w:val="single" w:sz="4" w:space="0" w:color="auto"/>
              <w:bottom w:val="single" w:sz="4" w:space="0" w:color="auto"/>
              <w:right w:val="single" w:sz="4" w:space="0" w:color="auto"/>
            </w:tcBorders>
          </w:tcPr>
          <w:p w14:paraId="116BDCFE" w14:textId="77777777" w:rsidR="00E43985" w:rsidRPr="00D54757" w:rsidRDefault="00E43985" w:rsidP="000E26DC">
            <w:pPr>
              <w:widowControl w:val="0"/>
              <w:jc w:val="both"/>
              <w:rPr>
                <w:lang w:val="en-US"/>
              </w:rPr>
            </w:pPr>
            <w:r w:rsidRPr="00D54757">
              <w:t xml:space="preserve">As a worst-case estimate, the NOEC for respiration of activated sludge is set to the water solubility of 0.057 mg/L. As stated in the </w:t>
            </w:r>
            <w:bookmarkStart w:id="1433" w:name="_Hlk524524639"/>
            <w:r w:rsidRPr="00D54757">
              <w:t>Transfluthrin Assessment Report (2014)</w:t>
            </w:r>
            <w:bookmarkEnd w:id="1433"/>
            <w:r w:rsidRPr="00D54757">
              <w:t>, application of an assessment factor of 1 to this value, leads to a PNEC</w:t>
            </w:r>
            <w:r w:rsidRPr="00D54757">
              <w:rPr>
                <w:vertAlign w:val="subscript"/>
              </w:rPr>
              <w:t>STP</w:t>
            </w:r>
            <w:r w:rsidRPr="00D54757">
              <w:t xml:space="preserve"> for Transfluthrin of 0.057 mg/L.</w:t>
            </w:r>
          </w:p>
        </w:tc>
      </w:tr>
    </w:tbl>
    <w:p w14:paraId="7AF84FC7" w14:textId="3184ACDD" w:rsidR="00E43985" w:rsidRDefault="00E43985" w:rsidP="00E43985">
      <w:pPr>
        <w:rPr>
          <w:rFonts w:eastAsia="Calibri"/>
          <w:b/>
          <w:lang w:eastAsia="en-US"/>
        </w:rPr>
      </w:pPr>
    </w:p>
    <w:p w14:paraId="49E85F72" w14:textId="77777777" w:rsidR="00606BC2" w:rsidRPr="00D54757" w:rsidRDefault="00606BC2" w:rsidP="00E43985">
      <w:pPr>
        <w:rPr>
          <w:rFonts w:eastAsia="Calibri"/>
          <w:b/>
          <w:lang w:eastAsia="en-US"/>
        </w:rPr>
      </w:pPr>
    </w:p>
    <w:tbl>
      <w:tblPr>
        <w:tblW w:w="9468" w:type="dxa"/>
        <w:tblInd w:w="-4" w:type="dxa"/>
        <w:tblBorders>
          <w:top w:val="nil"/>
          <w:left w:val="nil"/>
          <w:bottom w:val="nil"/>
          <w:right w:val="nil"/>
        </w:tblBorders>
        <w:tblLayout w:type="fixed"/>
        <w:tblLook w:val="0000" w:firstRow="0" w:lastRow="0" w:firstColumn="0" w:lastColumn="0" w:noHBand="0" w:noVBand="0"/>
      </w:tblPr>
      <w:tblGrid>
        <w:gridCol w:w="1887"/>
        <w:gridCol w:w="68"/>
        <w:gridCol w:w="1819"/>
        <w:gridCol w:w="1887"/>
        <w:gridCol w:w="1887"/>
        <w:gridCol w:w="1920"/>
      </w:tblGrid>
      <w:tr w:rsidR="00E43985" w:rsidRPr="00D54757" w14:paraId="4D633855" w14:textId="77777777" w:rsidTr="00D21DA6">
        <w:trPr>
          <w:trHeight w:val="102"/>
        </w:trPr>
        <w:tc>
          <w:tcPr>
            <w:tcW w:w="9468" w:type="dxa"/>
            <w:gridSpan w:val="6"/>
            <w:tcBorders>
              <w:top w:val="single" w:sz="4" w:space="0" w:color="auto"/>
              <w:left w:val="single" w:sz="4" w:space="0" w:color="auto"/>
              <w:bottom w:val="single" w:sz="4" w:space="0" w:color="auto"/>
              <w:right w:val="single" w:sz="4" w:space="0" w:color="auto"/>
            </w:tcBorders>
            <w:shd w:val="clear" w:color="auto" w:fill="CCFFCC"/>
          </w:tcPr>
          <w:p w14:paraId="24543432" w14:textId="77777777" w:rsidR="00E43985" w:rsidRPr="00D54757" w:rsidRDefault="00E43985" w:rsidP="00944575">
            <w:pPr>
              <w:widowControl w:val="0"/>
              <w:autoSpaceDE w:val="0"/>
              <w:autoSpaceDN w:val="0"/>
              <w:adjustRightInd w:val="0"/>
              <w:rPr>
                <w:rFonts w:cs="Arial"/>
                <w:b/>
                <w:color w:val="000000"/>
                <w:lang w:val="en-US" w:eastAsia="en-GB"/>
              </w:rPr>
            </w:pPr>
            <w:r w:rsidRPr="00D54757">
              <w:rPr>
                <w:rFonts w:cs="Arial"/>
                <w:b/>
                <w:color w:val="000000"/>
                <w:lang w:val="en-US" w:eastAsia="en-GB"/>
              </w:rPr>
              <w:t>Conclusion used in Risk Assessment - Aquatic Toxicity</w:t>
            </w:r>
          </w:p>
        </w:tc>
      </w:tr>
      <w:tr w:rsidR="00E43985" w:rsidRPr="00D54757" w14:paraId="44D0ECC6" w14:textId="77777777" w:rsidTr="00D21DA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1955" w:type="dxa"/>
            <w:gridSpan w:val="2"/>
            <w:tcBorders>
              <w:top w:val="single" w:sz="4" w:space="0" w:color="auto"/>
              <w:left w:val="single" w:sz="4" w:space="0" w:color="auto"/>
              <w:bottom w:val="single" w:sz="4" w:space="0" w:color="auto"/>
              <w:right w:val="single" w:sz="4" w:space="0" w:color="auto"/>
            </w:tcBorders>
            <w:shd w:val="clear" w:color="auto" w:fill="auto"/>
          </w:tcPr>
          <w:p w14:paraId="7274EA5F" w14:textId="77777777" w:rsidR="00E43985" w:rsidRPr="00D54757" w:rsidRDefault="00E43985" w:rsidP="00944575">
            <w:pPr>
              <w:widowControl w:val="0"/>
              <w:spacing w:before="54" w:after="54" w:line="260" w:lineRule="atLeast"/>
              <w:rPr>
                <w:rFonts w:eastAsia="Calibri"/>
                <w:bCs/>
                <w:lang w:eastAsia="en-US"/>
              </w:rPr>
            </w:pPr>
            <w:r w:rsidRPr="00D54757">
              <w:rPr>
                <w:rFonts w:eastAsia="Calibri"/>
                <w:bCs/>
                <w:lang w:eastAsia="en-US"/>
              </w:rPr>
              <w:t>Value/conclusion</w:t>
            </w:r>
          </w:p>
        </w:tc>
        <w:tc>
          <w:tcPr>
            <w:tcW w:w="7513" w:type="dxa"/>
            <w:gridSpan w:val="4"/>
            <w:tcBorders>
              <w:top w:val="single" w:sz="4" w:space="0" w:color="auto"/>
              <w:left w:val="single" w:sz="4" w:space="0" w:color="auto"/>
              <w:bottom w:val="single" w:sz="4" w:space="0" w:color="auto"/>
              <w:right w:val="single" w:sz="4" w:space="0" w:color="auto"/>
            </w:tcBorders>
          </w:tcPr>
          <w:p w14:paraId="0A502205" w14:textId="77777777" w:rsidR="00E43985" w:rsidRPr="00D54757" w:rsidRDefault="00E43985" w:rsidP="00944575">
            <w:pPr>
              <w:widowControl w:val="0"/>
              <w:spacing w:before="54" w:after="54" w:line="260" w:lineRule="atLeast"/>
              <w:rPr>
                <w:rFonts w:cs="Arial"/>
                <w:color w:val="000000"/>
                <w:lang w:val="en-US" w:eastAsia="en-GB"/>
              </w:rPr>
            </w:pPr>
            <w:r w:rsidRPr="00D54757">
              <w:rPr>
                <w:rFonts w:cs="Arial"/>
                <w:color w:val="000000"/>
                <w:lang w:val="en-US" w:eastAsia="en-GB"/>
              </w:rPr>
              <w:t>PNEC</w:t>
            </w:r>
            <w:r w:rsidRPr="00D54757">
              <w:rPr>
                <w:rFonts w:cs="Arial"/>
                <w:color w:val="000000"/>
                <w:vertAlign w:val="subscript"/>
                <w:lang w:val="en-US" w:eastAsia="en-GB"/>
              </w:rPr>
              <w:t>aquatic</w:t>
            </w:r>
            <w:r w:rsidRPr="00D54757">
              <w:rPr>
                <w:rFonts w:cs="Arial"/>
                <w:color w:val="000000"/>
                <w:lang w:val="en-US" w:eastAsia="en-GB"/>
              </w:rPr>
              <w:t xml:space="preserve"> for Transfluthrin: 1.75 ng/L</w:t>
            </w:r>
          </w:p>
          <w:p w14:paraId="3F35D5AF" w14:textId="77777777" w:rsidR="00E43985" w:rsidRPr="00D54757" w:rsidRDefault="00E43985" w:rsidP="00944575">
            <w:pPr>
              <w:widowControl w:val="0"/>
              <w:spacing w:before="54" w:after="54" w:line="260" w:lineRule="atLeast"/>
              <w:rPr>
                <w:rFonts w:cs="Arial"/>
                <w:bCs/>
                <w:color w:val="000000"/>
                <w:lang w:val="en-US" w:eastAsia="en-GB"/>
              </w:rPr>
            </w:pPr>
            <w:r w:rsidRPr="00D54757">
              <w:rPr>
                <w:rFonts w:cs="Arial"/>
                <w:color w:val="000000"/>
                <w:lang w:val="en-US" w:eastAsia="en-GB"/>
              </w:rPr>
              <w:t>PNEC</w:t>
            </w:r>
            <w:r w:rsidRPr="00D54757">
              <w:rPr>
                <w:rFonts w:cs="Arial"/>
                <w:color w:val="000000"/>
                <w:vertAlign w:val="subscript"/>
                <w:lang w:val="en-US" w:eastAsia="en-GB"/>
              </w:rPr>
              <w:t>aquatic</w:t>
            </w:r>
            <w:r w:rsidRPr="00D54757">
              <w:rPr>
                <w:rFonts w:cs="Arial"/>
                <w:color w:val="000000"/>
                <w:lang w:val="en-US" w:eastAsia="en-GB"/>
              </w:rPr>
              <w:t xml:space="preserve">  for </w:t>
            </w:r>
            <w:r w:rsidRPr="00D54757">
              <w:rPr>
                <w:rFonts w:cs="Arial"/>
                <w:bCs/>
                <w:color w:val="000000"/>
                <w:lang w:val="en-US" w:eastAsia="en-GB"/>
              </w:rPr>
              <w:t>2,3,5,6-Tetrafluorobenzoic acid (TFB-COOH): &gt;0.1 mg/L</w:t>
            </w:r>
          </w:p>
          <w:p w14:paraId="0F537970" w14:textId="77777777" w:rsidR="00E43985" w:rsidRDefault="00E43985" w:rsidP="00944575">
            <w:pPr>
              <w:widowControl w:val="0"/>
              <w:spacing w:before="54" w:after="54" w:line="260" w:lineRule="atLeast"/>
              <w:rPr>
                <w:rFonts w:cs="Arial"/>
                <w:bCs/>
                <w:color w:val="000000"/>
                <w:lang w:val="en-US" w:eastAsia="en-GB"/>
              </w:rPr>
            </w:pPr>
            <w:r w:rsidRPr="00D54757">
              <w:rPr>
                <w:rFonts w:cs="Arial"/>
                <w:color w:val="000000"/>
                <w:lang w:val="en-US" w:eastAsia="en-GB"/>
              </w:rPr>
              <w:t>PNEC</w:t>
            </w:r>
            <w:r w:rsidRPr="00D54757">
              <w:rPr>
                <w:rFonts w:cs="Arial"/>
                <w:color w:val="000000"/>
                <w:vertAlign w:val="subscript"/>
                <w:lang w:val="en-US" w:eastAsia="en-GB"/>
              </w:rPr>
              <w:t>aquatic</w:t>
            </w:r>
            <w:r w:rsidRPr="00D54757">
              <w:rPr>
                <w:rFonts w:cs="Arial"/>
                <w:bCs/>
                <w:color w:val="000000"/>
                <w:lang w:val="en-US" w:eastAsia="en-GB"/>
              </w:rPr>
              <w:t xml:space="preserve"> 2,3,5,6-Tetrafluorobenzyl alcohol (TFB-OH) : &gt;0.1 mg/L  </w:t>
            </w:r>
          </w:p>
          <w:p w14:paraId="10666F85" w14:textId="538BDC50" w:rsidR="001C3291" w:rsidRPr="00D54757" w:rsidRDefault="001C3291" w:rsidP="00944575">
            <w:pPr>
              <w:widowControl w:val="0"/>
              <w:spacing w:before="54" w:after="54" w:line="260" w:lineRule="atLeast"/>
              <w:rPr>
                <w:rFonts w:eastAsia="Calibri"/>
                <w:bCs/>
                <w:lang w:eastAsia="en-US"/>
              </w:rPr>
            </w:pPr>
            <w:r w:rsidRPr="00D54757">
              <w:rPr>
                <w:rFonts w:cs="Arial"/>
                <w:color w:val="000000"/>
                <w:lang w:val="en-US" w:eastAsia="en-GB"/>
              </w:rPr>
              <w:t>PNEC</w:t>
            </w:r>
            <w:r w:rsidRPr="00D54757">
              <w:rPr>
                <w:rFonts w:cs="Arial"/>
                <w:color w:val="000000"/>
                <w:vertAlign w:val="subscript"/>
                <w:lang w:val="en-US" w:eastAsia="en-GB"/>
              </w:rPr>
              <w:t>aquatic</w:t>
            </w:r>
            <w:r>
              <w:rPr>
                <w:rFonts w:cs="Arial"/>
                <w:bCs/>
                <w:color w:val="000000"/>
                <w:lang w:val="en-US" w:eastAsia="en-GB"/>
              </w:rPr>
              <w:t xml:space="preserve"> </w:t>
            </w:r>
            <w:r w:rsidR="0027002D" w:rsidRPr="00CC0D04">
              <w:t>3-(2,2-dichlorovinyl)-2,2-dimethylcyclopropane carboxylic acid (</w:t>
            </w:r>
            <w:r w:rsidR="0027002D">
              <w:t xml:space="preserve">trans-DCVA; </w:t>
            </w:r>
            <w:r w:rsidR="0027002D" w:rsidRPr="00CC0D04">
              <w:t>also named permethric acid)</w:t>
            </w:r>
            <w:r>
              <w:t xml:space="preserve">: </w:t>
            </w:r>
            <w:r w:rsidR="00315EEA">
              <w:t xml:space="preserve"> </w:t>
            </w:r>
            <w:r>
              <w:rPr>
                <w:rFonts w:cs="Arial"/>
                <w:bCs/>
                <w:color w:val="000000"/>
                <w:lang w:val="en-US" w:eastAsia="en-GB"/>
              </w:rPr>
              <w:t>0.0064 mg/L</w:t>
            </w:r>
          </w:p>
        </w:tc>
      </w:tr>
      <w:tr w:rsidR="00E43985" w:rsidRPr="00D54757" w14:paraId="76AD3E7B" w14:textId="77777777" w:rsidTr="00D21DA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1955" w:type="dxa"/>
            <w:gridSpan w:val="2"/>
            <w:tcBorders>
              <w:top w:val="single" w:sz="4" w:space="0" w:color="auto"/>
              <w:left w:val="single" w:sz="4" w:space="0" w:color="auto"/>
              <w:bottom w:val="single" w:sz="4" w:space="0" w:color="auto"/>
              <w:right w:val="single" w:sz="4" w:space="0" w:color="auto"/>
            </w:tcBorders>
            <w:shd w:val="clear" w:color="auto" w:fill="auto"/>
          </w:tcPr>
          <w:p w14:paraId="1E184F42" w14:textId="77777777" w:rsidR="00E43985" w:rsidRPr="00D54757" w:rsidRDefault="00E43985" w:rsidP="00944575">
            <w:pPr>
              <w:widowControl w:val="0"/>
              <w:spacing w:before="54" w:after="54" w:line="260" w:lineRule="atLeast"/>
              <w:rPr>
                <w:rFonts w:eastAsia="Calibri"/>
                <w:bCs/>
                <w:lang w:eastAsia="en-US"/>
              </w:rPr>
            </w:pPr>
            <w:r w:rsidRPr="00D54757">
              <w:rPr>
                <w:rFonts w:eastAsia="Calibri"/>
                <w:bCs/>
                <w:lang w:eastAsia="en-US"/>
              </w:rPr>
              <w:t>Justification for the value/conclusion</w:t>
            </w:r>
          </w:p>
        </w:tc>
        <w:tc>
          <w:tcPr>
            <w:tcW w:w="7513" w:type="dxa"/>
            <w:gridSpan w:val="4"/>
            <w:tcBorders>
              <w:top w:val="single" w:sz="4" w:space="0" w:color="auto"/>
              <w:left w:val="single" w:sz="4" w:space="0" w:color="auto"/>
              <w:bottom w:val="single" w:sz="4" w:space="0" w:color="auto"/>
              <w:right w:val="single" w:sz="4" w:space="0" w:color="auto"/>
            </w:tcBorders>
          </w:tcPr>
          <w:p w14:paraId="25A55CF6" w14:textId="77777777" w:rsidR="00E43985" w:rsidRPr="00D54757" w:rsidRDefault="00E43985" w:rsidP="00944575">
            <w:pPr>
              <w:widowControl w:val="0"/>
              <w:autoSpaceDE w:val="0"/>
              <w:autoSpaceDN w:val="0"/>
              <w:adjustRightInd w:val="0"/>
              <w:jc w:val="both"/>
              <w:rPr>
                <w:rFonts w:eastAsia="Calibri"/>
                <w:color w:val="000000"/>
                <w:lang w:eastAsia="en-US"/>
              </w:rPr>
            </w:pPr>
            <w:r w:rsidRPr="00D54757">
              <w:rPr>
                <w:rFonts w:cs="Arial"/>
                <w:color w:val="000000"/>
                <w:lang w:val="en-US" w:eastAsia="en-GB"/>
              </w:rPr>
              <w:t>During the BPD review of Transfluthrin, only studies on acute toxicity to aquatic organisms were available. Accordingly, a PNEC</w:t>
            </w:r>
            <w:r w:rsidRPr="00D54757">
              <w:rPr>
                <w:rFonts w:cs="Arial"/>
                <w:color w:val="000000"/>
                <w:vertAlign w:val="subscript"/>
                <w:lang w:val="en-US" w:eastAsia="en-GB"/>
              </w:rPr>
              <w:t>aquatic</w:t>
            </w:r>
            <w:r w:rsidRPr="00D54757">
              <w:rPr>
                <w:rFonts w:cs="Arial"/>
                <w:color w:val="000000"/>
                <w:lang w:val="en-US" w:eastAsia="en-GB"/>
              </w:rPr>
              <w:t xml:space="preserve"> of 0.7 ng/L was determined on the lowest acute LC</w:t>
            </w:r>
            <w:r w:rsidRPr="00D54757">
              <w:rPr>
                <w:rFonts w:cs="Arial"/>
                <w:color w:val="000000"/>
                <w:vertAlign w:val="subscript"/>
                <w:lang w:val="en-US" w:eastAsia="en-GB"/>
              </w:rPr>
              <w:t>50</w:t>
            </w:r>
            <w:r w:rsidRPr="00D54757">
              <w:rPr>
                <w:rFonts w:cs="Arial"/>
                <w:color w:val="000000"/>
                <w:lang w:val="en-US" w:eastAsia="en-GB"/>
              </w:rPr>
              <w:t xml:space="preserve"> of 0.7 μg/L for fish (</w:t>
            </w:r>
            <w:r w:rsidRPr="00D54757">
              <w:rPr>
                <w:i/>
                <w:color w:val="000000"/>
              </w:rPr>
              <w:t>Oncorhynchus mykiss</w:t>
            </w:r>
            <w:r w:rsidRPr="00D54757">
              <w:rPr>
                <w:rFonts w:cs="Arial"/>
                <w:color w:val="000000"/>
                <w:lang w:val="en-US" w:eastAsia="en-GB"/>
              </w:rPr>
              <w:t>) with an assessment factor of 1000 (</w:t>
            </w:r>
            <w:r w:rsidRPr="00D54757">
              <w:rPr>
                <w:rFonts w:eastAsia="Calibri"/>
                <w:color w:val="000000"/>
                <w:lang w:eastAsia="en-US"/>
              </w:rPr>
              <w:t xml:space="preserve">Transfluthrin Assessment Report, 2014). </w:t>
            </w:r>
          </w:p>
          <w:p w14:paraId="53EC15DE" w14:textId="77777777" w:rsidR="00E43985" w:rsidRPr="00D54757" w:rsidRDefault="00E43985" w:rsidP="00944575">
            <w:pPr>
              <w:widowControl w:val="0"/>
              <w:autoSpaceDE w:val="0"/>
              <w:autoSpaceDN w:val="0"/>
              <w:adjustRightInd w:val="0"/>
              <w:jc w:val="both"/>
              <w:rPr>
                <w:rFonts w:eastAsia="Calibri"/>
                <w:color w:val="000000"/>
                <w:lang w:eastAsia="en-US"/>
              </w:rPr>
            </w:pPr>
          </w:p>
          <w:p w14:paraId="230FD0F3" w14:textId="77777777" w:rsidR="00E43985" w:rsidRPr="00D54757" w:rsidRDefault="00E43985" w:rsidP="00944575">
            <w:pPr>
              <w:widowControl w:val="0"/>
              <w:autoSpaceDE w:val="0"/>
              <w:autoSpaceDN w:val="0"/>
              <w:adjustRightInd w:val="0"/>
              <w:jc w:val="both"/>
              <w:rPr>
                <w:rFonts w:cs="Arial"/>
                <w:color w:val="000000"/>
                <w:lang w:val="en-US" w:eastAsia="en-GB"/>
              </w:rPr>
            </w:pPr>
            <w:r w:rsidRPr="00D54757">
              <w:rPr>
                <w:rFonts w:eastAsia="Calibri"/>
                <w:color w:val="000000"/>
                <w:lang w:eastAsia="en-US"/>
              </w:rPr>
              <w:t>However, further chronic studies (</w:t>
            </w:r>
            <w:r w:rsidRPr="00D54757">
              <w:rPr>
                <w:rFonts w:cs="Arial"/>
                <w:color w:val="000000"/>
                <w:lang w:val="en-US" w:eastAsia="en-GB"/>
              </w:rPr>
              <w:t>reproduction toxicity study on daphnia and ELS test with fish) have subsequently been conducted with Transfluthrin. The lowest chronic endpoint is a NOEC 17.5 ng/L reported for a 21 day flow-through daphnia reproduction study. Since chronic studies covering three trophic levels are available, it is appropriate to apply an assessment factor of 10 to this endpoint. Accordingly , the revised PNEC</w:t>
            </w:r>
            <w:r w:rsidRPr="00D54757">
              <w:rPr>
                <w:rFonts w:cs="Arial"/>
                <w:color w:val="000000"/>
                <w:vertAlign w:val="subscript"/>
                <w:lang w:val="en-US" w:eastAsia="en-GB"/>
              </w:rPr>
              <w:t>aquatic</w:t>
            </w:r>
            <w:r w:rsidRPr="00D54757">
              <w:rPr>
                <w:rFonts w:cs="Arial"/>
                <w:color w:val="000000"/>
                <w:lang w:val="en-US" w:eastAsia="en-GB"/>
              </w:rPr>
              <w:t xml:space="preserve"> for Transfluthrin is proposed to be 1.75 ng/L</w:t>
            </w:r>
          </w:p>
          <w:p w14:paraId="30CFB1F3" w14:textId="77777777" w:rsidR="00E43985" w:rsidRPr="00D54757" w:rsidRDefault="00E43985" w:rsidP="00944575">
            <w:pPr>
              <w:widowControl w:val="0"/>
              <w:autoSpaceDE w:val="0"/>
              <w:autoSpaceDN w:val="0"/>
              <w:adjustRightInd w:val="0"/>
              <w:jc w:val="both"/>
            </w:pPr>
          </w:p>
          <w:p w14:paraId="04BEF3BB" w14:textId="080C7AA7" w:rsidR="00E43985" w:rsidRPr="00D54757" w:rsidRDefault="00F05E72" w:rsidP="00944575">
            <w:pPr>
              <w:widowControl w:val="0"/>
              <w:autoSpaceDE w:val="0"/>
              <w:autoSpaceDN w:val="0"/>
              <w:adjustRightInd w:val="0"/>
              <w:jc w:val="both"/>
              <w:rPr>
                <w:rFonts w:cs="Arial"/>
                <w:color w:val="000000"/>
                <w:lang w:val="en-US" w:eastAsia="en-GB"/>
              </w:rPr>
            </w:pPr>
            <w:r w:rsidRPr="0044360A">
              <w:rPr>
                <w:rFonts w:eastAsia="Calibri"/>
                <w:lang w:eastAsia="en-US"/>
              </w:rPr>
              <w:t>Regarding metabolites, an additional study was provided (and agreed at WGIII-2018</w:t>
            </w:r>
            <w:r>
              <w:rPr>
                <w:rFonts w:eastAsia="Calibri"/>
                <w:lang w:eastAsia="en-US"/>
              </w:rPr>
              <w:t xml:space="preserve"> and </w:t>
            </w:r>
            <w:r w:rsidRPr="009D60D4">
              <w:rPr>
                <w:rFonts w:eastAsia="Calibri"/>
                <w:lang w:eastAsia="en-US"/>
              </w:rPr>
              <w:t>by the BPC at meeting no. 24 (2018)</w:t>
            </w:r>
            <w:r>
              <w:rPr>
                <w:rFonts w:eastAsia="Calibri"/>
                <w:lang w:eastAsia="en-US"/>
              </w:rPr>
              <w:t>; please refer to the studies in the fate section below</w:t>
            </w:r>
            <w:r w:rsidRPr="0044360A">
              <w:rPr>
                <w:rFonts w:eastAsia="Calibri"/>
                <w:lang w:eastAsia="en-US"/>
              </w:rPr>
              <w:t>), which demonstrated formation of the metabolite 2,3,5,6-Tetrafluorobenzoic acid (TFB-COOH)</w:t>
            </w:r>
            <w:r>
              <w:rPr>
                <w:rFonts w:eastAsia="Calibri"/>
                <w:lang w:eastAsia="en-US"/>
              </w:rPr>
              <w:t xml:space="preserve">. In addition, formation of the metabolite trans-DCVA was also expected. Hence, for soil, TFB-COOH and trans-DCVA are considered as the environmentally relevant metabolites. </w:t>
            </w:r>
            <w:r w:rsidR="00E43985" w:rsidRPr="00D54757">
              <w:t xml:space="preserve">In the case of the metabolite </w:t>
            </w:r>
            <w:r w:rsidR="00E43985" w:rsidRPr="00D54757">
              <w:rPr>
                <w:rFonts w:cs="Arial"/>
                <w:bCs/>
                <w:color w:val="000000"/>
                <w:lang w:val="en-US" w:eastAsia="en-GB"/>
              </w:rPr>
              <w:t xml:space="preserve">2,3,5,6-Tetrafluorobenzoic acid (TFB-COOH),  </w:t>
            </w:r>
            <w:r w:rsidR="00E43985" w:rsidRPr="00D54757">
              <w:rPr>
                <w:rFonts w:cs="Arial"/>
                <w:color w:val="000000"/>
                <w:lang w:val="en-US" w:eastAsia="en-GB"/>
              </w:rPr>
              <w:t>two acute toxicity studies were available during the BPR review (fish and daphnia), both with LC</w:t>
            </w:r>
            <w:r w:rsidR="00E43985" w:rsidRPr="00D54757">
              <w:rPr>
                <w:rFonts w:cs="Arial"/>
                <w:color w:val="000000"/>
                <w:vertAlign w:val="subscript"/>
                <w:lang w:val="en-US" w:eastAsia="en-GB"/>
              </w:rPr>
              <w:t>50</w:t>
            </w:r>
            <w:r w:rsidR="00E43985" w:rsidRPr="00D54757">
              <w:rPr>
                <w:rFonts w:cs="Arial"/>
                <w:color w:val="000000"/>
                <w:lang w:val="en-US" w:eastAsia="en-GB"/>
              </w:rPr>
              <w:t>/EC</w:t>
            </w:r>
            <w:r w:rsidR="00E43985" w:rsidRPr="00D54757">
              <w:rPr>
                <w:rFonts w:cs="Arial"/>
                <w:color w:val="000000"/>
                <w:vertAlign w:val="subscript"/>
                <w:lang w:val="en-US" w:eastAsia="en-GB"/>
              </w:rPr>
              <w:t>50</w:t>
            </w:r>
            <w:r w:rsidR="00E43985" w:rsidRPr="00D54757">
              <w:rPr>
                <w:rFonts w:cs="Arial"/>
                <w:color w:val="000000"/>
                <w:lang w:val="en-US" w:eastAsia="en-GB"/>
              </w:rPr>
              <w:t xml:space="preserve"> greater than 100 mg/L. Accordingly, a</w:t>
            </w:r>
            <w:r w:rsidR="00E43985" w:rsidRPr="00D54757">
              <w:rPr>
                <w:rFonts w:cs="Arial"/>
                <w:bCs/>
                <w:color w:val="000000"/>
                <w:lang w:val="en-US" w:eastAsia="en-GB"/>
              </w:rPr>
              <w:t xml:space="preserve"> PNEC</w:t>
            </w:r>
            <w:r w:rsidR="00E43985" w:rsidRPr="00D54757">
              <w:rPr>
                <w:rFonts w:cs="Arial"/>
                <w:bCs/>
                <w:color w:val="000000"/>
                <w:vertAlign w:val="subscript"/>
                <w:lang w:val="en-US" w:eastAsia="en-GB"/>
              </w:rPr>
              <w:t>aquatic</w:t>
            </w:r>
            <w:r w:rsidR="00E43985" w:rsidRPr="00D54757">
              <w:rPr>
                <w:rFonts w:cs="Arial"/>
                <w:bCs/>
                <w:color w:val="000000"/>
                <w:lang w:val="en-US" w:eastAsia="en-GB"/>
              </w:rPr>
              <w:t xml:space="preserve"> of &gt;0.1 mg/L was determined, by applying an assessment factor of  1000. A further algal toxicity study with </w:t>
            </w:r>
            <w:r w:rsidR="00E43985" w:rsidRPr="00D54757">
              <w:rPr>
                <w:rFonts w:cs="Arial"/>
                <w:i/>
                <w:color w:val="000000"/>
                <w:lang w:val="en-US" w:eastAsia="en-GB"/>
              </w:rPr>
              <w:t>Pseudokirchneriella subcapitata</w:t>
            </w:r>
            <w:r w:rsidR="00E43985" w:rsidRPr="00D54757">
              <w:rPr>
                <w:rFonts w:cs="Arial"/>
                <w:color w:val="000000"/>
                <w:lang w:val="en-US" w:eastAsia="en-GB"/>
              </w:rPr>
              <w:t xml:space="preserve"> </w:t>
            </w:r>
            <w:r w:rsidR="00E43985" w:rsidRPr="00D54757">
              <w:rPr>
                <w:rFonts w:cs="Arial"/>
                <w:bCs/>
                <w:color w:val="000000"/>
                <w:lang w:val="en-US" w:eastAsia="en-GB"/>
              </w:rPr>
              <w:t xml:space="preserve">has been conducted. However, since the acute </w:t>
            </w:r>
            <w:r w:rsidR="00E43985" w:rsidRPr="00D54757">
              <w:rPr>
                <w:rFonts w:cs="Arial"/>
                <w:color w:val="000000"/>
                <w:lang w:val="en-US" w:eastAsia="en-GB"/>
              </w:rPr>
              <w:t>EC</w:t>
            </w:r>
            <w:r w:rsidR="00E43985" w:rsidRPr="00D54757">
              <w:rPr>
                <w:rFonts w:cs="Arial"/>
                <w:color w:val="000000"/>
                <w:vertAlign w:val="subscript"/>
                <w:lang w:val="en-US" w:eastAsia="en-GB"/>
              </w:rPr>
              <w:t>50</w:t>
            </w:r>
            <w:r w:rsidR="00E43985" w:rsidRPr="00D54757">
              <w:rPr>
                <w:rFonts w:cs="Arial"/>
                <w:color w:val="000000"/>
                <w:lang w:val="en-US" w:eastAsia="en-GB"/>
              </w:rPr>
              <w:t xml:space="preserve"> was greater than 100 mg/L, no change to the existing PNEC </w:t>
            </w:r>
            <w:r w:rsidR="00E43985" w:rsidRPr="00D54757">
              <w:rPr>
                <w:rFonts w:cs="Arial"/>
                <w:bCs/>
                <w:color w:val="000000"/>
                <w:lang w:val="en-US" w:eastAsia="en-GB"/>
              </w:rPr>
              <w:t>aquatic is proposed.</w:t>
            </w:r>
          </w:p>
          <w:p w14:paraId="2C98ECEE" w14:textId="77777777" w:rsidR="00E43985" w:rsidRPr="00D54757" w:rsidRDefault="00E43985" w:rsidP="00944575">
            <w:pPr>
              <w:widowControl w:val="0"/>
              <w:autoSpaceDE w:val="0"/>
              <w:autoSpaceDN w:val="0"/>
              <w:adjustRightInd w:val="0"/>
              <w:jc w:val="both"/>
            </w:pPr>
          </w:p>
          <w:p w14:paraId="01C62F72" w14:textId="77777777" w:rsidR="00E43985" w:rsidRDefault="00E43985" w:rsidP="00944575">
            <w:pPr>
              <w:widowControl w:val="0"/>
              <w:autoSpaceDE w:val="0"/>
              <w:autoSpaceDN w:val="0"/>
              <w:adjustRightInd w:val="0"/>
              <w:jc w:val="both"/>
            </w:pPr>
            <w:r w:rsidRPr="00D54757">
              <w:t xml:space="preserve">No ecotoxicity data are available for the metabolite </w:t>
            </w:r>
            <w:r w:rsidRPr="00D54757">
              <w:rPr>
                <w:rFonts w:cs="Arial"/>
                <w:bCs/>
                <w:color w:val="000000"/>
                <w:lang w:val="en-US" w:eastAsia="en-GB"/>
              </w:rPr>
              <w:t xml:space="preserve">2,3,5,6-Tetrafluorobenzyl alcohol (TFB-OH)  </w:t>
            </w:r>
            <w:r w:rsidRPr="00D54757">
              <w:t xml:space="preserve">but, as defined in the </w:t>
            </w:r>
            <w:r w:rsidRPr="00D54757">
              <w:rPr>
                <w:rFonts w:eastAsia="Calibri"/>
                <w:color w:val="000000"/>
                <w:lang w:eastAsia="en-US"/>
              </w:rPr>
              <w:t>Transfluthrin Assessment Report (2014)</w:t>
            </w:r>
            <w:r w:rsidRPr="00D54757">
              <w:t xml:space="preserve"> a PNEC</w:t>
            </w:r>
            <w:r w:rsidRPr="00D54757">
              <w:rPr>
                <w:vertAlign w:val="subscript"/>
              </w:rPr>
              <w:t>aquatic</w:t>
            </w:r>
            <w:r w:rsidRPr="00D54757">
              <w:t xml:space="preserve"> of &gt;0.1 mg/L is proposed, in view of the chemical structure similarity with TFB-COOH and the comparable physico-chemical characteristics.</w:t>
            </w:r>
          </w:p>
          <w:p w14:paraId="2B16D8BF" w14:textId="77777777" w:rsidR="0002347B" w:rsidRDefault="0002347B" w:rsidP="00944575">
            <w:pPr>
              <w:widowControl w:val="0"/>
              <w:autoSpaceDE w:val="0"/>
              <w:autoSpaceDN w:val="0"/>
              <w:adjustRightInd w:val="0"/>
              <w:jc w:val="both"/>
            </w:pPr>
          </w:p>
          <w:p w14:paraId="2685D0F0" w14:textId="333EBD8F" w:rsidR="0002347B" w:rsidRPr="00D54757" w:rsidRDefault="0002347B" w:rsidP="00944575">
            <w:pPr>
              <w:widowControl w:val="0"/>
              <w:autoSpaceDE w:val="0"/>
              <w:autoSpaceDN w:val="0"/>
              <w:adjustRightInd w:val="0"/>
              <w:jc w:val="both"/>
            </w:pPr>
            <w:r>
              <w:t xml:space="preserve">In the AR of transfluthrin </w:t>
            </w:r>
            <w:r w:rsidR="00A863EA">
              <w:t xml:space="preserve">for DCVA </w:t>
            </w:r>
            <w:r>
              <w:t xml:space="preserve">an acute LC50 for daphnia of 25 mg/l </w:t>
            </w:r>
            <w:r>
              <w:lastRenderedPageBreak/>
              <w:t>was reported</w:t>
            </w:r>
            <w:r w:rsidR="0027002D">
              <w:t xml:space="preserve"> for </w:t>
            </w:r>
            <w:r w:rsidR="0027002D" w:rsidRPr="00CC0D04">
              <w:t>3-(2,2-dichlorovinyl)-2,2-dimethylcyclopropane carboxylic acid (</w:t>
            </w:r>
            <w:r w:rsidR="0027002D">
              <w:t xml:space="preserve">trans-DCVA; </w:t>
            </w:r>
            <w:r w:rsidR="0027002D" w:rsidRPr="00CC0D04">
              <w:t>also named permethric acid)</w:t>
            </w:r>
            <w:r>
              <w:t xml:space="preserve">. Considering the incomplete data set QSAR (Epiwin) calculations based on baseline toxicity were performed resulting in an fish 96 hr LC50 of 9.97 mg/L, a Daphnia 48 hr LC50 of 6.420 mg/L and a green algae EC50 of 8.101 mg/L. </w:t>
            </w:r>
            <w:r w:rsidR="001C3291">
              <w:t xml:space="preserve">It should be noted that the </w:t>
            </w:r>
            <w:r>
              <w:t xml:space="preserve">baseline QSAR </w:t>
            </w:r>
            <w:r w:rsidR="001C3291">
              <w:t xml:space="preserve">might not be </w:t>
            </w:r>
            <w:r>
              <w:t>representative for this type of molecule</w:t>
            </w:r>
            <w:r w:rsidR="001C3291">
              <w:t>, but it</w:t>
            </w:r>
            <w:r>
              <w:t xml:space="preserve"> is accepted for now. </w:t>
            </w:r>
            <w:r w:rsidRPr="00D54757">
              <w:rPr>
                <w:rFonts w:cs="Arial"/>
                <w:color w:val="000000"/>
                <w:lang w:val="en-US" w:eastAsia="en-GB"/>
              </w:rPr>
              <w:t>Accordingly, a</w:t>
            </w:r>
            <w:r w:rsidRPr="00D54757">
              <w:rPr>
                <w:rFonts w:cs="Arial"/>
                <w:bCs/>
                <w:color w:val="000000"/>
                <w:lang w:val="en-US" w:eastAsia="en-GB"/>
              </w:rPr>
              <w:t xml:space="preserve"> PNEC</w:t>
            </w:r>
            <w:r w:rsidRPr="00D54757">
              <w:rPr>
                <w:rFonts w:cs="Arial"/>
                <w:bCs/>
                <w:color w:val="000000"/>
                <w:vertAlign w:val="subscript"/>
                <w:lang w:val="en-US" w:eastAsia="en-GB"/>
              </w:rPr>
              <w:t>aquatic</w:t>
            </w:r>
            <w:r w:rsidRPr="00D54757">
              <w:rPr>
                <w:rFonts w:cs="Arial"/>
                <w:bCs/>
                <w:color w:val="000000"/>
                <w:lang w:val="en-US" w:eastAsia="en-GB"/>
              </w:rPr>
              <w:t xml:space="preserve"> of </w:t>
            </w:r>
            <w:r>
              <w:rPr>
                <w:rFonts w:cs="Arial"/>
                <w:bCs/>
                <w:color w:val="000000"/>
                <w:lang w:val="en-US" w:eastAsia="en-GB"/>
              </w:rPr>
              <w:t xml:space="preserve">0.0064 mg/L </w:t>
            </w:r>
            <w:r w:rsidRPr="00D54757">
              <w:rPr>
                <w:rFonts w:cs="Arial"/>
                <w:bCs/>
                <w:color w:val="000000"/>
                <w:lang w:val="en-US" w:eastAsia="en-GB"/>
              </w:rPr>
              <w:t>was determined</w:t>
            </w:r>
            <w:r w:rsidR="0027002D">
              <w:rPr>
                <w:rFonts w:cs="Arial"/>
                <w:bCs/>
                <w:color w:val="000000"/>
                <w:lang w:val="en-US" w:eastAsia="en-GB"/>
              </w:rPr>
              <w:t xml:space="preserve"> for trans-DCVA</w:t>
            </w:r>
            <w:r w:rsidRPr="00D54757">
              <w:rPr>
                <w:rFonts w:cs="Arial"/>
                <w:bCs/>
                <w:color w:val="000000"/>
                <w:lang w:val="en-US" w:eastAsia="en-GB"/>
              </w:rPr>
              <w:t>, by applying an assessment factor of  1000.</w:t>
            </w:r>
          </w:p>
        </w:tc>
      </w:tr>
      <w:tr w:rsidR="00E43985" w:rsidRPr="00D54757" w14:paraId="770436D9" w14:textId="77777777" w:rsidTr="00D21DA6">
        <w:trPr>
          <w:trHeight w:val="102"/>
        </w:trPr>
        <w:tc>
          <w:tcPr>
            <w:tcW w:w="9468" w:type="dxa"/>
            <w:gridSpan w:val="6"/>
          </w:tcPr>
          <w:p w14:paraId="6F42F6D5" w14:textId="77777777" w:rsidR="00E43985" w:rsidRPr="00D54757" w:rsidRDefault="00E43985" w:rsidP="00944575">
            <w:pPr>
              <w:widowControl w:val="0"/>
              <w:autoSpaceDE w:val="0"/>
              <w:autoSpaceDN w:val="0"/>
              <w:adjustRightInd w:val="0"/>
              <w:rPr>
                <w:rFonts w:cs="Arial"/>
                <w:color w:val="000000"/>
                <w:sz w:val="22"/>
                <w:szCs w:val="22"/>
                <w:lang w:val="en-US" w:eastAsia="en-GB"/>
              </w:rPr>
            </w:pPr>
          </w:p>
        </w:tc>
      </w:tr>
      <w:tr w:rsidR="00E43985" w:rsidRPr="00D54757" w14:paraId="5D800BBC" w14:textId="77777777" w:rsidTr="00D21DA6">
        <w:trPr>
          <w:trHeight w:val="302"/>
        </w:trPr>
        <w:tc>
          <w:tcPr>
            <w:tcW w:w="1887" w:type="dxa"/>
          </w:tcPr>
          <w:p w14:paraId="77B90B34" w14:textId="77777777" w:rsidR="00E43985" w:rsidRPr="00D54757" w:rsidRDefault="00E43985" w:rsidP="00944575">
            <w:pPr>
              <w:widowControl w:val="0"/>
              <w:autoSpaceDE w:val="0"/>
              <w:autoSpaceDN w:val="0"/>
              <w:adjustRightInd w:val="0"/>
              <w:rPr>
                <w:rFonts w:cs="Arial"/>
                <w:color w:val="000000"/>
                <w:sz w:val="22"/>
                <w:szCs w:val="22"/>
                <w:lang w:val="en-US" w:eastAsia="en-GB"/>
              </w:rPr>
            </w:pPr>
          </w:p>
        </w:tc>
        <w:tc>
          <w:tcPr>
            <w:tcW w:w="1887" w:type="dxa"/>
            <w:gridSpan w:val="2"/>
          </w:tcPr>
          <w:p w14:paraId="10EFCB25" w14:textId="77777777" w:rsidR="00E43985" w:rsidRPr="00D54757" w:rsidRDefault="00E43985" w:rsidP="00944575">
            <w:pPr>
              <w:widowControl w:val="0"/>
              <w:autoSpaceDE w:val="0"/>
              <w:autoSpaceDN w:val="0"/>
              <w:adjustRightInd w:val="0"/>
              <w:rPr>
                <w:rFonts w:cs="Arial"/>
                <w:color w:val="000000"/>
                <w:sz w:val="22"/>
                <w:szCs w:val="22"/>
                <w:lang w:val="en-US" w:eastAsia="en-GB"/>
              </w:rPr>
            </w:pPr>
          </w:p>
        </w:tc>
        <w:tc>
          <w:tcPr>
            <w:tcW w:w="1887" w:type="dxa"/>
          </w:tcPr>
          <w:p w14:paraId="5A510AA7" w14:textId="77777777" w:rsidR="00E43985" w:rsidRPr="00D54757" w:rsidRDefault="00E43985" w:rsidP="00944575">
            <w:pPr>
              <w:widowControl w:val="0"/>
              <w:autoSpaceDE w:val="0"/>
              <w:autoSpaceDN w:val="0"/>
              <w:adjustRightInd w:val="0"/>
              <w:rPr>
                <w:rFonts w:cs="Arial"/>
                <w:color w:val="000000"/>
                <w:sz w:val="22"/>
                <w:szCs w:val="22"/>
                <w:lang w:val="en-US" w:eastAsia="en-GB"/>
              </w:rPr>
            </w:pPr>
          </w:p>
        </w:tc>
        <w:tc>
          <w:tcPr>
            <w:tcW w:w="1887" w:type="dxa"/>
          </w:tcPr>
          <w:p w14:paraId="72129C0E" w14:textId="77777777" w:rsidR="00E43985" w:rsidRPr="00D54757" w:rsidRDefault="00E43985" w:rsidP="00944575">
            <w:pPr>
              <w:widowControl w:val="0"/>
              <w:autoSpaceDE w:val="0"/>
              <w:autoSpaceDN w:val="0"/>
              <w:adjustRightInd w:val="0"/>
              <w:rPr>
                <w:rFonts w:cs="Arial"/>
                <w:color w:val="000000"/>
                <w:sz w:val="22"/>
                <w:szCs w:val="22"/>
                <w:lang w:val="en-US" w:eastAsia="en-GB"/>
              </w:rPr>
            </w:pPr>
          </w:p>
        </w:tc>
        <w:tc>
          <w:tcPr>
            <w:tcW w:w="1920" w:type="dxa"/>
          </w:tcPr>
          <w:p w14:paraId="4EF9BACC" w14:textId="77777777" w:rsidR="00E43985" w:rsidRPr="00D54757" w:rsidRDefault="00E43985" w:rsidP="00944575">
            <w:pPr>
              <w:widowControl w:val="0"/>
              <w:autoSpaceDE w:val="0"/>
              <w:autoSpaceDN w:val="0"/>
              <w:adjustRightInd w:val="0"/>
              <w:rPr>
                <w:rFonts w:cs="Arial"/>
                <w:color w:val="000000"/>
                <w:sz w:val="22"/>
                <w:szCs w:val="22"/>
                <w:lang w:val="en-US" w:eastAsia="en-GB"/>
              </w:rPr>
            </w:pPr>
          </w:p>
        </w:tc>
      </w:tr>
    </w:tbl>
    <w:p w14:paraId="37B8738D" w14:textId="77777777" w:rsidR="00E43985" w:rsidRPr="00D54757" w:rsidRDefault="00E43985" w:rsidP="00E43985">
      <w:pPr>
        <w:rPr>
          <w:rFonts w:eastAsia="Calibri"/>
          <w:b/>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7371"/>
      </w:tblGrid>
      <w:tr w:rsidR="00E43985" w:rsidRPr="00D54757" w14:paraId="387A32FB" w14:textId="77777777" w:rsidTr="0006789C">
        <w:tc>
          <w:tcPr>
            <w:tcW w:w="9326" w:type="dxa"/>
            <w:gridSpan w:val="2"/>
            <w:shd w:val="clear" w:color="auto" w:fill="CCFFCC"/>
          </w:tcPr>
          <w:p w14:paraId="3A35AEA8" w14:textId="77777777" w:rsidR="00E43985" w:rsidRPr="00D54757" w:rsidRDefault="00E43985" w:rsidP="0006789C">
            <w:pPr>
              <w:keepNext/>
              <w:keepLines/>
              <w:spacing w:before="54" w:after="54" w:line="260" w:lineRule="atLeast"/>
              <w:rPr>
                <w:rFonts w:cs="Arial"/>
                <w:b/>
                <w:color w:val="000000"/>
                <w:lang w:val="en-US" w:eastAsia="en-GB"/>
              </w:rPr>
            </w:pPr>
            <w:r w:rsidRPr="00D54757">
              <w:rPr>
                <w:rFonts w:eastAsia="Calibri"/>
                <w:b/>
                <w:bCs/>
                <w:lang w:eastAsia="en-US"/>
              </w:rPr>
              <w:t>Conclusion used in Risk Assessment - Aquatic Sediment Toxicity</w:t>
            </w:r>
          </w:p>
        </w:tc>
      </w:tr>
      <w:tr w:rsidR="00E43985" w:rsidRPr="00D54757" w14:paraId="5C924930" w14:textId="77777777" w:rsidTr="00606BC2">
        <w:tc>
          <w:tcPr>
            <w:tcW w:w="1955" w:type="dxa"/>
            <w:tcBorders>
              <w:bottom w:val="single" w:sz="4" w:space="0" w:color="auto"/>
            </w:tcBorders>
            <w:shd w:val="clear" w:color="auto" w:fill="auto"/>
          </w:tcPr>
          <w:p w14:paraId="430299C1" w14:textId="77777777"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Value/conclusion</w:t>
            </w:r>
          </w:p>
        </w:tc>
        <w:tc>
          <w:tcPr>
            <w:tcW w:w="7371" w:type="dxa"/>
            <w:tcBorders>
              <w:bottom w:val="single" w:sz="4" w:space="0" w:color="auto"/>
            </w:tcBorders>
          </w:tcPr>
          <w:p w14:paraId="55D16165" w14:textId="77777777" w:rsidR="00E43985" w:rsidRPr="00D54757" w:rsidRDefault="00E43985" w:rsidP="0006789C">
            <w:pPr>
              <w:keepNext/>
              <w:keepLines/>
              <w:spacing w:before="54" w:after="54" w:line="260" w:lineRule="atLeast"/>
              <w:rPr>
                <w:rFonts w:cs="Arial"/>
                <w:color w:val="000000"/>
                <w:lang w:val="en-US" w:eastAsia="en-GB"/>
              </w:rPr>
            </w:pPr>
            <w:r w:rsidRPr="00D54757">
              <w:rPr>
                <w:rFonts w:cs="Arial"/>
                <w:color w:val="000000"/>
                <w:lang w:val="en-US" w:eastAsia="en-GB"/>
              </w:rPr>
              <w:t>PNEC</w:t>
            </w:r>
            <w:r w:rsidRPr="00D54757">
              <w:rPr>
                <w:rFonts w:cs="Arial"/>
                <w:color w:val="000000"/>
                <w:vertAlign w:val="subscript"/>
                <w:lang w:val="en-US" w:eastAsia="en-GB"/>
              </w:rPr>
              <w:t>sediment</w:t>
            </w:r>
            <w:r w:rsidRPr="00D54757">
              <w:rPr>
                <w:rFonts w:cs="Arial"/>
                <w:color w:val="000000"/>
                <w:lang w:val="en-US" w:eastAsia="en-GB"/>
              </w:rPr>
              <w:t xml:space="preserve"> for Transfluthrin: PNEC for sediment organisms: 1.64 μg/kg dw sed </w:t>
            </w:r>
            <w:r w:rsidRPr="00D54757">
              <w:t xml:space="preserve">(equivalent to 0.36 </w:t>
            </w:r>
            <w:r w:rsidRPr="00D54757">
              <w:rPr>
                <w:rFonts w:eastAsia="Calibri"/>
                <w:bCs/>
                <w:lang w:eastAsia="en-US"/>
              </w:rPr>
              <w:t>µg/kg ww sediment)</w:t>
            </w:r>
          </w:p>
        </w:tc>
      </w:tr>
      <w:tr w:rsidR="00E43985" w:rsidRPr="00D54757" w14:paraId="2606DE91" w14:textId="77777777" w:rsidTr="00606BC2">
        <w:trPr>
          <w:trHeight w:val="8787"/>
        </w:trPr>
        <w:tc>
          <w:tcPr>
            <w:tcW w:w="1955" w:type="dxa"/>
            <w:tcBorders>
              <w:bottom w:val="single" w:sz="4" w:space="0" w:color="auto"/>
            </w:tcBorders>
            <w:shd w:val="clear" w:color="auto" w:fill="auto"/>
          </w:tcPr>
          <w:p w14:paraId="730EAD0C" w14:textId="77777777"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Justification for the value/conclusion</w:t>
            </w:r>
          </w:p>
        </w:tc>
        <w:tc>
          <w:tcPr>
            <w:tcW w:w="7371" w:type="dxa"/>
            <w:tcBorders>
              <w:bottom w:val="single" w:sz="4" w:space="0" w:color="auto"/>
            </w:tcBorders>
          </w:tcPr>
          <w:p w14:paraId="151193CE" w14:textId="77777777" w:rsidR="00E43985" w:rsidRPr="00D54757" w:rsidRDefault="00E43985" w:rsidP="0006789C">
            <w:pPr>
              <w:autoSpaceDE w:val="0"/>
              <w:autoSpaceDN w:val="0"/>
              <w:adjustRightInd w:val="0"/>
              <w:jc w:val="both"/>
              <w:rPr>
                <w:rFonts w:cs="Arial"/>
                <w:color w:val="000000"/>
                <w:lang w:val="en-US" w:eastAsia="en-GB"/>
              </w:rPr>
            </w:pPr>
            <w:r w:rsidRPr="00D54757">
              <w:rPr>
                <w:rFonts w:cs="Arial"/>
                <w:color w:val="000000"/>
                <w:lang w:val="en-US" w:eastAsia="en-GB"/>
              </w:rPr>
              <w:t>During the BPD review of Transfluthrin, no specific studies concerning potential toxicity to sediment dwelling organisms were available. As a result, the PNEC</w:t>
            </w:r>
            <w:r w:rsidRPr="00D54757">
              <w:rPr>
                <w:rFonts w:cs="Arial"/>
                <w:color w:val="000000"/>
                <w:vertAlign w:val="subscript"/>
                <w:lang w:val="en-US" w:eastAsia="en-GB"/>
              </w:rPr>
              <w:t>sediment</w:t>
            </w:r>
            <w:r w:rsidRPr="00D54757">
              <w:rPr>
                <w:rFonts w:cs="Arial"/>
                <w:color w:val="000000"/>
                <w:lang w:val="en-US" w:eastAsia="en-GB"/>
              </w:rPr>
              <w:t xml:space="preserve"> was derived on the basis of the available aquatic ecotoxicity data using the equilibrium partitioning method (EPM). In order to take account of uncertainty applying the EPM to substance with Log Kow&gt;5, an additional safety factor was applied. </w:t>
            </w:r>
          </w:p>
          <w:p w14:paraId="5E6015C8" w14:textId="77777777" w:rsidR="00E43985" w:rsidRPr="00D54757" w:rsidRDefault="00E43985" w:rsidP="0006789C">
            <w:pPr>
              <w:autoSpaceDE w:val="0"/>
              <w:autoSpaceDN w:val="0"/>
              <w:adjustRightInd w:val="0"/>
              <w:jc w:val="both"/>
              <w:rPr>
                <w:rFonts w:cs="Arial"/>
                <w:color w:val="000000"/>
                <w:lang w:val="en-US" w:eastAsia="en-GB"/>
              </w:rPr>
            </w:pPr>
          </w:p>
          <w:p w14:paraId="27309298" w14:textId="77777777" w:rsidR="00E43985" w:rsidRPr="00D54757" w:rsidRDefault="00E43985" w:rsidP="0006789C">
            <w:pPr>
              <w:autoSpaceDE w:val="0"/>
              <w:autoSpaceDN w:val="0"/>
              <w:adjustRightInd w:val="0"/>
              <w:jc w:val="both"/>
              <w:rPr>
                <w:rFonts w:eastAsia="Calibri"/>
                <w:bCs/>
                <w:lang w:eastAsia="en-US"/>
              </w:rPr>
            </w:pPr>
            <w:r w:rsidRPr="00D54757">
              <w:rPr>
                <w:rFonts w:eastAsia="Calibri"/>
                <w:color w:val="000000"/>
                <w:lang w:eastAsia="en-US"/>
              </w:rPr>
              <w:t xml:space="preserve">Further chronic studies </w:t>
            </w:r>
            <w:r w:rsidRPr="00D54757">
              <w:rPr>
                <w:rFonts w:cs="Arial"/>
                <w:color w:val="000000"/>
                <w:lang w:val="en-US" w:eastAsia="en-GB"/>
              </w:rPr>
              <w:t xml:space="preserve">have subsequently been conducted with Transfluthrin. An OECD 225 study with </w:t>
            </w:r>
            <w:r w:rsidRPr="00D54757">
              <w:rPr>
                <w:rFonts w:cs="Arial"/>
                <w:i/>
                <w:color w:val="000000"/>
                <w:lang w:val="en-US" w:eastAsia="en-GB"/>
              </w:rPr>
              <w:t>Lumbriculus</w:t>
            </w:r>
            <w:r w:rsidRPr="00D54757">
              <w:rPr>
                <w:rFonts w:cs="Arial"/>
                <w:color w:val="000000"/>
                <w:lang w:val="en-US" w:eastAsia="en-GB"/>
              </w:rPr>
              <w:t xml:space="preserve"> </w:t>
            </w:r>
            <w:r w:rsidR="00DC1745" w:rsidRPr="00DC1745">
              <w:rPr>
                <w:rFonts w:cs="Arial"/>
                <w:i/>
                <w:color w:val="000000"/>
                <w:lang w:val="en-US" w:eastAsia="en-GB"/>
              </w:rPr>
              <w:t>variegatus</w:t>
            </w:r>
            <w:r w:rsidR="00DC1745">
              <w:rPr>
                <w:rFonts w:cs="Arial"/>
                <w:color w:val="000000"/>
                <w:lang w:val="en-US" w:eastAsia="en-GB"/>
              </w:rPr>
              <w:t xml:space="preserve"> </w:t>
            </w:r>
            <w:r w:rsidRPr="00D54757">
              <w:rPr>
                <w:rFonts w:cs="Arial"/>
                <w:color w:val="000000"/>
                <w:lang w:val="en-US" w:eastAsia="en-GB"/>
              </w:rPr>
              <w:t xml:space="preserve">reported a NOEC 2.21 mg/kg dw sediment. However, an </w:t>
            </w:r>
            <w:r w:rsidRPr="00D54757">
              <w:t>OECD 218</w:t>
            </w:r>
            <w:r w:rsidRPr="00D54757">
              <w:rPr>
                <w:rFonts w:cs="Arial"/>
                <w:color w:val="000000"/>
                <w:lang w:val="en-US" w:eastAsia="en-GB"/>
              </w:rPr>
              <w:t xml:space="preserve"> study with </w:t>
            </w:r>
            <w:r w:rsidRPr="00D54757">
              <w:rPr>
                <w:rFonts w:cs="Arial"/>
                <w:i/>
                <w:color w:val="000000"/>
                <w:lang w:val="en-US" w:eastAsia="en-GB"/>
              </w:rPr>
              <w:t xml:space="preserve">Chironomus </w:t>
            </w:r>
            <w:r w:rsidR="00DC1745">
              <w:rPr>
                <w:rFonts w:cs="Arial"/>
                <w:i/>
                <w:color w:val="000000"/>
                <w:lang w:val="en-US" w:eastAsia="en-GB"/>
              </w:rPr>
              <w:t>r</w:t>
            </w:r>
            <w:r w:rsidR="00DC1745" w:rsidRPr="00D54757">
              <w:rPr>
                <w:rFonts w:cs="Arial"/>
                <w:i/>
                <w:color w:val="000000"/>
                <w:lang w:val="en-US" w:eastAsia="en-GB"/>
              </w:rPr>
              <w:t>iparius</w:t>
            </w:r>
            <w:r w:rsidR="00DC1745" w:rsidRPr="00D54757">
              <w:rPr>
                <w:rFonts w:cs="Arial"/>
                <w:color w:val="000000"/>
                <w:lang w:val="en-US" w:eastAsia="en-GB"/>
              </w:rPr>
              <w:t xml:space="preserve"> </w:t>
            </w:r>
            <w:r w:rsidRPr="00D54757">
              <w:rPr>
                <w:rFonts w:cs="Arial"/>
                <w:color w:val="000000"/>
                <w:lang w:val="en-US" w:eastAsia="en-GB"/>
              </w:rPr>
              <w:t>showed relatively greater sensitivity. A</w:t>
            </w:r>
            <w:r w:rsidRPr="00D54757">
              <w:rPr>
                <w:rFonts w:eastAsia="Calibri"/>
                <w:bCs/>
                <w:lang w:eastAsia="en-US"/>
              </w:rPr>
              <w:t xml:space="preserve"> statistically significant difference was calculated for the highest test concentration with emergence, i.e. 0.352 mg a.s./kg dw sediment, compared to the pooled controls, resulting in a NOEC of 0.164 mg a.s./kg dw sed. </w:t>
            </w:r>
          </w:p>
          <w:p w14:paraId="0D748B24" w14:textId="77777777" w:rsidR="00E43985" w:rsidRPr="00D54757" w:rsidRDefault="00E43985" w:rsidP="0006789C">
            <w:pPr>
              <w:keepNext/>
              <w:keepLines/>
              <w:spacing w:before="54" w:after="54" w:line="260" w:lineRule="atLeast"/>
              <w:jc w:val="both"/>
              <w:rPr>
                <w:rFonts w:eastAsia="Calibri"/>
                <w:bCs/>
                <w:lang w:eastAsia="en-US"/>
              </w:rPr>
            </w:pPr>
            <w:r w:rsidRPr="00D54757">
              <w:rPr>
                <w:rFonts w:eastAsia="Calibri"/>
                <w:bCs/>
                <w:lang w:eastAsia="en-US"/>
              </w:rPr>
              <w:t xml:space="preserve"> </w:t>
            </w:r>
          </w:p>
          <w:p w14:paraId="4B0AA737" w14:textId="77777777" w:rsidR="00E43985" w:rsidRPr="00D54757" w:rsidRDefault="00E43985" w:rsidP="0006789C">
            <w:pPr>
              <w:autoSpaceDE w:val="0"/>
              <w:autoSpaceDN w:val="0"/>
              <w:adjustRightInd w:val="0"/>
              <w:jc w:val="both"/>
              <w:rPr>
                <w:rFonts w:cs="Arial"/>
                <w:color w:val="000000"/>
                <w:lang w:val="en-US" w:eastAsia="en-GB"/>
              </w:rPr>
            </w:pPr>
            <w:r w:rsidRPr="00D54757">
              <w:rPr>
                <w:rFonts w:cs="Arial"/>
                <w:color w:val="000000"/>
                <w:lang w:val="en-US" w:eastAsia="en-GB"/>
              </w:rPr>
              <w:t>Since chronic studies covering two trophic levels are available, it is appropriate to apply an assessment factor of 50 to the NOEC reported for chironomid. A further AF of 2 is added because the in the chironomus study the test organisms were fed with fresh food, thus theoretically limiting the exposure to the test substance. Therefore, according to the conclusion in the Environment Working Group Meeting IV 2017 (ECHA, 2017a) the PNEC sediment value is 1.64E-03 mg/kg dw.</w:t>
            </w:r>
          </w:p>
          <w:p w14:paraId="72BDB93A" w14:textId="77777777" w:rsidR="00E43985" w:rsidRPr="00D54757" w:rsidRDefault="00E43985" w:rsidP="0006789C">
            <w:pPr>
              <w:autoSpaceDE w:val="0"/>
              <w:autoSpaceDN w:val="0"/>
              <w:adjustRightInd w:val="0"/>
              <w:jc w:val="both"/>
              <w:rPr>
                <w:rFonts w:cs="Arial"/>
                <w:color w:val="000000"/>
                <w:lang w:val="en-US" w:eastAsia="en-GB"/>
              </w:rPr>
            </w:pPr>
          </w:p>
          <w:p w14:paraId="7377D483" w14:textId="77777777" w:rsidR="00E43985" w:rsidRPr="00D54757" w:rsidRDefault="00E43985" w:rsidP="0006789C">
            <w:pPr>
              <w:autoSpaceDE w:val="0"/>
              <w:autoSpaceDN w:val="0"/>
              <w:adjustRightInd w:val="0"/>
              <w:jc w:val="both"/>
              <w:rPr>
                <w:rFonts w:cs="Arial"/>
                <w:color w:val="000000"/>
                <w:lang w:val="en-US" w:eastAsia="en-GB"/>
              </w:rPr>
            </w:pPr>
            <w:r w:rsidRPr="00D54757">
              <w:rPr>
                <w:rFonts w:cs="Arial"/>
                <w:color w:val="000000"/>
                <w:lang w:val="en-US" w:eastAsia="en-GB"/>
              </w:rPr>
              <w:t xml:space="preserve">It should be noted that this PNEC value does not take account of differences organic carbon content between test conditions and those assumed in the EU </w:t>
            </w:r>
            <w:r w:rsidR="001C3291">
              <w:rPr>
                <w:rFonts w:cs="Arial"/>
                <w:color w:val="000000"/>
                <w:lang w:val="en-US" w:eastAsia="en-GB"/>
              </w:rPr>
              <w:t>V</w:t>
            </w:r>
            <w:r w:rsidR="00F42E50">
              <w:rPr>
                <w:rFonts w:cs="Arial"/>
                <w:color w:val="000000"/>
                <w:lang w:val="en-US" w:eastAsia="en-GB"/>
              </w:rPr>
              <w:t xml:space="preserve">ol </w:t>
            </w:r>
            <w:r w:rsidR="001C3291">
              <w:rPr>
                <w:rFonts w:cs="Arial"/>
                <w:color w:val="000000"/>
                <w:lang w:val="en-US" w:eastAsia="en-GB"/>
              </w:rPr>
              <w:t>IV</w:t>
            </w:r>
            <w:r w:rsidR="00F42E50">
              <w:rPr>
                <w:rFonts w:cs="Arial"/>
                <w:color w:val="000000"/>
                <w:lang w:val="en-US" w:eastAsia="en-GB"/>
              </w:rPr>
              <w:t xml:space="preserve"> part B&amp;C </w:t>
            </w:r>
            <w:r w:rsidR="001C3291">
              <w:rPr>
                <w:rFonts w:cs="Arial"/>
                <w:color w:val="000000"/>
                <w:lang w:val="en-US" w:eastAsia="en-GB"/>
              </w:rPr>
              <w:t xml:space="preserve">(v.2.0; 2017) </w:t>
            </w:r>
            <w:r w:rsidRPr="00D54757">
              <w:rPr>
                <w:rFonts w:cs="Arial"/>
                <w:color w:val="000000"/>
                <w:lang w:val="en-US" w:eastAsia="en-GB"/>
              </w:rPr>
              <w:t xml:space="preserve">for PEC calculation. </w:t>
            </w:r>
          </w:p>
          <w:p w14:paraId="57209BE7" w14:textId="77777777" w:rsidR="00E43985" w:rsidRPr="00D54757" w:rsidRDefault="00E43985" w:rsidP="0006789C">
            <w:pPr>
              <w:autoSpaceDE w:val="0"/>
              <w:autoSpaceDN w:val="0"/>
              <w:adjustRightInd w:val="0"/>
              <w:jc w:val="both"/>
              <w:rPr>
                <w:rFonts w:cs="Arial"/>
                <w:color w:val="000000"/>
                <w:lang w:val="en-US" w:eastAsia="en-GB"/>
              </w:rPr>
            </w:pPr>
          </w:p>
          <w:p w14:paraId="1909BF91" w14:textId="77777777" w:rsidR="00E43985" w:rsidRPr="00D54757" w:rsidRDefault="00E43985" w:rsidP="0006789C">
            <w:pPr>
              <w:autoSpaceDE w:val="0"/>
              <w:autoSpaceDN w:val="0"/>
              <w:adjustRightInd w:val="0"/>
              <w:jc w:val="both"/>
              <w:rPr>
                <w:rFonts w:cs="Arial"/>
                <w:color w:val="000000"/>
                <w:lang w:val="en-US" w:eastAsia="en-GB"/>
              </w:rPr>
            </w:pPr>
            <w:r w:rsidRPr="00D54757">
              <w:rPr>
                <w:rFonts w:eastAsia="Calibri"/>
                <w:bCs/>
                <w:lang w:eastAsia="en-US"/>
              </w:rPr>
              <w:t xml:space="preserve">In the case of the metabolites </w:t>
            </w:r>
            <w:r w:rsidRPr="00D54757">
              <w:rPr>
                <w:rFonts w:cs="Arial"/>
                <w:bCs/>
                <w:color w:val="000000"/>
                <w:lang w:val="en-US" w:eastAsia="en-GB"/>
              </w:rPr>
              <w:t>2,3,5,6-Tetrafluorobenzoic acid (TFB-COOH) and 2,3,5,6-Tetrafluorobenzyl alcohol (TFB-OH)</w:t>
            </w:r>
            <w:r w:rsidR="00A863EA">
              <w:rPr>
                <w:rFonts w:cs="Arial"/>
                <w:bCs/>
                <w:color w:val="000000"/>
                <w:lang w:val="en-US" w:eastAsia="en-GB"/>
              </w:rPr>
              <w:t xml:space="preserve"> and </w:t>
            </w:r>
            <w:r w:rsidR="00A863EA" w:rsidRPr="00A863EA">
              <w:rPr>
                <w:rFonts w:cs="Arial"/>
                <w:bCs/>
                <w:color w:val="000000"/>
                <w:lang w:val="en-US" w:eastAsia="en-GB"/>
              </w:rPr>
              <w:t>permethric acid</w:t>
            </w:r>
            <w:r w:rsidR="00A863EA">
              <w:rPr>
                <w:rFonts w:cs="Arial"/>
                <w:bCs/>
                <w:color w:val="000000"/>
                <w:lang w:val="en-US" w:eastAsia="en-GB"/>
              </w:rPr>
              <w:t xml:space="preserve"> (DCVA)</w:t>
            </w:r>
            <w:r w:rsidRPr="00D54757">
              <w:rPr>
                <w:rFonts w:cs="Arial"/>
                <w:bCs/>
                <w:color w:val="000000"/>
                <w:lang w:val="en-US" w:eastAsia="en-GB"/>
              </w:rPr>
              <w:t>, t</w:t>
            </w:r>
            <w:r w:rsidRPr="00D54757">
              <w:t>he risk assessment for sediment is covered by that for water, as defined in the Transfluthrin Assessment Report (2014).</w:t>
            </w:r>
          </w:p>
        </w:tc>
      </w:tr>
    </w:tbl>
    <w:p w14:paraId="70951FB0" w14:textId="77777777" w:rsidR="00E43985" w:rsidRPr="00D54757" w:rsidRDefault="00E43985" w:rsidP="00E43985">
      <w:pPr>
        <w:keepNext/>
        <w:spacing w:line="276" w:lineRule="auto"/>
        <w:rPr>
          <w:rFonts w:eastAsia="Calibri"/>
          <w:b/>
          <w:lang w:eastAsia="en-US"/>
        </w:rPr>
      </w:pPr>
    </w:p>
    <w:p w14:paraId="23ED99ED" w14:textId="77777777" w:rsidR="00E43985" w:rsidRPr="00D54757" w:rsidRDefault="00E43985" w:rsidP="00E43985">
      <w:pPr>
        <w:keepNext/>
        <w:spacing w:line="276" w:lineRule="auto"/>
        <w:rPr>
          <w:rFonts w:eastAsia="Calibri"/>
          <w:b/>
          <w:lang w:eastAsia="en-US"/>
        </w:rPr>
        <w:sectPr w:rsidR="00E43985" w:rsidRPr="00D54757" w:rsidSect="00793F9A">
          <w:endnotePr>
            <w:numFmt w:val="decimal"/>
          </w:endnotePr>
          <w:pgSz w:w="11907" w:h="16840" w:code="9"/>
          <w:pgMar w:top="1474" w:right="1247" w:bottom="2013" w:left="1446" w:header="850" w:footer="850"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5"/>
        <w:gridCol w:w="1296"/>
        <w:gridCol w:w="1334"/>
        <w:gridCol w:w="840"/>
        <w:gridCol w:w="1252"/>
        <w:gridCol w:w="1217"/>
        <w:gridCol w:w="1850"/>
      </w:tblGrid>
      <w:tr w:rsidR="00E43985" w:rsidRPr="00D54757" w14:paraId="6CE25796" w14:textId="77777777" w:rsidTr="00606BC2">
        <w:tc>
          <w:tcPr>
            <w:tcW w:w="5000" w:type="pct"/>
            <w:gridSpan w:val="7"/>
            <w:shd w:val="clear" w:color="auto" w:fill="FFFFCC"/>
          </w:tcPr>
          <w:p w14:paraId="6D36DDA8" w14:textId="77777777" w:rsidR="00E43985" w:rsidRPr="00D54757" w:rsidRDefault="00E43985" w:rsidP="0006789C">
            <w:pPr>
              <w:spacing w:line="260" w:lineRule="atLeast"/>
              <w:jc w:val="center"/>
              <w:rPr>
                <w:rFonts w:eastAsia="Calibri"/>
                <w:b/>
                <w:i/>
                <w:color w:val="000000"/>
                <w:sz w:val="18"/>
                <w:szCs w:val="18"/>
                <w:lang w:eastAsia="en-US"/>
              </w:rPr>
            </w:pPr>
            <w:r w:rsidRPr="00D54757">
              <w:rPr>
                <w:rFonts w:eastAsia="Calibri"/>
                <w:b/>
                <w:bCs/>
                <w:sz w:val="18"/>
                <w:szCs w:val="18"/>
                <w:lang w:eastAsia="en-US"/>
              </w:rPr>
              <w:lastRenderedPageBreak/>
              <w:t>Summary table for terrestrial toxicity data</w:t>
            </w:r>
          </w:p>
        </w:tc>
      </w:tr>
      <w:tr w:rsidR="00606BC2" w:rsidRPr="00D54757" w14:paraId="7FE196CA" w14:textId="77777777" w:rsidTr="00606BC2">
        <w:trPr>
          <w:cantSplit/>
          <w:trHeight w:val="516"/>
        </w:trPr>
        <w:tc>
          <w:tcPr>
            <w:tcW w:w="756" w:type="pct"/>
            <w:shd w:val="clear" w:color="auto" w:fill="auto"/>
            <w:vAlign w:val="center"/>
          </w:tcPr>
          <w:p w14:paraId="42470283" w14:textId="77777777" w:rsidR="00E43985" w:rsidRPr="00D54757" w:rsidRDefault="00E43985" w:rsidP="0006789C">
            <w:pPr>
              <w:keepNext/>
              <w:widowControl w:val="0"/>
              <w:autoSpaceDE w:val="0"/>
              <w:autoSpaceDN w:val="0"/>
              <w:adjustRightInd w:val="0"/>
              <w:spacing w:line="260" w:lineRule="atLeast"/>
              <w:jc w:val="center"/>
              <w:rPr>
                <w:rFonts w:eastAsia="Calibri"/>
                <w:b/>
                <w:bCs/>
                <w:sz w:val="18"/>
                <w:szCs w:val="18"/>
                <w:lang w:eastAsia="en-US"/>
              </w:rPr>
            </w:pPr>
            <w:r w:rsidRPr="00D54757">
              <w:rPr>
                <w:rFonts w:eastAsia="Calibri"/>
                <w:color w:val="000000"/>
                <w:sz w:val="18"/>
                <w:szCs w:val="18"/>
                <w:lang w:eastAsia="en-US"/>
              </w:rPr>
              <w:t>Species</w:t>
            </w:r>
          </w:p>
        </w:tc>
        <w:tc>
          <w:tcPr>
            <w:tcW w:w="693" w:type="pct"/>
            <w:shd w:val="clear" w:color="auto" w:fill="auto"/>
            <w:vAlign w:val="center"/>
          </w:tcPr>
          <w:p w14:paraId="39384085" w14:textId="77777777" w:rsidR="00E43985" w:rsidRPr="00D54757" w:rsidRDefault="00E43985" w:rsidP="0006789C">
            <w:pPr>
              <w:keepNext/>
              <w:widowControl w:val="0"/>
              <w:autoSpaceDE w:val="0"/>
              <w:autoSpaceDN w:val="0"/>
              <w:adjustRightInd w:val="0"/>
              <w:spacing w:line="260" w:lineRule="atLeast"/>
              <w:jc w:val="center"/>
              <w:rPr>
                <w:rFonts w:eastAsia="Calibri"/>
                <w:bCs/>
                <w:sz w:val="18"/>
                <w:szCs w:val="18"/>
                <w:lang w:eastAsia="en-US"/>
              </w:rPr>
            </w:pPr>
            <w:r w:rsidRPr="00D54757">
              <w:rPr>
                <w:rFonts w:eastAsia="Calibri"/>
                <w:bCs/>
                <w:sz w:val="18"/>
                <w:szCs w:val="18"/>
                <w:lang w:eastAsia="en-US"/>
              </w:rPr>
              <w:t>Substance</w:t>
            </w:r>
          </w:p>
        </w:tc>
        <w:tc>
          <w:tcPr>
            <w:tcW w:w="713" w:type="pct"/>
            <w:vAlign w:val="center"/>
          </w:tcPr>
          <w:p w14:paraId="3E0FFB7E" w14:textId="77777777" w:rsidR="00E43985" w:rsidRPr="00D54757" w:rsidRDefault="00E43985" w:rsidP="0006789C">
            <w:pPr>
              <w:keepNext/>
              <w:widowControl w:val="0"/>
              <w:autoSpaceDE w:val="0"/>
              <w:autoSpaceDN w:val="0"/>
              <w:adjustRightInd w:val="0"/>
              <w:spacing w:line="260" w:lineRule="atLeast"/>
              <w:jc w:val="center"/>
              <w:rPr>
                <w:rFonts w:eastAsia="Calibri"/>
                <w:bCs/>
                <w:sz w:val="18"/>
                <w:szCs w:val="18"/>
                <w:lang w:eastAsia="en-US"/>
              </w:rPr>
            </w:pPr>
            <w:r w:rsidRPr="00D54757">
              <w:rPr>
                <w:rFonts w:eastAsia="Calibri"/>
                <w:color w:val="000000"/>
                <w:sz w:val="18"/>
                <w:szCs w:val="18"/>
                <w:lang w:eastAsia="en-US"/>
              </w:rPr>
              <w:t>Timescale</w:t>
            </w:r>
          </w:p>
        </w:tc>
        <w:tc>
          <w:tcPr>
            <w:tcW w:w="607" w:type="pct"/>
            <w:shd w:val="clear" w:color="auto" w:fill="auto"/>
            <w:vAlign w:val="center"/>
          </w:tcPr>
          <w:p w14:paraId="062FEE10" w14:textId="77777777" w:rsidR="00E43985" w:rsidRPr="00D54757" w:rsidRDefault="00E43985" w:rsidP="0006789C">
            <w:pPr>
              <w:keepNext/>
              <w:widowControl w:val="0"/>
              <w:autoSpaceDE w:val="0"/>
              <w:autoSpaceDN w:val="0"/>
              <w:adjustRightInd w:val="0"/>
              <w:spacing w:line="260" w:lineRule="atLeast"/>
              <w:jc w:val="center"/>
              <w:rPr>
                <w:rFonts w:eastAsia="Calibri"/>
                <w:bCs/>
                <w:sz w:val="18"/>
                <w:szCs w:val="18"/>
                <w:lang w:eastAsia="en-US"/>
              </w:rPr>
            </w:pPr>
            <w:r w:rsidRPr="00D54757">
              <w:rPr>
                <w:rFonts w:eastAsia="Calibri"/>
                <w:bCs/>
                <w:sz w:val="18"/>
                <w:szCs w:val="18"/>
                <w:lang w:eastAsia="en-US"/>
              </w:rPr>
              <w:t>End point</w:t>
            </w:r>
          </w:p>
        </w:tc>
        <w:tc>
          <w:tcPr>
            <w:tcW w:w="830" w:type="pct"/>
            <w:tcBorders>
              <w:top w:val="single" w:sz="4" w:space="0" w:color="auto"/>
            </w:tcBorders>
            <w:shd w:val="clear" w:color="auto" w:fill="auto"/>
            <w:vAlign w:val="center"/>
          </w:tcPr>
          <w:p w14:paraId="77CC94C1" w14:textId="77777777" w:rsidR="00E43985" w:rsidRPr="00D54757" w:rsidRDefault="00E43985" w:rsidP="0006789C">
            <w:pPr>
              <w:keepNext/>
              <w:widowControl w:val="0"/>
              <w:autoSpaceDE w:val="0"/>
              <w:autoSpaceDN w:val="0"/>
              <w:adjustRightInd w:val="0"/>
              <w:spacing w:line="260" w:lineRule="atLeast"/>
              <w:jc w:val="center"/>
              <w:rPr>
                <w:rFonts w:eastAsia="Calibri"/>
                <w:bCs/>
                <w:sz w:val="18"/>
                <w:szCs w:val="18"/>
                <w:lang w:eastAsia="en-US"/>
              </w:rPr>
            </w:pPr>
            <w:r w:rsidRPr="00D54757">
              <w:rPr>
                <w:rFonts w:eastAsia="Calibri"/>
                <w:bCs/>
                <w:sz w:val="18"/>
                <w:szCs w:val="18"/>
                <w:lang w:eastAsia="en-US"/>
              </w:rPr>
              <w:t>Results</w:t>
            </w:r>
          </w:p>
        </w:tc>
        <w:tc>
          <w:tcPr>
            <w:tcW w:w="246" w:type="pct"/>
            <w:vAlign w:val="center"/>
          </w:tcPr>
          <w:p w14:paraId="7E73B21C" w14:textId="77777777" w:rsidR="00E43985" w:rsidRPr="00D54757" w:rsidRDefault="00E43985" w:rsidP="0006789C">
            <w:pPr>
              <w:keepNext/>
              <w:widowControl w:val="0"/>
              <w:autoSpaceDE w:val="0"/>
              <w:autoSpaceDN w:val="0"/>
              <w:adjustRightInd w:val="0"/>
              <w:spacing w:line="260" w:lineRule="atLeast"/>
              <w:jc w:val="center"/>
              <w:rPr>
                <w:rFonts w:eastAsia="Calibri"/>
                <w:bCs/>
                <w:sz w:val="18"/>
                <w:szCs w:val="18"/>
                <w:lang w:eastAsia="en-US"/>
              </w:rPr>
            </w:pPr>
            <w:r w:rsidRPr="00D54757">
              <w:rPr>
                <w:rFonts w:eastAsia="Calibri"/>
                <w:bCs/>
                <w:sz w:val="18"/>
                <w:szCs w:val="18"/>
                <w:lang w:eastAsia="en-US"/>
              </w:rPr>
              <w:t>Endpoint (normalised to organic matter at 3.4%)</w:t>
            </w:r>
          </w:p>
        </w:tc>
        <w:tc>
          <w:tcPr>
            <w:tcW w:w="1155" w:type="pct"/>
            <w:shd w:val="clear" w:color="auto" w:fill="auto"/>
            <w:vAlign w:val="center"/>
          </w:tcPr>
          <w:p w14:paraId="3784E212" w14:textId="77777777" w:rsidR="00E43985" w:rsidRPr="00D54757" w:rsidRDefault="00E43985" w:rsidP="0006789C">
            <w:pPr>
              <w:keepNext/>
              <w:widowControl w:val="0"/>
              <w:autoSpaceDE w:val="0"/>
              <w:autoSpaceDN w:val="0"/>
              <w:adjustRightInd w:val="0"/>
              <w:spacing w:line="260" w:lineRule="atLeast"/>
              <w:jc w:val="center"/>
              <w:rPr>
                <w:rFonts w:eastAsia="Calibri"/>
                <w:bCs/>
                <w:sz w:val="18"/>
                <w:szCs w:val="18"/>
                <w:lang w:eastAsia="en-US"/>
              </w:rPr>
            </w:pPr>
            <w:r w:rsidRPr="00D54757">
              <w:rPr>
                <w:rFonts w:eastAsia="Calibri"/>
                <w:bCs/>
                <w:sz w:val="18"/>
                <w:szCs w:val="18"/>
                <w:lang w:eastAsia="en-US"/>
              </w:rPr>
              <w:t>Reference</w:t>
            </w:r>
          </w:p>
        </w:tc>
      </w:tr>
      <w:tr w:rsidR="00606BC2" w:rsidRPr="00D54757" w14:paraId="00BE09CB" w14:textId="77777777" w:rsidTr="00606BC2">
        <w:tc>
          <w:tcPr>
            <w:tcW w:w="756" w:type="pct"/>
            <w:tcBorders>
              <w:top w:val="single" w:sz="4" w:space="0" w:color="auto"/>
              <w:bottom w:val="single" w:sz="4" w:space="0" w:color="auto"/>
              <w:right w:val="single" w:sz="4" w:space="0" w:color="auto"/>
            </w:tcBorders>
            <w:vAlign w:val="center"/>
          </w:tcPr>
          <w:p w14:paraId="0C62C3D0" w14:textId="77777777" w:rsidR="00E43985" w:rsidRPr="00D54757" w:rsidRDefault="00E43985" w:rsidP="0006789C">
            <w:pPr>
              <w:spacing w:line="260" w:lineRule="atLeast"/>
              <w:rPr>
                <w:rFonts w:eastAsia="Calibri"/>
                <w:color w:val="000000"/>
                <w:sz w:val="18"/>
                <w:szCs w:val="18"/>
                <w:lang w:eastAsia="en-US"/>
              </w:rPr>
            </w:pPr>
            <w:r w:rsidRPr="00D54757">
              <w:rPr>
                <w:rFonts w:eastAsia="Calibri"/>
                <w:color w:val="000000"/>
                <w:sz w:val="18"/>
                <w:szCs w:val="18"/>
                <w:lang w:eastAsia="en-US"/>
              </w:rPr>
              <w:t>Earthworms</w:t>
            </w:r>
          </w:p>
        </w:tc>
        <w:tc>
          <w:tcPr>
            <w:tcW w:w="693" w:type="pct"/>
            <w:tcBorders>
              <w:top w:val="single" w:sz="4" w:space="0" w:color="auto"/>
              <w:left w:val="single" w:sz="4" w:space="0" w:color="auto"/>
              <w:bottom w:val="single" w:sz="4" w:space="0" w:color="auto"/>
              <w:right w:val="single" w:sz="4" w:space="0" w:color="auto"/>
            </w:tcBorders>
            <w:vAlign w:val="center"/>
          </w:tcPr>
          <w:p w14:paraId="43FEC2ED" w14:textId="77777777" w:rsidR="00E43985" w:rsidRPr="00D54757" w:rsidRDefault="00E43985" w:rsidP="0006789C">
            <w:pPr>
              <w:jc w:val="center"/>
              <w:rPr>
                <w:color w:val="000000"/>
                <w:sz w:val="18"/>
                <w:szCs w:val="18"/>
              </w:rPr>
            </w:pPr>
            <w:r w:rsidRPr="00D54757">
              <w:rPr>
                <w:rFonts w:eastAsia="Calibri"/>
                <w:color w:val="000000"/>
                <w:sz w:val="18"/>
                <w:szCs w:val="18"/>
                <w:lang w:eastAsia="en-US"/>
              </w:rPr>
              <w:t>Transfluthrin</w:t>
            </w:r>
          </w:p>
        </w:tc>
        <w:tc>
          <w:tcPr>
            <w:tcW w:w="713" w:type="pct"/>
            <w:tcBorders>
              <w:top w:val="single" w:sz="4" w:space="0" w:color="auto"/>
              <w:left w:val="single" w:sz="4" w:space="0" w:color="auto"/>
              <w:bottom w:val="single" w:sz="4" w:space="0" w:color="auto"/>
              <w:right w:val="single" w:sz="4" w:space="0" w:color="auto"/>
            </w:tcBorders>
            <w:vAlign w:val="center"/>
          </w:tcPr>
          <w:p w14:paraId="1F88D910" w14:textId="77777777" w:rsidR="00E43985" w:rsidRPr="00D54757" w:rsidRDefault="00E43985" w:rsidP="0006789C">
            <w:pPr>
              <w:spacing w:line="260" w:lineRule="atLeast"/>
              <w:jc w:val="center"/>
              <w:rPr>
                <w:rFonts w:eastAsia="Calibri"/>
                <w:bCs/>
                <w:sz w:val="18"/>
                <w:szCs w:val="18"/>
                <w:lang w:eastAsia="en-US"/>
              </w:rPr>
            </w:pPr>
            <w:r w:rsidRPr="00D54757">
              <w:rPr>
                <w:rFonts w:eastAsia="Calibri"/>
                <w:bCs/>
                <w:sz w:val="18"/>
                <w:szCs w:val="18"/>
                <w:lang w:eastAsia="en-US"/>
              </w:rPr>
              <w:t>Acute</w:t>
            </w:r>
          </w:p>
        </w:tc>
        <w:tc>
          <w:tcPr>
            <w:tcW w:w="607" w:type="pct"/>
            <w:tcBorders>
              <w:top w:val="single" w:sz="4" w:space="0" w:color="auto"/>
              <w:left w:val="single" w:sz="4" w:space="0" w:color="auto"/>
              <w:bottom w:val="single" w:sz="4" w:space="0" w:color="auto"/>
              <w:right w:val="single" w:sz="4" w:space="0" w:color="auto"/>
            </w:tcBorders>
            <w:vAlign w:val="center"/>
          </w:tcPr>
          <w:p w14:paraId="5FFC01EB"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bCs/>
                <w:sz w:val="18"/>
                <w:szCs w:val="18"/>
                <w:lang w:eastAsia="en-US"/>
              </w:rPr>
              <w:t>LC</w:t>
            </w:r>
            <w:r w:rsidRPr="00D54757">
              <w:rPr>
                <w:rFonts w:eastAsia="Calibri"/>
                <w:bCs/>
                <w:sz w:val="18"/>
                <w:szCs w:val="18"/>
                <w:vertAlign w:val="subscript"/>
                <w:lang w:eastAsia="en-US"/>
              </w:rPr>
              <w:t>50</w:t>
            </w:r>
          </w:p>
        </w:tc>
        <w:tc>
          <w:tcPr>
            <w:tcW w:w="830" w:type="pct"/>
            <w:tcBorders>
              <w:top w:val="single" w:sz="4" w:space="0" w:color="auto"/>
              <w:left w:val="single" w:sz="4" w:space="0" w:color="auto"/>
              <w:bottom w:val="single" w:sz="4" w:space="0" w:color="auto"/>
              <w:right w:val="single" w:sz="4" w:space="0" w:color="auto"/>
            </w:tcBorders>
            <w:vAlign w:val="center"/>
          </w:tcPr>
          <w:p w14:paraId="61E27CAB" w14:textId="77777777" w:rsidR="00E43985" w:rsidRPr="002E6733" w:rsidRDefault="00E43985" w:rsidP="0006789C">
            <w:pPr>
              <w:spacing w:line="260" w:lineRule="atLeast"/>
              <w:jc w:val="center"/>
              <w:rPr>
                <w:rFonts w:eastAsia="Calibri"/>
                <w:color w:val="000000"/>
                <w:sz w:val="18"/>
                <w:szCs w:val="18"/>
                <w:lang w:val="nl-NL" w:eastAsia="en-US"/>
              </w:rPr>
            </w:pPr>
            <w:r w:rsidRPr="002E6733">
              <w:rPr>
                <w:rFonts w:eastAsia="Calibri"/>
                <w:color w:val="000000"/>
                <w:sz w:val="18"/>
                <w:szCs w:val="18"/>
                <w:lang w:val="nl-NL" w:eastAsia="en-US"/>
              </w:rPr>
              <w:t>184 mg/kg dw soil (10% OM)</w:t>
            </w:r>
          </w:p>
        </w:tc>
        <w:tc>
          <w:tcPr>
            <w:tcW w:w="246" w:type="pct"/>
            <w:tcBorders>
              <w:top w:val="single" w:sz="4" w:space="0" w:color="auto"/>
              <w:left w:val="single" w:sz="4" w:space="0" w:color="auto"/>
              <w:bottom w:val="single" w:sz="4" w:space="0" w:color="auto"/>
              <w:right w:val="single" w:sz="4" w:space="0" w:color="auto"/>
            </w:tcBorders>
            <w:vAlign w:val="center"/>
          </w:tcPr>
          <w:p w14:paraId="48D5A654"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62.6 mg/kg dw soil</w:t>
            </w:r>
          </w:p>
        </w:tc>
        <w:tc>
          <w:tcPr>
            <w:tcW w:w="1155" w:type="pct"/>
            <w:tcBorders>
              <w:top w:val="single" w:sz="4" w:space="0" w:color="auto"/>
              <w:left w:val="single" w:sz="4" w:space="0" w:color="auto"/>
              <w:bottom w:val="single" w:sz="4" w:space="0" w:color="auto"/>
            </w:tcBorders>
            <w:vAlign w:val="center"/>
          </w:tcPr>
          <w:p w14:paraId="475AC82C"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Transfluthrin Assessment Report – Amended List of Endpoints (BPC-24, 2018)</w:t>
            </w:r>
          </w:p>
        </w:tc>
      </w:tr>
      <w:tr w:rsidR="00606BC2" w:rsidRPr="00D54757" w14:paraId="61B77B36" w14:textId="77777777" w:rsidTr="00606BC2">
        <w:tc>
          <w:tcPr>
            <w:tcW w:w="756" w:type="pct"/>
            <w:tcBorders>
              <w:top w:val="single" w:sz="4" w:space="0" w:color="auto"/>
              <w:bottom w:val="single" w:sz="4" w:space="0" w:color="auto"/>
              <w:right w:val="single" w:sz="4" w:space="0" w:color="auto"/>
            </w:tcBorders>
            <w:vAlign w:val="center"/>
          </w:tcPr>
          <w:p w14:paraId="158A6101" w14:textId="77777777" w:rsidR="00E43985" w:rsidRPr="00D54757" w:rsidRDefault="00E43985" w:rsidP="0006789C">
            <w:pPr>
              <w:spacing w:line="260" w:lineRule="atLeast"/>
              <w:rPr>
                <w:color w:val="000000"/>
                <w:sz w:val="18"/>
                <w:szCs w:val="18"/>
              </w:rPr>
            </w:pPr>
            <w:r w:rsidRPr="00D54757">
              <w:rPr>
                <w:color w:val="000000"/>
                <w:sz w:val="18"/>
                <w:szCs w:val="18"/>
              </w:rPr>
              <w:t>Earthworms</w:t>
            </w:r>
          </w:p>
        </w:tc>
        <w:tc>
          <w:tcPr>
            <w:tcW w:w="693" w:type="pct"/>
            <w:tcBorders>
              <w:top w:val="single" w:sz="4" w:space="0" w:color="auto"/>
              <w:left w:val="single" w:sz="4" w:space="0" w:color="auto"/>
              <w:bottom w:val="single" w:sz="4" w:space="0" w:color="auto"/>
              <w:right w:val="single" w:sz="4" w:space="0" w:color="auto"/>
            </w:tcBorders>
            <w:vAlign w:val="center"/>
          </w:tcPr>
          <w:p w14:paraId="78B815F0" w14:textId="77777777" w:rsidR="00E43985" w:rsidRPr="00D54757" w:rsidRDefault="00E43985" w:rsidP="0006789C">
            <w:pPr>
              <w:jc w:val="center"/>
              <w:rPr>
                <w:rFonts w:eastAsia="Calibri"/>
                <w:color w:val="000000"/>
                <w:sz w:val="18"/>
                <w:szCs w:val="18"/>
                <w:lang w:eastAsia="en-US"/>
              </w:rPr>
            </w:pPr>
            <w:r w:rsidRPr="00D54757">
              <w:rPr>
                <w:rFonts w:eastAsia="Calibri"/>
                <w:color w:val="000000"/>
                <w:sz w:val="18"/>
                <w:szCs w:val="18"/>
                <w:lang w:eastAsia="en-US"/>
              </w:rPr>
              <w:t>Transfluthrin</w:t>
            </w:r>
          </w:p>
        </w:tc>
        <w:tc>
          <w:tcPr>
            <w:tcW w:w="713" w:type="pct"/>
            <w:tcBorders>
              <w:top w:val="single" w:sz="4" w:space="0" w:color="auto"/>
              <w:left w:val="single" w:sz="4" w:space="0" w:color="auto"/>
              <w:bottom w:val="single" w:sz="4" w:space="0" w:color="auto"/>
              <w:right w:val="single" w:sz="4" w:space="0" w:color="auto"/>
            </w:tcBorders>
            <w:vAlign w:val="center"/>
          </w:tcPr>
          <w:p w14:paraId="492E94D5" w14:textId="77777777" w:rsidR="00E43985" w:rsidRPr="00D54757" w:rsidRDefault="00E43985" w:rsidP="0006789C">
            <w:pPr>
              <w:spacing w:line="260" w:lineRule="atLeast"/>
              <w:jc w:val="center"/>
              <w:rPr>
                <w:rFonts w:eastAsia="Calibri"/>
                <w:bCs/>
                <w:sz w:val="18"/>
                <w:szCs w:val="18"/>
                <w:lang w:eastAsia="en-US"/>
              </w:rPr>
            </w:pPr>
            <w:r w:rsidRPr="00D54757">
              <w:rPr>
                <w:rFonts w:eastAsia="Calibri"/>
                <w:bCs/>
                <w:sz w:val="18"/>
                <w:szCs w:val="18"/>
                <w:lang w:eastAsia="en-US"/>
              </w:rPr>
              <w:t>Chronic</w:t>
            </w:r>
          </w:p>
        </w:tc>
        <w:tc>
          <w:tcPr>
            <w:tcW w:w="607" w:type="pct"/>
            <w:tcBorders>
              <w:top w:val="single" w:sz="4" w:space="0" w:color="auto"/>
              <w:left w:val="single" w:sz="4" w:space="0" w:color="auto"/>
              <w:bottom w:val="single" w:sz="4" w:space="0" w:color="auto"/>
              <w:right w:val="single" w:sz="4" w:space="0" w:color="auto"/>
            </w:tcBorders>
            <w:vAlign w:val="center"/>
          </w:tcPr>
          <w:p w14:paraId="1B107C2F" w14:textId="77777777" w:rsidR="00E43985" w:rsidRPr="00D54757" w:rsidRDefault="00E43985" w:rsidP="0006789C">
            <w:pPr>
              <w:spacing w:line="260" w:lineRule="atLeast"/>
              <w:jc w:val="center"/>
              <w:rPr>
                <w:rFonts w:eastAsia="Calibri"/>
                <w:bCs/>
                <w:sz w:val="18"/>
                <w:szCs w:val="18"/>
                <w:lang w:eastAsia="en-US"/>
              </w:rPr>
            </w:pPr>
            <w:r w:rsidRPr="00D54757">
              <w:rPr>
                <w:rFonts w:eastAsia="Calibri"/>
                <w:bCs/>
                <w:sz w:val="18"/>
                <w:szCs w:val="18"/>
                <w:lang w:eastAsia="en-US"/>
              </w:rPr>
              <w:t>NOEC</w:t>
            </w:r>
          </w:p>
        </w:tc>
        <w:tc>
          <w:tcPr>
            <w:tcW w:w="830" w:type="pct"/>
            <w:tcBorders>
              <w:top w:val="single" w:sz="4" w:space="0" w:color="auto"/>
              <w:left w:val="single" w:sz="4" w:space="0" w:color="auto"/>
              <w:bottom w:val="single" w:sz="4" w:space="0" w:color="auto"/>
              <w:right w:val="single" w:sz="4" w:space="0" w:color="auto"/>
            </w:tcBorders>
            <w:vAlign w:val="center"/>
          </w:tcPr>
          <w:p w14:paraId="6278D184" w14:textId="77777777" w:rsidR="00E43985" w:rsidRPr="002E6733" w:rsidRDefault="00E43985" w:rsidP="0006789C">
            <w:pPr>
              <w:spacing w:line="260" w:lineRule="atLeast"/>
              <w:jc w:val="center"/>
              <w:rPr>
                <w:rFonts w:eastAsia="Calibri"/>
                <w:color w:val="000000"/>
                <w:sz w:val="18"/>
                <w:szCs w:val="18"/>
                <w:lang w:val="nl-NL" w:eastAsia="en-US"/>
              </w:rPr>
            </w:pPr>
            <w:r w:rsidRPr="002E6733">
              <w:rPr>
                <w:rFonts w:eastAsia="Calibri"/>
                <w:color w:val="000000"/>
                <w:sz w:val="18"/>
                <w:szCs w:val="18"/>
                <w:lang w:val="nl-NL" w:eastAsia="en-US"/>
              </w:rPr>
              <w:t>10 mg/kg dw soil (10% OM)</w:t>
            </w:r>
          </w:p>
        </w:tc>
        <w:tc>
          <w:tcPr>
            <w:tcW w:w="246" w:type="pct"/>
            <w:tcBorders>
              <w:top w:val="single" w:sz="4" w:space="0" w:color="auto"/>
              <w:left w:val="single" w:sz="4" w:space="0" w:color="auto"/>
              <w:bottom w:val="single" w:sz="4" w:space="0" w:color="auto"/>
              <w:right w:val="single" w:sz="4" w:space="0" w:color="auto"/>
            </w:tcBorders>
            <w:vAlign w:val="center"/>
          </w:tcPr>
          <w:p w14:paraId="500AA8DE"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3.4 mg/kg dw soil</w:t>
            </w:r>
          </w:p>
        </w:tc>
        <w:tc>
          <w:tcPr>
            <w:tcW w:w="1155" w:type="pct"/>
            <w:tcBorders>
              <w:top w:val="single" w:sz="4" w:space="0" w:color="auto"/>
              <w:left w:val="single" w:sz="4" w:space="0" w:color="auto"/>
              <w:bottom w:val="single" w:sz="4" w:space="0" w:color="auto"/>
            </w:tcBorders>
          </w:tcPr>
          <w:p w14:paraId="43FD266A" w14:textId="77777777" w:rsidR="00E43985" w:rsidRPr="00D54757" w:rsidRDefault="00E43985" w:rsidP="0006789C">
            <w:pPr>
              <w:spacing w:line="260" w:lineRule="atLeast"/>
              <w:jc w:val="center"/>
              <w:rPr>
                <w:rFonts w:eastAsia="Calibri"/>
                <w:color w:val="000000"/>
                <w:sz w:val="18"/>
                <w:szCs w:val="18"/>
                <w:highlight w:val="yellow"/>
                <w:lang w:eastAsia="en-US"/>
              </w:rPr>
            </w:pPr>
            <w:r w:rsidRPr="00D54757">
              <w:rPr>
                <w:rFonts w:eastAsia="Calibri"/>
                <w:color w:val="000000"/>
                <w:sz w:val="18"/>
                <w:szCs w:val="18"/>
                <w:lang w:eastAsia="en-US"/>
              </w:rPr>
              <w:t>Transfluthrin Assessment Report – Amended List of Endpoints (BPC-24, 2018)</w:t>
            </w:r>
          </w:p>
        </w:tc>
      </w:tr>
      <w:tr w:rsidR="00606BC2" w:rsidRPr="00D54757" w14:paraId="5A5BB97C" w14:textId="77777777" w:rsidTr="00606BC2">
        <w:tc>
          <w:tcPr>
            <w:tcW w:w="756" w:type="pct"/>
            <w:tcBorders>
              <w:top w:val="single" w:sz="4" w:space="0" w:color="auto"/>
              <w:bottom w:val="single" w:sz="4" w:space="0" w:color="auto"/>
              <w:right w:val="single" w:sz="4" w:space="0" w:color="auto"/>
            </w:tcBorders>
            <w:vAlign w:val="center"/>
          </w:tcPr>
          <w:p w14:paraId="56FEA420" w14:textId="77777777" w:rsidR="00E43985" w:rsidRPr="00D54757" w:rsidRDefault="00E43985" w:rsidP="0006789C">
            <w:pPr>
              <w:spacing w:line="260" w:lineRule="atLeast"/>
              <w:rPr>
                <w:rFonts w:eastAsia="Calibri"/>
                <w:i/>
                <w:color w:val="000000"/>
                <w:sz w:val="18"/>
                <w:szCs w:val="18"/>
                <w:lang w:eastAsia="en-US"/>
              </w:rPr>
            </w:pPr>
            <w:r w:rsidRPr="00D54757">
              <w:rPr>
                <w:rFonts w:eastAsia="Calibri"/>
                <w:i/>
                <w:color w:val="000000"/>
                <w:sz w:val="18"/>
                <w:szCs w:val="18"/>
                <w:lang w:eastAsia="en-US"/>
              </w:rPr>
              <w:t>Collembola (folsomia candida)</w:t>
            </w:r>
          </w:p>
        </w:tc>
        <w:tc>
          <w:tcPr>
            <w:tcW w:w="693" w:type="pct"/>
            <w:tcBorders>
              <w:top w:val="single" w:sz="4" w:space="0" w:color="auto"/>
              <w:left w:val="single" w:sz="4" w:space="0" w:color="auto"/>
              <w:bottom w:val="single" w:sz="4" w:space="0" w:color="auto"/>
              <w:right w:val="single" w:sz="4" w:space="0" w:color="auto"/>
            </w:tcBorders>
            <w:vAlign w:val="center"/>
          </w:tcPr>
          <w:p w14:paraId="01EB53D8" w14:textId="77777777" w:rsidR="00E43985" w:rsidRPr="00D54757" w:rsidRDefault="00E43985" w:rsidP="0006789C">
            <w:pPr>
              <w:jc w:val="center"/>
              <w:rPr>
                <w:color w:val="000000"/>
                <w:sz w:val="18"/>
                <w:szCs w:val="18"/>
              </w:rPr>
            </w:pPr>
            <w:r w:rsidRPr="00D54757">
              <w:rPr>
                <w:rFonts w:eastAsia="Calibri"/>
                <w:color w:val="000000"/>
                <w:sz w:val="18"/>
                <w:szCs w:val="18"/>
                <w:lang w:eastAsia="en-US"/>
              </w:rPr>
              <w:t>Transfluthrin</w:t>
            </w:r>
          </w:p>
        </w:tc>
        <w:tc>
          <w:tcPr>
            <w:tcW w:w="713" w:type="pct"/>
            <w:tcBorders>
              <w:top w:val="single" w:sz="4" w:space="0" w:color="auto"/>
              <w:left w:val="single" w:sz="4" w:space="0" w:color="auto"/>
              <w:bottom w:val="single" w:sz="4" w:space="0" w:color="auto"/>
              <w:right w:val="single" w:sz="4" w:space="0" w:color="auto"/>
            </w:tcBorders>
            <w:vAlign w:val="center"/>
          </w:tcPr>
          <w:p w14:paraId="3BFC2E61" w14:textId="77777777" w:rsidR="00E43985" w:rsidRPr="00D54757" w:rsidRDefault="00E43985" w:rsidP="0006789C">
            <w:pPr>
              <w:spacing w:line="260" w:lineRule="atLeast"/>
              <w:jc w:val="center"/>
              <w:rPr>
                <w:rFonts w:eastAsia="Calibri"/>
                <w:bCs/>
                <w:sz w:val="18"/>
                <w:szCs w:val="18"/>
                <w:lang w:eastAsia="en-US"/>
              </w:rPr>
            </w:pPr>
            <w:r w:rsidRPr="00D54757">
              <w:rPr>
                <w:rFonts w:eastAsia="Calibri"/>
                <w:bCs/>
                <w:sz w:val="18"/>
                <w:szCs w:val="18"/>
                <w:lang w:eastAsia="en-US"/>
              </w:rPr>
              <w:t>Reproduction</w:t>
            </w:r>
          </w:p>
        </w:tc>
        <w:tc>
          <w:tcPr>
            <w:tcW w:w="607" w:type="pct"/>
            <w:tcBorders>
              <w:top w:val="single" w:sz="4" w:space="0" w:color="auto"/>
              <w:left w:val="single" w:sz="4" w:space="0" w:color="auto"/>
              <w:bottom w:val="single" w:sz="4" w:space="0" w:color="auto"/>
              <w:right w:val="single" w:sz="4" w:space="0" w:color="auto"/>
            </w:tcBorders>
            <w:vAlign w:val="center"/>
          </w:tcPr>
          <w:p w14:paraId="548C1FD2"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bCs/>
                <w:sz w:val="18"/>
                <w:szCs w:val="18"/>
                <w:lang w:eastAsia="en-US"/>
              </w:rPr>
              <w:t>NOEC</w:t>
            </w:r>
          </w:p>
        </w:tc>
        <w:tc>
          <w:tcPr>
            <w:tcW w:w="830" w:type="pct"/>
            <w:tcBorders>
              <w:top w:val="single" w:sz="4" w:space="0" w:color="auto"/>
              <w:left w:val="single" w:sz="4" w:space="0" w:color="auto"/>
              <w:bottom w:val="single" w:sz="4" w:space="0" w:color="auto"/>
              <w:right w:val="single" w:sz="4" w:space="0" w:color="auto"/>
            </w:tcBorders>
            <w:vAlign w:val="center"/>
          </w:tcPr>
          <w:p w14:paraId="1EADB14E" w14:textId="77777777" w:rsidR="00E43985" w:rsidRPr="002E6733" w:rsidRDefault="00E43985" w:rsidP="0006789C">
            <w:pPr>
              <w:spacing w:line="260" w:lineRule="atLeast"/>
              <w:jc w:val="center"/>
              <w:rPr>
                <w:rFonts w:eastAsia="Calibri"/>
                <w:color w:val="000000"/>
                <w:sz w:val="18"/>
                <w:szCs w:val="18"/>
                <w:lang w:val="nl-NL" w:eastAsia="en-US"/>
              </w:rPr>
            </w:pPr>
            <w:r w:rsidRPr="002E6733">
              <w:rPr>
                <w:rFonts w:eastAsia="Calibri"/>
                <w:color w:val="000000"/>
                <w:sz w:val="18"/>
                <w:szCs w:val="18"/>
                <w:lang w:val="nl-NL" w:eastAsia="en-US"/>
              </w:rPr>
              <w:t>18 mg/kg dw soil (5% OM)</w:t>
            </w:r>
          </w:p>
        </w:tc>
        <w:tc>
          <w:tcPr>
            <w:tcW w:w="246" w:type="pct"/>
            <w:tcBorders>
              <w:top w:val="single" w:sz="4" w:space="0" w:color="auto"/>
              <w:left w:val="single" w:sz="4" w:space="0" w:color="auto"/>
              <w:bottom w:val="single" w:sz="4" w:space="0" w:color="auto"/>
              <w:right w:val="single" w:sz="4" w:space="0" w:color="auto"/>
            </w:tcBorders>
            <w:vAlign w:val="center"/>
          </w:tcPr>
          <w:p w14:paraId="0877B40A"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12.24 mg/kg dw soil</w:t>
            </w:r>
          </w:p>
        </w:tc>
        <w:tc>
          <w:tcPr>
            <w:tcW w:w="1155" w:type="pct"/>
            <w:tcBorders>
              <w:top w:val="single" w:sz="4" w:space="0" w:color="auto"/>
              <w:left w:val="single" w:sz="4" w:space="0" w:color="auto"/>
              <w:bottom w:val="single" w:sz="4" w:space="0" w:color="auto"/>
            </w:tcBorders>
          </w:tcPr>
          <w:p w14:paraId="734287AC" w14:textId="77777777" w:rsidR="00E43985" w:rsidRPr="00D54757" w:rsidRDefault="00E43985" w:rsidP="0006789C">
            <w:pPr>
              <w:spacing w:line="260" w:lineRule="atLeast"/>
              <w:jc w:val="center"/>
              <w:rPr>
                <w:rFonts w:eastAsia="Calibri"/>
                <w:color w:val="000000"/>
                <w:sz w:val="18"/>
                <w:szCs w:val="18"/>
                <w:highlight w:val="yellow"/>
                <w:lang w:eastAsia="en-US"/>
              </w:rPr>
            </w:pPr>
            <w:r w:rsidRPr="00D54757">
              <w:rPr>
                <w:rFonts w:eastAsia="Calibri"/>
                <w:color w:val="000000"/>
                <w:sz w:val="18"/>
                <w:szCs w:val="18"/>
                <w:lang w:eastAsia="en-US"/>
              </w:rPr>
              <w:t>Transfluthrin Assessment Report – Amended List of Endpoints (BPC-24, 2018)</w:t>
            </w:r>
          </w:p>
        </w:tc>
      </w:tr>
      <w:tr w:rsidR="00606BC2" w:rsidRPr="00D54757" w14:paraId="33B0337D" w14:textId="77777777" w:rsidTr="00606BC2">
        <w:tc>
          <w:tcPr>
            <w:tcW w:w="756" w:type="pct"/>
            <w:tcBorders>
              <w:top w:val="single" w:sz="4" w:space="0" w:color="auto"/>
              <w:bottom w:val="single" w:sz="4" w:space="0" w:color="auto"/>
              <w:right w:val="single" w:sz="4" w:space="0" w:color="auto"/>
            </w:tcBorders>
            <w:vAlign w:val="center"/>
          </w:tcPr>
          <w:p w14:paraId="0BE7A863" w14:textId="77777777" w:rsidR="00E43985" w:rsidRPr="00D54757" w:rsidRDefault="00E43985" w:rsidP="0006789C">
            <w:pPr>
              <w:spacing w:line="260" w:lineRule="atLeast"/>
              <w:rPr>
                <w:rFonts w:eastAsia="Calibri"/>
                <w:color w:val="000000"/>
                <w:sz w:val="18"/>
                <w:szCs w:val="18"/>
                <w:lang w:eastAsia="en-US"/>
              </w:rPr>
            </w:pPr>
            <w:r w:rsidRPr="00D54757">
              <w:rPr>
                <w:color w:val="000000"/>
                <w:sz w:val="18"/>
                <w:szCs w:val="18"/>
              </w:rPr>
              <w:t>Nitrogen mineralisation</w:t>
            </w:r>
          </w:p>
        </w:tc>
        <w:tc>
          <w:tcPr>
            <w:tcW w:w="693" w:type="pct"/>
            <w:tcBorders>
              <w:top w:val="single" w:sz="4" w:space="0" w:color="auto"/>
              <w:left w:val="single" w:sz="4" w:space="0" w:color="auto"/>
              <w:bottom w:val="single" w:sz="4" w:space="0" w:color="auto"/>
              <w:right w:val="single" w:sz="4" w:space="0" w:color="auto"/>
            </w:tcBorders>
            <w:vAlign w:val="center"/>
          </w:tcPr>
          <w:p w14:paraId="51338560" w14:textId="77777777" w:rsidR="00E43985" w:rsidRPr="00D54757" w:rsidRDefault="00E43985" w:rsidP="0006789C">
            <w:pPr>
              <w:jc w:val="center"/>
              <w:rPr>
                <w:color w:val="000000"/>
                <w:sz w:val="18"/>
                <w:szCs w:val="18"/>
              </w:rPr>
            </w:pPr>
            <w:r w:rsidRPr="00D54757">
              <w:rPr>
                <w:rFonts w:eastAsia="Calibri"/>
                <w:color w:val="000000"/>
                <w:sz w:val="18"/>
                <w:szCs w:val="18"/>
                <w:lang w:eastAsia="en-US"/>
              </w:rPr>
              <w:t>Transfluthrin</w:t>
            </w:r>
          </w:p>
        </w:tc>
        <w:tc>
          <w:tcPr>
            <w:tcW w:w="713" w:type="pct"/>
            <w:tcBorders>
              <w:top w:val="single" w:sz="4" w:space="0" w:color="auto"/>
              <w:left w:val="single" w:sz="4" w:space="0" w:color="auto"/>
              <w:bottom w:val="single" w:sz="4" w:space="0" w:color="auto"/>
              <w:right w:val="single" w:sz="4" w:space="0" w:color="auto"/>
            </w:tcBorders>
            <w:vAlign w:val="center"/>
          </w:tcPr>
          <w:p w14:paraId="4090A28B" w14:textId="77777777" w:rsidR="00E43985" w:rsidRPr="00D54757" w:rsidRDefault="00E43985" w:rsidP="0006789C">
            <w:pPr>
              <w:spacing w:line="260" w:lineRule="atLeast"/>
              <w:jc w:val="center"/>
              <w:rPr>
                <w:rFonts w:eastAsia="Calibri"/>
                <w:bCs/>
                <w:sz w:val="18"/>
                <w:szCs w:val="18"/>
                <w:lang w:eastAsia="en-US"/>
              </w:rPr>
            </w:pPr>
            <w:r w:rsidRPr="00D54757">
              <w:rPr>
                <w:rFonts w:eastAsia="Calibri"/>
                <w:bCs/>
                <w:sz w:val="18"/>
                <w:szCs w:val="18"/>
                <w:lang w:eastAsia="en-US"/>
              </w:rPr>
              <w:t>Chronic</w:t>
            </w:r>
          </w:p>
        </w:tc>
        <w:tc>
          <w:tcPr>
            <w:tcW w:w="607" w:type="pct"/>
            <w:tcBorders>
              <w:top w:val="single" w:sz="4" w:space="0" w:color="auto"/>
              <w:left w:val="single" w:sz="4" w:space="0" w:color="auto"/>
              <w:bottom w:val="single" w:sz="4" w:space="0" w:color="auto"/>
              <w:right w:val="single" w:sz="4" w:space="0" w:color="auto"/>
            </w:tcBorders>
            <w:vAlign w:val="center"/>
          </w:tcPr>
          <w:p w14:paraId="07B89334"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bCs/>
                <w:sz w:val="18"/>
                <w:szCs w:val="18"/>
                <w:lang w:eastAsia="en-US"/>
              </w:rPr>
              <w:t>NOEC</w:t>
            </w:r>
          </w:p>
        </w:tc>
        <w:tc>
          <w:tcPr>
            <w:tcW w:w="830" w:type="pct"/>
            <w:tcBorders>
              <w:top w:val="single" w:sz="4" w:space="0" w:color="auto"/>
              <w:left w:val="single" w:sz="4" w:space="0" w:color="auto"/>
              <w:bottom w:val="single" w:sz="4" w:space="0" w:color="auto"/>
              <w:right w:val="single" w:sz="4" w:space="0" w:color="auto"/>
            </w:tcBorders>
            <w:vAlign w:val="center"/>
          </w:tcPr>
          <w:p w14:paraId="4EF3EA29" w14:textId="77777777" w:rsidR="00E43985" w:rsidRPr="002E6733" w:rsidRDefault="00E43985" w:rsidP="0006789C">
            <w:pPr>
              <w:spacing w:line="260" w:lineRule="atLeast"/>
              <w:jc w:val="center"/>
              <w:rPr>
                <w:rFonts w:eastAsia="Calibri"/>
                <w:color w:val="000000"/>
                <w:sz w:val="18"/>
                <w:szCs w:val="18"/>
                <w:lang w:val="nl-NL" w:eastAsia="en-US"/>
              </w:rPr>
            </w:pPr>
            <w:r w:rsidRPr="002E6733">
              <w:rPr>
                <w:rFonts w:eastAsia="Calibri"/>
                <w:color w:val="000000"/>
                <w:sz w:val="18"/>
                <w:szCs w:val="18"/>
                <w:lang w:val="nl-NL" w:eastAsia="en-US"/>
              </w:rPr>
              <w:t>5.24 mg/kg dw soil (3.4% OM)</w:t>
            </w:r>
          </w:p>
        </w:tc>
        <w:tc>
          <w:tcPr>
            <w:tcW w:w="246" w:type="pct"/>
            <w:tcBorders>
              <w:top w:val="single" w:sz="4" w:space="0" w:color="auto"/>
              <w:left w:val="single" w:sz="4" w:space="0" w:color="auto"/>
              <w:bottom w:val="single" w:sz="4" w:space="0" w:color="auto"/>
              <w:right w:val="single" w:sz="4" w:space="0" w:color="auto"/>
            </w:tcBorders>
            <w:vAlign w:val="center"/>
          </w:tcPr>
          <w:p w14:paraId="7E6B108A"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5.24 mg/kg dw soil</w:t>
            </w:r>
          </w:p>
        </w:tc>
        <w:tc>
          <w:tcPr>
            <w:tcW w:w="1155" w:type="pct"/>
            <w:tcBorders>
              <w:top w:val="single" w:sz="4" w:space="0" w:color="auto"/>
              <w:left w:val="single" w:sz="4" w:space="0" w:color="auto"/>
              <w:bottom w:val="single" w:sz="4" w:space="0" w:color="auto"/>
            </w:tcBorders>
          </w:tcPr>
          <w:p w14:paraId="6C6682AE" w14:textId="77777777" w:rsidR="00E43985" w:rsidRPr="00D54757" w:rsidRDefault="00E43985" w:rsidP="0006789C">
            <w:pPr>
              <w:spacing w:line="260" w:lineRule="atLeast"/>
              <w:jc w:val="center"/>
              <w:rPr>
                <w:rFonts w:eastAsia="Calibri"/>
                <w:color w:val="000000"/>
                <w:sz w:val="18"/>
                <w:szCs w:val="18"/>
                <w:highlight w:val="yellow"/>
                <w:lang w:eastAsia="en-US"/>
              </w:rPr>
            </w:pPr>
            <w:r w:rsidRPr="00D54757">
              <w:rPr>
                <w:rFonts w:eastAsia="Calibri"/>
                <w:color w:val="000000"/>
                <w:sz w:val="18"/>
                <w:szCs w:val="18"/>
                <w:lang w:eastAsia="en-US"/>
              </w:rPr>
              <w:t>Transfluthrin Assessment Report – Amended List of Endpoints (BPC-24, 2018)</w:t>
            </w:r>
          </w:p>
        </w:tc>
      </w:tr>
      <w:tr w:rsidR="00606BC2" w:rsidRPr="00D54757" w14:paraId="4E97FAF6" w14:textId="77777777" w:rsidTr="00606BC2">
        <w:trPr>
          <w:trHeight w:val="164"/>
        </w:trPr>
        <w:tc>
          <w:tcPr>
            <w:tcW w:w="756" w:type="pct"/>
            <w:vMerge w:val="restart"/>
            <w:tcBorders>
              <w:top w:val="single" w:sz="4" w:space="0" w:color="auto"/>
              <w:right w:val="single" w:sz="4" w:space="0" w:color="auto"/>
            </w:tcBorders>
            <w:vAlign w:val="center"/>
          </w:tcPr>
          <w:p w14:paraId="09B41A01" w14:textId="77777777" w:rsidR="00E43985" w:rsidRPr="00D54757" w:rsidRDefault="00E43985" w:rsidP="0006789C">
            <w:pPr>
              <w:rPr>
                <w:sz w:val="18"/>
                <w:szCs w:val="18"/>
              </w:rPr>
            </w:pPr>
            <w:r w:rsidRPr="00D54757">
              <w:rPr>
                <w:sz w:val="18"/>
                <w:szCs w:val="18"/>
              </w:rPr>
              <w:t>Non-target plants</w:t>
            </w:r>
          </w:p>
        </w:tc>
        <w:tc>
          <w:tcPr>
            <w:tcW w:w="693" w:type="pct"/>
            <w:vMerge w:val="restart"/>
            <w:tcBorders>
              <w:top w:val="single" w:sz="4" w:space="0" w:color="auto"/>
              <w:left w:val="single" w:sz="4" w:space="0" w:color="auto"/>
              <w:right w:val="single" w:sz="4" w:space="0" w:color="auto"/>
            </w:tcBorders>
            <w:vAlign w:val="center"/>
          </w:tcPr>
          <w:p w14:paraId="5D5658CD" w14:textId="77777777" w:rsidR="00E43985" w:rsidRPr="00D54757" w:rsidRDefault="00E43985" w:rsidP="0006789C">
            <w:pPr>
              <w:jc w:val="center"/>
              <w:rPr>
                <w:sz w:val="18"/>
                <w:szCs w:val="18"/>
              </w:rPr>
            </w:pPr>
            <w:r w:rsidRPr="00D54757">
              <w:rPr>
                <w:sz w:val="18"/>
                <w:szCs w:val="18"/>
              </w:rPr>
              <w:t>Transfluthrin</w:t>
            </w:r>
          </w:p>
        </w:tc>
        <w:tc>
          <w:tcPr>
            <w:tcW w:w="713" w:type="pct"/>
            <w:vMerge w:val="restart"/>
            <w:tcBorders>
              <w:top w:val="single" w:sz="4" w:space="0" w:color="auto"/>
              <w:left w:val="single" w:sz="4" w:space="0" w:color="auto"/>
              <w:right w:val="single" w:sz="4" w:space="0" w:color="auto"/>
            </w:tcBorders>
            <w:vAlign w:val="center"/>
          </w:tcPr>
          <w:p w14:paraId="54999267" w14:textId="77777777" w:rsidR="00E43985" w:rsidRPr="00D54757" w:rsidRDefault="00E43985" w:rsidP="0006789C">
            <w:pPr>
              <w:spacing w:line="260" w:lineRule="atLeast"/>
              <w:jc w:val="center"/>
              <w:rPr>
                <w:rFonts w:eastAsia="Calibri"/>
                <w:bCs/>
                <w:sz w:val="18"/>
                <w:szCs w:val="18"/>
                <w:lang w:eastAsia="en-US"/>
              </w:rPr>
            </w:pPr>
            <w:r w:rsidRPr="00D54757">
              <w:rPr>
                <w:rFonts w:eastAsia="Calibri"/>
                <w:bCs/>
                <w:sz w:val="18"/>
                <w:szCs w:val="18"/>
                <w:lang w:eastAsia="en-US"/>
              </w:rPr>
              <w:t>Seedling</w:t>
            </w:r>
          </w:p>
        </w:tc>
        <w:tc>
          <w:tcPr>
            <w:tcW w:w="607" w:type="pct"/>
            <w:tcBorders>
              <w:top w:val="single" w:sz="4" w:space="0" w:color="auto"/>
              <w:left w:val="single" w:sz="4" w:space="0" w:color="auto"/>
              <w:bottom w:val="single" w:sz="4" w:space="0" w:color="auto"/>
              <w:right w:val="single" w:sz="4" w:space="0" w:color="auto"/>
            </w:tcBorders>
            <w:vAlign w:val="center"/>
          </w:tcPr>
          <w:p w14:paraId="229262C5"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EC50</w:t>
            </w:r>
          </w:p>
        </w:tc>
        <w:tc>
          <w:tcPr>
            <w:tcW w:w="830" w:type="pct"/>
            <w:tcBorders>
              <w:top w:val="single" w:sz="4" w:space="0" w:color="auto"/>
              <w:left w:val="single" w:sz="4" w:space="0" w:color="auto"/>
              <w:bottom w:val="single" w:sz="4" w:space="0" w:color="auto"/>
              <w:right w:val="single" w:sz="4" w:space="0" w:color="auto"/>
            </w:tcBorders>
            <w:vAlign w:val="center"/>
          </w:tcPr>
          <w:p w14:paraId="64E3E1E0"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210.4 mg/kg dw soil</w:t>
            </w:r>
          </w:p>
        </w:tc>
        <w:tc>
          <w:tcPr>
            <w:tcW w:w="246" w:type="pct"/>
            <w:tcBorders>
              <w:top w:val="single" w:sz="4" w:space="0" w:color="auto"/>
              <w:left w:val="single" w:sz="4" w:space="0" w:color="auto"/>
              <w:bottom w:val="single" w:sz="4" w:space="0" w:color="auto"/>
              <w:right w:val="single" w:sz="4" w:space="0" w:color="auto"/>
            </w:tcBorders>
            <w:vAlign w:val="center"/>
          </w:tcPr>
          <w:p w14:paraId="155D4510" w14:textId="77777777" w:rsidR="00E43985" w:rsidRPr="00D54757" w:rsidRDefault="00E43985" w:rsidP="0006789C">
            <w:pPr>
              <w:spacing w:line="260" w:lineRule="atLeast"/>
              <w:jc w:val="center"/>
              <w:rPr>
                <w:rFonts w:eastAsia="Calibri"/>
                <w:color w:val="000000"/>
                <w:sz w:val="18"/>
                <w:szCs w:val="18"/>
                <w:highlight w:val="yellow"/>
                <w:lang w:eastAsia="en-US"/>
              </w:rPr>
            </w:pPr>
          </w:p>
        </w:tc>
        <w:tc>
          <w:tcPr>
            <w:tcW w:w="1155" w:type="pct"/>
            <w:vMerge w:val="restart"/>
            <w:tcBorders>
              <w:top w:val="single" w:sz="4" w:space="0" w:color="auto"/>
              <w:left w:val="single" w:sz="4" w:space="0" w:color="auto"/>
            </w:tcBorders>
            <w:vAlign w:val="center"/>
          </w:tcPr>
          <w:p w14:paraId="362F45DD" w14:textId="77777777" w:rsidR="00E43985" w:rsidRPr="00D54757" w:rsidRDefault="00E43985" w:rsidP="0006789C">
            <w:pPr>
              <w:spacing w:line="260" w:lineRule="atLeast"/>
              <w:jc w:val="center"/>
              <w:rPr>
                <w:rFonts w:eastAsia="Calibri"/>
                <w:color w:val="000000"/>
                <w:sz w:val="18"/>
                <w:szCs w:val="18"/>
                <w:highlight w:val="yellow"/>
                <w:lang w:eastAsia="en-US"/>
              </w:rPr>
            </w:pPr>
            <w:r w:rsidRPr="00D54757">
              <w:rPr>
                <w:rFonts w:eastAsia="Calibri"/>
                <w:color w:val="000000"/>
                <w:sz w:val="18"/>
                <w:szCs w:val="18"/>
                <w:lang w:eastAsia="en-US"/>
              </w:rPr>
              <w:t>Transfluthrin Assessment Report – Amended List of Endpoints (BPC-24, 2018)</w:t>
            </w:r>
          </w:p>
        </w:tc>
      </w:tr>
      <w:tr w:rsidR="00606BC2" w:rsidRPr="00D54757" w14:paraId="32E5D9C3" w14:textId="77777777" w:rsidTr="00606BC2">
        <w:trPr>
          <w:trHeight w:val="163"/>
        </w:trPr>
        <w:tc>
          <w:tcPr>
            <w:tcW w:w="756" w:type="pct"/>
            <w:vMerge/>
            <w:tcBorders>
              <w:bottom w:val="single" w:sz="4" w:space="0" w:color="auto"/>
              <w:right w:val="single" w:sz="4" w:space="0" w:color="auto"/>
            </w:tcBorders>
          </w:tcPr>
          <w:p w14:paraId="37839ABE" w14:textId="77777777" w:rsidR="00E43985" w:rsidRPr="00D54757" w:rsidRDefault="00E43985" w:rsidP="0006789C">
            <w:pPr>
              <w:rPr>
                <w:sz w:val="18"/>
                <w:szCs w:val="18"/>
              </w:rPr>
            </w:pPr>
          </w:p>
        </w:tc>
        <w:tc>
          <w:tcPr>
            <w:tcW w:w="693" w:type="pct"/>
            <w:vMerge/>
            <w:tcBorders>
              <w:left w:val="single" w:sz="4" w:space="0" w:color="auto"/>
              <w:bottom w:val="single" w:sz="4" w:space="0" w:color="auto"/>
              <w:right w:val="single" w:sz="4" w:space="0" w:color="auto"/>
            </w:tcBorders>
            <w:vAlign w:val="center"/>
          </w:tcPr>
          <w:p w14:paraId="4ED429AA" w14:textId="77777777" w:rsidR="00E43985" w:rsidRPr="00D54757" w:rsidRDefault="00E43985" w:rsidP="0006789C">
            <w:pPr>
              <w:jc w:val="center"/>
              <w:rPr>
                <w:sz w:val="18"/>
                <w:szCs w:val="18"/>
              </w:rPr>
            </w:pPr>
          </w:p>
        </w:tc>
        <w:tc>
          <w:tcPr>
            <w:tcW w:w="713" w:type="pct"/>
            <w:vMerge/>
            <w:tcBorders>
              <w:left w:val="single" w:sz="4" w:space="0" w:color="auto"/>
              <w:bottom w:val="single" w:sz="4" w:space="0" w:color="auto"/>
              <w:right w:val="single" w:sz="4" w:space="0" w:color="auto"/>
            </w:tcBorders>
            <w:vAlign w:val="center"/>
          </w:tcPr>
          <w:p w14:paraId="3C4F32E7" w14:textId="77777777" w:rsidR="00E43985" w:rsidRPr="00D54757" w:rsidRDefault="00E43985" w:rsidP="0006789C">
            <w:pPr>
              <w:spacing w:line="260" w:lineRule="atLeast"/>
              <w:jc w:val="center"/>
              <w:rPr>
                <w:rFonts w:eastAsia="Calibri"/>
                <w:bCs/>
                <w:sz w:val="18"/>
                <w:szCs w:val="18"/>
                <w:lang w:eastAsia="en-US"/>
              </w:rPr>
            </w:pPr>
          </w:p>
        </w:tc>
        <w:tc>
          <w:tcPr>
            <w:tcW w:w="607" w:type="pct"/>
            <w:tcBorders>
              <w:top w:val="single" w:sz="4" w:space="0" w:color="auto"/>
              <w:left w:val="single" w:sz="4" w:space="0" w:color="auto"/>
              <w:bottom w:val="single" w:sz="4" w:space="0" w:color="auto"/>
              <w:right w:val="single" w:sz="4" w:space="0" w:color="auto"/>
            </w:tcBorders>
            <w:vAlign w:val="center"/>
          </w:tcPr>
          <w:p w14:paraId="4560A115"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NOEC</w:t>
            </w:r>
          </w:p>
        </w:tc>
        <w:tc>
          <w:tcPr>
            <w:tcW w:w="830" w:type="pct"/>
            <w:tcBorders>
              <w:top w:val="single" w:sz="4" w:space="0" w:color="auto"/>
              <w:left w:val="single" w:sz="4" w:space="0" w:color="auto"/>
              <w:bottom w:val="single" w:sz="4" w:space="0" w:color="auto"/>
              <w:right w:val="single" w:sz="4" w:space="0" w:color="auto"/>
            </w:tcBorders>
            <w:vAlign w:val="center"/>
          </w:tcPr>
          <w:p w14:paraId="27108250"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50 mg/kg dw soil</w:t>
            </w:r>
          </w:p>
        </w:tc>
        <w:tc>
          <w:tcPr>
            <w:tcW w:w="246" w:type="pct"/>
            <w:tcBorders>
              <w:top w:val="single" w:sz="4" w:space="0" w:color="auto"/>
              <w:left w:val="single" w:sz="4" w:space="0" w:color="auto"/>
              <w:bottom w:val="single" w:sz="4" w:space="0" w:color="auto"/>
              <w:right w:val="single" w:sz="4" w:space="0" w:color="auto"/>
            </w:tcBorders>
            <w:vAlign w:val="center"/>
          </w:tcPr>
          <w:p w14:paraId="3F640F2E" w14:textId="77777777" w:rsidR="00E43985" w:rsidRPr="00D54757" w:rsidRDefault="00E43985" w:rsidP="0006789C">
            <w:pPr>
              <w:spacing w:line="260" w:lineRule="atLeast"/>
              <w:jc w:val="center"/>
              <w:rPr>
                <w:rFonts w:eastAsia="Calibri"/>
                <w:color w:val="000000"/>
                <w:sz w:val="18"/>
                <w:szCs w:val="18"/>
                <w:highlight w:val="yellow"/>
                <w:lang w:eastAsia="en-US"/>
              </w:rPr>
            </w:pPr>
          </w:p>
        </w:tc>
        <w:tc>
          <w:tcPr>
            <w:tcW w:w="1155" w:type="pct"/>
            <w:vMerge/>
            <w:tcBorders>
              <w:left w:val="single" w:sz="4" w:space="0" w:color="auto"/>
              <w:bottom w:val="single" w:sz="4" w:space="0" w:color="auto"/>
            </w:tcBorders>
            <w:vAlign w:val="center"/>
          </w:tcPr>
          <w:p w14:paraId="7CA72290" w14:textId="77777777" w:rsidR="00E43985" w:rsidRPr="00D54757" w:rsidRDefault="00E43985" w:rsidP="0006789C">
            <w:pPr>
              <w:spacing w:line="260" w:lineRule="atLeast"/>
              <w:jc w:val="center"/>
              <w:rPr>
                <w:rFonts w:eastAsia="Calibri"/>
                <w:color w:val="000000"/>
                <w:sz w:val="18"/>
                <w:szCs w:val="18"/>
                <w:lang w:eastAsia="en-US"/>
              </w:rPr>
            </w:pPr>
          </w:p>
        </w:tc>
      </w:tr>
    </w:tbl>
    <w:p w14:paraId="36DFD399" w14:textId="77777777" w:rsidR="00E43985" w:rsidRPr="00D54757" w:rsidRDefault="00E43985" w:rsidP="00E43985">
      <w:pPr>
        <w:keepNext/>
        <w:spacing w:line="276" w:lineRule="auto"/>
        <w:rPr>
          <w:rFonts w:eastAsia="Calibri"/>
          <w:b/>
          <w:lang w:eastAsia="en-US"/>
        </w:rPr>
      </w:pPr>
    </w:p>
    <w:p w14:paraId="43C5728B" w14:textId="77777777" w:rsidR="00E43985" w:rsidRPr="00D54757" w:rsidRDefault="00E43985" w:rsidP="00E43985">
      <w:pPr>
        <w:keepNext/>
        <w:spacing w:line="276" w:lineRule="auto"/>
        <w:rPr>
          <w:rFonts w:eastAsia="Calibri"/>
          <w:b/>
          <w:lang w:eastAsia="en-US"/>
        </w:rPr>
      </w:pPr>
    </w:p>
    <w:p w14:paraId="08C80FCC" w14:textId="77777777" w:rsidR="00E43985" w:rsidRPr="00D54757" w:rsidRDefault="00E43985" w:rsidP="00E43985">
      <w:pPr>
        <w:keepNext/>
        <w:spacing w:line="276" w:lineRule="auto"/>
        <w:rPr>
          <w:rFonts w:eastAsia="Calibri"/>
          <w:b/>
          <w:lang w:eastAsia="en-US"/>
        </w:rPr>
      </w:pPr>
    </w:p>
    <w:p w14:paraId="7E12BBA7" w14:textId="77777777" w:rsidR="00E43985" w:rsidRPr="00D54757" w:rsidRDefault="00E43985" w:rsidP="00E43985">
      <w:pPr>
        <w:keepNext/>
        <w:spacing w:line="276" w:lineRule="auto"/>
        <w:rPr>
          <w:rFonts w:eastAsia="Calibri"/>
          <w:b/>
          <w:lang w:eastAsia="en-US"/>
        </w:rPr>
      </w:pPr>
    </w:p>
    <w:p w14:paraId="2FB5FEDD" w14:textId="77777777" w:rsidR="00E43985" w:rsidRPr="00D54757" w:rsidRDefault="00E43985" w:rsidP="00E43985">
      <w:pPr>
        <w:keepNext/>
        <w:spacing w:line="276" w:lineRule="auto"/>
        <w:rPr>
          <w:rFonts w:eastAsia="Calibri"/>
          <w:b/>
          <w:lang w:eastAsia="en-US"/>
        </w:rPr>
      </w:pPr>
    </w:p>
    <w:p w14:paraId="73FF2E3D" w14:textId="77777777" w:rsidR="00E43985" w:rsidRPr="00D54757" w:rsidRDefault="00E43985" w:rsidP="00E43985">
      <w:pPr>
        <w:keepNext/>
        <w:spacing w:line="276" w:lineRule="auto"/>
        <w:rPr>
          <w:rFonts w:eastAsia="Calibri"/>
          <w:b/>
          <w:lang w:eastAsia="en-US"/>
        </w:rPr>
      </w:pPr>
    </w:p>
    <w:p w14:paraId="1F9DBEB7" w14:textId="77777777" w:rsidR="00E43985" w:rsidRPr="00D54757" w:rsidRDefault="00E43985" w:rsidP="00E43985">
      <w:pPr>
        <w:keepNext/>
        <w:spacing w:line="276" w:lineRule="auto"/>
        <w:rPr>
          <w:rFonts w:eastAsia="Calibri"/>
          <w:b/>
          <w:lang w:eastAsia="en-US"/>
        </w:rPr>
      </w:pPr>
    </w:p>
    <w:p w14:paraId="01AA4355" w14:textId="77777777" w:rsidR="00E43985" w:rsidRPr="00D54757" w:rsidRDefault="00E43985" w:rsidP="00E43985">
      <w:pPr>
        <w:keepNext/>
        <w:spacing w:line="276" w:lineRule="auto"/>
        <w:rPr>
          <w:rFonts w:eastAsia="Calibri"/>
          <w:b/>
          <w:lang w:eastAsia="en-US"/>
        </w:rPr>
        <w:sectPr w:rsidR="00E43985" w:rsidRPr="00D54757" w:rsidSect="00606BC2">
          <w:endnotePr>
            <w:numFmt w:val="decimal"/>
          </w:endnotePr>
          <w:pgSz w:w="11907" w:h="16840" w:code="9"/>
          <w:pgMar w:top="2013" w:right="1446" w:bottom="1474" w:left="1247" w:header="850" w:footer="850" w:gutter="0"/>
          <w:cols w:space="720"/>
          <w:docGrid w:linePitch="272"/>
        </w:sectPr>
      </w:pPr>
    </w:p>
    <w:p w14:paraId="7BE5C6FA" w14:textId="738AFC82" w:rsidR="00E43985" w:rsidRPr="00D54757" w:rsidRDefault="0027002D" w:rsidP="00E43985">
      <w:pPr>
        <w:keepNext/>
        <w:spacing w:line="276" w:lineRule="auto"/>
        <w:rPr>
          <w:rFonts w:eastAsia="Calibri"/>
          <w:b/>
          <w:lang w:eastAsia="en-US"/>
        </w:rPr>
      </w:pPr>
      <w:r w:rsidRPr="00B1260F">
        <w:rPr>
          <w:rFonts w:eastAsia="Calibri"/>
          <w:sz w:val="18"/>
          <w:szCs w:val="18"/>
          <w:vertAlign w:val="superscript"/>
          <w:lang w:eastAsia="en-US"/>
        </w:rPr>
        <w:lastRenderedPageBreak/>
        <w:t>1</w:t>
      </w:r>
      <w:r w:rsidRPr="001D6428">
        <w:rPr>
          <w:sz w:val="18"/>
          <w:szCs w:val="18"/>
        </w:rPr>
        <w:t>All effect concentrations from terrestrial plants and terrestrial organisms should be</w:t>
      </w:r>
      <w:r>
        <w:rPr>
          <w:sz w:val="18"/>
          <w:szCs w:val="18"/>
        </w:rPr>
        <w:t xml:space="preserve"> </w:t>
      </w:r>
      <w:r w:rsidRPr="001D6428">
        <w:rPr>
          <w:sz w:val="18"/>
          <w:szCs w:val="18"/>
        </w:rPr>
        <w:t>converted to the standard organic</w:t>
      </w:r>
      <w:r>
        <w:rPr>
          <w:sz w:val="18"/>
          <w:szCs w:val="18"/>
        </w:rPr>
        <w:t xml:space="preserve"> matter content, a</w:t>
      </w:r>
      <w:r w:rsidRPr="00106942">
        <w:rPr>
          <w:rFonts w:eastAsia="Calibri"/>
          <w:sz w:val="18"/>
          <w:szCs w:val="18"/>
          <w:lang w:eastAsia="en-US"/>
        </w:rPr>
        <w:t>ccording</w:t>
      </w:r>
      <w:r w:rsidRPr="00952FB7">
        <w:rPr>
          <w:rFonts w:eastAsia="Calibri"/>
          <w:sz w:val="18"/>
          <w:szCs w:val="18"/>
          <w:lang w:eastAsia="en-US"/>
        </w:rPr>
        <w:t xml:space="preserve"> to</w:t>
      </w:r>
      <w:r>
        <w:rPr>
          <w:rFonts w:eastAsia="Calibri"/>
          <w:sz w:val="18"/>
          <w:szCs w:val="18"/>
          <w:lang w:eastAsia="en-US"/>
        </w:rPr>
        <w:t xml:space="preserve"> infobox 9 of</w:t>
      </w:r>
      <w:r w:rsidRPr="00952FB7">
        <w:rPr>
          <w:rFonts w:eastAsia="Calibri"/>
          <w:sz w:val="18"/>
          <w:szCs w:val="18"/>
          <w:lang w:eastAsia="en-US"/>
        </w:rPr>
        <w:t xml:space="preserve"> the Guidance on the Biocidal Product Regulation. Volume IV: Environment - Part B+C</w:t>
      </w:r>
      <w:r>
        <w:rPr>
          <w:rFonts w:eastAsia="Calibri"/>
          <w:sz w:val="18"/>
          <w:szCs w:val="18"/>
          <w:lang w:eastAsia="en-US"/>
        </w:rPr>
        <w:t xml:space="preserve"> (version 2, </w:t>
      </w:r>
      <w:r w:rsidRPr="00952FB7">
        <w:rPr>
          <w:rFonts w:eastAsia="Calibri"/>
          <w:sz w:val="18"/>
          <w:szCs w:val="18"/>
          <w:lang w:eastAsia="en-US"/>
        </w:rPr>
        <w:t>201</w:t>
      </w:r>
      <w:r>
        <w:rPr>
          <w:rFonts w:eastAsia="Calibri"/>
          <w:sz w:val="18"/>
          <w:szCs w:val="18"/>
          <w:lang w:eastAsia="en-US"/>
        </w:rPr>
        <w:t>7)</w:t>
      </w:r>
    </w:p>
    <w:p w14:paraId="390F6061" w14:textId="77777777" w:rsidR="00E43985" w:rsidRPr="00D54757" w:rsidRDefault="00E43985" w:rsidP="00E43985">
      <w:pPr>
        <w:keepNext/>
        <w:spacing w:line="276" w:lineRule="auto"/>
        <w:rPr>
          <w:rFonts w:eastAsia="Calibri"/>
          <w:b/>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E43985" w:rsidRPr="00D54757" w14:paraId="4AAA3351"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1DF13C7C" w14:textId="77777777" w:rsidR="00E43985" w:rsidRPr="00D54757" w:rsidRDefault="00E43985" w:rsidP="0006789C">
            <w:pPr>
              <w:keepNext/>
              <w:keepLines/>
              <w:spacing w:before="54" w:after="54" w:line="260" w:lineRule="atLeast"/>
              <w:rPr>
                <w:rFonts w:eastAsia="Calibri"/>
                <w:b/>
                <w:lang w:val="en-US" w:eastAsia="da-DK"/>
              </w:rPr>
            </w:pPr>
            <w:r w:rsidRPr="00D54757">
              <w:rPr>
                <w:rFonts w:eastAsia="Calibri"/>
                <w:b/>
                <w:lang w:eastAsia="en-US"/>
              </w:rPr>
              <w:t>Conclusion used in Risk Assessment – Terrestrial Toxicity Data</w:t>
            </w:r>
          </w:p>
        </w:tc>
      </w:tr>
      <w:tr w:rsidR="00E43985" w:rsidRPr="00D54757" w14:paraId="1927A77B" w14:textId="77777777" w:rsidTr="0006789C">
        <w:tc>
          <w:tcPr>
            <w:tcW w:w="1048" w:type="pct"/>
            <w:tcBorders>
              <w:top w:val="single" w:sz="4" w:space="0" w:color="auto"/>
              <w:left w:val="single" w:sz="4" w:space="0" w:color="auto"/>
              <w:bottom w:val="single" w:sz="4" w:space="0" w:color="auto"/>
              <w:right w:val="single" w:sz="4" w:space="0" w:color="auto"/>
            </w:tcBorders>
            <w:shd w:val="clear" w:color="auto" w:fill="auto"/>
          </w:tcPr>
          <w:p w14:paraId="7E7F9532" w14:textId="77777777"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Value/conclusion</w:t>
            </w:r>
          </w:p>
        </w:tc>
        <w:tc>
          <w:tcPr>
            <w:tcW w:w="3952" w:type="pct"/>
            <w:tcBorders>
              <w:top w:val="single" w:sz="4" w:space="0" w:color="auto"/>
              <w:left w:val="single" w:sz="4" w:space="0" w:color="auto"/>
              <w:bottom w:val="single" w:sz="4" w:space="0" w:color="auto"/>
              <w:right w:val="single" w:sz="4" w:space="0" w:color="auto"/>
            </w:tcBorders>
          </w:tcPr>
          <w:p w14:paraId="7F8B9925" w14:textId="61935C88"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PNEC</w:t>
            </w:r>
            <w:r w:rsidRPr="00D54757">
              <w:rPr>
                <w:rFonts w:eastAsia="Calibri"/>
                <w:bCs/>
                <w:vertAlign w:val="subscript"/>
                <w:lang w:eastAsia="en-US"/>
              </w:rPr>
              <w:t>soil</w:t>
            </w:r>
            <w:r w:rsidRPr="00D54757">
              <w:rPr>
                <w:rFonts w:eastAsia="Calibri"/>
                <w:bCs/>
                <w:lang w:eastAsia="en-US"/>
              </w:rPr>
              <w:t xml:space="preserve"> for Transfluthrin:</w:t>
            </w:r>
            <w:r w:rsidRPr="00D54757">
              <w:rPr>
                <w:rFonts w:cs="Arial"/>
                <w:color w:val="000000"/>
                <w:lang w:val="en-US" w:eastAsia="en-GB"/>
              </w:rPr>
              <w:t xml:space="preserve"> </w:t>
            </w:r>
            <w:r w:rsidRPr="00D54757">
              <w:rPr>
                <w:rFonts w:cs="Arial"/>
                <w:bCs/>
                <w:color w:val="000000"/>
                <w:lang w:val="en-US" w:eastAsia="en-GB"/>
              </w:rPr>
              <w:t>0.1</w:t>
            </w:r>
            <w:r w:rsidR="00E45A25" w:rsidRPr="00D54757">
              <w:rPr>
                <w:rFonts w:cs="Arial"/>
                <w:bCs/>
                <w:color w:val="000000"/>
                <w:lang w:val="en-US" w:eastAsia="en-GB"/>
              </w:rPr>
              <w:t>0</w:t>
            </w:r>
            <w:r w:rsidRPr="00D54757">
              <w:rPr>
                <w:rFonts w:cs="Arial"/>
                <w:b/>
                <w:bCs/>
                <w:color w:val="000000"/>
                <w:lang w:val="en-US" w:eastAsia="en-GB"/>
              </w:rPr>
              <w:t xml:space="preserve"> </w:t>
            </w:r>
            <w:r w:rsidRPr="00D54757">
              <w:rPr>
                <w:rFonts w:eastAsia="Calibri"/>
                <w:bCs/>
                <w:lang w:eastAsia="en-US"/>
              </w:rPr>
              <w:t>mg/kg dw soil</w:t>
            </w:r>
            <w:r w:rsidRPr="00D54757">
              <w:t xml:space="preserve"> (equivalent to </w:t>
            </w:r>
            <w:r w:rsidR="002C31ED" w:rsidRPr="00D54757">
              <w:rPr>
                <w:rFonts w:cs="Arial"/>
                <w:bCs/>
                <w:color w:val="000000"/>
                <w:lang w:val="en-US" w:eastAsia="en-GB"/>
              </w:rPr>
              <w:t>0.0</w:t>
            </w:r>
            <w:r w:rsidR="00F87D46">
              <w:rPr>
                <w:rFonts w:cs="Arial"/>
                <w:bCs/>
                <w:color w:val="000000"/>
                <w:lang w:val="en-US" w:eastAsia="en-GB"/>
              </w:rPr>
              <w:t>88</w:t>
            </w:r>
            <w:r w:rsidR="002C31ED" w:rsidRPr="00D54757">
              <w:rPr>
                <w:rFonts w:cs="Arial"/>
                <w:bCs/>
                <w:color w:val="000000"/>
                <w:lang w:val="en-US" w:eastAsia="en-GB"/>
              </w:rPr>
              <w:t xml:space="preserve"> </w:t>
            </w:r>
            <w:r w:rsidRPr="00D54757">
              <w:rPr>
                <w:rFonts w:eastAsia="Calibri"/>
                <w:bCs/>
                <w:lang w:eastAsia="en-US"/>
              </w:rPr>
              <w:t xml:space="preserve">mg/kg ww soil) </w:t>
            </w:r>
          </w:p>
          <w:p w14:paraId="297F158E" w14:textId="77777777" w:rsidR="00E43985" w:rsidRDefault="00E43985" w:rsidP="0006789C">
            <w:pPr>
              <w:keepNext/>
              <w:keepLines/>
              <w:spacing w:before="54" w:after="54" w:line="260" w:lineRule="atLeast"/>
              <w:rPr>
                <w:rFonts w:eastAsia="Calibri"/>
                <w:bCs/>
                <w:lang w:eastAsia="en-US"/>
              </w:rPr>
            </w:pPr>
            <w:r w:rsidRPr="00D54757">
              <w:rPr>
                <w:rFonts w:eastAsia="Calibri"/>
                <w:bCs/>
                <w:lang w:eastAsia="en-US"/>
              </w:rPr>
              <w:t>PNEC</w:t>
            </w:r>
            <w:r w:rsidRPr="00D54757">
              <w:rPr>
                <w:rFonts w:eastAsia="Calibri"/>
                <w:bCs/>
                <w:vertAlign w:val="subscript"/>
                <w:lang w:eastAsia="en-US"/>
              </w:rPr>
              <w:t>soil</w:t>
            </w:r>
            <w:r w:rsidRPr="00D54757">
              <w:rPr>
                <w:rFonts w:eastAsia="Calibri"/>
                <w:bCs/>
                <w:lang w:eastAsia="en-US"/>
              </w:rPr>
              <w:t xml:space="preserve"> for 2,3,5,6-Tetrafluorobenzoic acid (TFB-COOH): 0.012 mg/kg ww soil</w:t>
            </w:r>
          </w:p>
          <w:p w14:paraId="0B6ABED5" w14:textId="77777777" w:rsidR="001C3291" w:rsidRPr="00D54757" w:rsidRDefault="001C3291" w:rsidP="001C3291">
            <w:pPr>
              <w:keepNext/>
              <w:keepLines/>
              <w:spacing w:before="54" w:after="54" w:line="260" w:lineRule="atLeast"/>
              <w:rPr>
                <w:rFonts w:eastAsia="Calibri"/>
                <w:bCs/>
                <w:lang w:eastAsia="en-US"/>
              </w:rPr>
            </w:pPr>
            <w:r w:rsidRPr="00D54757">
              <w:rPr>
                <w:rFonts w:eastAsia="Calibri"/>
                <w:bCs/>
                <w:lang w:eastAsia="en-US"/>
              </w:rPr>
              <w:t>PNEC</w:t>
            </w:r>
            <w:r w:rsidRPr="00D54757">
              <w:rPr>
                <w:rFonts w:eastAsia="Calibri"/>
                <w:bCs/>
                <w:vertAlign w:val="subscript"/>
                <w:lang w:eastAsia="en-US"/>
              </w:rPr>
              <w:t>soil</w:t>
            </w:r>
            <w:r w:rsidRPr="00D54757">
              <w:rPr>
                <w:rFonts w:eastAsia="Calibri"/>
                <w:bCs/>
                <w:lang w:eastAsia="en-US"/>
              </w:rPr>
              <w:t xml:space="preserve"> </w:t>
            </w:r>
            <w:r>
              <w:rPr>
                <w:rFonts w:eastAsia="Calibri"/>
                <w:bCs/>
                <w:lang w:eastAsia="en-US"/>
              </w:rPr>
              <w:t xml:space="preserve">for </w:t>
            </w:r>
            <w:r w:rsidR="00D363B8">
              <w:rPr>
                <w:rFonts w:eastAsia="Calibri"/>
                <w:bCs/>
                <w:lang w:eastAsia="en-US"/>
              </w:rPr>
              <w:t>trans-</w:t>
            </w:r>
            <w:r>
              <w:rPr>
                <w:rFonts w:eastAsia="Calibri"/>
                <w:bCs/>
                <w:lang w:eastAsia="en-US"/>
              </w:rPr>
              <w:t>DCVA</w:t>
            </w:r>
            <w:r w:rsidR="00D363B8">
              <w:rPr>
                <w:rFonts w:eastAsia="Calibri"/>
                <w:bCs/>
                <w:lang w:eastAsia="en-US"/>
              </w:rPr>
              <w:t xml:space="preserve"> and </w:t>
            </w:r>
            <w:r>
              <w:rPr>
                <w:rFonts w:eastAsia="Calibri"/>
                <w:bCs/>
                <w:lang w:eastAsia="en-US"/>
              </w:rPr>
              <w:t>:</w:t>
            </w:r>
            <w:r w:rsidRPr="00D54757">
              <w:rPr>
                <w:rFonts w:eastAsia="Calibri"/>
                <w:bCs/>
                <w:lang w:eastAsia="en-US"/>
              </w:rPr>
              <w:t xml:space="preserve"> </w:t>
            </w:r>
            <w:r>
              <w:rPr>
                <w:rFonts w:eastAsia="Calibri"/>
                <w:bCs/>
                <w:lang w:eastAsia="en-US"/>
              </w:rPr>
              <w:t>0.0128</w:t>
            </w:r>
            <w:r w:rsidRPr="00D54757">
              <w:rPr>
                <w:rFonts w:eastAsia="Calibri"/>
                <w:bCs/>
                <w:lang w:eastAsia="en-US"/>
              </w:rPr>
              <w:t xml:space="preserve"> mg/kg ww</w:t>
            </w:r>
            <w:r>
              <w:rPr>
                <w:rFonts w:eastAsia="Calibri"/>
                <w:bCs/>
                <w:lang w:eastAsia="en-US"/>
              </w:rPr>
              <w:t xml:space="preserve"> soil.</w:t>
            </w:r>
          </w:p>
        </w:tc>
      </w:tr>
      <w:tr w:rsidR="00E43985" w:rsidRPr="00D54757" w14:paraId="2DB5161C" w14:textId="77777777" w:rsidTr="0006789C">
        <w:tc>
          <w:tcPr>
            <w:tcW w:w="1048" w:type="pct"/>
            <w:tcBorders>
              <w:top w:val="single" w:sz="4" w:space="0" w:color="auto"/>
              <w:left w:val="single" w:sz="4" w:space="0" w:color="auto"/>
              <w:bottom w:val="single" w:sz="4" w:space="0" w:color="auto"/>
              <w:right w:val="single" w:sz="4" w:space="0" w:color="auto"/>
            </w:tcBorders>
            <w:shd w:val="clear" w:color="auto" w:fill="auto"/>
          </w:tcPr>
          <w:p w14:paraId="2150D2B5" w14:textId="77777777"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Justification for the value/conclusion</w:t>
            </w:r>
          </w:p>
        </w:tc>
        <w:tc>
          <w:tcPr>
            <w:tcW w:w="3952" w:type="pct"/>
            <w:tcBorders>
              <w:top w:val="single" w:sz="4" w:space="0" w:color="auto"/>
              <w:left w:val="single" w:sz="4" w:space="0" w:color="auto"/>
              <w:bottom w:val="single" w:sz="4" w:space="0" w:color="auto"/>
              <w:right w:val="single" w:sz="4" w:space="0" w:color="auto"/>
            </w:tcBorders>
          </w:tcPr>
          <w:p w14:paraId="34B025FF" w14:textId="77777777" w:rsidR="00E43985" w:rsidRPr="00D54757" w:rsidRDefault="00E43985" w:rsidP="0006789C">
            <w:pPr>
              <w:keepNext/>
              <w:keepLines/>
              <w:spacing w:before="54" w:after="54" w:line="260" w:lineRule="atLeast"/>
              <w:jc w:val="both"/>
            </w:pPr>
            <w:r w:rsidRPr="00D54757">
              <w:rPr>
                <w:rFonts w:cs="Arial"/>
                <w:color w:val="000000"/>
                <w:lang w:val="en-US" w:eastAsia="en-GB"/>
              </w:rPr>
              <w:t>During the BPD review of Transfluthrin</w:t>
            </w:r>
            <w:r w:rsidRPr="00D54757">
              <w:t>, only the earthworm acute study was available for terrestrial organisms, therefore the PNEC</w:t>
            </w:r>
            <w:r w:rsidRPr="00D54757">
              <w:rPr>
                <w:vertAlign w:val="subscript"/>
              </w:rPr>
              <w:t>soil</w:t>
            </w:r>
            <w:r w:rsidRPr="00D54757">
              <w:t xml:space="preserve"> of 6.17E-04 mg/kg ww soil was derived from the PNEC</w:t>
            </w:r>
            <w:r w:rsidRPr="00D54757">
              <w:rPr>
                <w:vertAlign w:val="subscript"/>
              </w:rPr>
              <w:t>aquatic</w:t>
            </w:r>
            <w:r w:rsidRPr="00D54757">
              <w:t xml:space="preserve"> using the Equilibrium Partitioning Method (EPM).</w:t>
            </w:r>
          </w:p>
          <w:p w14:paraId="64AE82F9" w14:textId="77777777" w:rsidR="00E43985" w:rsidRPr="00D54757" w:rsidRDefault="00E43985" w:rsidP="0006789C">
            <w:pPr>
              <w:keepNext/>
              <w:keepLines/>
              <w:spacing w:before="54" w:after="54" w:line="260" w:lineRule="atLeast"/>
              <w:jc w:val="both"/>
            </w:pPr>
          </w:p>
          <w:p w14:paraId="15E37469" w14:textId="77777777" w:rsidR="00E43985" w:rsidRPr="00D54757" w:rsidRDefault="00E43985" w:rsidP="0006789C">
            <w:pPr>
              <w:keepNext/>
              <w:keepLines/>
              <w:spacing w:before="54" w:after="54" w:line="260" w:lineRule="atLeast"/>
              <w:jc w:val="both"/>
              <w:rPr>
                <w:rFonts w:eastAsia="Calibri"/>
                <w:bCs/>
                <w:lang w:eastAsia="en-US"/>
              </w:rPr>
            </w:pPr>
            <w:r w:rsidRPr="00D54757">
              <w:t>Since the approval decision, additional studies have been conducted on earthworm (sub-</w:t>
            </w:r>
            <w:r w:rsidRPr="00D54757">
              <w:rPr>
                <w:rFonts w:eastAsia="Calibri"/>
                <w:bCs/>
                <w:lang w:eastAsia="en-US"/>
              </w:rPr>
              <w:t xml:space="preserve">lethal effect), on collembolan (reproduction study) and micro-organisms (Nitrogen effects), as well as a non-target plant study.  </w:t>
            </w:r>
          </w:p>
          <w:p w14:paraId="51F58D7A" w14:textId="77777777" w:rsidR="00E43985" w:rsidRPr="00D54757" w:rsidRDefault="00E43985" w:rsidP="0006789C">
            <w:pPr>
              <w:keepNext/>
              <w:keepLines/>
              <w:spacing w:before="54" w:after="54" w:line="260" w:lineRule="atLeast"/>
              <w:jc w:val="both"/>
              <w:rPr>
                <w:rFonts w:eastAsia="Calibri"/>
                <w:bCs/>
                <w:lang w:eastAsia="en-US"/>
              </w:rPr>
            </w:pPr>
          </w:p>
          <w:p w14:paraId="5441570A" w14:textId="77777777" w:rsidR="00E43985" w:rsidRPr="00D54757" w:rsidRDefault="00E43985" w:rsidP="0006789C">
            <w:pPr>
              <w:keepNext/>
              <w:keepLines/>
              <w:spacing w:before="54" w:after="54" w:line="260" w:lineRule="atLeast"/>
              <w:jc w:val="both"/>
              <w:rPr>
                <w:rFonts w:eastAsia="Calibri"/>
                <w:bCs/>
                <w:lang w:eastAsia="en-US"/>
              </w:rPr>
            </w:pPr>
            <w:r w:rsidRPr="00D54757">
              <w:rPr>
                <w:rFonts w:eastAsia="Calibri"/>
                <w:bCs/>
                <w:lang w:eastAsia="en-US"/>
              </w:rPr>
              <w:t>Following discussion at Environment Working Group Meeting IV 2017, it was agreed that the PNEC</w:t>
            </w:r>
            <w:r w:rsidRPr="00D54757">
              <w:rPr>
                <w:rFonts w:eastAsia="Calibri"/>
                <w:bCs/>
                <w:vertAlign w:val="subscript"/>
                <w:lang w:eastAsia="en-US"/>
              </w:rPr>
              <w:t>soil</w:t>
            </w:r>
            <w:r w:rsidRPr="00D54757">
              <w:rPr>
                <w:rFonts w:eastAsia="Calibri"/>
                <w:bCs/>
                <w:lang w:eastAsia="en-US"/>
              </w:rPr>
              <w:t xml:space="preserve"> should be based on the endpoint for nitrogen mineralization of </w:t>
            </w:r>
            <w:r w:rsidRPr="00D54757">
              <w:rPr>
                <w:lang w:val="da-DK"/>
              </w:rPr>
              <w:t xml:space="preserve">5.24 mg/kg dw standard soil. Since </w:t>
            </w:r>
            <w:r w:rsidRPr="00D54757">
              <w:rPr>
                <w:rFonts w:eastAsia="Calibri"/>
                <w:bCs/>
                <w:lang w:eastAsia="en-US"/>
              </w:rPr>
              <w:t>chronic studies covering at least two trophic levels are currently available, an assessment factor of 50 is applied to this endpoint, giving a PNEC value of  0.1</w:t>
            </w:r>
            <w:r w:rsidR="006E7CE7">
              <w:rPr>
                <w:rFonts w:eastAsia="Calibri"/>
                <w:bCs/>
                <w:lang w:eastAsia="en-US"/>
              </w:rPr>
              <w:t>0</w:t>
            </w:r>
            <w:r w:rsidRPr="00D54757">
              <w:rPr>
                <w:rFonts w:eastAsia="Calibri"/>
                <w:bCs/>
                <w:lang w:eastAsia="en-US"/>
              </w:rPr>
              <w:t xml:space="preserve"> mg/kg dw (0.0</w:t>
            </w:r>
            <w:r w:rsidR="006E7CE7">
              <w:rPr>
                <w:rFonts w:eastAsia="Calibri"/>
                <w:bCs/>
                <w:lang w:eastAsia="en-US"/>
              </w:rPr>
              <w:t>88</w:t>
            </w:r>
            <w:r w:rsidRPr="00D54757">
              <w:rPr>
                <w:rFonts w:eastAsia="Calibri"/>
                <w:bCs/>
                <w:lang w:eastAsia="en-US"/>
              </w:rPr>
              <w:t xml:space="preserve"> mg/kg ww). </w:t>
            </w:r>
          </w:p>
          <w:p w14:paraId="69B4ECAD" w14:textId="77777777" w:rsidR="00E43985" w:rsidRPr="00D54757" w:rsidRDefault="00E43985" w:rsidP="0006789C">
            <w:pPr>
              <w:keepNext/>
              <w:keepLines/>
              <w:spacing w:before="54" w:after="54" w:line="260" w:lineRule="atLeast"/>
              <w:jc w:val="both"/>
              <w:rPr>
                <w:rFonts w:eastAsia="Calibri"/>
                <w:bCs/>
                <w:lang w:eastAsia="en-US"/>
              </w:rPr>
            </w:pPr>
          </w:p>
          <w:p w14:paraId="5CE8A514" w14:textId="1E441A52" w:rsidR="00A863EA" w:rsidRDefault="00975048" w:rsidP="0006789C">
            <w:pPr>
              <w:keepNext/>
              <w:keepLines/>
              <w:spacing w:before="54" w:after="54" w:line="260" w:lineRule="atLeast"/>
              <w:jc w:val="both"/>
              <w:rPr>
                <w:rFonts w:eastAsia="Calibri"/>
                <w:bCs/>
                <w:lang w:eastAsia="en-US"/>
              </w:rPr>
            </w:pPr>
            <w:r w:rsidRPr="0044360A">
              <w:rPr>
                <w:rFonts w:eastAsia="Calibri"/>
                <w:lang w:eastAsia="en-US"/>
              </w:rPr>
              <w:t>Regarding metabolites, an additional study was provided (and agreed at WGIII-2018</w:t>
            </w:r>
            <w:r>
              <w:rPr>
                <w:rFonts w:eastAsia="Calibri"/>
                <w:lang w:eastAsia="en-US"/>
              </w:rPr>
              <w:t xml:space="preserve"> and </w:t>
            </w:r>
            <w:r w:rsidRPr="009D60D4">
              <w:rPr>
                <w:rFonts w:eastAsia="Calibri"/>
                <w:lang w:eastAsia="en-US"/>
              </w:rPr>
              <w:t>by the BPC at meeting no. 24 (2018)</w:t>
            </w:r>
            <w:r>
              <w:rPr>
                <w:rFonts w:eastAsia="Calibri"/>
                <w:lang w:eastAsia="en-US"/>
              </w:rPr>
              <w:t>; please refer to the studies in the fate section below</w:t>
            </w:r>
            <w:r w:rsidRPr="0044360A">
              <w:rPr>
                <w:rFonts w:eastAsia="Calibri"/>
                <w:lang w:eastAsia="en-US"/>
              </w:rPr>
              <w:t>), which demonstrated formation of the metabolite 2,3,5,6-Tetrafluorobenzoic acid (TFB-COOH)</w:t>
            </w:r>
            <w:r>
              <w:rPr>
                <w:rFonts w:eastAsia="Calibri"/>
                <w:lang w:eastAsia="en-US"/>
              </w:rPr>
              <w:t xml:space="preserve">. In addition, formation of the metabolite trans-DCVA was also expected. Hence, for soil, TFB-COOH and trans-DCVA are considered as the environmentally relevant metabolites. </w:t>
            </w:r>
            <w:r w:rsidR="00E43985" w:rsidRPr="00D54757">
              <w:rPr>
                <w:rFonts w:eastAsia="Calibri"/>
                <w:bCs/>
                <w:lang w:eastAsia="en-US"/>
              </w:rPr>
              <w:t>In the case of the metabolite</w:t>
            </w:r>
            <w:r w:rsidR="00A863EA">
              <w:rPr>
                <w:rFonts w:eastAsia="Calibri"/>
                <w:bCs/>
                <w:lang w:eastAsia="en-US"/>
              </w:rPr>
              <w:t>s</w:t>
            </w:r>
            <w:r w:rsidR="00E43985" w:rsidRPr="00D54757">
              <w:rPr>
                <w:rFonts w:eastAsia="Calibri"/>
                <w:bCs/>
                <w:lang w:eastAsia="en-US"/>
              </w:rPr>
              <w:t xml:space="preserve"> 2,3,5,6-Tetrafluorobenzoic acid (TFB-COOH) </w:t>
            </w:r>
            <w:r w:rsidR="00A863EA">
              <w:rPr>
                <w:rFonts w:eastAsia="Calibri"/>
                <w:bCs/>
                <w:lang w:eastAsia="en-US"/>
              </w:rPr>
              <w:t>and permethric acid (</w:t>
            </w:r>
            <w:r w:rsidR="00D363B8">
              <w:rPr>
                <w:rFonts w:eastAsia="Calibri"/>
                <w:bCs/>
                <w:lang w:eastAsia="en-US"/>
              </w:rPr>
              <w:t>trans-</w:t>
            </w:r>
            <w:r w:rsidR="00A863EA">
              <w:rPr>
                <w:rFonts w:eastAsia="Calibri"/>
                <w:bCs/>
                <w:lang w:eastAsia="en-US"/>
              </w:rPr>
              <w:t xml:space="preserve">DCVA) </w:t>
            </w:r>
            <w:r w:rsidR="00E43985" w:rsidRPr="00D54757">
              <w:rPr>
                <w:rFonts w:eastAsia="Calibri"/>
                <w:bCs/>
                <w:lang w:eastAsia="en-US"/>
              </w:rPr>
              <w:t>no data ha</w:t>
            </w:r>
            <w:r w:rsidR="00A863EA">
              <w:rPr>
                <w:rFonts w:eastAsia="Calibri"/>
                <w:bCs/>
                <w:lang w:eastAsia="en-US"/>
              </w:rPr>
              <w:t>ve</w:t>
            </w:r>
            <w:r w:rsidR="00E43985" w:rsidRPr="00D54757">
              <w:rPr>
                <w:rFonts w:eastAsia="Calibri"/>
                <w:bCs/>
                <w:lang w:eastAsia="en-US"/>
              </w:rPr>
              <w:t xml:space="preserve"> been generated on terrestrial organisms. Therefore, the Equilibrium Partitioning Method is used to derive the PNEC</w:t>
            </w:r>
            <w:r w:rsidR="00E43985" w:rsidRPr="00D54757">
              <w:rPr>
                <w:rFonts w:eastAsia="Calibri"/>
                <w:bCs/>
                <w:vertAlign w:val="subscript"/>
                <w:lang w:eastAsia="en-US"/>
              </w:rPr>
              <w:t>soil</w:t>
            </w:r>
            <w:r w:rsidR="00E43985" w:rsidRPr="00D54757">
              <w:rPr>
                <w:rFonts w:eastAsia="Calibri"/>
                <w:bCs/>
                <w:lang w:eastAsia="en-US"/>
              </w:rPr>
              <w:t xml:space="preserve"> based on the PNEC</w:t>
            </w:r>
            <w:r w:rsidR="00E43985" w:rsidRPr="00D54757">
              <w:rPr>
                <w:rFonts w:eastAsia="Calibri"/>
                <w:bCs/>
                <w:vertAlign w:val="subscript"/>
                <w:lang w:eastAsia="en-US"/>
              </w:rPr>
              <w:t>aquatic</w:t>
            </w:r>
            <w:r w:rsidR="00E43985" w:rsidRPr="00D54757">
              <w:rPr>
                <w:rFonts w:eastAsia="Calibri"/>
                <w:bCs/>
                <w:lang w:eastAsia="en-US"/>
              </w:rPr>
              <w:t xml:space="preserve">. </w:t>
            </w:r>
          </w:p>
          <w:p w14:paraId="6411D03F" w14:textId="1289CE32" w:rsidR="00A863EA" w:rsidRDefault="00A863EA" w:rsidP="00A863EA">
            <w:pPr>
              <w:keepNext/>
              <w:keepLines/>
              <w:spacing w:before="54" w:after="54" w:line="260" w:lineRule="atLeast"/>
              <w:jc w:val="both"/>
              <w:rPr>
                <w:rFonts w:eastAsia="Calibri"/>
                <w:bCs/>
                <w:lang w:eastAsia="en-US"/>
              </w:rPr>
            </w:pPr>
            <w:r>
              <w:rPr>
                <w:rFonts w:eastAsia="Calibri"/>
                <w:bCs/>
                <w:lang w:eastAsia="en-US"/>
              </w:rPr>
              <w:t>Concerning TFB-COOH t</w:t>
            </w:r>
            <w:r w:rsidR="00E43985" w:rsidRPr="00D54757">
              <w:rPr>
                <w:rFonts w:eastAsia="Calibri"/>
                <w:bCs/>
                <w:lang w:eastAsia="en-US"/>
              </w:rPr>
              <w:t>aking account of the PNEC</w:t>
            </w:r>
            <w:r w:rsidR="00E43985" w:rsidRPr="00D54757">
              <w:rPr>
                <w:rFonts w:eastAsia="Calibri"/>
                <w:bCs/>
                <w:vertAlign w:val="subscript"/>
                <w:lang w:eastAsia="en-US"/>
              </w:rPr>
              <w:t>aquatic</w:t>
            </w:r>
            <w:r w:rsidR="00E43985" w:rsidRPr="00D54757">
              <w:rPr>
                <w:rFonts w:eastAsia="Calibri"/>
                <w:bCs/>
                <w:lang w:eastAsia="en-US"/>
              </w:rPr>
              <w:t xml:space="preserve"> of &gt; 0.1 mg/L, water solubility of 6110 mg/L, vapour pressure of 0.44 Pa and an assumed worst case Koc of 0</w:t>
            </w:r>
            <w:r w:rsidR="00975048">
              <w:rPr>
                <w:rFonts w:eastAsia="Calibri"/>
                <w:bCs/>
                <w:lang w:eastAsia="en-US"/>
              </w:rPr>
              <w:t xml:space="preserve"> L/kg</w:t>
            </w:r>
            <w:r w:rsidR="00E43985" w:rsidRPr="00D54757">
              <w:rPr>
                <w:rFonts w:eastAsia="Calibri"/>
                <w:bCs/>
                <w:lang w:eastAsia="en-US"/>
              </w:rPr>
              <w:t>, the PNEC</w:t>
            </w:r>
            <w:r w:rsidR="00E43985" w:rsidRPr="00D54757">
              <w:rPr>
                <w:rFonts w:eastAsia="Calibri"/>
                <w:bCs/>
                <w:vertAlign w:val="subscript"/>
                <w:lang w:eastAsia="en-US"/>
              </w:rPr>
              <w:t>soil</w:t>
            </w:r>
            <w:r w:rsidR="00E43985" w:rsidRPr="00D54757">
              <w:rPr>
                <w:rFonts w:eastAsia="Calibri"/>
                <w:bCs/>
                <w:lang w:eastAsia="en-US"/>
              </w:rPr>
              <w:t xml:space="preserve"> was calculated to be 0.012 mg/kg ww </w:t>
            </w:r>
            <w:bookmarkStart w:id="1434" w:name="_Hlk524524825"/>
            <w:r w:rsidR="00E43985" w:rsidRPr="00D54757">
              <w:rPr>
                <w:rFonts w:eastAsia="Calibri"/>
                <w:bCs/>
                <w:lang w:eastAsia="en-US"/>
              </w:rPr>
              <w:t>(</w:t>
            </w:r>
            <w:r w:rsidR="002B55C4" w:rsidRPr="002B55C4">
              <w:rPr>
                <w:rFonts w:cs="Arial"/>
                <w:highlight w:val="black"/>
              </w:rPr>
              <w:t>xxxx</w:t>
            </w:r>
            <w:r w:rsidR="00E43985" w:rsidRPr="00D54757">
              <w:rPr>
                <w:rFonts w:eastAsia="Calibri"/>
                <w:bCs/>
                <w:lang w:eastAsia="en-US"/>
              </w:rPr>
              <w:t>, 201</w:t>
            </w:r>
            <w:r w:rsidR="00D77B86" w:rsidRPr="00D54757">
              <w:rPr>
                <w:rFonts w:eastAsia="Calibri"/>
                <w:bCs/>
                <w:lang w:eastAsia="en-US"/>
              </w:rPr>
              <w:t>8</w:t>
            </w:r>
            <w:r w:rsidR="00E43985" w:rsidRPr="00D54757">
              <w:rPr>
                <w:rFonts w:eastAsia="Calibri"/>
                <w:bCs/>
                <w:lang w:eastAsia="en-US"/>
              </w:rPr>
              <w:t>).</w:t>
            </w:r>
            <w:bookmarkEnd w:id="1434"/>
          </w:p>
          <w:p w14:paraId="1A6EF4E1" w14:textId="3606040F" w:rsidR="00A863EA" w:rsidRPr="00D54757" w:rsidRDefault="00A863EA" w:rsidP="00D363B8">
            <w:pPr>
              <w:keepNext/>
              <w:keepLines/>
              <w:spacing w:before="54" w:after="54" w:line="260" w:lineRule="atLeast"/>
              <w:jc w:val="both"/>
              <w:rPr>
                <w:rFonts w:eastAsia="Calibri"/>
                <w:bCs/>
                <w:lang w:eastAsia="en-US"/>
              </w:rPr>
            </w:pPr>
            <w:r>
              <w:rPr>
                <w:rFonts w:eastAsia="Calibri"/>
                <w:bCs/>
                <w:lang w:eastAsia="en-US"/>
              </w:rPr>
              <w:t xml:space="preserve">For </w:t>
            </w:r>
            <w:r w:rsidR="00975048">
              <w:rPr>
                <w:rFonts w:eastAsia="Calibri"/>
                <w:bCs/>
                <w:lang w:eastAsia="en-US"/>
              </w:rPr>
              <w:t>trans-</w:t>
            </w:r>
            <w:r>
              <w:rPr>
                <w:rFonts w:eastAsia="Calibri"/>
                <w:bCs/>
                <w:lang w:eastAsia="en-US"/>
              </w:rPr>
              <w:t>DCVA</w:t>
            </w:r>
            <w:r w:rsidR="00EA78F9" w:rsidRPr="00D54757">
              <w:rPr>
                <w:rFonts w:eastAsia="Calibri"/>
                <w:bCs/>
                <w:lang w:eastAsia="en-US"/>
              </w:rPr>
              <w:t xml:space="preserve"> </w:t>
            </w:r>
            <w:r w:rsidR="00D363B8">
              <w:rPr>
                <w:rFonts w:eastAsia="Calibri"/>
                <w:bCs/>
                <w:lang w:eastAsia="en-US"/>
              </w:rPr>
              <w:t xml:space="preserve">the </w:t>
            </w:r>
            <w:r w:rsidR="00D363B8" w:rsidRPr="00D54757">
              <w:rPr>
                <w:rFonts w:eastAsia="Calibri"/>
                <w:bCs/>
                <w:lang w:eastAsia="en-US"/>
              </w:rPr>
              <w:t>PNEC</w:t>
            </w:r>
            <w:r w:rsidR="00D363B8" w:rsidRPr="00D54757">
              <w:rPr>
                <w:rFonts w:eastAsia="Calibri"/>
                <w:bCs/>
                <w:vertAlign w:val="subscript"/>
                <w:lang w:eastAsia="en-US"/>
              </w:rPr>
              <w:t>soil</w:t>
            </w:r>
            <w:r w:rsidR="00D363B8" w:rsidRPr="00D54757">
              <w:rPr>
                <w:rFonts w:eastAsia="Calibri"/>
                <w:bCs/>
                <w:lang w:eastAsia="en-US"/>
              </w:rPr>
              <w:t xml:space="preserve"> was calculated to be </w:t>
            </w:r>
            <w:r w:rsidR="00D363B8">
              <w:rPr>
                <w:rFonts w:eastAsia="Calibri"/>
                <w:bCs/>
                <w:lang w:eastAsia="en-US"/>
              </w:rPr>
              <w:t>0.0128</w:t>
            </w:r>
            <w:r w:rsidR="00D363B8" w:rsidRPr="00D54757">
              <w:rPr>
                <w:rFonts w:eastAsia="Calibri"/>
                <w:bCs/>
                <w:lang w:eastAsia="en-US"/>
              </w:rPr>
              <w:t xml:space="preserve"> mg/kg ww</w:t>
            </w:r>
            <w:r w:rsidR="00D363B8">
              <w:rPr>
                <w:rFonts w:eastAsia="Calibri"/>
                <w:bCs/>
                <w:lang w:eastAsia="en-US"/>
              </w:rPr>
              <w:t xml:space="preserve">. based on the </w:t>
            </w:r>
            <w:r w:rsidR="00EA78F9" w:rsidRPr="00D54757">
              <w:rPr>
                <w:rFonts w:eastAsia="Calibri"/>
                <w:bCs/>
                <w:lang w:eastAsia="en-US"/>
              </w:rPr>
              <w:t xml:space="preserve">water solubility of </w:t>
            </w:r>
            <w:r w:rsidR="00EA78F9">
              <w:rPr>
                <w:rFonts w:eastAsia="Calibri"/>
                <w:bCs/>
                <w:lang w:eastAsia="en-US"/>
              </w:rPr>
              <w:t>127.6</w:t>
            </w:r>
            <w:r w:rsidR="00EA78F9" w:rsidRPr="00D54757">
              <w:rPr>
                <w:rFonts w:eastAsia="Calibri"/>
                <w:bCs/>
                <w:lang w:eastAsia="en-US"/>
              </w:rPr>
              <w:t xml:space="preserve"> mg/L, vapour pressure of </w:t>
            </w:r>
            <w:r w:rsidR="00EA78F9">
              <w:rPr>
                <w:rFonts w:eastAsia="Calibri"/>
                <w:bCs/>
                <w:lang w:eastAsia="en-US"/>
              </w:rPr>
              <w:t>2.60 Pa and a</w:t>
            </w:r>
            <w:r w:rsidR="00EA78F9" w:rsidRPr="00D54757">
              <w:rPr>
                <w:rFonts w:eastAsia="Calibri"/>
                <w:bCs/>
                <w:lang w:eastAsia="en-US"/>
              </w:rPr>
              <w:t xml:space="preserve"> </w:t>
            </w:r>
            <w:r w:rsidR="00EA78F9">
              <w:rPr>
                <w:rFonts w:eastAsia="Calibri"/>
                <w:bCs/>
                <w:lang w:eastAsia="en-US"/>
              </w:rPr>
              <w:t>log Koc of 2.025</w:t>
            </w:r>
            <w:r w:rsidR="006E7CE7">
              <w:rPr>
                <w:rFonts w:eastAsia="Calibri"/>
                <w:bCs/>
                <w:lang w:eastAsia="en-US"/>
              </w:rPr>
              <w:t xml:space="preserve">  (EPIwin derived values)</w:t>
            </w:r>
            <w:r w:rsidR="00975048">
              <w:rPr>
                <w:rFonts w:eastAsia="Calibri"/>
                <w:lang w:eastAsia="en-US"/>
              </w:rPr>
              <w:t xml:space="preserve"> (parameters estimated using EPIsuite; please refer to Annex 3.2).</w:t>
            </w:r>
          </w:p>
        </w:tc>
      </w:tr>
    </w:tbl>
    <w:p w14:paraId="171DF6C2" w14:textId="77777777" w:rsidR="00E43985" w:rsidRPr="00D54757" w:rsidRDefault="00E43985" w:rsidP="00E43985">
      <w:pPr>
        <w:spacing w:line="276" w:lineRule="auto"/>
        <w:rPr>
          <w:rFonts w:eastAsia="Calibri"/>
          <w:lang w:eastAsia="en-US"/>
        </w:rPr>
      </w:pPr>
    </w:p>
    <w:p w14:paraId="739027FF" w14:textId="77777777" w:rsidR="00E43985" w:rsidRPr="00D54757" w:rsidRDefault="00E43985" w:rsidP="00E43985">
      <w:pPr>
        <w:spacing w:line="260" w:lineRule="atLeast"/>
        <w:contextualSpacing/>
        <w:jc w:val="both"/>
        <w:rPr>
          <w:rFonts w:eastAsia="Calibri"/>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09"/>
        <w:gridCol w:w="1307"/>
        <w:gridCol w:w="830"/>
        <w:gridCol w:w="1782"/>
        <w:gridCol w:w="1425"/>
        <w:gridCol w:w="2851"/>
      </w:tblGrid>
      <w:tr w:rsidR="00E43985" w:rsidRPr="00D54757" w14:paraId="5672418C" w14:textId="77777777" w:rsidTr="0006789C">
        <w:tc>
          <w:tcPr>
            <w:tcW w:w="5000" w:type="pct"/>
            <w:gridSpan w:val="6"/>
            <w:shd w:val="clear" w:color="auto" w:fill="FFFFCC"/>
          </w:tcPr>
          <w:p w14:paraId="7C5B5253" w14:textId="77777777" w:rsidR="00E43985" w:rsidRPr="00D54757" w:rsidRDefault="00E43985" w:rsidP="0006789C">
            <w:pPr>
              <w:spacing w:line="260" w:lineRule="atLeast"/>
              <w:jc w:val="center"/>
              <w:rPr>
                <w:rFonts w:eastAsia="Calibri"/>
                <w:b/>
                <w:i/>
                <w:color w:val="000000"/>
                <w:lang w:eastAsia="en-US"/>
              </w:rPr>
            </w:pPr>
            <w:r w:rsidRPr="00D54757">
              <w:rPr>
                <w:rFonts w:eastAsia="Calibri"/>
                <w:b/>
                <w:bCs/>
                <w:lang w:eastAsia="en-US"/>
              </w:rPr>
              <w:lastRenderedPageBreak/>
              <w:t xml:space="preserve">Summary table for Secondary Poisoning </w:t>
            </w:r>
            <w:r w:rsidRPr="00D54757">
              <w:rPr>
                <w:rFonts w:eastAsia="Calibri"/>
                <w:b/>
                <w:bCs/>
                <w:i/>
                <w:lang w:eastAsia="en-US"/>
              </w:rPr>
              <w:t>via</w:t>
            </w:r>
            <w:r w:rsidRPr="00D54757">
              <w:rPr>
                <w:rFonts w:eastAsia="Calibri"/>
                <w:b/>
                <w:bCs/>
                <w:lang w:eastAsia="en-US"/>
              </w:rPr>
              <w:t xml:space="preserve"> the Food Chain</w:t>
            </w:r>
          </w:p>
        </w:tc>
      </w:tr>
      <w:tr w:rsidR="00E43985" w:rsidRPr="00D54757" w14:paraId="20085362" w14:textId="77777777" w:rsidTr="0006789C">
        <w:trPr>
          <w:cantSplit/>
          <w:trHeight w:val="516"/>
        </w:trPr>
        <w:tc>
          <w:tcPr>
            <w:tcW w:w="548" w:type="pct"/>
            <w:shd w:val="clear" w:color="auto" w:fill="auto"/>
            <w:vAlign w:val="center"/>
          </w:tcPr>
          <w:p w14:paraId="78497A63" w14:textId="77777777" w:rsidR="00E43985" w:rsidRPr="00D54757" w:rsidRDefault="00E43985" w:rsidP="0006789C">
            <w:pPr>
              <w:keepNext/>
              <w:widowControl w:val="0"/>
              <w:autoSpaceDE w:val="0"/>
              <w:autoSpaceDN w:val="0"/>
              <w:adjustRightInd w:val="0"/>
              <w:spacing w:line="260" w:lineRule="atLeast"/>
              <w:jc w:val="center"/>
              <w:rPr>
                <w:rFonts w:eastAsia="Calibri"/>
                <w:b/>
                <w:bCs/>
                <w:lang w:eastAsia="en-US"/>
              </w:rPr>
            </w:pPr>
            <w:r w:rsidRPr="00D54757">
              <w:rPr>
                <w:rFonts w:eastAsia="Calibri"/>
                <w:color w:val="000000"/>
                <w:lang w:eastAsia="en-US"/>
              </w:rPr>
              <w:t>Species</w:t>
            </w:r>
          </w:p>
        </w:tc>
        <w:tc>
          <w:tcPr>
            <w:tcW w:w="710" w:type="pct"/>
            <w:shd w:val="clear" w:color="auto" w:fill="auto"/>
            <w:vAlign w:val="center"/>
          </w:tcPr>
          <w:p w14:paraId="35E922B3" w14:textId="77777777" w:rsidR="00E43985" w:rsidRPr="00D54757" w:rsidRDefault="00E43985" w:rsidP="0006789C">
            <w:pPr>
              <w:keepNext/>
              <w:widowControl w:val="0"/>
              <w:autoSpaceDE w:val="0"/>
              <w:autoSpaceDN w:val="0"/>
              <w:adjustRightInd w:val="0"/>
              <w:spacing w:line="260" w:lineRule="atLeast"/>
              <w:jc w:val="center"/>
              <w:rPr>
                <w:rFonts w:eastAsia="Calibri"/>
                <w:bCs/>
                <w:lang w:eastAsia="en-US"/>
              </w:rPr>
            </w:pPr>
            <w:r w:rsidRPr="00D54757">
              <w:rPr>
                <w:rFonts w:eastAsia="Calibri"/>
                <w:bCs/>
                <w:lang w:eastAsia="en-US"/>
              </w:rPr>
              <w:t>Substance</w:t>
            </w:r>
          </w:p>
        </w:tc>
        <w:tc>
          <w:tcPr>
            <w:tcW w:w="451" w:type="pct"/>
            <w:vAlign w:val="center"/>
          </w:tcPr>
          <w:p w14:paraId="4BE4F4E2" w14:textId="77777777" w:rsidR="00E43985" w:rsidRPr="00D54757" w:rsidRDefault="00E43985" w:rsidP="0006789C">
            <w:pPr>
              <w:keepNext/>
              <w:widowControl w:val="0"/>
              <w:autoSpaceDE w:val="0"/>
              <w:autoSpaceDN w:val="0"/>
              <w:adjustRightInd w:val="0"/>
              <w:spacing w:line="260" w:lineRule="atLeast"/>
              <w:jc w:val="center"/>
              <w:rPr>
                <w:rFonts w:eastAsia="Calibri"/>
                <w:bCs/>
                <w:lang w:eastAsia="en-US"/>
              </w:rPr>
            </w:pPr>
          </w:p>
        </w:tc>
        <w:tc>
          <w:tcPr>
            <w:tcW w:w="968" w:type="pct"/>
            <w:shd w:val="clear" w:color="auto" w:fill="auto"/>
            <w:vAlign w:val="center"/>
          </w:tcPr>
          <w:p w14:paraId="2993635C" w14:textId="77777777" w:rsidR="00E43985" w:rsidRPr="00D54757" w:rsidRDefault="00E43985" w:rsidP="0006789C">
            <w:pPr>
              <w:keepNext/>
              <w:widowControl w:val="0"/>
              <w:autoSpaceDE w:val="0"/>
              <w:autoSpaceDN w:val="0"/>
              <w:adjustRightInd w:val="0"/>
              <w:spacing w:line="260" w:lineRule="atLeast"/>
              <w:jc w:val="center"/>
              <w:rPr>
                <w:rFonts w:eastAsia="Calibri"/>
                <w:bCs/>
                <w:lang w:eastAsia="en-US"/>
              </w:rPr>
            </w:pPr>
            <w:r w:rsidRPr="00D54757">
              <w:rPr>
                <w:rFonts w:eastAsia="Calibri"/>
                <w:bCs/>
                <w:lang w:eastAsia="en-US"/>
              </w:rPr>
              <w:t>End point</w:t>
            </w:r>
          </w:p>
        </w:tc>
        <w:tc>
          <w:tcPr>
            <w:tcW w:w="774" w:type="pct"/>
            <w:tcBorders>
              <w:top w:val="single" w:sz="4" w:space="0" w:color="auto"/>
            </w:tcBorders>
            <w:shd w:val="clear" w:color="auto" w:fill="auto"/>
            <w:vAlign w:val="center"/>
          </w:tcPr>
          <w:p w14:paraId="1657916C" w14:textId="77777777" w:rsidR="00E43985" w:rsidRPr="00D54757" w:rsidRDefault="00E43985" w:rsidP="0006789C">
            <w:pPr>
              <w:jc w:val="center"/>
              <w:rPr>
                <w:rFonts w:eastAsia="Calibri" w:cs="Arial"/>
                <w:bCs/>
                <w:lang w:val="en-US" w:eastAsia="en-US"/>
              </w:rPr>
            </w:pPr>
            <w:r w:rsidRPr="00D54757">
              <w:rPr>
                <w:rFonts w:eastAsia="Calibri" w:cs="Arial"/>
                <w:bCs/>
                <w:lang w:val="en-US" w:eastAsia="en-US"/>
              </w:rPr>
              <w:t>Results</w:t>
            </w:r>
          </w:p>
        </w:tc>
        <w:tc>
          <w:tcPr>
            <w:tcW w:w="1549" w:type="pct"/>
            <w:shd w:val="clear" w:color="auto" w:fill="auto"/>
            <w:vAlign w:val="center"/>
          </w:tcPr>
          <w:p w14:paraId="38729D46" w14:textId="77777777" w:rsidR="00E43985" w:rsidRPr="00D54757" w:rsidRDefault="00E43985" w:rsidP="0006789C">
            <w:pPr>
              <w:keepNext/>
              <w:widowControl w:val="0"/>
              <w:autoSpaceDE w:val="0"/>
              <w:autoSpaceDN w:val="0"/>
              <w:adjustRightInd w:val="0"/>
              <w:spacing w:line="260" w:lineRule="atLeast"/>
              <w:jc w:val="center"/>
              <w:rPr>
                <w:rFonts w:eastAsia="Calibri"/>
                <w:bCs/>
                <w:lang w:eastAsia="en-US"/>
              </w:rPr>
            </w:pPr>
            <w:r w:rsidRPr="00D54757">
              <w:rPr>
                <w:rFonts w:eastAsia="Calibri"/>
                <w:bCs/>
                <w:lang w:eastAsia="en-US"/>
              </w:rPr>
              <w:t>Reference</w:t>
            </w:r>
          </w:p>
        </w:tc>
      </w:tr>
      <w:tr w:rsidR="00E43985" w:rsidRPr="00D54757" w14:paraId="61826592" w14:textId="77777777" w:rsidTr="0006789C">
        <w:tc>
          <w:tcPr>
            <w:tcW w:w="548" w:type="pct"/>
            <w:tcBorders>
              <w:top w:val="single" w:sz="4" w:space="0" w:color="auto"/>
              <w:bottom w:val="single" w:sz="4" w:space="0" w:color="auto"/>
              <w:right w:val="single" w:sz="4" w:space="0" w:color="auto"/>
            </w:tcBorders>
            <w:vAlign w:val="center"/>
          </w:tcPr>
          <w:p w14:paraId="7A739EFB" w14:textId="77777777" w:rsidR="00E43985" w:rsidRPr="00D54757" w:rsidRDefault="00E43985" w:rsidP="0006789C">
            <w:pPr>
              <w:spacing w:line="260" w:lineRule="atLeast"/>
              <w:jc w:val="center"/>
              <w:rPr>
                <w:rFonts w:eastAsia="Calibri"/>
                <w:color w:val="000000"/>
                <w:sz w:val="18"/>
                <w:szCs w:val="18"/>
                <w:lang w:eastAsia="en-US"/>
              </w:rPr>
            </w:pPr>
            <w:r w:rsidRPr="00D54757">
              <w:rPr>
                <w:color w:val="000000"/>
                <w:sz w:val="18"/>
                <w:szCs w:val="18"/>
              </w:rPr>
              <w:t>Rat</w:t>
            </w:r>
          </w:p>
        </w:tc>
        <w:tc>
          <w:tcPr>
            <w:tcW w:w="710" w:type="pct"/>
            <w:tcBorders>
              <w:top w:val="single" w:sz="4" w:space="0" w:color="auto"/>
              <w:left w:val="single" w:sz="4" w:space="0" w:color="auto"/>
              <w:bottom w:val="single" w:sz="4" w:space="0" w:color="auto"/>
              <w:right w:val="single" w:sz="4" w:space="0" w:color="auto"/>
            </w:tcBorders>
            <w:vAlign w:val="center"/>
          </w:tcPr>
          <w:p w14:paraId="40A6EEDB" w14:textId="77777777" w:rsidR="00E43985" w:rsidRPr="00D54757" w:rsidRDefault="00E43985" w:rsidP="0006789C">
            <w:pPr>
              <w:jc w:val="center"/>
              <w:rPr>
                <w:color w:val="000000"/>
                <w:sz w:val="18"/>
                <w:szCs w:val="18"/>
              </w:rPr>
            </w:pPr>
            <w:r w:rsidRPr="00D54757">
              <w:rPr>
                <w:rFonts w:eastAsia="Calibri"/>
                <w:color w:val="000000"/>
                <w:sz w:val="18"/>
                <w:szCs w:val="18"/>
                <w:lang w:eastAsia="en-US"/>
              </w:rPr>
              <w:t>Transfluthrin</w:t>
            </w:r>
          </w:p>
        </w:tc>
        <w:tc>
          <w:tcPr>
            <w:tcW w:w="451" w:type="pct"/>
            <w:tcBorders>
              <w:top w:val="single" w:sz="4" w:space="0" w:color="auto"/>
              <w:left w:val="single" w:sz="4" w:space="0" w:color="auto"/>
              <w:bottom w:val="single" w:sz="4" w:space="0" w:color="auto"/>
              <w:right w:val="single" w:sz="4" w:space="0" w:color="auto"/>
            </w:tcBorders>
            <w:vAlign w:val="center"/>
          </w:tcPr>
          <w:p w14:paraId="5F262225" w14:textId="77777777" w:rsidR="00E43985" w:rsidRPr="00D54757" w:rsidRDefault="00E43985" w:rsidP="0006789C">
            <w:pPr>
              <w:spacing w:line="260" w:lineRule="atLeast"/>
              <w:jc w:val="center"/>
              <w:rPr>
                <w:rFonts w:eastAsia="Calibri"/>
                <w:bCs/>
                <w:sz w:val="18"/>
                <w:szCs w:val="18"/>
                <w:lang w:eastAsia="en-US"/>
              </w:rPr>
            </w:pPr>
            <w:r w:rsidRPr="00D54757">
              <w:rPr>
                <w:rFonts w:eastAsia="Calibri"/>
                <w:bCs/>
                <w:sz w:val="18"/>
                <w:szCs w:val="18"/>
                <w:lang w:eastAsia="en-US"/>
              </w:rPr>
              <w:t>Oral  Diet</w:t>
            </w:r>
          </w:p>
        </w:tc>
        <w:tc>
          <w:tcPr>
            <w:tcW w:w="968" w:type="pct"/>
            <w:tcBorders>
              <w:top w:val="single" w:sz="4" w:space="0" w:color="auto"/>
              <w:left w:val="single" w:sz="4" w:space="0" w:color="auto"/>
              <w:bottom w:val="single" w:sz="4" w:space="0" w:color="auto"/>
              <w:right w:val="single" w:sz="4" w:space="0" w:color="auto"/>
            </w:tcBorders>
            <w:vAlign w:val="center"/>
          </w:tcPr>
          <w:p w14:paraId="54F8D66F" w14:textId="77777777" w:rsidR="00E43985" w:rsidRPr="00D54757" w:rsidRDefault="00E43985" w:rsidP="0006789C">
            <w:pPr>
              <w:jc w:val="center"/>
              <w:rPr>
                <w:rFonts w:eastAsia="Calibri" w:cs="Arial"/>
                <w:sz w:val="18"/>
                <w:szCs w:val="18"/>
                <w:lang w:eastAsia="en-US"/>
              </w:rPr>
            </w:pPr>
            <w:r w:rsidRPr="00D54757">
              <w:rPr>
                <w:rFonts w:eastAsia="Calibri" w:cs="Arial"/>
                <w:sz w:val="18"/>
                <w:szCs w:val="18"/>
                <w:lang w:eastAsia="en-US"/>
              </w:rPr>
              <w:t>NOEC</w:t>
            </w:r>
          </w:p>
          <w:p w14:paraId="694736DD" w14:textId="77777777" w:rsidR="00E43985" w:rsidRPr="00D54757" w:rsidRDefault="00E43985" w:rsidP="0006789C">
            <w:pPr>
              <w:jc w:val="center"/>
              <w:rPr>
                <w:rFonts w:eastAsia="Calibri" w:cs="Arial"/>
                <w:color w:val="000000"/>
                <w:sz w:val="18"/>
                <w:szCs w:val="18"/>
                <w:lang w:val="en-US" w:eastAsia="en-US"/>
              </w:rPr>
            </w:pPr>
            <w:r w:rsidRPr="00D54757">
              <w:rPr>
                <w:rFonts w:eastAsia="Calibri" w:cs="Arial"/>
                <w:sz w:val="18"/>
                <w:szCs w:val="18"/>
                <w:lang w:eastAsia="en-US"/>
              </w:rPr>
              <w:t>2-generation</w:t>
            </w:r>
          </w:p>
        </w:tc>
        <w:tc>
          <w:tcPr>
            <w:tcW w:w="774" w:type="pct"/>
            <w:tcBorders>
              <w:top w:val="single" w:sz="4" w:space="0" w:color="auto"/>
              <w:left w:val="single" w:sz="4" w:space="0" w:color="auto"/>
              <w:bottom w:val="single" w:sz="4" w:space="0" w:color="auto"/>
              <w:right w:val="single" w:sz="4" w:space="0" w:color="auto"/>
            </w:tcBorders>
            <w:vAlign w:val="center"/>
          </w:tcPr>
          <w:p w14:paraId="6C10B49E" w14:textId="77777777" w:rsidR="00E43985" w:rsidRPr="00D54757" w:rsidRDefault="00E43985" w:rsidP="0006789C">
            <w:pPr>
              <w:spacing w:line="260" w:lineRule="atLeast"/>
              <w:jc w:val="center"/>
              <w:rPr>
                <w:rFonts w:eastAsia="Calibri"/>
                <w:color w:val="000000"/>
                <w:sz w:val="18"/>
                <w:szCs w:val="18"/>
                <w:lang w:eastAsia="en-US"/>
              </w:rPr>
            </w:pPr>
            <w:r w:rsidRPr="00D54757">
              <w:rPr>
                <w:sz w:val="18"/>
                <w:szCs w:val="18"/>
              </w:rPr>
              <w:t>200 mg/kg feed</w:t>
            </w:r>
          </w:p>
        </w:tc>
        <w:tc>
          <w:tcPr>
            <w:tcW w:w="1549" w:type="pct"/>
            <w:tcBorders>
              <w:top w:val="single" w:sz="4" w:space="0" w:color="auto"/>
              <w:left w:val="single" w:sz="4" w:space="0" w:color="auto"/>
              <w:bottom w:val="single" w:sz="4" w:space="0" w:color="auto"/>
            </w:tcBorders>
            <w:vAlign w:val="center"/>
          </w:tcPr>
          <w:p w14:paraId="57EE06A9" w14:textId="77777777" w:rsidR="00E43985" w:rsidRPr="00D54757" w:rsidRDefault="00E43985" w:rsidP="0006789C">
            <w:pPr>
              <w:spacing w:line="260" w:lineRule="atLeast"/>
              <w:jc w:val="center"/>
              <w:rPr>
                <w:rFonts w:eastAsia="Calibri"/>
                <w:color w:val="000000"/>
                <w:sz w:val="18"/>
                <w:szCs w:val="18"/>
                <w:lang w:eastAsia="en-US"/>
              </w:rPr>
            </w:pPr>
            <w:r w:rsidRPr="00D54757">
              <w:rPr>
                <w:rFonts w:eastAsia="Calibri"/>
                <w:color w:val="000000"/>
                <w:sz w:val="18"/>
                <w:szCs w:val="18"/>
                <w:lang w:eastAsia="en-US"/>
              </w:rPr>
              <w:t>Transfluthrin Assessment Report (2014)</w:t>
            </w:r>
          </w:p>
        </w:tc>
      </w:tr>
    </w:tbl>
    <w:p w14:paraId="627F8C9F" w14:textId="77777777" w:rsidR="00E43985" w:rsidRPr="00D54757" w:rsidRDefault="00E43985" w:rsidP="00E43985">
      <w:pPr>
        <w:spacing w:line="260" w:lineRule="atLeast"/>
        <w:contextualSpacing/>
        <w:jc w:val="both"/>
        <w:rPr>
          <w:rFonts w:eastAsia="Calibri"/>
          <w:i/>
          <w:iCs/>
          <w:lang w:eastAsia="en-US"/>
        </w:rPr>
      </w:pPr>
    </w:p>
    <w:p w14:paraId="52428FE5" w14:textId="77777777" w:rsidR="00E43985" w:rsidRPr="00D54757" w:rsidRDefault="00E43985" w:rsidP="00E43985">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E43985" w:rsidRPr="00D54757" w14:paraId="66AA079A"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5E971FC1" w14:textId="77777777" w:rsidR="00E43985" w:rsidRPr="00D54757" w:rsidRDefault="00E43985" w:rsidP="0006789C">
            <w:pPr>
              <w:keepNext/>
              <w:keepLines/>
              <w:spacing w:before="54" w:after="54" w:line="260" w:lineRule="atLeast"/>
              <w:rPr>
                <w:rFonts w:eastAsia="Calibri"/>
                <w:b/>
                <w:lang w:val="en-US" w:eastAsia="da-DK"/>
              </w:rPr>
            </w:pPr>
            <w:r w:rsidRPr="00D54757">
              <w:rPr>
                <w:rFonts w:eastAsia="Calibri"/>
                <w:b/>
                <w:lang w:eastAsia="en-US"/>
              </w:rPr>
              <w:t xml:space="preserve">Conclusion used in Risk Assessment – </w:t>
            </w:r>
            <w:r w:rsidRPr="00D54757">
              <w:rPr>
                <w:rFonts w:eastAsia="Calibri"/>
                <w:b/>
                <w:bCs/>
                <w:lang w:eastAsia="en-US"/>
              </w:rPr>
              <w:t xml:space="preserve">Secondary Poisoning </w:t>
            </w:r>
            <w:r w:rsidRPr="00D54757">
              <w:rPr>
                <w:rFonts w:eastAsia="Calibri"/>
                <w:b/>
                <w:bCs/>
                <w:i/>
                <w:lang w:eastAsia="en-US"/>
              </w:rPr>
              <w:t>via</w:t>
            </w:r>
            <w:r w:rsidRPr="00D54757">
              <w:rPr>
                <w:rFonts w:eastAsia="Calibri"/>
                <w:b/>
                <w:bCs/>
                <w:lang w:eastAsia="en-US"/>
              </w:rPr>
              <w:t xml:space="preserve"> the Food Chain</w:t>
            </w:r>
          </w:p>
        </w:tc>
      </w:tr>
      <w:tr w:rsidR="00E43985" w:rsidRPr="00D54757" w14:paraId="443C64B7" w14:textId="77777777" w:rsidTr="0006789C">
        <w:tc>
          <w:tcPr>
            <w:tcW w:w="1048" w:type="pct"/>
            <w:tcBorders>
              <w:top w:val="single" w:sz="4" w:space="0" w:color="auto"/>
              <w:left w:val="single" w:sz="4" w:space="0" w:color="auto"/>
              <w:bottom w:val="single" w:sz="4" w:space="0" w:color="auto"/>
              <w:right w:val="single" w:sz="4" w:space="0" w:color="auto"/>
            </w:tcBorders>
            <w:shd w:val="clear" w:color="auto" w:fill="auto"/>
          </w:tcPr>
          <w:p w14:paraId="23F28CA4" w14:textId="77777777"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Value/conclusion</w:t>
            </w:r>
          </w:p>
        </w:tc>
        <w:tc>
          <w:tcPr>
            <w:tcW w:w="3952" w:type="pct"/>
            <w:tcBorders>
              <w:top w:val="single" w:sz="4" w:space="0" w:color="auto"/>
              <w:left w:val="single" w:sz="4" w:space="0" w:color="auto"/>
              <w:bottom w:val="single" w:sz="4" w:space="0" w:color="auto"/>
              <w:right w:val="single" w:sz="4" w:space="0" w:color="auto"/>
            </w:tcBorders>
          </w:tcPr>
          <w:p w14:paraId="2B0A466C" w14:textId="77777777"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PNEC</w:t>
            </w:r>
            <w:r w:rsidRPr="00D54757">
              <w:rPr>
                <w:rFonts w:eastAsia="Calibri"/>
                <w:bCs/>
                <w:vertAlign w:val="subscript"/>
                <w:lang w:eastAsia="en-US"/>
              </w:rPr>
              <w:t>oral, mammals</w:t>
            </w:r>
            <w:r w:rsidRPr="00D54757">
              <w:rPr>
                <w:rFonts w:eastAsia="Calibri"/>
                <w:bCs/>
                <w:lang w:eastAsia="en-US"/>
              </w:rPr>
              <w:t xml:space="preserve"> for Transfluthrin:</w:t>
            </w:r>
            <w:r w:rsidRPr="00D54757">
              <w:rPr>
                <w:rFonts w:cs="Arial"/>
                <w:color w:val="000000"/>
                <w:lang w:val="en-US" w:eastAsia="en-GB"/>
              </w:rPr>
              <w:t xml:space="preserve"> </w:t>
            </w:r>
            <w:r w:rsidRPr="00D54757">
              <w:t>6.67 mg/kg feed</w:t>
            </w:r>
          </w:p>
        </w:tc>
      </w:tr>
      <w:tr w:rsidR="00E43985" w:rsidRPr="00D54757" w14:paraId="4902A54B" w14:textId="77777777" w:rsidTr="0006789C">
        <w:tc>
          <w:tcPr>
            <w:tcW w:w="1048" w:type="pct"/>
            <w:tcBorders>
              <w:top w:val="single" w:sz="4" w:space="0" w:color="auto"/>
              <w:left w:val="single" w:sz="4" w:space="0" w:color="auto"/>
              <w:bottom w:val="single" w:sz="4" w:space="0" w:color="auto"/>
              <w:right w:val="single" w:sz="4" w:space="0" w:color="auto"/>
            </w:tcBorders>
            <w:shd w:val="clear" w:color="auto" w:fill="auto"/>
          </w:tcPr>
          <w:p w14:paraId="5BF0A542" w14:textId="77777777" w:rsidR="00E43985" w:rsidRPr="00D54757" w:rsidRDefault="00E43985" w:rsidP="0006789C">
            <w:pPr>
              <w:keepNext/>
              <w:keepLines/>
              <w:spacing w:before="54" w:after="54" w:line="260" w:lineRule="atLeast"/>
              <w:rPr>
                <w:rFonts w:eastAsia="Calibri"/>
                <w:bCs/>
                <w:lang w:eastAsia="en-US"/>
              </w:rPr>
            </w:pPr>
            <w:r w:rsidRPr="00D54757">
              <w:rPr>
                <w:rFonts w:eastAsia="Calibri"/>
                <w:bCs/>
                <w:lang w:eastAsia="en-US"/>
              </w:rPr>
              <w:t>Justification for the value/conclusion</w:t>
            </w:r>
          </w:p>
        </w:tc>
        <w:tc>
          <w:tcPr>
            <w:tcW w:w="3952" w:type="pct"/>
            <w:tcBorders>
              <w:top w:val="single" w:sz="4" w:space="0" w:color="auto"/>
              <w:left w:val="single" w:sz="4" w:space="0" w:color="auto"/>
              <w:bottom w:val="single" w:sz="4" w:space="0" w:color="auto"/>
              <w:right w:val="single" w:sz="4" w:space="0" w:color="auto"/>
            </w:tcBorders>
          </w:tcPr>
          <w:p w14:paraId="3A00BA94" w14:textId="77777777" w:rsidR="00E43985" w:rsidRPr="00D54757" w:rsidRDefault="00E43985" w:rsidP="0006789C">
            <w:pPr>
              <w:jc w:val="both"/>
              <w:rPr>
                <w:lang w:val="en-US"/>
              </w:rPr>
            </w:pPr>
            <w:r w:rsidRPr="00D54757">
              <w:t>The PNEC</w:t>
            </w:r>
            <w:r w:rsidRPr="00D54757">
              <w:rPr>
                <w:vertAlign w:val="subscript"/>
              </w:rPr>
              <w:t>oral</w:t>
            </w:r>
            <w:r w:rsidRPr="00D54757">
              <w:t xml:space="preserve"> for secondary poisoning of mammals is derived by applying an assessment factor of 30 to the chronic NOEC of 200 mg/kg feed, resulting in a PNEC</w:t>
            </w:r>
            <w:r w:rsidRPr="00D54757">
              <w:rPr>
                <w:vertAlign w:val="subscript"/>
              </w:rPr>
              <w:t>oral,mammal</w:t>
            </w:r>
            <w:r w:rsidRPr="00D54757">
              <w:t xml:space="preserve"> of 6.67 mg/kg feed. As stated in the Transfluthrin Assessment Report (2014), in the absence of short-term or long-term toxicity data for birds, a PEC/PNEC</w:t>
            </w:r>
            <w:r w:rsidRPr="00D54757">
              <w:rPr>
                <w:vertAlign w:val="subscript"/>
              </w:rPr>
              <w:t xml:space="preserve">oral,bird </w:t>
            </w:r>
            <w:r w:rsidRPr="00D54757">
              <w:t>cannot be derived.</w:t>
            </w:r>
          </w:p>
        </w:tc>
      </w:tr>
    </w:tbl>
    <w:p w14:paraId="058C0CCF" w14:textId="77777777" w:rsidR="00E43985" w:rsidRPr="00D54757" w:rsidRDefault="00E43985" w:rsidP="00E43985">
      <w:pPr>
        <w:rPr>
          <w:rFonts w:eastAsia="Calibri"/>
          <w:lang w:eastAsia="en-US"/>
        </w:rPr>
      </w:pPr>
    </w:p>
    <w:p w14:paraId="68D41D84" w14:textId="77777777" w:rsidR="00E43985" w:rsidRPr="00D54757" w:rsidRDefault="00E43985" w:rsidP="00E43985">
      <w:pPr>
        <w:rPr>
          <w:rFonts w:eastAsia="Calibri"/>
          <w:lang w:eastAsia="en-US"/>
        </w:rPr>
      </w:pPr>
    </w:p>
    <w:p w14:paraId="2C7D3343" w14:textId="77777777" w:rsidR="00E43985" w:rsidRPr="00D54757" w:rsidRDefault="00EF7CFC" w:rsidP="00E43985">
      <w:pPr>
        <w:spacing w:line="260" w:lineRule="atLeast"/>
        <w:contextualSpacing/>
        <w:jc w:val="both"/>
        <w:rPr>
          <w:rFonts w:eastAsia="Calibri"/>
          <w:i/>
          <w:iCs/>
          <w:lang w:eastAsia="en-US"/>
        </w:rPr>
      </w:pPr>
      <w:r>
        <w:rPr>
          <w:rFonts w:eastAsia="Calibri"/>
          <w:b/>
          <w:i/>
          <w:sz w:val="22"/>
          <w:szCs w:val="22"/>
          <w:lang w:eastAsia="en-US"/>
        </w:rPr>
        <w:br w:type="column"/>
      </w:r>
      <w:r w:rsidR="00E43985" w:rsidRPr="00D54757">
        <w:rPr>
          <w:rFonts w:eastAsia="Calibri"/>
          <w:b/>
          <w:i/>
          <w:sz w:val="22"/>
          <w:szCs w:val="22"/>
          <w:lang w:eastAsia="en-US"/>
        </w:rPr>
        <w:lastRenderedPageBreak/>
        <w:t>Summary of PNEC values for the active substance</w:t>
      </w:r>
      <w:r>
        <w:rPr>
          <w:rFonts w:eastAsia="Calibri"/>
          <w:b/>
          <w:i/>
          <w:sz w:val="22"/>
          <w:szCs w:val="22"/>
          <w:lang w:eastAsia="en-US"/>
        </w:rPr>
        <w:t xml:space="preserve"> and metabolites</w:t>
      </w:r>
    </w:p>
    <w:p w14:paraId="5A2450CE" w14:textId="77777777" w:rsidR="00E43985" w:rsidRPr="00D54757" w:rsidRDefault="00E43985" w:rsidP="00E43985">
      <w:pPr>
        <w:rPr>
          <w:rFonts w:eastAsia="Calibri"/>
          <w:lang w:eastAsia="en-US"/>
        </w:rPr>
      </w:pPr>
    </w:p>
    <w:p w14:paraId="77D002EA" w14:textId="77777777" w:rsidR="00975048" w:rsidRPr="00D25C7D" w:rsidRDefault="00E43985" w:rsidP="00975048">
      <w:pPr>
        <w:rPr>
          <w:rFonts w:eastAsia="Calibri"/>
          <w:lang w:eastAsia="en-US"/>
        </w:rPr>
      </w:pPr>
      <w:r w:rsidRPr="00D54757">
        <w:rPr>
          <w:rFonts w:eastAsia="Calibri"/>
          <w:lang w:eastAsia="en-US"/>
        </w:rPr>
        <w:t xml:space="preserve">The following PNEC values have been derived from data on the active substance </w:t>
      </w:r>
      <w:r w:rsidR="006E7CE7">
        <w:rPr>
          <w:rFonts w:eastAsia="Calibri"/>
          <w:lang w:eastAsia="en-US"/>
        </w:rPr>
        <w:t xml:space="preserve">and metabolites </w:t>
      </w:r>
      <w:r w:rsidRPr="00D54757">
        <w:rPr>
          <w:rFonts w:eastAsia="Calibri"/>
          <w:lang w:eastAsia="en-US"/>
        </w:rPr>
        <w:t>and also from studies performed on the active substance which were completed subsequent to the issue of the Transfluthrin Assessment Report (2014), as documented in th Amended List of Endpoints (BPC-24, 2018).</w:t>
      </w:r>
      <w:r w:rsidR="00315EEA">
        <w:rPr>
          <w:rFonts w:eastAsia="Calibri"/>
          <w:lang w:eastAsia="en-US"/>
        </w:rPr>
        <w:t xml:space="preserve"> In addition, for the DCVA metabolites, QSAR data was used by eCA (please refer to Annex 3.7 for EPIWIN results).</w:t>
      </w:r>
      <w:r w:rsidR="00975048">
        <w:rPr>
          <w:rFonts w:eastAsia="Calibri"/>
          <w:lang w:eastAsia="en-US"/>
        </w:rPr>
        <w:t xml:space="preserve"> </w:t>
      </w:r>
      <w:bookmarkStart w:id="1435" w:name="_Hlk47085478"/>
      <w:r w:rsidR="00975048">
        <w:rPr>
          <w:rFonts w:cs="Arial"/>
          <w:color w:val="000000"/>
          <w:lang w:val="en-US" w:eastAsia="en-GB"/>
        </w:rPr>
        <w:t>During the product authorisation process of products with transfluthrin additional data have been submitted as refinement. These data have been evaluated and agreed upon at different WG meetings in the period of 2016 to 2018 and at the BPC meeting no. 24 (2018), resulting in harmonised PNEC values for the aquatic and terrestrial environment.</w:t>
      </w:r>
    </w:p>
    <w:bookmarkEnd w:id="1435"/>
    <w:p w14:paraId="3E3CC2E8" w14:textId="0DD79BB8" w:rsidR="00E43985" w:rsidRPr="00D54757" w:rsidRDefault="00E43985" w:rsidP="00E43985">
      <w:pPr>
        <w:rPr>
          <w:rFonts w:eastAsia="Calibri"/>
          <w:lang w:eastAsia="en-US"/>
        </w:rPr>
      </w:pPr>
    </w:p>
    <w:p w14:paraId="3C0E107A" w14:textId="77777777" w:rsidR="00E43985" w:rsidRPr="00D54757" w:rsidRDefault="00E43985" w:rsidP="00E43985">
      <w:pPr>
        <w:rPr>
          <w:rFonts w:eastAsia="Calibr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880"/>
        <w:gridCol w:w="3852"/>
      </w:tblGrid>
      <w:tr w:rsidR="00E43985" w:rsidRPr="00D54757" w14:paraId="0EC72F5F" w14:textId="77777777" w:rsidTr="0006789C">
        <w:tc>
          <w:tcPr>
            <w:tcW w:w="9072" w:type="dxa"/>
            <w:gridSpan w:val="3"/>
            <w:shd w:val="clear" w:color="auto" w:fill="FFFFCC"/>
            <w:vAlign w:val="center"/>
          </w:tcPr>
          <w:p w14:paraId="029AFC21" w14:textId="77777777" w:rsidR="00E43985" w:rsidRPr="00D54757" w:rsidRDefault="00E43985" w:rsidP="0006789C">
            <w:pPr>
              <w:spacing w:line="276" w:lineRule="auto"/>
              <w:jc w:val="center"/>
              <w:rPr>
                <w:rFonts w:eastAsia="Calibri"/>
                <w:b/>
                <w:lang w:eastAsia="en-US"/>
              </w:rPr>
            </w:pPr>
            <w:r w:rsidRPr="00D54757">
              <w:rPr>
                <w:rFonts w:eastAsia="Calibri"/>
                <w:b/>
                <w:bCs/>
                <w:lang w:eastAsia="en-US"/>
              </w:rPr>
              <w:t>Summary table for PNECs used in Risk Assessment</w:t>
            </w:r>
          </w:p>
        </w:tc>
      </w:tr>
      <w:tr w:rsidR="00E43985" w:rsidRPr="00D54757" w14:paraId="6D13FFF3" w14:textId="77777777" w:rsidTr="0006789C">
        <w:tc>
          <w:tcPr>
            <w:tcW w:w="2340" w:type="dxa"/>
            <w:vAlign w:val="center"/>
            <w:hideMark/>
          </w:tcPr>
          <w:p w14:paraId="0A70F788" w14:textId="77777777" w:rsidR="00E43985" w:rsidRPr="00D54757" w:rsidRDefault="00E43985" w:rsidP="0006789C">
            <w:pPr>
              <w:spacing w:line="276" w:lineRule="auto"/>
              <w:rPr>
                <w:rFonts w:eastAsia="Calibri"/>
                <w:b/>
                <w:lang w:eastAsia="en-US"/>
              </w:rPr>
            </w:pPr>
            <w:r w:rsidRPr="00D54757">
              <w:rPr>
                <w:rFonts w:eastAsia="Calibri"/>
                <w:b/>
                <w:lang w:eastAsia="en-US"/>
              </w:rPr>
              <w:t>Parameters</w:t>
            </w:r>
          </w:p>
        </w:tc>
        <w:tc>
          <w:tcPr>
            <w:tcW w:w="2880" w:type="dxa"/>
            <w:vAlign w:val="center"/>
            <w:hideMark/>
          </w:tcPr>
          <w:p w14:paraId="2AD4C060" w14:textId="77777777" w:rsidR="00E43985" w:rsidRPr="00D54757" w:rsidRDefault="00E43985" w:rsidP="0006789C">
            <w:pPr>
              <w:spacing w:line="276" w:lineRule="auto"/>
              <w:rPr>
                <w:rFonts w:eastAsia="Calibri"/>
                <w:b/>
                <w:lang w:eastAsia="en-US"/>
              </w:rPr>
            </w:pPr>
            <w:r w:rsidRPr="00D54757">
              <w:rPr>
                <w:rFonts w:eastAsia="Calibri"/>
                <w:b/>
                <w:lang w:eastAsia="en-US"/>
              </w:rPr>
              <w:t>Concentration</w:t>
            </w:r>
          </w:p>
        </w:tc>
        <w:tc>
          <w:tcPr>
            <w:tcW w:w="3852" w:type="dxa"/>
            <w:vAlign w:val="center"/>
            <w:hideMark/>
          </w:tcPr>
          <w:p w14:paraId="3EE4DD8B" w14:textId="77777777" w:rsidR="00E43985" w:rsidRPr="00D54757" w:rsidRDefault="00E43985" w:rsidP="0006789C">
            <w:pPr>
              <w:spacing w:line="276" w:lineRule="auto"/>
              <w:rPr>
                <w:rFonts w:eastAsia="Calibri"/>
                <w:b/>
                <w:lang w:eastAsia="en-US"/>
              </w:rPr>
            </w:pPr>
            <w:r w:rsidRPr="00D54757">
              <w:rPr>
                <w:rFonts w:eastAsia="Calibri"/>
                <w:b/>
                <w:lang w:eastAsia="en-US"/>
              </w:rPr>
              <w:t>Notes</w:t>
            </w:r>
          </w:p>
        </w:tc>
      </w:tr>
      <w:tr w:rsidR="00E43985" w:rsidRPr="00D54757" w14:paraId="78E7CEE5" w14:textId="77777777" w:rsidTr="0006789C">
        <w:tc>
          <w:tcPr>
            <w:tcW w:w="9072" w:type="dxa"/>
            <w:gridSpan w:val="3"/>
            <w:vAlign w:val="center"/>
          </w:tcPr>
          <w:p w14:paraId="334F010B" w14:textId="77777777" w:rsidR="00E43985" w:rsidRPr="00D54757" w:rsidRDefault="00E43985" w:rsidP="0006789C">
            <w:pPr>
              <w:spacing w:line="276" w:lineRule="auto"/>
              <w:rPr>
                <w:rFonts w:eastAsia="Calibri"/>
                <w:lang w:eastAsia="en-US"/>
              </w:rPr>
            </w:pPr>
            <w:r w:rsidRPr="00D54757">
              <w:rPr>
                <w:rFonts w:eastAsia="Calibri"/>
                <w:lang w:eastAsia="en-US"/>
              </w:rPr>
              <w:t>Transfluthrin</w:t>
            </w:r>
          </w:p>
        </w:tc>
      </w:tr>
      <w:tr w:rsidR="00E43985" w:rsidRPr="00D54757" w14:paraId="646018A5" w14:textId="77777777" w:rsidTr="0006789C">
        <w:tc>
          <w:tcPr>
            <w:tcW w:w="2340" w:type="dxa"/>
            <w:vAlign w:val="center"/>
            <w:hideMark/>
          </w:tcPr>
          <w:p w14:paraId="6FF92777" w14:textId="77777777" w:rsidR="00E43985" w:rsidRPr="00D54757" w:rsidRDefault="00E43985" w:rsidP="0006789C">
            <w:pPr>
              <w:spacing w:line="276" w:lineRule="auto"/>
              <w:rPr>
                <w:rFonts w:eastAsia="Calibri"/>
                <w:lang w:eastAsia="en-US"/>
              </w:rPr>
            </w:pPr>
            <w:r w:rsidRPr="00D54757">
              <w:rPr>
                <w:rFonts w:eastAsia="Calibri"/>
                <w:lang w:eastAsia="en-US"/>
              </w:rPr>
              <w:t>PNEC</w:t>
            </w:r>
            <w:r w:rsidRPr="00D54757">
              <w:rPr>
                <w:rFonts w:eastAsia="Calibri"/>
                <w:vertAlign w:val="subscript"/>
                <w:lang w:eastAsia="en-US"/>
              </w:rPr>
              <w:t>STP</w:t>
            </w:r>
          </w:p>
        </w:tc>
        <w:tc>
          <w:tcPr>
            <w:tcW w:w="2880" w:type="dxa"/>
            <w:vAlign w:val="center"/>
          </w:tcPr>
          <w:p w14:paraId="446BFF3C" w14:textId="1FD67E9B" w:rsidR="00E43985" w:rsidRPr="00D54757" w:rsidRDefault="00E43985" w:rsidP="0006789C">
            <w:pPr>
              <w:spacing w:line="276" w:lineRule="auto"/>
              <w:jc w:val="center"/>
              <w:rPr>
                <w:rFonts w:eastAsia="Calibri"/>
                <w:lang w:eastAsia="en-US"/>
              </w:rPr>
            </w:pPr>
            <w:r w:rsidRPr="00D54757">
              <w:rPr>
                <w:rFonts w:eastAsia="Calibri"/>
                <w:lang w:eastAsia="en-US"/>
              </w:rPr>
              <w:t>57 µg/l</w:t>
            </w:r>
          </w:p>
        </w:tc>
        <w:tc>
          <w:tcPr>
            <w:tcW w:w="3852" w:type="dxa"/>
            <w:vAlign w:val="center"/>
          </w:tcPr>
          <w:p w14:paraId="7E2B7623" w14:textId="77777777" w:rsidR="00E43985" w:rsidRPr="00D54757" w:rsidRDefault="00E43985" w:rsidP="0006789C">
            <w:pPr>
              <w:spacing w:line="276" w:lineRule="auto"/>
              <w:rPr>
                <w:rFonts w:eastAsia="Calibri"/>
                <w:lang w:eastAsia="en-US"/>
              </w:rPr>
            </w:pPr>
            <w:r w:rsidRPr="00D54757">
              <w:rPr>
                <w:rFonts w:eastAsia="Calibri"/>
                <w:lang w:eastAsia="en-US"/>
              </w:rPr>
              <w:t>As specified in Transfluthrin Assessment Report (2014)</w:t>
            </w:r>
          </w:p>
        </w:tc>
      </w:tr>
      <w:tr w:rsidR="00E43985" w:rsidRPr="00D54757" w14:paraId="661723ED" w14:textId="77777777" w:rsidTr="0006789C">
        <w:tc>
          <w:tcPr>
            <w:tcW w:w="2340" w:type="dxa"/>
            <w:vAlign w:val="center"/>
            <w:hideMark/>
          </w:tcPr>
          <w:p w14:paraId="559E5C90" w14:textId="77777777" w:rsidR="00E43985" w:rsidRPr="00D54757" w:rsidRDefault="00E43985" w:rsidP="0006789C">
            <w:pPr>
              <w:spacing w:line="276" w:lineRule="auto"/>
              <w:rPr>
                <w:rFonts w:eastAsia="Calibri"/>
                <w:lang w:eastAsia="en-US"/>
              </w:rPr>
            </w:pPr>
            <w:r w:rsidRPr="00D54757">
              <w:rPr>
                <w:rFonts w:eastAsia="Calibri"/>
                <w:lang w:eastAsia="en-US"/>
              </w:rPr>
              <w:t>PNEC</w:t>
            </w:r>
            <w:r w:rsidRPr="00D54757">
              <w:rPr>
                <w:rFonts w:eastAsia="Calibri"/>
                <w:vertAlign w:val="subscript"/>
                <w:lang w:eastAsia="en-US"/>
              </w:rPr>
              <w:t>water</w:t>
            </w:r>
          </w:p>
        </w:tc>
        <w:tc>
          <w:tcPr>
            <w:tcW w:w="2880" w:type="dxa"/>
            <w:vAlign w:val="center"/>
          </w:tcPr>
          <w:p w14:paraId="3751EC5C" w14:textId="77777777" w:rsidR="00E43985" w:rsidRPr="00D54757" w:rsidRDefault="00E43985" w:rsidP="0006789C">
            <w:pPr>
              <w:spacing w:line="276" w:lineRule="auto"/>
              <w:jc w:val="center"/>
              <w:rPr>
                <w:rFonts w:eastAsia="Calibri"/>
                <w:lang w:eastAsia="en-US"/>
              </w:rPr>
            </w:pPr>
            <w:r w:rsidRPr="00D54757">
              <w:rPr>
                <w:bCs/>
              </w:rPr>
              <w:t>1.75 ng/L</w:t>
            </w:r>
          </w:p>
        </w:tc>
        <w:tc>
          <w:tcPr>
            <w:tcW w:w="3852" w:type="dxa"/>
            <w:vAlign w:val="center"/>
          </w:tcPr>
          <w:p w14:paraId="5CE55C6A" w14:textId="77777777" w:rsidR="00E43985" w:rsidRPr="00D54757" w:rsidRDefault="00E43985" w:rsidP="0006789C">
            <w:pPr>
              <w:spacing w:line="276" w:lineRule="auto"/>
              <w:rPr>
                <w:rFonts w:eastAsia="Calibri"/>
                <w:lang w:eastAsia="en-US"/>
              </w:rPr>
            </w:pPr>
            <w:r w:rsidRPr="00F42E50">
              <w:rPr>
                <w:rFonts w:eastAsia="Calibri"/>
                <w:lang w:eastAsia="en-US"/>
              </w:rPr>
              <w:t>Transfluthrin Assessment Report – Amended List of Endpoints (BPC-24, 2018)</w:t>
            </w:r>
          </w:p>
        </w:tc>
      </w:tr>
      <w:tr w:rsidR="00E43985" w:rsidRPr="00D54757" w14:paraId="53066B96" w14:textId="77777777" w:rsidTr="0006789C">
        <w:tc>
          <w:tcPr>
            <w:tcW w:w="2340" w:type="dxa"/>
            <w:vAlign w:val="center"/>
            <w:hideMark/>
          </w:tcPr>
          <w:p w14:paraId="20CA17A3" w14:textId="77777777" w:rsidR="00E43985" w:rsidRPr="00D54757" w:rsidRDefault="00E43985" w:rsidP="0006789C">
            <w:pPr>
              <w:spacing w:line="276" w:lineRule="auto"/>
              <w:rPr>
                <w:rFonts w:eastAsia="Calibri"/>
                <w:lang w:eastAsia="en-US"/>
              </w:rPr>
            </w:pPr>
            <w:r w:rsidRPr="00D54757">
              <w:rPr>
                <w:rFonts w:eastAsia="Calibri"/>
                <w:lang w:eastAsia="en-US"/>
              </w:rPr>
              <w:t>PNEC</w:t>
            </w:r>
            <w:r w:rsidRPr="00D54757">
              <w:rPr>
                <w:rFonts w:eastAsia="Calibri"/>
                <w:vertAlign w:val="subscript"/>
                <w:lang w:eastAsia="en-US"/>
              </w:rPr>
              <w:t>sediment</w:t>
            </w:r>
          </w:p>
        </w:tc>
        <w:tc>
          <w:tcPr>
            <w:tcW w:w="2880" w:type="dxa"/>
            <w:vAlign w:val="center"/>
          </w:tcPr>
          <w:p w14:paraId="03F98835" w14:textId="77777777" w:rsidR="00E43985" w:rsidRPr="00D54757" w:rsidRDefault="00E43985" w:rsidP="0006789C">
            <w:pPr>
              <w:spacing w:line="276" w:lineRule="auto"/>
              <w:jc w:val="center"/>
              <w:rPr>
                <w:rFonts w:eastAsia="Calibri"/>
                <w:lang w:eastAsia="en-US"/>
              </w:rPr>
            </w:pPr>
            <w:r w:rsidRPr="00D54757">
              <w:rPr>
                <w:rFonts w:cs="Arial"/>
                <w:bCs/>
                <w:color w:val="000000"/>
                <w:lang w:val="en-US" w:eastAsia="en-GB"/>
              </w:rPr>
              <w:t xml:space="preserve">1.64 </w:t>
            </w:r>
            <w:r w:rsidRPr="00D54757">
              <w:rPr>
                <w:rFonts w:eastAsia="Calibri"/>
                <w:bCs/>
                <w:lang w:eastAsia="en-US"/>
              </w:rPr>
              <w:t>µg/kg dw sediment</w:t>
            </w:r>
            <w:r w:rsidRPr="00D54757">
              <w:t xml:space="preserve"> 0.36</w:t>
            </w:r>
            <w:r w:rsidRPr="00D54757">
              <w:rPr>
                <w:rFonts w:eastAsia="Calibri"/>
                <w:bCs/>
                <w:lang w:eastAsia="en-US"/>
              </w:rPr>
              <w:t>µg/kg ww sediment</w:t>
            </w:r>
          </w:p>
        </w:tc>
        <w:tc>
          <w:tcPr>
            <w:tcW w:w="3852" w:type="dxa"/>
            <w:vAlign w:val="center"/>
          </w:tcPr>
          <w:p w14:paraId="16EB1161" w14:textId="77777777" w:rsidR="00E43985" w:rsidRPr="00D54757" w:rsidRDefault="00E43985" w:rsidP="0006789C">
            <w:pPr>
              <w:spacing w:line="276" w:lineRule="auto"/>
              <w:rPr>
                <w:rFonts w:eastAsia="Calibri"/>
                <w:lang w:eastAsia="en-US"/>
              </w:rPr>
            </w:pPr>
            <w:r w:rsidRPr="00F42E50">
              <w:rPr>
                <w:rFonts w:eastAsia="Calibri"/>
                <w:lang w:eastAsia="en-US"/>
              </w:rPr>
              <w:t>Transfluthrin Assessment Report – Amended List of Endpoints (BPC-24, 2018)</w:t>
            </w:r>
          </w:p>
        </w:tc>
      </w:tr>
      <w:tr w:rsidR="00E43985" w:rsidRPr="00D54757" w14:paraId="534F9FF4" w14:textId="77777777" w:rsidTr="0006789C">
        <w:tc>
          <w:tcPr>
            <w:tcW w:w="2340" w:type="dxa"/>
            <w:vAlign w:val="center"/>
            <w:hideMark/>
          </w:tcPr>
          <w:p w14:paraId="385A3FEC" w14:textId="77777777" w:rsidR="00E43985" w:rsidRPr="00D54757" w:rsidRDefault="00E43985" w:rsidP="0006789C">
            <w:pPr>
              <w:spacing w:line="276" w:lineRule="auto"/>
              <w:rPr>
                <w:rFonts w:eastAsia="Calibri"/>
                <w:lang w:eastAsia="en-US"/>
              </w:rPr>
            </w:pPr>
            <w:r w:rsidRPr="00D54757">
              <w:rPr>
                <w:rFonts w:eastAsia="Calibri"/>
                <w:lang w:eastAsia="en-US"/>
              </w:rPr>
              <w:t>PNEC</w:t>
            </w:r>
            <w:r w:rsidRPr="00D54757">
              <w:rPr>
                <w:rFonts w:eastAsia="Calibri"/>
                <w:vertAlign w:val="subscript"/>
                <w:lang w:eastAsia="en-US"/>
              </w:rPr>
              <w:t>soil</w:t>
            </w:r>
          </w:p>
        </w:tc>
        <w:tc>
          <w:tcPr>
            <w:tcW w:w="2880" w:type="dxa"/>
            <w:vAlign w:val="center"/>
          </w:tcPr>
          <w:p w14:paraId="7952FFD2" w14:textId="77777777" w:rsidR="00E43985" w:rsidRPr="00D54757" w:rsidRDefault="00E43985" w:rsidP="0006789C">
            <w:pPr>
              <w:spacing w:line="276" w:lineRule="auto"/>
              <w:jc w:val="center"/>
              <w:rPr>
                <w:bCs/>
              </w:rPr>
            </w:pPr>
            <w:r w:rsidRPr="00D54757">
              <w:rPr>
                <w:bCs/>
              </w:rPr>
              <w:t>0.1 mg/kg dw soil</w:t>
            </w:r>
          </w:p>
          <w:p w14:paraId="002D193F" w14:textId="77777777" w:rsidR="00E43985" w:rsidRPr="00D54757" w:rsidRDefault="00E43985" w:rsidP="0006789C">
            <w:pPr>
              <w:spacing w:line="276" w:lineRule="auto"/>
              <w:jc w:val="center"/>
              <w:rPr>
                <w:rFonts w:eastAsia="Calibri"/>
                <w:lang w:eastAsia="en-US"/>
              </w:rPr>
            </w:pPr>
            <w:r w:rsidRPr="00D54757">
              <w:rPr>
                <w:bCs/>
              </w:rPr>
              <w:t>0.088 mg/kg ww soil</w:t>
            </w:r>
          </w:p>
        </w:tc>
        <w:tc>
          <w:tcPr>
            <w:tcW w:w="3852" w:type="dxa"/>
            <w:vAlign w:val="center"/>
          </w:tcPr>
          <w:p w14:paraId="5D2E4666" w14:textId="77777777" w:rsidR="00E43985" w:rsidRPr="00D54757" w:rsidRDefault="00E43985" w:rsidP="0006789C">
            <w:pPr>
              <w:spacing w:line="276" w:lineRule="auto"/>
              <w:rPr>
                <w:rFonts w:eastAsia="Calibri"/>
                <w:lang w:eastAsia="en-US"/>
              </w:rPr>
            </w:pPr>
            <w:r w:rsidRPr="00F42E50">
              <w:rPr>
                <w:rFonts w:eastAsia="Calibri"/>
                <w:lang w:eastAsia="en-US"/>
              </w:rPr>
              <w:t>Transfluthrin Assessment Report – Amended List of Endpoints (BPC-24, 2018)</w:t>
            </w:r>
          </w:p>
        </w:tc>
      </w:tr>
      <w:tr w:rsidR="00E43985" w:rsidRPr="00D54757" w14:paraId="5C3AFCC1" w14:textId="77777777" w:rsidTr="0006789C">
        <w:tc>
          <w:tcPr>
            <w:tcW w:w="2340" w:type="dxa"/>
            <w:vAlign w:val="center"/>
          </w:tcPr>
          <w:p w14:paraId="30B84742" w14:textId="77777777" w:rsidR="00E43985" w:rsidRPr="00D54757" w:rsidRDefault="00E43985" w:rsidP="0006789C">
            <w:pPr>
              <w:spacing w:line="276" w:lineRule="auto"/>
              <w:rPr>
                <w:rFonts w:eastAsia="Calibri"/>
                <w:lang w:eastAsia="en-US"/>
              </w:rPr>
            </w:pPr>
            <w:r w:rsidRPr="00D54757">
              <w:rPr>
                <w:rFonts w:eastAsia="Calibri"/>
                <w:bCs/>
                <w:lang w:eastAsia="en-US"/>
              </w:rPr>
              <w:t>PNEC</w:t>
            </w:r>
            <w:r w:rsidRPr="00D54757">
              <w:rPr>
                <w:rFonts w:eastAsia="Calibri"/>
                <w:bCs/>
                <w:vertAlign w:val="subscript"/>
                <w:lang w:eastAsia="en-US"/>
              </w:rPr>
              <w:t>oral, mammals</w:t>
            </w:r>
          </w:p>
        </w:tc>
        <w:tc>
          <w:tcPr>
            <w:tcW w:w="2880" w:type="dxa"/>
            <w:vAlign w:val="center"/>
          </w:tcPr>
          <w:p w14:paraId="28926CDE" w14:textId="77777777" w:rsidR="00E43985" w:rsidRPr="00D54757" w:rsidRDefault="00E43985" w:rsidP="0006789C">
            <w:pPr>
              <w:spacing w:line="276" w:lineRule="auto"/>
              <w:jc w:val="center"/>
              <w:rPr>
                <w:bCs/>
              </w:rPr>
            </w:pPr>
            <w:r w:rsidRPr="00D54757">
              <w:t>6.67 mg/kg feed</w:t>
            </w:r>
          </w:p>
        </w:tc>
        <w:tc>
          <w:tcPr>
            <w:tcW w:w="3852" w:type="dxa"/>
            <w:vAlign w:val="center"/>
          </w:tcPr>
          <w:p w14:paraId="14675BD7" w14:textId="77777777" w:rsidR="00E43985" w:rsidRPr="00D54757" w:rsidRDefault="00E43985" w:rsidP="0006789C">
            <w:pPr>
              <w:spacing w:line="276" w:lineRule="auto"/>
              <w:rPr>
                <w:rFonts w:eastAsia="Calibri"/>
                <w:lang w:eastAsia="en-US"/>
              </w:rPr>
            </w:pPr>
            <w:r w:rsidRPr="00D54757">
              <w:rPr>
                <w:rFonts w:eastAsia="Calibri"/>
                <w:lang w:eastAsia="en-US"/>
              </w:rPr>
              <w:t>As specified in Transfluthrin Assessment Report (2014)</w:t>
            </w:r>
          </w:p>
        </w:tc>
      </w:tr>
      <w:tr w:rsidR="007E3594" w:rsidRPr="00D54757" w14:paraId="27484BB1" w14:textId="77777777" w:rsidTr="006C55BB">
        <w:tc>
          <w:tcPr>
            <w:tcW w:w="9072" w:type="dxa"/>
            <w:gridSpan w:val="3"/>
            <w:vAlign w:val="center"/>
          </w:tcPr>
          <w:p w14:paraId="5DFF540C" w14:textId="77777777" w:rsidR="007E3594" w:rsidRPr="007E3594" w:rsidRDefault="007E3594" w:rsidP="0006789C">
            <w:pPr>
              <w:spacing w:line="276" w:lineRule="auto"/>
              <w:rPr>
                <w:rFonts w:eastAsia="Calibri"/>
                <w:u w:val="single"/>
                <w:lang w:eastAsia="en-US"/>
              </w:rPr>
            </w:pPr>
            <w:r w:rsidRPr="007E3594">
              <w:rPr>
                <w:rFonts w:eastAsia="Calibri"/>
                <w:u w:val="single"/>
                <w:lang w:eastAsia="en-US"/>
              </w:rPr>
              <w:t>Metabolites</w:t>
            </w:r>
          </w:p>
        </w:tc>
      </w:tr>
      <w:tr w:rsidR="00E43985" w:rsidRPr="00D54757" w14:paraId="7CA53B0A" w14:textId="77777777" w:rsidTr="0006789C">
        <w:tc>
          <w:tcPr>
            <w:tcW w:w="9072" w:type="dxa"/>
            <w:gridSpan w:val="3"/>
            <w:vAlign w:val="center"/>
          </w:tcPr>
          <w:p w14:paraId="1B8C9E65" w14:textId="77777777" w:rsidR="00E43985" w:rsidRPr="00D54757" w:rsidRDefault="00E43985" w:rsidP="0006789C">
            <w:pPr>
              <w:spacing w:line="276" w:lineRule="auto"/>
              <w:rPr>
                <w:rFonts w:eastAsia="Calibri"/>
                <w:lang w:eastAsia="en-US"/>
              </w:rPr>
            </w:pPr>
            <w:r w:rsidRPr="00D54757">
              <w:rPr>
                <w:rFonts w:eastAsia="Calibri"/>
                <w:bCs/>
                <w:lang w:eastAsia="en-US"/>
              </w:rPr>
              <w:t>2,3,5,6-Tetrafluorobenzoic acid (TFB-COOH)</w:t>
            </w:r>
          </w:p>
        </w:tc>
      </w:tr>
      <w:tr w:rsidR="00E43985" w:rsidRPr="00D54757" w14:paraId="0C298650" w14:textId="1C03AC1B" w:rsidTr="0006789C">
        <w:tc>
          <w:tcPr>
            <w:tcW w:w="2340" w:type="dxa"/>
            <w:vAlign w:val="center"/>
            <w:hideMark/>
          </w:tcPr>
          <w:p w14:paraId="69D6F13B" w14:textId="1FB0CB2C" w:rsidR="00E43985" w:rsidRPr="00D54757" w:rsidRDefault="00E43985" w:rsidP="0006789C">
            <w:pPr>
              <w:spacing w:line="276" w:lineRule="auto"/>
              <w:rPr>
                <w:rFonts w:eastAsia="Calibri"/>
                <w:lang w:eastAsia="en-US"/>
              </w:rPr>
            </w:pPr>
            <w:r w:rsidRPr="00D54757">
              <w:rPr>
                <w:rFonts w:eastAsia="Calibri"/>
                <w:lang w:eastAsia="en-US"/>
              </w:rPr>
              <w:t>PNEC</w:t>
            </w:r>
            <w:r w:rsidRPr="00D54757">
              <w:rPr>
                <w:rFonts w:eastAsia="Calibri"/>
                <w:vertAlign w:val="subscript"/>
                <w:lang w:eastAsia="en-US"/>
              </w:rPr>
              <w:t>water</w:t>
            </w:r>
          </w:p>
        </w:tc>
        <w:tc>
          <w:tcPr>
            <w:tcW w:w="2880" w:type="dxa"/>
            <w:vAlign w:val="center"/>
          </w:tcPr>
          <w:p w14:paraId="75F15559" w14:textId="2B8F3B6D" w:rsidR="00E43985" w:rsidRPr="00D54757" w:rsidRDefault="00E43985" w:rsidP="0006789C">
            <w:pPr>
              <w:spacing w:line="276" w:lineRule="auto"/>
              <w:jc w:val="center"/>
              <w:rPr>
                <w:rFonts w:eastAsia="Calibri"/>
                <w:lang w:eastAsia="en-US"/>
              </w:rPr>
            </w:pPr>
            <w:r w:rsidRPr="00D54757">
              <w:rPr>
                <w:bCs/>
              </w:rPr>
              <w:t>&gt;0.1 mg/L</w:t>
            </w:r>
          </w:p>
        </w:tc>
        <w:tc>
          <w:tcPr>
            <w:tcW w:w="3852" w:type="dxa"/>
            <w:vAlign w:val="center"/>
          </w:tcPr>
          <w:p w14:paraId="46642D45" w14:textId="4A7F9854" w:rsidR="00E43985" w:rsidRPr="00D54757" w:rsidRDefault="00E43985" w:rsidP="0006789C">
            <w:pPr>
              <w:spacing w:line="276" w:lineRule="auto"/>
              <w:rPr>
                <w:rFonts w:eastAsia="Calibri"/>
                <w:lang w:eastAsia="en-US"/>
              </w:rPr>
            </w:pPr>
            <w:r w:rsidRPr="00D54757">
              <w:rPr>
                <w:rFonts w:eastAsia="Calibri"/>
                <w:lang w:eastAsia="en-US"/>
              </w:rPr>
              <w:t>As specified in Transfluthrin Assessment Report (2014)</w:t>
            </w:r>
          </w:p>
        </w:tc>
      </w:tr>
      <w:tr w:rsidR="00E43985" w:rsidRPr="00D54757" w14:paraId="7791DB64" w14:textId="77777777" w:rsidTr="0006789C">
        <w:tc>
          <w:tcPr>
            <w:tcW w:w="2340" w:type="dxa"/>
            <w:vAlign w:val="center"/>
            <w:hideMark/>
          </w:tcPr>
          <w:p w14:paraId="30126129" w14:textId="77777777" w:rsidR="00E43985" w:rsidRPr="00D54757" w:rsidRDefault="00E43985" w:rsidP="0006789C">
            <w:pPr>
              <w:spacing w:line="276" w:lineRule="auto"/>
              <w:rPr>
                <w:rFonts w:eastAsia="Calibri"/>
                <w:lang w:eastAsia="en-US"/>
              </w:rPr>
            </w:pPr>
            <w:r w:rsidRPr="00D54757">
              <w:rPr>
                <w:rFonts w:eastAsia="Calibri"/>
                <w:lang w:eastAsia="en-US"/>
              </w:rPr>
              <w:t>PNEC</w:t>
            </w:r>
            <w:r w:rsidRPr="00F42E50">
              <w:rPr>
                <w:rFonts w:eastAsia="Calibri"/>
                <w:lang w:eastAsia="en-US"/>
              </w:rPr>
              <w:t>soil</w:t>
            </w:r>
          </w:p>
        </w:tc>
        <w:tc>
          <w:tcPr>
            <w:tcW w:w="2880" w:type="dxa"/>
            <w:vAlign w:val="center"/>
          </w:tcPr>
          <w:p w14:paraId="4C264147" w14:textId="77777777" w:rsidR="00E43985" w:rsidRPr="00D54757" w:rsidRDefault="00E43985" w:rsidP="0006789C">
            <w:pPr>
              <w:spacing w:line="276" w:lineRule="auto"/>
              <w:jc w:val="center"/>
              <w:rPr>
                <w:rFonts w:eastAsia="Calibri"/>
                <w:lang w:eastAsia="en-US"/>
              </w:rPr>
            </w:pPr>
            <w:r w:rsidRPr="00F42E50">
              <w:rPr>
                <w:rFonts w:eastAsia="Calibri"/>
                <w:lang w:eastAsia="en-US"/>
              </w:rPr>
              <w:t>0.012 mg/kg ww soil</w:t>
            </w:r>
          </w:p>
        </w:tc>
        <w:tc>
          <w:tcPr>
            <w:tcW w:w="3852" w:type="dxa"/>
            <w:vAlign w:val="center"/>
          </w:tcPr>
          <w:p w14:paraId="72A32365" w14:textId="77777777" w:rsidR="00E43985" w:rsidRPr="00D54757" w:rsidRDefault="00B85C1E" w:rsidP="0006789C">
            <w:pPr>
              <w:spacing w:line="276" w:lineRule="auto"/>
              <w:rPr>
                <w:rFonts w:eastAsia="Calibri"/>
                <w:lang w:eastAsia="en-US"/>
              </w:rPr>
            </w:pPr>
            <w:r w:rsidRPr="00F42E50">
              <w:rPr>
                <w:rFonts w:eastAsia="Calibri"/>
                <w:lang w:eastAsia="en-US"/>
              </w:rPr>
              <w:t>Transfluthrin Assessment Report – Amended List of Endpoints, BPC-24, 2018</w:t>
            </w:r>
          </w:p>
        </w:tc>
      </w:tr>
      <w:tr w:rsidR="00827AA2" w:rsidRPr="00D54757" w14:paraId="1FEAFD8A" w14:textId="77777777" w:rsidTr="00C474C3">
        <w:tc>
          <w:tcPr>
            <w:tcW w:w="9072" w:type="dxa"/>
            <w:gridSpan w:val="3"/>
            <w:tcBorders>
              <w:top w:val="single" w:sz="4" w:space="0" w:color="auto"/>
              <w:left w:val="single" w:sz="4" w:space="0" w:color="auto"/>
              <w:bottom w:val="single" w:sz="4" w:space="0" w:color="auto"/>
              <w:right w:val="single" w:sz="4" w:space="0" w:color="auto"/>
            </w:tcBorders>
            <w:vAlign w:val="center"/>
          </w:tcPr>
          <w:p w14:paraId="6B593DB6" w14:textId="77777777" w:rsidR="00827AA2" w:rsidRPr="00827AA2" w:rsidRDefault="00827AA2" w:rsidP="00827AA2">
            <w:pPr>
              <w:spacing w:line="276" w:lineRule="auto"/>
              <w:rPr>
                <w:rFonts w:eastAsia="Calibri"/>
                <w:lang w:eastAsia="en-US"/>
              </w:rPr>
            </w:pPr>
            <w:r w:rsidRPr="00827AA2">
              <w:rPr>
                <w:rFonts w:eastAsia="Calibri"/>
                <w:lang w:eastAsia="en-US"/>
              </w:rPr>
              <w:t>trans-DCVA</w:t>
            </w:r>
          </w:p>
          <w:p w14:paraId="59A166A0" w14:textId="77777777" w:rsidR="00827AA2" w:rsidRPr="00D54757" w:rsidRDefault="00827AA2" w:rsidP="00827AA2">
            <w:pPr>
              <w:spacing w:line="276" w:lineRule="auto"/>
              <w:rPr>
                <w:rFonts w:eastAsia="Calibri"/>
                <w:lang w:eastAsia="en-US"/>
              </w:rPr>
            </w:pPr>
            <w:r w:rsidRPr="00827AA2">
              <w:rPr>
                <w:rFonts w:eastAsia="Calibri"/>
                <w:lang w:eastAsia="en-US"/>
              </w:rPr>
              <w:t>cis-CH</w:t>
            </w:r>
            <w:r w:rsidRPr="00F42E50">
              <w:rPr>
                <w:rFonts w:eastAsia="Calibri"/>
                <w:vertAlign w:val="subscript"/>
                <w:lang w:eastAsia="en-US"/>
              </w:rPr>
              <w:t>2</w:t>
            </w:r>
            <w:r w:rsidRPr="00827AA2">
              <w:rPr>
                <w:rFonts w:eastAsia="Calibri"/>
                <w:lang w:eastAsia="en-US"/>
              </w:rPr>
              <w:t>OH-trans-DCVA</w:t>
            </w:r>
          </w:p>
        </w:tc>
      </w:tr>
      <w:tr w:rsidR="00F650BD" w:rsidRPr="00D54757" w14:paraId="1996C225" w14:textId="77777777" w:rsidTr="006C55BB">
        <w:trPr>
          <w:trHeight w:val="569"/>
        </w:trPr>
        <w:tc>
          <w:tcPr>
            <w:tcW w:w="2340" w:type="dxa"/>
            <w:tcBorders>
              <w:top w:val="single" w:sz="4" w:space="0" w:color="auto"/>
              <w:left w:val="single" w:sz="4" w:space="0" w:color="auto"/>
              <w:right w:val="single" w:sz="4" w:space="0" w:color="auto"/>
            </w:tcBorders>
            <w:vAlign w:val="center"/>
          </w:tcPr>
          <w:p w14:paraId="150D62D0" w14:textId="77777777" w:rsidR="00F650BD" w:rsidRPr="00D54757" w:rsidRDefault="00F650BD" w:rsidP="0006789C">
            <w:pPr>
              <w:spacing w:line="276" w:lineRule="auto"/>
              <w:rPr>
                <w:rFonts w:eastAsia="Calibri"/>
                <w:lang w:eastAsia="en-US"/>
              </w:rPr>
            </w:pPr>
            <w:r w:rsidRPr="00D54757">
              <w:rPr>
                <w:rFonts w:eastAsia="Calibri"/>
                <w:lang w:eastAsia="en-US"/>
              </w:rPr>
              <w:t>PNEC</w:t>
            </w:r>
            <w:r w:rsidRPr="00D54757">
              <w:rPr>
                <w:rFonts w:eastAsia="Calibri"/>
                <w:vertAlign w:val="subscript"/>
                <w:lang w:eastAsia="en-US"/>
              </w:rPr>
              <w:t>water</w:t>
            </w:r>
          </w:p>
        </w:tc>
        <w:tc>
          <w:tcPr>
            <w:tcW w:w="2880" w:type="dxa"/>
            <w:tcBorders>
              <w:top w:val="single" w:sz="4" w:space="0" w:color="auto"/>
              <w:left w:val="single" w:sz="4" w:space="0" w:color="auto"/>
              <w:right w:val="single" w:sz="4" w:space="0" w:color="auto"/>
            </w:tcBorders>
            <w:vAlign w:val="center"/>
          </w:tcPr>
          <w:p w14:paraId="3D948A92" w14:textId="77777777" w:rsidR="00F650BD" w:rsidRPr="00D54757" w:rsidRDefault="00F650BD" w:rsidP="001C3291">
            <w:pPr>
              <w:spacing w:line="276" w:lineRule="auto"/>
              <w:jc w:val="center"/>
              <w:rPr>
                <w:bCs/>
              </w:rPr>
            </w:pPr>
            <w:r>
              <w:rPr>
                <w:rFonts w:cs="Arial"/>
                <w:bCs/>
                <w:color w:val="000000"/>
                <w:lang w:val="en-US" w:eastAsia="en-GB"/>
              </w:rPr>
              <w:t>0.0064 mg/L</w:t>
            </w:r>
          </w:p>
        </w:tc>
        <w:tc>
          <w:tcPr>
            <w:tcW w:w="3852" w:type="dxa"/>
            <w:vMerge w:val="restart"/>
            <w:tcBorders>
              <w:top w:val="single" w:sz="4" w:space="0" w:color="auto"/>
              <w:left w:val="single" w:sz="4" w:space="0" w:color="auto"/>
              <w:right w:val="single" w:sz="4" w:space="0" w:color="auto"/>
            </w:tcBorders>
            <w:vAlign w:val="center"/>
          </w:tcPr>
          <w:p w14:paraId="0694E80C" w14:textId="7591B39E" w:rsidR="00F650BD" w:rsidRPr="00D54757" w:rsidRDefault="00F650BD" w:rsidP="001C3291">
            <w:pPr>
              <w:spacing w:line="276" w:lineRule="auto"/>
              <w:rPr>
                <w:rFonts w:eastAsia="Calibri"/>
                <w:lang w:eastAsia="en-US"/>
              </w:rPr>
            </w:pPr>
            <w:r>
              <w:rPr>
                <w:rFonts w:eastAsia="Calibri"/>
                <w:lang w:eastAsia="en-US"/>
              </w:rPr>
              <w:t>Based on QSAR data. Please refer to section 3.</w:t>
            </w:r>
            <w:r w:rsidR="00F87D46">
              <w:rPr>
                <w:rFonts w:eastAsia="Calibri"/>
                <w:lang w:eastAsia="en-US"/>
              </w:rPr>
              <w:t>8</w:t>
            </w:r>
            <w:r>
              <w:rPr>
                <w:rFonts w:eastAsia="Calibri"/>
                <w:lang w:eastAsia="en-US"/>
              </w:rPr>
              <w:t xml:space="preserve"> for details</w:t>
            </w:r>
          </w:p>
        </w:tc>
      </w:tr>
      <w:tr w:rsidR="00F650BD" w:rsidRPr="00D54757" w14:paraId="2CD49E5E" w14:textId="77777777" w:rsidTr="001C3291">
        <w:trPr>
          <w:trHeight w:val="484"/>
        </w:trPr>
        <w:tc>
          <w:tcPr>
            <w:tcW w:w="2340" w:type="dxa"/>
            <w:tcBorders>
              <w:top w:val="single" w:sz="4" w:space="0" w:color="auto"/>
              <w:left w:val="single" w:sz="4" w:space="0" w:color="auto"/>
              <w:bottom w:val="single" w:sz="4" w:space="0" w:color="auto"/>
              <w:right w:val="single" w:sz="4" w:space="0" w:color="auto"/>
            </w:tcBorders>
            <w:vAlign w:val="center"/>
          </w:tcPr>
          <w:p w14:paraId="47A2B83E" w14:textId="77777777" w:rsidR="00F650BD" w:rsidRPr="00D54757" w:rsidRDefault="00F650BD" w:rsidP="0006789C">
            <w:pPr>
              <w:spacing w:line="276" w:lineRule="auto"/>
              <w:rPr>
                <w:rFonts w:eastAsia="Calibri"/>
                <w:lang w:eastAsia="en-US"/>
              </w:rPr>
            </w:pPr>
            <w:r w:rsidRPr="00D54757">
              <w:rPr>
                <w:rFonts w:eastAsia="Calibri"/>
                <w:lang w:eastAsia="en-US"/>
              </w:rPr>
              <w:t>PNEC</w:t>
            </w:r>
            <w:r w:rsidRPr="00D54757">
              <w:rPr>
                <w:rFonts w:eastAsia="Calibri"/>
                <w:vertAlign w:val="subscript"/>
                <w:lang w:eastAsia="en-US"/>
              </w:rPr>
              <w:t>soil</w:t>
            </w:r>
          </w:p>
        </w:tc>
        <w:tc>
          <w:tcPr>
            <w:tcW w:w="2880" w:type="dxa"/>
            <w:tcBorders>
              <w:top w:val="single" w:sz="4" w:space="0" w:color="auto"/>
              <w:left w:val="single" w:sz="4" w:space="0" w:color="auto"/>
              <w:bottom w:val="single" w:sz="4" w:space="0" w:color="auto"/>
              <w:right w:val="single" w:sz="4" w:space="0" w:color="auto"/>
            </w:tcBorders>
            <w:vAlign w:val="center"/>
          </w:tcPr>
          <w:p w14:paraId="48830235" w14:textId="77777777" w:rsidR="00F650BD" w:rsidRPr="00D54757" w:rsidRDefault="00F650BD" w:rsidP="001C3291">
            <w:pPr>
              <w:spacing w:line="276" w:lineRule="auto"/>
              <w:jc w:val="center"/>
              <w:rPr>
                <w:bCs/>
              </w:rPr>
            </w:pPr>
            <w:r w:rsidRPr="00D54757">
              <w:rPr>
                <w:bCs/>
              </w:rPr>
              <w:t>0.0</w:t>
            </w:r>
            <w:r>
              <w:rPr>
                <w:bCs/>
              </w:rPr>
              <w:t>128</w:t>
            </w:r>
            <w:r w:rsidRPr="00D54757">
              <w:rPr>
                <w:bCs/>
              </w:rPr>
              <w:t>mg/kg ww soil</w:t>
            </w:r>
          </w:p>
        </w:tc>
        <w:tc>
          <w:tcPr>
            <w:tcW w:w="3852" w:type="dxa"/>
            <w:vMerge/>
            <w:tcBorders>
              <w:left w:val="single" w:sz="4" w:space="0" w:color="auto"/>
              <w:bottom w:val="single" w:sz="4" w:space="0" w:color="auto"/>
              <w:right w:val="single" w:sz="4" w:space="0" w:color="auto"/>
            </w:tcBorders>
            <w:vAlign w:val="center"/>
          </w:tcPr>
          <w:p w14:paraId="64F8835E" w14:textId="77777777" w:rsidR="00F650BD" w:rsidRPr="00D54757" w:rsidRDefault="00F650BD" w:rsidP="0006789C">
            <w:pPr>
              <w:spacing w:line="276" w:lineRule="auto"/>
              <w:rPr>
                <w:rFonts w:eastAsia="Calibri"/>
                <w:lang w:eastAsia="en-US"/>
              </w:rPr>
            </w:pPr>
          </w:p>
        </w:tc>
      </w:tr>
    </w:tbl>
    <w:p w14:paraId="73CC413B" w14:textId="77777777" w:rsidR="00E43985" w:rsidRPr="00D54757" w:rsidRDefault="00E43985" w:rsidP="00E43985">
      <w:pPr>
        <w:spacing w:line="260" w:lineRule="atLeast"/>
        <w:contextualSpacing/>
        <w:jc w:val="both"/>
        <w:rPr>
          <w:rFonts w:eastAsia="Calibri"/>
          <w:i/>
          <w:iCs/>
          <w:lang w:eastAsia="en-US"/>
        </w:rPr>
      </w:pPr>
    </w:p>
    <w:p w14:paraId="7E156745" w14:textId="78CFFE1E" w:rsidR="00B21CEF" w:rsidRDefault="00B21CEF" w:rsidP="00B21CEF">
      <w:pPr>
        <w:spacing w:line="260" w:lineRule="atLeast"/>
        <w:contextualSpacing/>
        <w:jc w:val="both"/>
        <w:rPr>
          <w:rFonts w:eastAsia="Calibri"/>
          <w:lang w:eastAsia="en-US"/>
        </w:rPr>
      </w:pPr>
      <w:r w:rsidRPr="00E82A0D">
        <w:rPr>
          <w:rFonts w:eastAsia="Calibri"/>
          <w:lang w:eastAsia="en-US"/>
        </w:rPr>
        <w:t>As it is not clear if</w:t>
      </w:r>
      <w:r>
        <w:rPr>
          <w:rFonts w:eastAsia="Calibri"/>
          <w:lang w:eastAsia="en-US"/>
        </w:rPr>
        <w:t xml:space="preserve"> or </w:t>
      </w:r>
      <w:r w:rsidRPr="00E82A0D">
        <w:rPr>
          <w:rFonts w:eastAsia="Calibri"/>
          <w:lang w:eastAsia="en-US"/>
        </w:rPr>
        <w:t xml:space="preserve">to what extent the metabolite TFB-COOH is formed in the STP </w:t>
      </w:r>
      <w:r>
        <w:rPr>
          <w:rFonts w:eastAsia="Calibri"/>
          <w:lang w:eastAsia="en-US"/>
        </w:rPr>
        <w:t xml:space="preserve">(please refer to the study on biodegradation in sewage sludge in the fate section and section 2.2.8.2 on the metabolites below) </w:t>
      </w:r>
      <w:r w:rsidRPr="00E82A0D">
        <w:rPr>
          <w:rFonts w:eastAsia="Calibri"/>
          <w:lang w:eastAsia="en-US"/>
        </w:rPr>
        <w:t>and in view of the chemical structure similarity with TFB-OH and the comparable physico-chemical characteristics (as also discussed in the Assessment Report for transfluthrin (2014)), the risk</w:t>
      </w:r>
      <w:r w:rsidRPr="000E6ED9">
        <w:rPr>
          <w:rFonts w:eastAsia="Calibri"/>
          <w:lang w:eastAsia="en-US"/>
        </w:rPr>
        <w:t xml:space="preserve"> </w:t>
      </w:r>
      <w:r>
        <w:rPr>
          <w:rFonts w:eastAsia="Calibri"/>
          <w:lang w:eastAsia="en-US"/>
        </w:rPr>
        <w:t xml:space="preserve">of TFB-OH </w:t>
      </w:r>
      <w:r w:rsidRPr="00E82A0D">
        <w:rPr>
          <w:rFonts w:eastAsia="Calibri"/>
          <w:lang w:eastAsia="en-US"/>
        </w:rPr>
        <w:t>for the aquatic compartmen</w:t>
      </w:r>
      <w:r>
        <w:rPr>
          <w:rFonts w:eastAsia="Calibri"/>
          <w:lang w:eastAsia="en-US"/>
        </w:rPr>
        <w:t>t</w:t>
      </w:r>
      <w:r w:rsidRPr="00E82A0D">
        <w:rPr>
          <w:rFonts w:eastAsia="Calibri"/>
          <w:lang w:eastAsia="en-US"/>
        </w:rPr>
        <w:t xml:space="preserve"> is covered by the risk assessment for TFB-</w:t>
      </w:r>
      <w:r w:rsidR="00F87D46">
        <w:rPr>
          <w:rFonts w:eastAsia="Calibri"/>
          <w:lang w:eastAsia="en-US"/>
        </w:rPr>
        <w:t>C</w:t>
      </w:r>
      <w:r w:rsidR="009D2D90">
        <w:rPr>
          <w:rFonts w:eastAsia="Calibri"/>
          <w:lang w:eastAsia="en-US"/>
        </w:rPr>
        <w:t>O</w:t>
      </w:r>
      <w:r w:rsidRPr="00E82A0D">
        <w:rPr>
          <w:rFonts w:eastAsia="Calibri"/>
          <w:lang w:eastAsia="en-US"/>
        </w:rPr>
        <w:t>OH. Hence, the PNEC</w:t>
      </w:r>
      <w:r w:rsidRPr="00E82A0D">
        <w:rPr>
          <w:rFonts w:eastAsia="Calibri"/>
          <w:vertAlign w:val="subscript"/>
          <w:lang w:eastAsia="en-US"/>
        </w:rPr>
        <w:t>water</w:t>
      </w:r>
      <w:r w:rsidRPr="00E82A0D">
        <w:rPr>
          <w:rFonts w:eastAsia="Calibri"/>
          <w:lang w:eastAsia="en-US"/>
        </w:rPr>
        <w:t xml:space="preserve"> for TFB-OH is not included.</w:t>
      </w:r>
    </w:p>
    <w:p w14:paraId="1627BE13" w14:textId="77777777" w:rsidR="00B21CEF" w:rsidRDefault="00B21CEF" w:rsidP="00B21CEF">
      <w:pPr>
        <w:spacing w:line="260" w:lineRule="atLeast"/>
        <w:contextualSpacing/>
        <w:jc w:val="both"/>
        <w:rPr>
          <w:rFonts w:eastAsia="Calibri"/>
          <w:lang w:eastAsia="en-US"/>
        </w:rPr>
      </w:pPr>
    </w:p>
    <w:p w14:paraId="50B10834" w14:textId="6E1763EC" w:rsidR="00B21CEF" w:rsidRDefault="00B21CEF" w:rsidP="00B21CEF">
      <w:pPr>
        <w:spacing w:line="260" w:lineRule="atLeast"/>
        <w:contextualSpacing/>
        <w:rPr>
          <w:rFonts w:eastAsia="Calibri"/>
          <w:lang w:eastAsia="en-US"/>
        </w:rPr>
      </w:pPr>
      <w:r>
        <w:rPr>
          <w:rFonts w:eastAsia="Calibri"/>
          <w:lang w:eastAsia="en-US"/>
        </w:rPr>
        <w:t>Regarding the metabolites of trans-DCVA, cis-OH-DCVA and trans-OH-DCVA, no ecotoxicity data are available. QSAR data (please refer to Annex 3.2) indicate that these metabolites are much less toxic than trans-DCVA (with L/EC50 values from 90 mg/L; more than nine times higher than values estimated for trans-DCVA). Therefore, no PNEC values are included here and the risk for these metabolites is covered by the risk assessment for trans-DCVA.</w:t>
      </w:r>
    </w:p>
    <w:p w14:paraId="635245E1" w14:textId="77777777" w:rsidR="00E43985" w:rsidRPr="00D54757" w:rsidRDefault="00E43985" w:rsidP="00E43985">
      <w:pPr>
        <w:rPr>
          <w:rFonts w:eastAsia="Calibri"/>
          <w:b/>
          <w:i/>
          <w:sz w:val="22"/>
          <w:szCs w:val="22"/>
          <w:lang w:eastAsia="en-US"/>
        </w:rPr>
      </w:pPr>
    </w:p>
    <w:p w14:paraId="664FA952"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191F8DCD" w14:textId="77777777" w:rsidR="00E43985" w:rsidRPr="00D54757" w:rsidRDefault="00E43985" w:rsidP="00E43985">
      <w:pPr>
        <w:rPr>
          <w:rFonts w:eastAsia="Calibri"/>
          <w:b/>
          <w:i/>
          <w:sz w:val="22"/>
          <w:szCs w:val="22"/>
          <w:lang w:eastAsia="en-US"/>
        </w:rPr>
      </w:pPr>
    </w:p>
    <w:p w14:paraId="6A8FB13C" w14:textId="77777777" w:rsidR="00E43985" w:rsidRPr="00D54757" w:rsidRDefault="00E43985" w:rsidP="00E43985">
      <w:pPr>
        <w:spacing w:before="120" w:after="120"/>
        <w:jc w:val="both"/>
        <w:rPr>
          <w:rFonts w:eastAsia="Calibri"/>
          <w:lang w:eastAsia="en-US"/>
        </w:rPr>
      </w:pPr>
      <w:r w:rsidRPr="00D54757">
        <w:rPr>
          <w:rFonts w:eastAsia="Calibri"/>
          <w:lang w:eastAsia="en-US"/>
        </w:rPr>
        <w:t>In accordance with the Guidance on the BPR: Volume IV. Part A Chapter II: Requirements for Active Substances Version 1.1 November 2014 as there are valid data available on each of the components in the mixture and synergistic effects between the components are not expected, classification of the mixture has been made according to the rules laid down in Regulation (EC) No 1272/2008 (CLP).</w:t>
      </w:r>
    </w:p>
    <w:p w14:paraId="258F3ABE" w14:textId="77777777" w:rsidR="00E43985" w:rsidRPr="00D54757" w:rsidRDefault="00E43985" w:rsidP="00E43985">
      <w:pPr>
        <w:autoSpaceDE w:val="0"/>
        <w:autoSpaceDN w:val="0"/>
        <w:adjustRightInd w:val="0"/>
        <w:jc w:val="both"/>
        <w:rPr>
          <w:rFonts w:cs="Arial"/>
          <w:lang w:eastAsia="en-GB"/>
        </w:rPr>
      </w:pPr>
      <w:r w:rsidRPr="00D54757">
        <w:t xml:space="preserve">Details of the product composition are presented in the Confidential Annex 3.6. In the case of the active substance Transfluthrin, </w:t>
      </w:r>
      <w:r w:rsidRPr="00D54757">
        <w:rPr>
          <w:rFonts w:eastAsia="Calibri"/>
          <w:iCs/>
          <w:lang w:eastAsia="en-US"/>
        </w:rPr>
        <w:t>the lowest acute aquatic toxicity endpoint is an LC</w:t>
      </w:r>
      <w:r w:rsidRPr="00D54757">
        <w:rPr>
          <w:rFonts w:eastAsia="Calibri"/>
          <w:iCs/>
          <w:vertAlign w:val="subscript"/>
          <w:lang w:eastAsia="en-US"/>
        </w:rPr>
        <w:t>50</w:t>
      </w:r>
      <w:r w:rsidRPr="00D54757">
        <w:rPr>
          <w:rFonts w:eastAsia="Calibri"/>
          <w:iCs/>
          <w:lang w:eastAsia="en-US"/>
        </w:rPr>
        <w:t xml:space="preserve"> of 0.7 μg/L for fish. The lowest chronic aquatic toxicity endpoint is a NOEC of 17.5 ng/L reported for a daphnia reproduction study. In accordance with the guidance on application of the CLP criteria, the classification of Transfluthrin is therefore, Aquatic Acute 1 (M-factor 1000) H400, Aquatic Chronic 1 (M-factor 1000) H410. </w:t>
      </w:r>
    </w:p>
    <w:p w14:paraId="02CD4CBD" w14:textId="77777777" w:rsidR="00E43985" w:rsidRPr="00D54757" w:rsidRDefault="00E43985" w:rsidP="00E43985">
      <w:pPr>
        <w:spacing w:line="260" w:lineRule="atLeast"/>
        <w:rPr>
          <w:rFonts w:eastAsia="Calibri"/>
          <w:iCs/>
          <w:lang w:eastAsia="en-US"/>
        </w:rPr>
      </w:pPr>
    </w:p>
    <w:p w14:paraId="1905AD9A" w14:textId="77777777" w:rsidR="00E43985" w:rsidRPr="00D54757" w:rsidRDefault="00E43985" w:rsidP="00E43985">
      <w:pPr>
        <w:spacing w:line="260" w:lineRule="atLeast"/>
        <w:jc w:val="both"/>
        <w:rPr>
          <w:rFonts w:eastAsia="Calibri"/>
          <w:iCs/>
          <w:lang w:eastAsia="en-US"/>
        </w:rPr>
      </w:pPr>
      <w:r w:rsidRPr="00D54757">
        <w:rPr>
          <w:rFonts w:eastAsia="Calibri"/>
          <w:iCs/>
          <w:lang w:eastAsia="en-US"/>
        </w:rPr>
        <w:t>Taking account of the concentration of Transfluthrin in the biocidal product, the minimum environmental classification of the product can be calculated as follows:</w:t>
      </w:r>
    </w:p>
    <w:p w14:paraId="09E1B69B" w14:textId="77777777" w:rsidR="00E43985" w:rsidRPr="00D54757" w:rsidRDefault="00E43985" w:rsidP="00E43985">
      <w:pPr>
        <w:spacing w:line="260" w:lineRule="atLeast"/>
        <w:rPr>
          <w:rFonts w:eastAsia="Calibri"/>
          <w:iCs/>
          <w:lang w:eastAsia="en-US"/>
        </w:rPr>
      </w:pPr>
    </w:p>
    <w:p w14:paraId="332711A1" w14:textId="77777777" w:rsidR="00E43985" w:rsidRPr="00D54757" w:rsidRDefault="00E43985" w:rsidP="00E43985">
      <w:pPr>
        <w:spacing w:line="260" w:lineRule="atLeast"/>
        <w:rPr>
          <w:rFonts w:eastAsia="Calibri"/>
          <w:iCs/>
          <w:lang w:eastAsia="en-US"/>
        </w:rPr>
      </w:pPr>
      <w:r w:rsidRPr="00D54757">
        <w:rPr>
          <w:rFonts w:eastAsia="Calibri"/>
          <w:iCs/>
          <w:lang w:eastAsia="en-US"/>
        </w:rPr>
        <w:t>Acute Environmental Classification of Product:</w:t>
      </w:r>
    </w:p>
    <w:p w14:paraId="7CDC259A" w14:textId="77777777" w:rsidR="00E43985" w:rsidRPr="00D54757" w:rsidRDefault="00E43985" w:rsidP="00E43985">
      <w:pPr>
        <w:spacing w:line="260" w:lineRule="atLeast"/>
        <w:rPr>
          <w:rFonts w:eastAsia="Calibri"/>
          <w:iCs/>
          <w:lang w:eastAsia="en-US"/>
        </w:rPr>
      </w:pPr>
      <w:r w:rsidRPr="00D54757">
        <w:rPr>
          <w:rFonts w:eastAsia="Calibri"/>
          <w:iCs/>
          <w:lang w:eastAsia="en-US"/>
        </w:rPr>
        <w:t>Acute 1 x M ≥25% = Acute 1</w:t>
      </w:r>
    </w:p>
    <w:p w14:paraId="249B762A" w14:textId="77777777" w:rsidR="00E43985" w:rsidRPr="00D54757" w:rsidRDefault="00E43985" w:rsidP="00E43985">
      <w:pPr>
        <w:spacing w:line="260" w:lineRule="atLeast"/>
        <w:rPr>
          <w:rFonts w:eastAsia="Calibri"/>
          <w:iCs/>
          <w:lang w:eastAsia="en-US"/>
        </w:rPr>
      </w:pPr>
    </w:p>
    <w:p w14:paraId="7B10EE6A" w14:textId="77777777" w:rsidR="00E43985" w:rsidRPr="00D54757" w:rsidRDefault="00E43985" w:rsidP="00E43985">
      <w:pPr>
        <w:spacing w:line="260" w:lineRule="atLeast"/>
        <w:rPr>
          <w:rFonts w:eastAsia="Calibri"/>
          <w:iCs/>
          <w:lang w:eastAsia="en-US"/>
        </w:rPr>
      </w:pPr>
      <w:r w:rsidRPr="00D54757">
        <w:rPr>
          <w:rFonts w:eastAsia="Calibri"/>
          <w:iCs/>
          <w:lang w:eastAsia="en-US"/>
        </w:rPr>
        <w:t>(13.4% x 1000) = 13400 including sandcore carrier</w:t>
      </w:r>
    </w:p>
    <w:p w14:paraId="53974B72" w14:textId="77777777" w:rsidR="00E43985" w:rsidRPr="00D54757" w:rsidRDefault="00E43985" w:rsidP="00E43985">
      <w:pPr>
        <w:spacing w:line="260" w:lineRule="atLeast"/>
        <w:rPr>
          <w:rFonts w:eastAsia="Calibri"/>
          <w:iCs/>
          <w:lang w:eastAsia="en-US"/>
        </w:rPr>
      </w:pPr>
    </w:p>
    <w:p w14:paraId="6E3646D4" w14:textId="77777777" w:rsidR="00E43985" w:rsidRPr="00D54757" w:rsidRDefault="00E43985" w:rsidP="00E43985">
      <w:pPr>
        <w:spacing w:line="260" w:lineRule="atLeast"/>
        <w:rPr>
          <w:rFonts w:eastAsia="Calibri"/>
          <w:iCs/>
          <w:lang w:eastAsia="en-US"/>
        </w:rPr>
      </w:pPr>
      <w:r w:rsidRPr="00D54757">
        <w:rPr>
          <w:rFonts w:eastAsia="Calibri"/>
          <w:iCs/>
          <w:lang w:eastAsia="en-US"/>
        </w:rPr>
        <w:t>Chronic Environmental Classification of Product:</w:t>
      </w:r>
    </w:p>
    <w:p w14:paraId="33481ADE" w14:textId="77777777" w:rsidR="00E43985" w:rsidRPr="00D54757" w:rsidRDefault="00E43985" w:rsidP="00E43985">
      <w:pPr>
        <w:spacing w:line="260" w:lineRule="atLeast"/>
        <w:rPr>
          <w:rFonts w:eastAsia="Calibri"/>
          <w:iCs/>
          <w:lang w:eastAsia="en-US"/>
        </w:rPr>
      </w:pPr>
      <w:r w:rsidRPr="00D54757">
        <w:rPr>
          <w:rFonts w:eastAsia="Calibri"/>
          <w:iCs/>
          <w:lang w:eastAsia="en-US"/>
        </w:rPr>
        <w:t>Chronic 1 x M ≥ 25% + chronic 1</w:t>
      </w:r>
    </w:p>
    <w:p w14:paraId="703B8732" w14:textId="77777777" w:rsidR="00E43985" w:rsidRPr="00D54757" w:rsidRDefault="00E43985" w:rsidP="00E43985">
      <w:pPr>
        <w:spacing w:line="260" w:lineRule="atLeast"/>
        <w:rPr>
          <w:rFonts w:eastAsia="Calibri"/>
          <w:iCs/>
          <w:lang w:eastAsia="en-US"/>
        </w:rPr>
      </w:pPr>
    </w:p>
    <w:p w14:paraId="36BE6D1F" w14:textId="77777777" w:rsidR="00E43985" w:rsidRPr="00D54757" w:rsidRDefault="00E43985" w:rsidP="00E43985">
      <w:pPr>
        <w:spacing w:line="260" w:lineRule="atLeast"/>
        <w:rPr>
          <w:rFonts w:eastAsia="Calibri"/>
          <w:iCs/>
          <w:lang w:eastAsia="en-US"/>
        </w:rPr>
      </w:pPr>
      <w:r w:rsidRPr="00D54757">
        <w:rPr>
          <w:rFonts w:eastAsia="Calibri"/>
          <w:iCs/>
          <w:lang w:eastAsia="en-US"/>
        </w:rPr>
        <w:t>(13.4% x 1000) = 13400 including sandcore carrier</w:t>
      </w:r>
    </w:p>
    <w:p w14:paraId="426CFDBA" w14:textId="77777777" w:rsidR="00E43985" w:rsidRPr="00D54757" w:rsidRDefault="00E43985" w:rsidP="00E43985">
      <w:pPr>
        <w:spacing w:line="260" w:lineRule="atLeast"/>
        <w:rPr>
          <w:rFonts w:eastAsia="Calibri"/>
          <w:iCs/>
          <w:lang w:eastAsia="en-US"/>
        </w:rPr>
      </w:pPr>
    </w:p>
    <w:p w14:paraId="6A4E9CA3" w14:textId="77777777" w:rsidR="00E43985" w:rsidRPr="00D54757" w:rsidRDefault="00E43985" w:rsidP="00E43985">
      <w:pPr>
        <w:jc w:val="both"/>
        <w:rPr>
          <w:rFonts w:eastAsia="Calibri"/>
          <w:i/>
          <w:iCs/>
          <w:lang w:eastAsia="en-US"/>
        </w:rPr>
      </w:pPr>
      <w:r w:rsidRPr="00D54757">
        <w:rPr>
          <w:rFonts w:eastAsia="Calibri"/>
          <w:iCs/>
          <w:lang w:eastAsia="en-US"/>
        </w:rPr>
        <w:t>Therefore, the environmental classification according to CLP-Regulation (EC) No 1272/2008 is Aquatic Acute 1 (H400), Aquatic Chronic 1 (H410)</w:t>
      </w:r>
      <w:r w:rsidRPr="00D54757">
        <w:rPr>
          <w:rFonts w:eastAsia="Calibri"/>
          <w:i/>
          <w:iCs/>
          <w:lang w:eastAsia="en-US"/>
        </w:rPr>
        <w:t xml:space="preserve">. </w:t>
      </w:r>
    </w:p>
    <w:p w14:paraId="64DC11C6" w14:textId="77777777" w:rsidR="00E43985" w:rsidRPr="00D54757" w:rsidRDefault="00E43985" w:rsidP="00E43985">
      <w:pPr>
        <w:autoSpaceDE w:val="0"/>
        <w:autoSpaceDN w:val="0"/>
        <w:adjustRightInd w:val="0"/>
        <w:rPr>
          <w:rFonts w:cs="Arial"/>
          <w:lang w:eastAsia="en-GB"/>
        </w:rPr>
      </w:pPr>
    </w:p>
    <w:p w14:paraId="69A2BCBB" w14:textId="77777777" w:rsidR="00E43985" w:rsidRPr="00D54757" w:rsidRDefault="00E43985" w:rsidP="00E43985">
      <w:pPr>
        <w:autoSpaceDE w:val="0"/>
        <w:autoSpaceDN w:val="0"/>
        <w:adjustRightInd w:val="0"/>
        <w:jc w:val="both"/>
        <w:rPr>
          <w:rFonts w:cs="Arial"/>
          <w:lang w:eastAsia="en-GB"/>
        </w:rPr>
      </w:pPr>
      <w:r w:rsidRPr="00D54757">
        <w:rPr>
          <w:rFonts w:cs="Arial"/>
          <w:lang w:eastAsia="en-GB"/>
        </w:rPr>
        <w:t>As the use of Transfluthrin will be indoors only for small scale, localised use as a domestic insecticide (amateur, ready-to-use household product), no significant direct exposure of outdoor environmental compartments will occur.</w:t>
      </w:r>
    </w:p>
    <w:p w14:paraId="232F500A" w14:textId="77777777" w:rsidR="00E43985" w:rsidRPr="00D54757" w:rsidRDefault="00E43985" w:rsidP="00E43985">
      <w:pPr>
        <w:autoSpaceDE w:val="0"/>
        <w:autoSpaceDN w:val="0"/>
        <w:adjustRightInd w:val="0"/>
        <w:jc w:val="both"/>
        <w:rPr>
          <w:rFonts w:cs="Arial"/>
          <w:lang w:eastAsia="en-GB"/>
        </w:rPr>
      </w:pPr>
    </w:p>
    <w:p w14:paraId="691E5E01" w14:textId="23155B75" w:rsidR="00E43985" w:rsidRDefault="00E43985" w:rsidP="00E43985">
      <w:pPr>
        <w:jc w:val="both"/>
        <w:rPr>
          <w:rFonts w:eastAsia="Calibri"/>
          <w:lang w:eastAsia="en-US"/>
        </w:rPr>
      </w:pPr>
      <w:r w:rsidRPr="00D54757">
        <w:rPr>
          <w:rFonts w:cs="Arial"/>
          <w:lang w:eastAsia="en-GB"/>
        </w:rPr>
        <w:t>It is considered that the ecotoxicological information on the active substance, Transfluthrin (presented in detail in the active substance dossier Doc. IIIA, section 7</w:t>
      </w:r>
      <w:r w:rsidR="00F650BD">
        <w:rPr>
          <w:rFonts w:cs="Arial"/>
          <w:lang w:eastAsia="en-GB"/>
        </w:rPr>
        <w:t xml:space="preserve">, with the addition of the </w:t>
      </w:r>
      <w:r w:rsidR="00F650BD" w:rsidRPr="00F42E50">
        <w:rPr>
          <w:rFonts w:eastAsia="Calibri"/>
          <w:lang w:eastAsia="en-US"/>
        </w:rPr>
        <w:t>BPC-24, 2018</w:t>
      </w:r>
      <w:r w:rsidR="00F650BD" w:rsidRPr="00F650BD">
        <w:rPr>
          <w:rFonts w:eastAsia="Calibri"/>
          <w:lang w:eastAsia="en-US"/>
        </w:rPr>
        <w:t xml:space="preserve"> </w:t>
      </w:r>
      <w:r w:rsidR="00F650BD">
        <w:rPr>
          <w:rFonts w:eastAsia="Calibri"/>
          <w:lang w:eastAsia="en-US"/>
        </w:rPr>
        <w:t>results</w:t>
      </w:r>
      <w:r w:rsidR="00F650BD" w:rsidRPr="00F42E50">
        <w:rPr>
          <w:rFonts w:eastAsia="Calibri"/>
          <w:lang w:eastAsia="en-US"/>
        </w:rPr>
        <w:t>)</w:t>
      </w:r>
      <w:r w:rsidRPr="00D54757">
        <w:rPr>
          <w:rFonts w:cs="Arial"/>
          <w:lang w:eastAsia="en-GB"/>
        </w:rPr>
        <w:t xml:space="preserve">), and the data provided on the components of the product are sufficient to assess any potential risk to the environment from use of the product. </w:t>
      </w:r>
      <w:r w:rsidRPr="00D54757">
        <w:rPr>
          <w:rFonts w:eastAsia="Calibri"/>
          <w:lang w:eastAsia="en-US"/>
        </w:rPr>
        <w:t>A study using the formulated product is therefore not considered necessary or an appropriate use of animals.</w:t>
      </w:r>
    </w:p>
    <w:p w14:paraId="05624C2F" w14:textId="63923127" w:rsidR="00B21CEF" w:rsidRDefault="00B21CEF" w:rsidP="00E43985">
      <w:pPr>
        <w:jc w:val="both"/>
        <w:rPr>
          <w:rFonts w:eastAsia="Calibri"/>
          <w:lang w:eastAsia="en-US"/>
        </w:rPr>
      </w:pPr>
    </w:p>
    <w:p w14:paraId="7A749F26" w14:textId="77777777" w:rsidR="00B21CEF" w:rsidRDefault="00B21CEF" w:rsidP="00E43985">
      <w:pPr>
        <w:jc w:val="both"/>
        <w:rPr>
          <w:rFonts w:eastAsia="Calibri"/>
          <w:lang w:eastAsia="en-US"/>
        </w:rPr>
      </w:pPr>
    </w:p>
    <w:p w14:paraId="78C5689A" w14:textId="3E61CE8D" w:rsidR="00E43985" w:rsidRPr="00D54757" w:rsidRDefault="00E43985" w:rsidP="00E43985">
      <w:pPr>
        <w:rPr>
          <w:rFonts w:eastAsia="Calibri"/>
          <w:b/>
          <w:i/>
          <w:sz w:val="22"/>
          <w:szCs w:val="22"/>
          <w:lang w:eastAsia="en-US"/>
        </w:rPr>
      </w:pPr>
      <w:bookmarkStart w:id="1436" w:name="_Toc389729100"/>
      <w:bookmarkStart w:id="1437" w:name="_Toc403472785"/>
      <w:r w:rsidRPr="00D54757">
        <w:rPr>
          <w:rFonts w:eastAsia="Calibri"/>
          <w:b/>
          <w:i/>
          <w:sz w:val="22"/>
          <w:szCs w:val="22"/>
          <w:lang w:eastAsia="en-US"/>
        </w:rPr>
        <w:t>Further Ecotoxicological studies</w:t>
      </w:r>
      <w:bookmarkEnd w:id="1436"/>
      <w:bookmarkEnd w:id="1437"/>
    </w:p>
    <w:p w14:paraId="484AE3F1" w14:textId="77777777" w:rsidR="00E43985" w:rsidRPr="00D54757" w:rsidRDefault="00E43985" w:rsidP="00E43985">
      <w:pPr>
        <w:spacing w:line="260" w:lineRule="atLeast"/>
        <w:rPr>
          <w:rFonts w:eastAsia="Calibri"/>
          <w:i/>
          <w:iCs/>
          <w:lang w:eastAsia="en-US"/>
        </w:rPr>
      </w:pPr>
    </w:p>
    <w:p w14:paraId="7C176219" w14:textId="77777777" w:rsidR="00E43985" w:rsidRPr="00D54757" w:rsidRDefault="00E43985" w:rsidP="00E43985">
      <w:pPr>
        <w:spacing w:line="260" w:lineRule="atLeast"/>
        <w:rPr>
          <w:rFonts w:eastAsia="Calibri"/>
          <w:iCs/>
          <w:lang w:eastAsia="en-US"/>
        </w:rPr>
      </w:pPr>
      <w:r w:rsidRPr="00D54757">
        <w:rPr>
          <w:rFonts w:eastAsia="Calibri"/>
          <w:iCs/>
          <w:lang w:eastAsia="en-US"/>
        </w:rPr>
        <w:t>No data are available.</w:t>
      </w:r>
    </w:p>
    <w:p w14:paraId="281B5936" w14:textId="77777777" w:rsidR="00E43985" w:rsidRPr="00D54757" w:rsidRDefault="00E43985" w:rsidP="00E4398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E43985" w:rsidRPr="00D54757" w14:paraId="206EE20B"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3C3A3779" w14:textId="77777777" w:rsidR="00E43985" w:rsidRPr="00D54757" w:rsidRDefault="00E43985" w:rsidP="0006789C">
            <w:pPr>
              <w:spacing w:line="260" w:lineRule="atLeast"/>
              <w:rPr>
                <w:rFonts w:eastAsia="Calibri"/>
                <w:b/>
                <w:lang w:val="en-US" w:eastAsia="da-DK"/>
              </w:rPr>
            </w:pPr>
            <w:r w:rsidRPr="00D54757">
              <w:rPr>
                <w:rFonts w:eastAsia="Calibri"/>
                <w:b/>
                <w:lang w:eastAsia="en-US"/>
              </w:rPr>
              <w:t>Data waiving</w:t>
            </w:r>
          </w:p>
        </w:tc>
      </w:tr>
      <w:tr w:rsidR="00E43985" w:rsidRPr="00D54757" w14:paraId="11B8A56C"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58E2859A" w14:textId="77777777" w:rsidR="00E43985" w:rsidRPr="00D54757" w:rsidRDefault="00E43985" w:rsidP="0006789C">
            <w:pPr>
              <w:spacing w:line="260" w:lineRule="atLeast"/>
              <w:rPr>
                <w:rFonts w:eastAsia="Calibri"/>
                <w:lang w:eastAsia="en-US"/>
              </w:rPr>
            </w:pPr>
            <w:r w:rsidRPr="00D54757">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052C5B56" w14:textId="77777777" w:rsidR="00E43985" w:rsidRPr="00D54757" w:rsidRDefault="00E43985" w:rsidP="0006789C">
            <w:pPr>
              <w:spacing w:line="260" w:lineRule="atLeast"/>
              <w:rPr>
                <w:rFonts w:eastAsia="Calibri"/>
                <w:lang w:eastAsia="en-US"/>
              </w:rPr>
            </w:pPr>
            <w:r w:rsidRPr="00D54757">
              <w:rPr>
                <w:rFonts w:eastAsia="Calibri"/>
                <w:lang w:eastAsia="en-US"/>
              </w:rPr>
              <w:t>-</w:t>
            </w:r>
          </w:p>
        </w:tc>
      </w:tr>
      <w:tr w:rsidR="00E43985" w:rsidRPr="00D54757" w14:paraId="19B6F776"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73AED608" w14:textId="77777777" w:rsidR="00E43985" w:rsidRPr="00D54757" w:rsidRDefault="00E43985" w:rsidP="0006789C">
            <w:pPr>
              <w:spacing w:line="260" w:lineRule="atLeast"/>
              <w:rPr>
                <w:rFonts w:eastAsia="Calibri"/>
                <w:lang w:eastAsia="en-US"/>
              </w:rPr>
            </w:pPr>
            <w:r w:rsidRPr="00D54757">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1555DAC8" w14:textId="77777777" w:rsidR="00E43985" w:rsidRPr="00D54757" w:rsidRDefault="00E43985" w:rsidP="00F650BD">
            <w:pPr>
              <w:spacing w:line="260" w:lineRule="atLeast"/>
              <w:jc w:val="both"/>
              <w:rPr>
                <w:rFonts w:eastAsia="Calibri"/>
                <w:lang w:eastAsia="en-US"/>
              </w:rPr>
            </w:pPr>
            <w:r w:rsidRPr="00D54757">
              <w:rPr>
                <w:rFonts w:eastAsia="Calibri"/>
                <w:lang w:eastAsia="en-US"/>
              </w:rPr>
              <w:t xml:space="preserve">All information on the ecotoxicology of the product can be extrapolated from the information on the active substance and co-formulants.  Ecotoxicity data for the active substance are summarised in the </w:t>
            </w:r>
            <w:r w:rsidR="00F650BD">
              <w:rPr>
                <w:rFonts w:eastAsia="Calibri"/>
                <w:lang w:eastAsia="en-US"/>
              </w:rPr>
              <w:t>section above</w:t>
            </w:r>
            <w:r w:rsidRPr="00D54757">
              <w:rPr>
                <w:rFonts w:eastAsia="Calibri"/>
                <w:lang w:eastAsia="en-US"/>
              </w:rPr>
              <w:t>. No additional testing with the product is therefore considered necessary</w:t>
            </w:r>
          </w:p>
        </w:tc>
      </w:tr>
    </w:tbl>
    <w:p w14:paraId="1B402450" w14:textId="77777777" w:rsidR="00E43985" w:rsidRPr="00D54757" w:rsidRDefault="00E43985" w:rsidP="00E43985">
      <w:pPr>
        <w:spacing w:line="260" w:lineRule="atLeast"/>
        <w:rPr>
          <w:rFonts w:eastAsia="Calibri"/>
          <w:i/>
          <w:iCs/>
          <w:lang w:eastAsia="en-US"/>
        </w:rPr>
      </w:pPr>
    </w:p>
    <w:p w14:paraId="06BDDE9E" w14:textId="77777777" w:rsidR="00E43985" w:rsidRPr="00D54757" w:rsidRDefault="00E43985" w:rsidP="00E43985">
      <w:pPr>
        <w:rPr>
          <w:rFonts w:eastAsia="Calibri"/>
          <w:b/>
          <w:i/>
          <w:sz w:val="22"/>
          <w:szCs w:val="22"/>
          <w:lang w:eastAsia="en-US"/>
        </w:rPr>
      </w:pPr>
      <w:bookmarkStart w:id="1438" w:name="_Toc389729101"/>
      <w:bookmarkStart w:id="1439" w:name="_Toc403472786"/>
      <w:r w:rsidRPr="00D54757">
        <w:rPr>
          <w:rFonts w:eastAsia="Calibri"/>
          <w:b/>
          <w:i/>
          <w:sz w:val="22"/>
          <w:szCs w:val="22"/>
          <w:lang w:eastAsia="en-US"/>
        </w:rPr>
        <w:t>Effects on any other specific, non-target organisms (flora and fauna) believed to be at risk (ADS)</w:t>
      </w:r>
      <w:bookmarkEnd w:id="1438"/>
      <w:bookmarkEnd w:id="1439"/>
    </w:p>
    <w:p w14:paraId="3D1206CD" w14:textId="77777777" w:rsidR="00E43985" w:rsidRPr="00D54757" w:rsidRDefault="00E43985" w:rsidP="00E43985">
      <w:pPr>
        <w:spacing w:line="260" w:lineRule="atLeast"/>
        <w:rPr>
          <w:rFonts w:eastAsia="Calibri"/>
          <w:i/>
          <w:iCs/>
          <w:lang w:eastAsia="en-US"/>
        </w:rPr>
      </w:pPr>
    </w:p>
    <w:p w14:paraId="779BB12C" w14:textId="77777777" w:rsidR="00E43985" w:rsidRPr="00D54757" w:rsidRDefault="00E43985" w:rsidP="00E43985">
      <w:pPr>
        <w:spacing w:line="260" w:lineRule="atLeast"/>
        <w:rPr>
          <w:rFonts w:eastAsia="Calibri"/>
          <w:iCs/>
          <w:lang w:eastAsia="en-US"/>
        </w:rPr>
      </w:pPr>
      <w:r w:rsidRPr="00D54757">
        <w:rPr>
          <w:rFonts w:eastAsia="Calibri"/>
          <w:iCs/>
          <w:lang w:eastAsia="en-US"/>
        </w:rPr>
        <w:t>No data are available.</w:t>
      </w:r>
    </w:p>
    <w:p w14:paraId="2AE8E8DC" w14:textId="77777777" w:rsidR="00E43985" w:rsidRPr="00D54757" w:rsidRDefault="00E43985" w:rsidP="00E4398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E43985" w:rsidRPr="00D54757" w14:paraId="022F3435"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443A0DC6" w14:textId="77777777" w:rsidR="00E43985" w:rsidRPr="00D54757" w:rsidRDefault="00E43985" w:rsidP="0006789C">
            <w:pPr>
              <w:spacing w:line="260" w:lineRule="atLeast"/>
              <w:rPr>
                <w:rFonts w:eastAsia="Calibri"/>
                <w:b/>
                <w:lang w:val="en-US" w:eastAsia="da-DK"/>
              </w:rPr>
            </w:pPr>
            <w:r w:rsidRPr="00D54757">
              <w:rPr>
                <w:rFonts w:eastAsia="Calibri"/>
                <w:b/>
                <w:lang w:eastAsia="en-US"/>
              </w:rPr>
              <w:t>Data waiving</w:t>
            </w:r>
          </w:p>
        </w:tc>
      </w:tr>
      <w:tr w:rsidR="00E43985" w:rsidRPr="00D54757" w14:paraId="717A47DC"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67F28F79" w14:textId="77777777" w:rsidR="00E43985" w:rsidRPr="00D54757" w:rsidRDefault="00E43985" w:rsidP="0006789C">
            <w:pPr>
              <w:spacing w:line="260" w:lineRule="atLeast"/>
              <w:rPr>
                <w:rFonts w:eastAsia="Calibri"/>
                <w:lang w:eastAsia="en-US"/>
              </w:rPr>
            </w:pPr>
            <w:r w:rsidRPr="00D54757">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5F76F3F8" w14:textId="77777777" w:rsidR="00E43985" w:rsidRPr="00D54757" w:rsidRDefault="00E43985" w:rsidP="0006789C">
            <w:pPr>
              <w:spacing w:line="260" w:lineRule="atLeast"/>
              <w:rPr>
                <w:rFonts w:eastAsia="Calibri"/>
                <w:lang w:eastAsia="en-US"/>
              </w:rPr>
            </w:pPr>
            <w:r w:rsidRPr="00D54757">
              <w:rPr>
                <w:rFonts w:eastAsia="Calibri"/>
                <w:lang w:eastAsia="en-US"/>
              </w:rPr>
              <w:t>-</w:t>
            </w:r>
          </w:p>
        </w:tc>
      </w:tr>
      <w:tr w:rsidR="00E43985" w:rsidRPr="00D54757" w14:paraId="313EDB32"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7B23A9CC" w14:textId="77777777" w:rsidR="00E43985" w:rsidRPr="00D54757" w:rsidRDefault="00E43985" w:rsidP="0006789C">
            <w:pPr>
              <w:spacing w:line="260" w:lineRule="atLeast"/>
              <w:rPr>
                <w:rFonts w:eastAsia="Calibri"/>
                <w:lang w:eastAsia="en-US"/>
              </w:rPr>
            </w:pPr>
            <w:r w:rsidRPr="00D54757">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2235E016" w14:textId="77777777" w:rsidR="00E43985" w:rsidRPr="00D54757" w:rsidRDefault="00E43985" w:rsidP="0006789C">
            <w:pPr>
              <w:spacing w:line="260" w:lineRule="atLeast"/>
              <w:jc w:val="both"/>
              <w:rPr>
                <w:rFonts w:eastAsia="Calibri"/>
                <w:lang w:eastAsia="en-US"/>
              </w:rPr>
            </w:pPr>
            <w:r w:rsidRPr="00D54757">
              <w:rPr>
                <w:rFonts w:eastAsia="Calibri"/>
                <w:lang w:eastAsia="en-US"/>
              </w:rPr>
              <w:t>This is not a core data requirement.</w:t>
            </w:r>
          </w:p>
          <w:p w14:paraId="07E271E7" w14:textId="77777777" w:rsidR="00E43985" w:rsidRPr="00D54757" w:rsidRDefault="00E43985" w:rsidP="0006789C">
            <w:pPr>
              <w:spacing w:line="260" w:lineRule="atLeast"/>
              <w:jc w:val="both"/>
              <w:rPr>
                <w:rFonts w:eastAsia="Calibri"/>
                <w:lang w:eastAsia="en-US"/>
              </w:rPr>
            </w:pPr>
            <w:r w:rsidRPr="00D54757">
              <w:rPr>
                <w:rFonts w:eastAsia="Calibri"/>
                <w:lang w:eastAsia="en-US"/>
              </w:rPr>
              <w:t>The biocidal product is not anticipated to have any effect on non-target organisms (flora and fauna), as the application is indoors only.</w:t>
            </w:r>
          </w:p>
          <w:p w14:paraId="15387074" w14:textId="77777777" w:rsidR="00E43985" w:rsidRPr="00D54757" w:rsidRDefault="00E43985" w:rsidP="0006789C">
            <w:pPr>
              <w:spacing w:line="260" w:lineRule="atLeast"/>
              <w:jc w:val="both"/>
              <w:rPr>
                <w:rFonts w:eastAsia="Calibri"/>
                <w:lang w:eastAsia="en-US"/>
              </w:rPr>
            </w:pPr>
            <w:r w:rsidRPr="00D54757">
              <w:rPr>
                <w:rFonts w:eastAsia="Calibri"/>
                <w:lang w:eastAsia="en-US"/>
              </w:rPr>
              <w:t>Information concerning the potential for the product to cause adverse effects on non-target organisms (flora and fauna) can be extrapolated from information on the active substance (Document IIIA7.5.1.3).</w:t>
            </w:r>
          </w:p>
        </w:tc>
      </w:tr>
    </w:tbl>
    <w:p w14:paraId="536BEAD3" w14:textId="77777777" w:rsidR="00E43985" w:rsidRPr="00D54757" w:rsidRDefault="00E43985" w:rsidP="00E43985">
      <w:pPr>
        <w:spacing w:line="260" w:lineRule="atLeast"/>
        <w:rPr>
          <w:rFonts w:eastAsia="Calibri"/>
          <w:lang w:eastAsia="en-US"/>
        </w:rPr>
      </w:pPr>
    </w:p>
    <w:p w14:paraId="6E1C7C70" w14:textId="77777777" w:rsidR="00E43985" w:rsidRPr="00D54757" w:rsidRDefault="00E43985" w:rsidP="00E43985">
      <w:pPr>
        <w:jc w:val="both"/>
        <w:rPr>
          <w:rFonts w:eastAsia="Calibri"/>
          <w:b/>
          <w:i/>
          <w:sz w:val="22"/>
          <w:szCs w:val="22"/>
          <w:lang w:eastAsia="en-US"/>
        </w:rPr>
      </w:pPr>
      <w:bookmarkStart w:id="1440" w:name="_Toc389729102"/>
      <w:bookmarkStart w:id="1441" w:name="_Toc403472787"/>
      <w:r w:rsidRPr="00D54757">
        <w:rPr>
          <w:rFonts w:eastAsia="Calibri"/>
          <w:b/>
          <w:i/>
          <w:sz w:val="22"/>
          <w:szCs w:val="22"/>
          <w:lang w:eastAsia="en-US"/>
        </w:rPr>
        <w:t>Supervised trials to assess risks to non-target organisms under field conditions</w:t>
      </w:r>
      <w:bookmarkEnd w:id="1440"/>
      <w:bookmarkEnd w:id="1441"/>
    </w:p>
    <w:p w14:paraId="55DEC215" w14:textId="77777777" w:rsidR="00E43985" w:rsidRPr="00D54757" w:rsidRDefault="00E43985" w:rsidP="00E43985">
      <w:pPr>
        <w:spacing w:line="260" w:lineRule="atLeast"/>
        <w:rPr>
          <w:rFonts w:eastAsia="Calibri"/>
          <w:i/>
          <w:iCs/>
          <w:lang w:eastAsia="en-US"/>
        </w:rPr>
      </w:pPr>
    </w:p>
    <w:p w14:paraId="5DC880F6" w14:textId="77777777" w:rsidR="00E43985" w:rsidRPr="00D54757" w:rsidRDefault="00E43985" w:rsidP="00E43985">
      <w:pPr>
        <w:spacing w:line="260" w:lineRule="atLeast"/>
        <w:rPr>
          <w:rFonts w:eastAsia="Calibri"/>
          <w:iCs/>
          <w:lang w:eastAsia="en-US"/>
        </w:rPr>
      </w:pPr>
      <w:r w:rsidRPr="00D54757">
        <w:rPr>
          <w:rFonts w:eastAsia="Calibri"/>
          <w:iCs/>
          <w:lang w:eastAsia="en-US"/>
        </w:rPr>
        <w:t>No data are available.</w:t>
      </w:r>
    </w:p>
    <w:p w14:paraId="70083555" w14:textId="77777777" w:rsidR="00E43985" w:rsidRPr="00D54757" w:rsidRDefault="00E43985" w:rsidP="00E4398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E43985" w:rsidRPr="00D54757" w14:paraId="51B4AF4B"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05F2E12A" w14:textId="77777777" w:rsidR="00E43985" w:rsidRPr="00D54757" w:rsidRDefault="00E43985" w:rsidP="0006789C">
            <w:pPr>
              <w:spacing w:line="260" w:lineRule="atLeast"/>
              <w:rPr>
                <w:rFonts w:eastAsia="Calibri"/>
                <w:b/>
                <w:lang w:val="en-US" w:eastAsia="da-DK"/>
              </w:rPr>
            </w:pPr>
            <w:r w:rsidRPr="00D54757">
              <w:rPr>
                <w:rFonts w:eastAsia="Calibri"/>
                <w:b/>
                <w:lang w:eastAsia="en-US"/>
              </w:rPr>
              <w:t>Data waiving</w:t>
            </w:r>
          </w:p>
        </w:tc>
      </w:tr>
      <w:tr w:rsidR="00E43985" w:rsidRPr="00D54757" w14:paraId="09D7C49E"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1BB5C270" w14:textId="77777777" w:rsidR="00E43985" w:rsidRPr="00D54757" w:rsidRDefault="00E43985" w:rsidP="0006789C">
            <w:pPr>
              <w:spacing w:line="260" w:lineRule="atLeast"/>
              <w:rPr>
                <w:rFonts w:eastAsia="Calibri"/>
                <w:lang w:eastAsia="en-US"/>
              </w:rPr>
            </w:pPr>
            <w:r w:rsidRPr="00D54757">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26F115A3" w14:textId="77777777" w:rsidR="00E43985" w:rsidRPr="00D54757" w:rsidRDefault="00E43985" w:rsidP="0006789C">
            <w:pPr>
              <w:spacing w:line="260" w:lineRule="atLeast"/>
              <w:rPr>
                <w:rFonts w:eastAsia="Calibri"/>
                <w:lang w:eastAsia="en-US"/>
              </w:rPr>
            </w:pPr>
            <w:r w:rsidRPr="00D54757">
              <w:rPr>
                <w:rFonts w:eastAsia="Calibri"/>
                <w:lang w:eastAsia="en-US"/>
              </w:rPr>
              <w:t>-</w:t>
            </w:r>
          </w:p>
        </w:tc>
      </w:tr>
      <w:tr w:rsidR="00E43985" w:rsidRPr="00D54757" w14:paraId="083983F8"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359E8FEE" w14:textId="77777777" w:rsidR="00E43985" w:rsidRPr="00D54757" w:rsidRDefault="00E43985" w:rsidP="0006789C">
            <w:pPr>
              <w:spacing w:line="260" w:lineRule="atLeast"/>
              <w:rPr>
                <w:rFonts w:eastAsia="Calibri"/>
                <w:lang w:eastAsia="en-US"/>
              </w:rPr>
            </w:pPr>
            <w:r w:rsidRPr="00D54757">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1F046F96" w14:textId="77777777" w:rsidR="00E43985" w:rsidRPr="00D54757" w:rsidRDefault="00E43985" w:rsidP="0006789C">
            <w:pPr>
              <w:spacing w:line="260" w:lineRule="atLeast"/>
              <w:jc w:val="both"/>
              <w:rPr>
                <w:rFonts w:eastAsia="Calibri"/>
                <w:lang w:eastAsia="en-US"/>
              </w:rPr>
            </w:pPr>
            <w:r w:rsidRPr="00D54757">
              <w:rPr>
                <w:rFonts w:eastAsia="Calibri"/>
                <w:lang w:eastAsia="en-US"/>
              </w:rPr>
              <w:t>The product is not in the form of a bait or granules and therefore this endpoint does not apply.</w:t>
            </w:r>
          </w:p>
        </w:tc>
      </w:tr>
    </w:tbl>
    <w:p w14:paraId="21887698" w14:textId="77777777" w:rsidR="00E43985" w:rsidRPr="00D54757" w:rsidRDefault="00E43985" w:rsidP="00E43985">
      <w:pPr>
        <w:spacing w:line="260" w:lineRule="atLeast"/>
        <w:rPr>
          <w:rFonts w:eastAsia="Calibri"/>
          <w:i/>
          <w:iCs/>
          <w:lang w:eastAsia="en-US"/>
        </w:rPr>
      </w:pPr>
    </w:p>
    <w:p w14:paraId="0B3A7339" w14:textId="77777777" w:rsidR="00E43985" w:rsidRPr="00D54757" w:rsidRDefault="00E43985" w:rsidP="00E43985">
      <w:pPr>
        <w:jc w:val="both"/>
        <w:rPr>
          <w:rFonts w:eastAsia="Calibri"/>
          <w:b/>
          <w:i/>
          <w:sz w:val="22"/>
          <w:szCs w:val="22"/>
          <w:lang w:eastAsia="en-US"/>
        </w:rPr>
      </w:pPr>
      <w:bookmarkStart w:id="1442" w:name="_Toc389729103"/>
      <w:bookmarkStart w:id="1443" w:name="_Toc403472788"/>
      <w:r w:rsidRPr="00D54757">
        <w:rPr>
          <w:rFonts w:eastAsia="Calibri"/>
          <w:b/>
          <w:i/>
          <w:sz w:val="22"/>
          <w:szCs w:val="22"/>
          <w:lang w:eastAsia="en-US"/>
        </w:rPr>
        <w:br w:type="page"/>
      </w:r>
      <w:r w:rsidRPr="00D54757">
        <w:rPr>
          <w:rFonts w:eastAsia="Calibri"/>
          <w:b/>
          <w:i/>
          <w:sz w:val="22"/>
          <w:szCs w:val="22"/>
          <w:lang w:eastAsia="en-US"/>
        </w:rPr>
        <w:lastRenderedPageBreak/>
        <w:t>Studies on acceptance by ingestion of the biocidal product by any non-target organisms thought to be at risk</w:t>
      </w:r>
      <w:bookmarkEnd w:id="1442"/>
      <w:bookmarkEnd w:id="1443"/>
    </w:p>
    <w:p w14:paraId="5C63088E" w14:textId="77777777" w:rsidR="00E43985" w:rsidRPr="00D54757" w:rsidRDefault="00E43985" w:rsidP="00E43985">
      <w:pPr>
        <w:rPr>
          <w:rFonts w:eastAsia="Calibri"/>
          <w:b/>
          <w:i/>
          <w:sz w:val="22"/>
          <w:szCs w:val="22"/>
          <w:lang w:eastAsia="en-US"/>
        </w:rPr>
      </w:pPr>
    </w:p>
    <w:p w14:paraId="5E4C07ED" w14:textId="77777777" w:rsidR="00E43985" w:rsidRPr="00D54757" w:rsidRDefault="00E43985" w:rsidP="00E43985">
      <w:pPr>
        <w:spacing w:line="260" w:lineRule="atLeast"/>
        <w:rPr>
          <w:rFonts w:eastAsia="Calibri"/>
          <w:iCs/>
          <w:lang w:eastAsia="en-US"/>
        </w:rPr>
      </w:pPr>
      <w:r w:rsidRPr="00D54757">
        <w:rPr>
          <w:rFonts w:eastAsia="Calibri"/>
          <w:iCs/>
          <w:lang w:eastAsia="en-US"/>
        </w:rPr>
        <w:t>No data are available.</w:t>
      </w:r>
    </w:p>
    <w:p w14:paraId="25D8EEDC" w14:textId="77777777" w:rsidR="00E43985" w:rsidRPr="00D54757" w:rsidRDefault="00E43985" w:rsidP="00E4398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E43985" w:rsidRPr="00D54757" w14:paraId="33E74EAD"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0E5026A5" w14:textId="77777777" w:rsidR="00E43985" w:rsidRPr="00D54757" w:rsidRDefault="00E43985" w:rsidP="0006789C">
            <w:pPr>
              <w:spacing w:line="260" w:lineRule="atLeast"/>
              <w:rPr>
                <w:rFonts w:eastAsia="Calibri"/>
                <w:b/>
                <w:lang w:val="en-US" w:eastAsia="da-DK"/>
              </w:rPr>
            </w:pPr>
            <w:r w:rsidRPr="00D54757">
              <w:rPr>
                <w:rFonts w:eastAsia="Calibri"/>
                <w:b/>
                <w:lang w:eastAsia="en-US"/>
              </w:rPr>
              <w:t>Data waiving</w:t>
            </w:r>
          </w:p>
        </w:tc>
      </w:tr>
      <w:tr w:rsidR="00E43985" w:rsidRPr="00D54757" w14:paraId="4CEA80CD"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4BC2084E" w14:textId="77777777" w:rsidR="00E43985" w:rsidRPr="00D54757" w:rsidRDefault="00E43985" w:rsidP="0006789C">
            <w:pPr>
              <w:spacing w:line="260" w:lineRule="atLeast"/>
              <w:rPr>
                <w:rFonts w:eastAsia="Calibri"/>
                <w:lang w:eastAsia="en-US"/>
              </w:rPr>
            </w:pPr>
            <w:r w:rsidRPr="00D54757">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6DC580C9" w14:textId="77777777" w:rsidR="00E43985" w:rsidRPr="00D54757" w:rsidRDefault="00E43985" w:rsidP="0006789C">
            <w:pPr>
              <w:spacing w:line="260" w:lineRule="atLeast"/>
              <w:rPr>
                <w:rFonts w:eastAsia="Calibri"/>
                <w:lang w:eastAsia="en-US"/>
              </w:rPr>
            </w:pPr>
            <w:r w:rsidRPr="00D54757">
              <w:rPr>
                <w:rFonts w:eastAsia="Calibri"/>
                <w:lang w:eastAsia="en-US"/>
              </w:rPr>
              <w:t>-</w:t>
            </w:r>
          </w:p>
        </w:tc>
      </w:tr>
      <w:tr w:rsidR="00E43985" w:rsidRPr="00D54757" w14:paraId="3E611748"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5B5C13F5" w14:textId="77777777" w:rsidR="00E43985" w:rsidRPr="00D54757" w:rsidRDefault="00E43985" w:rsidP="0006789C">
            <w:pPr>
              <w:spacing w:line="260" w:lineRule="atLeast"/>
              <w:rPr>
                <w:rFonts w:eastAsia="Calibri"/>
                <w:lang w:eastAsia="en-US"/>
              </w:rPr>
            </w:pPr>
            <w:r w:rsidRPr="00D54757">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767695E3" w14:textId="77777777" w:rsidR="00E43985" w:rsidRPr="00D54757" w:rsidRDefault="00E43985" w:rsidP="0006789C">
            <w:pPr>
              <w:spacing w:line="260" w:lineRule="atLeast"/>
              <w:rPr>
                <w:rFonts w:eastAsia="Calibri"/>
                <w:lang w:eastAsia="en-US"/>
              </w:rPr>
            </w:pPr>
            <w:r w:rsidRPr="00D54757">
              <w:rPr>
                <w:rFonts w:eastAsia="Calibri"/>
                <w:lang w:eastAsia="en-US"/>
              </w:rPr>
              <w:t>The product is not in the form of a bait or granules and therefore this endpoint does not apply.</w:t>
            </w:r>
          </w:p>
        </w:tc>
      </w:tr>
    </w:tbl>
    <w:p w14:paraId="2DC6FBB3" w14:textId="77777777" w:rsidR="00E43985" w:rsidRPr="00D54757" w:rsidRDefault="00E43985" w:rsidP="00E43985">
      <w:pPr>
        <w:spacing w:line="260" w:lineRule="atLeast"/>
        <w:rPr>
          <w:rFonts w:eastAsia="Calibri"/>
          <w:i/>
          <w:iCs/>
          <w:lang w:eastAsia="en-US"/>
        </w:rPr>
      </w:pPr>
    </w:p>
    <w:p w14:paraId="45B2D400" w14:textId="77777777" w:rsidR="00E43985" w:rsidRPr="00D54757" w:rsidRDefault="00E43985" w:rsidP="00E43985">
      <w:pPr>
        <w:spacing w:line="260" w:lineRule="atLeast"/>
        <w:rPr>
          <w:rFonts w:eastAsia="Calibri"/>
          <w:i/>
          <w:iCs/>
          <w:lang w:eastAsia="en-US"/>
        </w:rPr>
      </w:pPr>
    </w:p>
    <w:p w14:paraId="787BD2E5" w14:textId="77777777" w:rsidR="00E43985" w:rsidRPr="00D54757" w:rsidRDefault="00E43985" w:rsidP="00E43985">
      <w:pPr>
        <w:jc w:val="both"/>
        <w:rPr>
          <w:rFonts w:eastAsia="Calibri"/>
          <w:b/>
          <w:i/>
          <w:sz w:val="22"/>
          <w:szCs w:val="22"/>
          <w:lang w:eastAsia="en-US"/>
        </w:rPr>
      </w:pPr>
      <w:bookmarkStart w:id="1444" w:name="_Toc389729104"/>
      <w:bookmarkStart w:id="1445" w:name="_Toc403472789"/>
      <w:r w:rsidRPr="00D54757">
        <w:rPr>
          <w:rFonts w:eastAsia="Calibri"/>
          <w:b/>
          <w:i/>
          <w:sz w:val="22"/>
          <w:szCs w:val="22"/>
          <w:lang w:eastAsia="en-US"/>
        </w:rPr>
        <w:t>Secondary ecological effect e.g. when a large proportion of a specific habitat type is treated (ADS)</w:t>
      </w:r>
      <w:bookmarkEnd w:id="1444"/>
      <w:bookmarkEnd w:id="1445"/>
    </w:p>
    <w:p w14:paraId="4156A5A9" w14:textId="77777777" w:rsidR="00E43985" w:rsidRPr="00D54757" w:rsidRDefault="00E43985" w:rsidP="00E43985">
      <w:pPr>
        <w:spacing w:line="260" w:lineRule="atLeast"/>
        <w:rPr>
          <w:rFonts w:eastAsia="Calibri"/>
          <w:lang w:eastAsia="en-US"/>
        </w:rPr>
      </w:pPr>
    </w:p>
    <w:p w14:paraId="341E11A6" w14:textId="77777777" w:rsidR="00E43985" w:rsidRPr="00D54757" w:rsidRDefault="00E43985" w:rsidP="00E43985">
      <w:pPr>
        <w:spacing w:line="260" w:lineRule="atLeast"/>
        <w:rPr>
          <w:rFonts w:eastAsia="Calibri"/>
          <w:iCs/>
          <w:lang w:eastAsia="en-US"/>
        </w:rPr>
      </w:pPr>
      <w:r w:rsidRPr="00D54757">
        <w:rPr>
          <w:rFonts w:eastAsia="Calibri"/>
          <w:iCs/>
          <w:lang w:eastAsia="en-US"/>
        </w:rPr>
        <w:t>No data are available.</w:t>
      </w:r>
    </w:p>
    <w:p w14:paraId="0097CB33" w14:textId="77777777" w:rsidR="00E43985" w:rsidRPr="00D54757" w:rsidRDefault="00E43985" w:rsidP="00E4398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E43985" w:rsidRPr="00D54757" w14:paraId="73C210B5"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5A5B185A" w14:textId="77777777" w:rsidR="00E43985" w:rsidRPr="00D54757" w:rsidRDefault="00E43985" w:rsidP="0006789C">
            <w:pPr>
              <w:spacing w:line="260" w:lineRule="atLeast"/>
              <w:rPr>
                <w:rFonts w:eastAsia="Calibri"/>
                <w:b/>
                <w:lang w:eastAsia="da-DK"/>
              </w:rPr>
            </w:pPr>
            <w:r w:rsidRPr="00D54757">
              <w:rPr>
                <w:rFonts w:eastAsia="Calibri"/>
                <w:b/>
                <w:lang w:eastAsia="en-US"/>
              </w:rPr>
              <w:t>Data waiving</w:t>
            </w:r>
          </w:p>
        </w:tc>
      </w:tr>
      <w:tr w:rsidR="00E43985" w:rsidRPr="00D54757" w14:paraId="62F7EB80"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7707D727" w14:textId="77777777" w:rsidR="00E43985" w:rsidRPr="00D54757" w:rsidRDefault="00E43985" w:rsidP="0006789C">
            <w:pPr>
              <w:spacing w:line="260" w:lineRule="atLeast"/>
              <w:rPr>
                <w:rFonts w:eastAsia="Calibri"/>
                <w:lang w:eastAsia="en-US"/>
              </w:rPr>
            </w:pPr>
            <w:r w:rsidRPr="00D54757">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02D5E67D" w14:textId="77777777" w:rsidR="00E43985" w:rsidRPr="00D54757" w:rsidRDefault="00E43985" w:rsidP="0006789C">
            <w:pPr>
              <w:spacing w:line="260" w:lineRule="atLeast"/>
              <w:rPr>
                <w:rFonts w:eastAsia="Calibri"/>
                <w:lang w:eastAsia="en-US"/>
              </w:rPr>
            </w:pPr>
            <w:r w:rsidRPr="00D54757">
              <w:rPr>
                <w:rFonts w:eastAsia="Calibri"/>
                <w:lang w:eastAsia="en-US"/>
              </w:rPr>
              <w:t>-</w:t>
            </w:r>
          </w:p>
        </w:tc>
      </w:tr>
      <w:tr w:rsidR="00E43985" w:rsidRPr="00D54757" w14:paraId="1BF94D4B"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5C128024" w14:textId="77777777" w:rsidR="00E43985" w:rsidRPr="00D54757" w:rsidRDefault="00E43985" w:rsidP="0006789C">
            <w:pPr>
              <w:spacing w:line="260" w:lineRule="atLeast"/>
              <w:rPr>
                <w:rFonts w:eastAsia="Calibri"/>
                <w:lang w:eastAsia="en-US"/>
              </w:rPr>
            </w:pPr>
            <w:r w:rsidRPr="00D54757">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4CCAD279" w14:textId="77777777" w:rsidR="00E43985" w:rsidRPr="00D54757" w:rsidRDefault="00E43985" w:rsidP="0006789C">
            <w:pPr>
              <w:spacing w:line="260" w:lineRule="atLeast"/>
              <w:jc w:val="both"/>
              <w:rPr>
                <w:rFonts w:eastAsia="Calibri"/>
                <w:lang w:eastAsia="en-US"/>
              </w:rPr>
            </w:pPr>
            <w:r w:rsidRPr="00D54757">
              <w:rPr>
                <w:rFonts w:eastAsia="Calibri"/>
                <w:lang w:eastAsia="en-US"/>
              </w:rPr>
              <w:t>The biocidal product is intended to be used indoors and will not, therefore, have an effect on a large proportion of a specific habitat.  No further scientific investigation is therefore considered necessary.</w:t>
            </w:r>
          </w:p>
        </w:tc>
      </w:tr>
    </w:tbl>
    <w:p w14:paraId="4616E7D9" w14:textId="77777777" w:rsidR="00E43985" w:rsidRPr="00D54757" w:rsidRDefault="00E43985" w:rsidP="00E43985">
      <w:pPr>
        <w:spacing w:line="276" w:lineRule="auto"/>
        <w:rPr>
          <w:rFonts w:eastAsia="Calibri"/>
          <w:iCs/>
          <w:sz w:val="16"/>
          <w:lang w:eastAsia="en-US"/>
        </w:rPr>
      </w:pPr>
    </w:p>
    <w:p w14:paraId="77C9531C" w14:textId="77777777" w:rsidR="00E43985" w:rsidRPr="00402CA4" w:rsidRDefault="00E43985" w:rsidP="00E43985">
      <w:pPr>
        <w:spacing w:line="260" w:lineRule="atLeast"/>
        <w:rPr>
          <w:rFonts w:eastAsia="Calibri"/>
          <w:lang w:val="en" w:eastAsia="en-US"/>
        </w:rPr>
      </w:pPr>
    </w:p>
    <w:p w14:paraId="01864CDE" w14:textId="77777777" w:rsidR="00E43985" w:rsidRPr="00D54757" w:rsidRDefault="00E43985" w:rsidP="00E43985">
      <w:pPr>
        <w:jc w:val="both"/>
        <w:rPr>
          <w:rFonts w:eastAsia="Calibri"/>
          <w:b/>
          <w:i/>
          <w:sz w:val="22"/>
          <w:szCs w:val="22"/>
          <w:lang w:eastAsia="en-US"/>
        </w:rPr>
      </w:pPr>
      <w:bookmarkStart w:id="1446" w:name="_Toc389729105"/>
      <w:bookmarkStart w:id="1447" w:name="_Toc403472790"/>
      <w:r w:rsidRPr="00D54757">
        <w:rPr>
          <w:rFonts w:eastAsia="Calibri"/>
          <w:b/>
          <w:i/>
          <w:sz w:val="22"/>
          <w:szCs w:val="22"/>
          <w:lang w:eastAsia="en-US"/>
        </w:rPr>
        <w:t>Foreseeable routes of entry into the environment on the basis of the use envisaged</w:t>
      </w:r>
      <w:bookmarkEnd w:id="1446"/>
      <w:bookmarkEnd w:id="1447"/>
    </w:p>
    <w:p w14:paraId="183F7F26" w14:textId="77777777" w:rsidR="00E43985" w:rsidRPr="00D54757" w:rsidRDefault="00E43985" w:rsidP="00E43985">
      <w:pPr>
        <w:spacing w:line="260" w:lineRule="atLeast"/>
        <w:rPr>
          <w:rFonts w:eastAsia="Calibri"/>
          <w:i/>
          <w:iCs/>
          <w:lang w:eastAsia="en-US"/>
        </w:rPr>
      </w:pPr>
    </w:p>
    <w:p w14:paraId="56FD8582" w14:textId="77777777" w:rsidR="00402CA4" w:rsidRDefault="00402CA4" w:rsidP="00402CA4">
      <w:pPr>
        <w:jc w:val="both"/>
        <w:rPr>
          <w:rFonts w:eastAsia="Calibri"/>
          <w:lang w:eastAsia="en-US"/>
        </w:rPr>
      </w:pPr>
      <w:r w:rsidRPr="00F4633B">
        <w:rPr>
          <w:rFonts w:eastAsia="Calibri"/>
          <w:lang w:eastAsia="en-US"/>
        </w:rPr>
        <w:t>The product is designed to be used in indoor domestic situations to provide control of flying insects, including mosquitoes. To achieve this, the liquid in the product is heated to vapourise the active substance (transfluthrin). Condensation can theoretically lead to deposition of a fraction of emitted active substance onto indoor floor surfaces. The Emission Scenario Document (PT18) for insecticides, acaricides and products to control other arthropods for household and professional uses (OECD, 2008) suggests that residues deposited onto floor may potentially be exposed to cleaning. In situations where cleaning is conducted using water, residues may conceptually be emitted to wastewater. For substances emitted to wastewater, depending upon fate characteristic</w:t>
      </w:r>
      <w:r>
        <w:rPr>
          <w:rFonts w:eastAsia="Calibri"/>
          <w:lang w:eastAsia="en-US"/>
        </w:rPr>
        <w:t>s</w:t>
      </w:r>
      <w:r w:rsidRPr="00F4633B">
        <w:rPr>
          <w:rFonts w:eastAsia="Calibri"/>
          <w:lang w:eastAsia="en-US"/>
        </w:rPr>
        <w:t>, subsequent exposure can occur to air, ST</w:t>
      </w:r>
      <w:r>
        <w:rPr>
          <w:rFonts w:eastAsia="Calibri"/>
          <w:lang w:eastAsia="en-US"/>
        </w:rPr>
        <w:t>P</w:t>
      </w:r>
      <w:r w:rsidRPr="00F4633B">
        <w:rPr>
          <w:rFonts w:eastAsia="Calibri"/>
          <w:lang w:eastAsia="en-US"/>
        </w:rPr>
        <w:t>, water and sediment or soil and groundwater via application of sewage sludge to agricultural land.</w:t>
      </w:r>
    </w:p>
    <w:p w14:paraId="56F7B41D" w14:textId="77777777" w:rsidR="00402CA4" w:rsidRDefault="00402CA4" w:rsidP="00E43985">
      <w:pPr>
        <w:spacing w:line="276" w:lineRule="auto"/>
        <w:rPr>
          <w:rFonts w:eastAsia="Calibri"/>
          <w:lang w:eastAsia="en-US"/>
        </w:rPr>
      </w:pP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6"/>
        <w:gridCol w:w="834"/>
        <w:gridCol w:w="1258"/>
        <w:gridCol w:w="700"/>
        <w:gridCol w:w="1115"/>
        <w:gridCol w:w="696"/>
        <w:gridCol w:w="1115"/>
        <w:gridCol w:w="560"/>
        <w:gridCol w:w="834"/>
        <w:gridCol w:w="838"/>
      </w:tblGrid>
      <w:tr w:rsidR="008F66B5" w:rsidRPr="00FC6CA3" w14:paraId="74237BA7" w14:textId="77777777" w:rsidTr="000153DE">
        <w:trPr>
          <w:trHeight w:val="333"/>
          <w:tblHeader/>
        </w:trPr>
        <w:tc>
          <w:tcPr>
            <w:tcW w:w="5000" w:type="pct"/>
            <w:gridSpan w:val="10"/>
            <w:shd w:val="clear" w:color="auto" w:fill="FFFFCC"/>
          </w:tcPr>
          <w:p w14:paraId="77C5A3A2" w14:textId="77777777" w:rsidR="008F66B5" w:rsidRPr="00FC6CA3" w:rsidRDefault="008F66B5" w:rsidP="00606BC2">
            <w:pPr>
              <w:keepNext/>
              <w:widowControl w:val="0"/>
              <w:tabs>
                <w:tab w:val="center" w:pos="4536"/>
                <w:tab w:val="right" w:pos="9072"/>
              </w:tabs>
              <w:spacing w:line="260" w:lineRule="atLeast"/>
              <w:jc w:val="center"/>
              <w:rPr>
                <w:rFonts w:eastAsia="Calibri"/>
                <w:b/>
                <w:bCs/>
                <w:color w:val="000000"/>
                <w:lang w:eastAsia="en-GB"/>
              </w:rPr>
            </w:pPr>
            <w:r w:rsidRPr="00FC6CA3">
              <w:rPr>
                <w:rFonts w:eastAsia="Calibri"/>
                <w:b/>
                <w:lang w:eastAsia="en-US"/>
              </w:rPr>
              <w:lastRenderedPageBreak/>
              <w:t>Identification of relevant receiving compartments based on the exposure pathway</w:t>
            </w:r>
          </w:p>
        </w:tc>
      </w:tr>
      <w:tr w:rsidR="008F66B5" w:rsidRPr="00FC6CA3" w14:paraId="110E3B27" w14:textId="77777777" w:rsidTr="000153DE">
        <w:trPr>
          <w:tblHeader/>
        </w:trPr>
        <w:tc>
          <w:tcPr>
            <w:tcW w:w="615" w:type="pct"/>
            <w:shd w:val="clear" w:color="auto" w:fill="auto"/>
            <w:vAlign w:val="center"/>
          </w:tcPr>
          <w:p w14:paraId="104BB4F9" w14:textId="77777777" w:rsidR="008F66B5" w:rsidRPr="00FC6CA3" w:rsidRDefault="008F66B5" w:rsidP="00606BC2">
            <w:pPr>
              <w:keepNext/>
              <w:widowControl w:val="0"/>
              <w:spacing w:line="260" w:lineRule="atLeast"/>
              <w:jc w:val="center"/>
              <w:rPr>
                <w:rFonts w:eastAsia="Calibri"/>
                <w:bCs/>
                <w:color w:val="000000"/>
                <w:sz w:val="18"/>
                <w:szCs w:val="18"/>
                <w:lang w:eastAsia="en-GB"/>
              </w:rPr>
            </w:pPr>
          </w:p>
        </w:tc>
        <w:tc>
          <w:tcPr>
            <w:tcW w:w="460" w:type="pct"/>
            <w:shd w:val="clear" w:color="auto" w:fill="auto"/>
            <w:tcMar>
              <w:top w:w="57" w:type="dxa"/>
              <w:left w:w="70" w:type="dxa"/>
              <w:bottom w:w="57" w:type="dxa"/>
              <w:right w:w="70" w:type="dxa"/>
            </w:tcMar>
            <w:vAlign w:val="center"/>
          </w:tcPr>
          <w:p w14:paraId="436A7F4F" w14:textId="77777777" w:rsidR="008F66B5" w:rsidRPr="00FC6CA3" w:rsidRDefault="008F66B5" w:rsidP="00606BC2">
            <w:pPr>
              <w:keepNext/>
              <w:widowControl w:val="0"/>
              <w:spacing w:line="260" w:lineRule="atLeast"/>
              <w:jc w:val="center"/>
              <w:rPr>
                <w:rFonts w:eastAsia="Calibri" w:cs="Arial"/>
                <w:color w:val="000000"/>
                <w:sz w:val="18"/>
                <w:szCs w:val="18"/>
                <w:lang w:eastAsia="en-GB"/>
              </w:rPr>
            </w:pPr>
            <w:r w:rsidRPr="00FC6CA3">
              <w:rPr>
                <w:rFonts w:eastAsia="Calibri" w:cs="Arial"/>
                <w:color w:val="000000"/>
                <w:sz w:val="18"/>
                <w:szCs w:val="18"/>
                <w:lang w:eastAsia="en-GB"/>
              </w:rPr>
              <w:t>Fresh-water</w:t>
            </w:r>
          </w:p>
        </w:tc>
        <w:tc>
          <w:tcPr>
            <w:tcW w:w="694" w:type="pct"/>
            <w:shd w:val="clear" w:color="auto" w:fill="auto"/>
            <w:tcMar>
              <w:top w:w="57" w:type="dxa"/>
              <w:left w:w="70" w:type="dxa"/>
              <w:bottom w:w="57" w:type="dxa"/>
              <w:right w:w="70" w:type="dxa"/>
            </w:tcMar>
            <w:vAlign w:val="center"/>
          </w:tcPr>
          <w:p w14:paraId="67A2E525" w14:textId="77777777" w:rsidR="008F66B5" w:rsidRPr="00FC6CA3" w:rsidRDefault="008F66B5" w:rsidP="00606BC2">
            <w:pPr>
              <w:keepNext/>
              <w:widowControl w:val="0"/>
              <w:spacing w:line="260" w:lineRule="atLeast"/>
              <w:jc w:val="center"/>
              <w:rPr>
                <w:rFonts w:eastAsia="Calibri" w:cs="Arial"/>
                <w:color w:val="000000"/>
                <w:sz w:val="18"/>
                <w:szCs w:val="18"/>
                <w:lang w:eastAsia="en-GB"/>
              </w:rPr>
            </w:pPr>
            <w:r w:rsidRPr="00FC6CA3">
              <w:rPr>
                <w:rFonts w:eastAsia="Calibri" w:cs="Arial"/>
                <w:color w:val="000000"/>
                <w:sz w:val="18"/>
                <w:szCs w:val="18"/>
                <w:lang w:eastAsia="en-GB"/>
              </w:rPr>
              <w:t>Freshwater sediment</w:t>
            </w:r>
          </w:p>
        </w:tc>
        <w:tc>
          <w:tcPr>
            <w:tcW w:w="386" w:type="pct"/>
            <w:shd w:val="clear" w:color="auto" w:fill="auto"/>
            <w:tcMar>
              <w:top w:w="57" w:type="dxa"/>
              <w:left w:w="70" w:type="dxa"/>
              <w:bottom w:w="57" w:type="dxa"/>
              <w:right w:w="70" w:type="dxa"/>
            </w:tcMar>
            <w:vAlign w:val="center"/>
          </w:tcPr>
          <w:p w14:paraId="6F3DA869" w14:textId="77777777" w:rsidR="008F66B5" w:rsidRPr="00FC6CA3" w:rsidRDefault="008F66B5" w:rsidP="00606BC2">
            <w:pPr>
              <w:keepNext/>
              <w:widowControl w:val="0"/>
              <w:spacing w:line="260" w:lineRule="atLeast"/>
              <w:jc w:val="center"/>
              <w:rPr>
                <w:rFonts w:eastAsia="Calibri" w:cs="Arial"/>
                <w:color w:val="000000"/>
                <w:sz w:val="18"/>
                <w:szCs w:val="18"/>
                <w:lang w:eastAsia="en-GB"/>
              </w:rPr>
            </w:pPr>
            <w:r w:rsidRPr="00FC6CA3">
              <w:rPr>
                <w:rFonts w:eastAsia="Calibri" w:cs="Arial"/>
                <w:color w:val="000000"/>
                <w:sz w:val="18"/>
                <w:szCs w:val="18"/>
                <w:lang w:eastAsia="en-GB"/>
              </w:rPr>
              <w:t>Sea-water</w:t>
            </w:r>
          </w:p>
        </w:tc>
        <w:tc>
          <w:tcPr>
            <w:tcW w:w="615" w:type="pct"/>
            <w:shd w:val="clear" w:color="auto" w:fill="auto"/>
            <w:vAlign w:val="center"/>
          </w:tcPr>
          <w:p w14:paraId="2B72BA88" w14:textId="77777777" w:rsidR="008F66B5" w:rsidRPr="00FC6CA3" w:rsidRDefault="008F66B5" w:rsidP="00606BC2">
            <w:pPr>
              <w:keepNext/>
              <w:widowControl w:val="0"/>
              <w:spacing w:line="260" w:lineRule="atLeast"/>
              <w:jc w:val="center"/>
              <w:rPr>
                <w:rFonts w:eastAsia="Calibri" w:cs="Arial"/>
                <w:color w:val="000000"/>
                <w:sz w:val="18"/>
                <w:szCs w:val="18"/>
                <w:lang w:eastAsia="en-GB"/>
              </w:rPr>
            </w:pPr>
            <w:r w:rsidRPr="00FC6CA3">
              <w:rPr>
                <w:rFonts w:eastAsia="Calibri" w:cs="Arial"/>
                <w:color w:val="000000"/>
                <w:sz w:val="18"/>
                <w:szCs w:val="18"/>
                <w:lang w:eastAsia="en-GB"/>
              </w:rPr>
              <w:t>Seawater sediment</w:t>
            </w:r>
          </w:p>
        </w:tc>
        <w:tc>
          <w:tcPr>
            <w:tcW w:w="384" w:type="pct"/>
            <w:shd w:val="clear" w:color="auto" w:fill="auto"/>
            <w:vAlign w:val="center"/>
          </w:tcPr>
          <w:p w14:paraId="6B6ACCF1" w14:textId="77777777" w:rsidR="008F66B5" w:rsidRPr="00FC6CA3" w:rsidRDefault="008F66B5" w:rsidP="00606BC2">
            <w:pPr>
              <w:keepNext/>
              <w:widowControl w:val="0"/>
              <w:spacing w:line="260" w:lineRule="atLeast"/>
              <w:jc w:val="center"/>
              <w:rPr>
                <w:rFonts w:eastAsia="Calibri" w:cs="Arial"/>
                <w:color w:val="000000"/>
                <w:sz w:val="18"/>
                <w:szCs w:val="18"/>
                <w:lang w:eastAsia="en-GB"/>
              </w:rPr>
            </w:pPr>
            <w:r w:rsidRPr="00FC6CA3">
              <w:rPr>
                <w:rFonts w:eastAsia="Calibri" w:cs="Arial"/>
                <w:color w:val="000000"/>
                <w:sz w:val="18"/>
                <w:szCs w:val="18"/>
                <w:lang w:eastAsia="en-GB"/>
              </w:rPr>
              <w:t>STP</w:t>
            </w:r>
          </w:p>
        </w:tc>
        <w:tc>
          <w:tcPr>
            <w:tcW w:w="615" w:type="pct"/>
            <w:shd w:val="clear" w:color="auto" w:fill="auto"/>
            <w:vAlign w:val="center"/>
          </w:tcPr>
          <w:p w14:paraId="7B453C13" w14:textId="77777777" w:rsidR="008F66B5" w:rsidRPr="00FC6CA3" w:rsidRDefault="008F66B5" w:rsidP="00606BC2">
            <w:pPr>
              <w:keepNext/>
              <w:widowControl w:val="0"/>
              <w:spacing w:line="260" w:lineRule="atLeast"/>
              <w:jc w:val="center"/>
              <w:rPr>
                <w:rFonts w:eastAsia="Calibri" w:cs="Arial"/>
                <w:color w:val="000000"/>
                <w:sz w:val="18"/>
                <w:szCs w:val="18"/>
                <w:lang w:eastAsia="en-GB"/>
              </w:rPr>
            </w:pPr>
            <w:r w:rsidRPr="00FC6CA3">
              <w:rPr>
                <w:rFonts w:eastAsia="Calibri" w:cs="Arial"/>
                <w:color w:val="000000"/>
                <w:sz w:val="18"/>
                <w:szCs w:val="18"/>
                <w:lang w:eastAsia="en-GB"/>
              </w:rPr>
              <w:t>Air</w:t>
            </w:r>
          </w:p>
        </w:tc>
        <w:tc>
          <w:tcPr>
            <w:tcW w:w="309" w:type="pct"/>
            <w:vAlign w:val="center"/>
          </w:tcPr>
          <w:p w14:paraId="2A1E8EED" w14:textId="77777777" w:rsidR="008F66B5" w:rsidRPr="00FC6CA3" w:rsidRDefault="008F66B5" w:rsidP="00606BC2">
            <w:pPr>
              <w:keepNext/>
              <w:widowControl w:val="0"/>
              <w:tabs>
                <w:tab w:val="center" w:pos="4536"/>
                <w:tab w:val="right" w:pos="9072"/>
              </w:tabs>
              <w:spacing w:line="260" w:lineRule="atLeast"/>
              <w:jc w:val="center"/>
              <w:rPr>
                <w:rFonts w:eastAsia="Calibri"/>
                <w:bCs/>
                <w:color w:val="000000"/>
                <w:sz w:val="18"/>
                <w:szCs w:val="18"/>
                <w:lang w:eastAsia="en-GB"/>
              </w:rPr>
            </w:pPr>
            <w:r w:rsidRPr="00FC6CA3">
              <w:rPr>
                <w:rFonts w:eastAsia="Calibri"/>
                <w:bCs/>
                <w:color w:val="000000"/>
                <w:sz w:val="18"/>
                <w:szCs w:val="18"/>
                <w:lang w:eastAsia="en-GB"/>
              </w:rPr>
              <w:t>Soil</w:t>
            </w:r>
          </w:p>
        </w:tc>
        <w:tc>
          <w:tcPr>
            <w:tcW w:w="460" w:type="pct"/>
            <w:vAlign w:val="center"/>
          </w:tcPr>
          <w:p w14:paraId="715DF4D5" w14:textId="77777777" w:rsidR="008F66B5" w:rsidRPr="00FC6CA3" w:rsidRDefault="008F66B5" w:rsidP="00606BC2">
            <w:pPr>
              <w:keepNext/>
              <w:widowControl w:val="0"/>
              <w:tabs>
                <w:tab w:val="center" w:pos="4536"/>
                <w:tab w:val="right" w:pos="9072"/>
              </w:tabs>
              <w:spacing w:line="260" w:lineRule="atLeast"/>
              <w:jc w:val="center"/>
              <w:rPr>
                <w:rFonts w:eastAsia="Calibri"/>
                <w:bCs/>
                <w:color w:val="000000"/>
                <w:sz w:val="18"/>
                <w:szCs w:val="18"/>
                <w:lang w:eastAsia="en-GB"/>
              </w:rPr>
            </w:pPr>
            <w:r w:rsidRPr="00FC6CA3">
              <w:rPr>
                <w:rFonts w:eastAsia="Calibri"/>
                <w:bCs/>
                <w:color w:val="000000"/>
                <w:sz w:val="18"/>
                <w:szCs w:val="18"/>
                <w:lang w:eastAsia="en-GB"/>
              </w:rPr>
              <w:t>Ground-water</w:t>
            </w:r>
          </w:p>
        </w:tc>
        <w:tc>
          <w:tcPr>
            <w:tcW w:w="463" w:type="pct"/>
            <w:shd w:val="clear" w:color="auto" w:fill="auto"/>
            <w:tcMar>
              <w:top w:w="57" w:type="dxa"/>
              <w:left w:w="70" w:type="dxa"/>
              <w:bottom w:w="57" w:type="dxa"/>
              <w:right w:w="70" w:type="dxa"/>
            </w:tcMar>
            <w:vAlign w:val="center"/>
          </w:tcPr>
          <w:p w14:paraId="3C868E4F" w14:textId="77777777" w:rsidR="008F66B5" w:rsidRPr="00FC6CA3" w:rsidRDefault="008F66B5" w:rsidP="00606BC2">
            <w:pPr>
              <w:keepNext/>
              <w:widowControl w:val="0"/>
              <w:tabs>
                <w:tab w:val="center" w:pos="4536"/>
                <w:tab w:val="right" w:pos="9072"/>
              </w:tabs>
              <w:spacing w:line="260" w:lineRule="atLeast"/>
              <w:jc w:val="center"/>
              <w:rPr>
                <w:rFonts w:eastAsia="Calibri"/>
                <w:bCs/>
                <w:color w:val="000000"/>
                <w:sz w:val="18"/>
                <w:szCs w:val="18"/>
                <w:lang w:eastAsia="en-GB"/>
              </w:rPr>
            </w:pPr>
            <w:r w:rsidRPr="00FC6CA3">
              <w:rPr>
                <w:rFonts w:eastAsia="Calibri"/>
                <w:bCs/>
                <w:color w:val="000000"/>
                <w:sz w:val="18"/>
                <w:szCs w:val="18"/>
                <w:lang w:eastAsia="en-GB"/>
              </w:rPr>
              <w:t>Other</w:t>
            </w:r>
          </w:p>
        </w:tc>
      </w:tr>
      <w:tr w:rsidR="008F66B5" w:rsidRPr="00FC6CA3" w14:paraId="04256B6F" w14:textId="77777777" w:rsidTr="000153DE">
        <w:trPr>
          <w:tblHeader/>
        </w:trPr>
        <w:tc>
          <w:tcPr>
            <w:tcW w:w="615" w:type="pct"/>
            <w:shd w:val="clear" w:color="auto" w:fill="auto"/>
            <w:tcMar>
              <w:top w:w="57" w:type="dxa"/>
              <w:left w:w="70" w:type="dxa"/>
              <w:bottom w:w="57" w:type="dxa"/>
              <w:right w:w="70" w:type="dxa"/>
            </w:tcMar>
            <w:vAlign w:val="center"/>
          </w:tcPr>
          <w:p w14:paraId="6A000176" w14:textId="77777777" w:rsidR="008F66B5" w:rsidRPr="00FC6CA3" w:rsidRDefault="008F66B5" w:rsidP="00606BC2">
            <w:pPr>
              <w:keepNext/>
              <w:widowControl w:val="0"/>
              <w:tabs>
                <w:tab w:val="center" w:pos="4536"/>
                <w:tab w:val="right" w:pos="9072"/>
              </w:tabs>
              <w:spacing w:line="260" w:lineRule="atLeast"/>
              <w:rPr>
                <w:rFonts w:eastAsia="Calibri"/>
                <w:color w:val="000000"/>
                <w:sz w:val="18"/>
                <w:szCs w:val="18"/>
                <w:lang w:eastAsia="en-GB"/>
              </w:rPr>
            </w:pPr>
          </w:p>
        </w:tc>
        <w:tc>
          <w:tcPr>
            <w:tcW w:w="460" w:type="pct"/>
            <w:shd w:val="clear" w:color="auto" w:fill="auto"/>
            <w:tcMar>
              <w:top w:w="57" w:type="dxa"/>
              <w:left w:w="70" w:type="dxa"/>
              <w:bottom w:w="57" w:type="dxa"/>
              <w:right w:w="70" w:type="dxa"/>
            </w:tcMar>
            <w:vAlign w:val="center"/>
          </w:tcPr>
          <w:p w14:paraId="1D44F1D9"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Yes</w:t>
            </w:r>
            <w:r w:rsidRPr="00FC6CA3">
              <w:rPr>
                <w:rFonts w:eastAsia="Calibri"/>
                <w:color w:val="000000"/>
                <w:position w:val="8"/>
                <w:sz w:val="18"/>
                <w:szCs w:val="18"/>
                <w:lang w:eastAsia="en-GB"/>
              </w:rPr>
              <w:footnoteReference w:customMarkFollows="1" w:id="4"/>
              <w:t>+</w:t>
            </w:r>
          </w:p>
        </w:tc>
        <w:tc>
          <w:tcPr>
            <w:tcW w:w="694" w:type="pct"/>
            <w:shd w:val="clear" w:color="auto" w:fill="auto"/>
            <w:tcMar>
              <w:top w:w="57" w:type="dxa"/>
              <w:left w:w="70" w:type="dxa"/>
              <w:bottom w:w="57" w:type="dxa"/>
              <w:right w:w="70" w:type="dxa"/>
            </w:tcMar>
            <w:vAlign w:val="center"/>
          </w:tcPr>
          <w:p w14:paraId="78FECD79"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Yes</w:t>
            </w:r>
            <w:r w:rsidRPr="00FC6CA3">
              <w:rPr>
                <w:rFonts w:eastAsia="Calibri"/>
                <w:color w:val="000000"/>
                <w:sz w:val="18"/>
                <w:szCs w:val="18"/>
                <w:vertAlign w:val="superscript"/>
                <w:lang w:eastAsia="en-GB"/>
              </w:rPr>
              <w:fldChar w:fldCharType="begin"/>
            </w:r>
            <w:r w:rsidRPr="00FC6CA3">
              <w:rPr>
                <w:rFonts w:eastAsia="Calibri"/>
                <w:color w:val="000000"/>
                <w:sz w:val="18"/>
                <w:szCs w:val="18"/>
                <w:vertAlign w:val="superscript"/>
                <w:lang w:eastAsia="en-GB"/>
              </w:rPr>
              <w:instrText xml:space="preserve"> NOTEREF _Ref428876802 \h  \* MERGEFORMAT </w:instrText>
            </w:r>
            <w:r w:rsidRPr="00FC6CA3">
              <w:rPr>
                <w:rFonts w:eastAsia="Calibri"/>
                <w:color w:val="000000"/>
                <w:sz w:val="18"/>
                <w:szCs w:val="18"/>
                <w:vertAlign w:val="superscript"/>
                <w:lang w:eastAsia="en-GB"/>
              </w:rPr>
            </w:r>
            <w:r w:rsidRPr="00FC6CA3">
              <w:rPr>
                <w:rFonts w:eastAsia="Calibri"/>
                <w:color w:val="000000"/>
                <w:sz w:val="18"/>
                <w:szCs w:val="18"/>
                <w:vertAlign w:val="superscript"/>
                <w:lang w:eastAsia="en-GB"/>
              </w:rPr>
              <w:fldChar w:fldCharType="separate"/>
            </w:r>
            <w:r w:rsidRPr="00FC6CA3">
              <w:rPr>
                <w:rFonts w:eastAsia="Calibri"/>
                <w:sz w:val="18"/>
                <w:szCs w:val="18"/>
                <w:vertAlign w:val="superscript"/>
              </w:rPr>
              <w:t>+</w:t>
            </w:r>
            <w:r w:rsidRPr="00FC6CA3">
              <w:rPr>
                <w:rFonts w:eastAsia="Calibri"/>
                <w:color w:val="000000"/>
                <w:sz w:val="18"/>
                <w:szCs w:val="18"/>
                <w:vertAlign w:val="superscript"/>
                <w:lang w:eastAsia="en-GB"/>
              </w:rPr>
              <w:fldChar w:fldCharType="end"/>
            </w:r>
          </w:p>
        </w:tc>
        <w:tc>
          <w:tcPr>
            <w:tcW w:w="386" w:type="pct"/>
            <w:shd w:val="clear" w:color="auto" w:fill="auto"/>
            <w:tcMar>
              <w:top w:w="57" w:type="dxa"/>
              <w:left w:w="70" w:type="dxa"/>
              <w:bottom w:w="57" w:type="dxa"/>
              <w:right w:w="70" w:type="dxa"/>
            </w:tcMar>
            <w:vAlign w:val="center"/>
          </w:tcPr>
          <w:p w14:paraId="621D8B46"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Yes</w:t>
            </w:r>
            <w:r w:rsidRPr="00FC6CA3">
              <w:rPr>
                <w:rFonts w:eastAsia="Calibri"/>
                <w:color w:val="000000"/>
                <w:sz w:val="18"/>
                <w:szCs w:val="18"/>
                <w:vertAlign w:val="superscript"/>
                <w:lang w:eastAsia="en-GB"/>
              </w:rPr>
              <w:fldChar w:fldCharType="begin"/>
            </w:r>
            <w:r w:rsidRPr="00FC6CA3">
              <w:rPr>
                <w:rFonts w:eastAsia="Calibri"/>
                <w:color w:val="000000"/>
                <w:sz w:val="18"/>
                <w:szCs w:val="18"/>
                <w:vertAlign w:val="superscript"/>
                <w:lang w:eastAsia="en-GB"/>
              </w:rPr>
              <w:instrText xml:space="preserve"> NOTEREF _Ref428876802 \h  \* MERGEFORMAT </w:instrText>
            </w:r>
            <w:r w:rsidRPr="00FC6CA3">
              <w:rPr>
                <w:rFonts w:eastAsia="Calibri"/>
                <w:color w:val="000000"/>
                <w:sz w:val="18"/>
                <w:szCs w:val="18"/>
                <w:vertAlign w:val="superscript"/>
                <w:lang w:eastAsia="en-GB"/>
              </w:rPr>
            </w:r>
            <w:r w:rsidRPr="00FC6CA3">
              <w:rPr>
                <w:rFonts w:eastAsia="Calibri"/>
                <w:color w:val="000000"/>
                <w:sz w:val="18"/>
                <w:szCs w:val="18"/>
                <w:vertAlign w:val="superscript"/>
                <w:lang w:eastAsia="en-GB"/>
              </w:rPr>
              <w:fldChar w:fldCharType="separate"/>
            </w:r>
            <w:r w:rsidRPr="00FC6CA3">
              <w:rPr>
                <w:rFonts w:eastAsia="Calibri"/>
                <w:sz w:val="18"/>
                <w:szCs w:val="18"/>
                <w:vertAlign w:val="superscript"/>
              </w:rPr>
              <w:t>+</w:t>
            </w:r>
            <w:r w:rsidRPr="00FC6CA3">
              <w:rPr>
                <w:rFonts w:eastAsia="Calibri"/>
                <w:color w:val="000000"/>
                <w:sz w:val="18"/>
                <w:szCs w:val="18"/>
                <w:vertAlign w:val="superscript"/>
                <w:lang w:eastAsia="en-GB"/>
              </w:rPr>
              <w:fldChar w:fldCharType="end"/>
            </w:r>
          </w:p>
        </w:tc>
        <w:tc>
          <w:tcPr>
            <w:tcW w:w="615" w:type="pct"/>
            <w:shd w:val="clear" w:color="auto" w:fill="auto"/>
            <w:vAlign w:val="center"/>
          </w:tcPr>
          <w:p w14:paraId="2274E10F"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Yes</w:t>
            </w:r>
            <w:r w:rsidRPr="00FC6CA3">
              <w:rPr>
                <w:rFonts w:eastAsia="Calibri"/>
                <w:color w:val="000000"/>
                <w:sz w:val="18"/>
                <w:szCs w:val="18"/>
                <w:vertAlign w:val="superscript"/>
                <w:lang w:eastAsia="en-GB"/>
              </w:rPr>
              <w:fldChar w:fldCharType="begin"/>
            </w:r>
            <w:r w:rsidRPr="00FC6CA3">
              <w:rPr>
                <w:rFonts w:eastAsia="Calibri"/>
                <w:color w:val="000000"/>
                <w:sz w:val="18"/>
                <w:szCs w:val="18"/>
                <w:vertAlign w:val="superscript"/>
                <w:lang w:eastAsia="en-GB"/>
              </w:rPr>
              <w:instrText xml:space="preserve"> NOTEREF _Ref428876802 \h  \* MERGEFORMAT </w:instrText>
            </w:r>
            <w:r w:rsidRPr="00FC6CA3">
              <w:rPr>
                <w:rFonts w:eastAsia="Calibri"/>
                <w:color w:val="000000"/>
                <w:sz w:val="18"/>
                <w:szCs w:val="18"/>
                <w:vertAlign w:val="superscript"/>
                <w:lang w:eastAsia="en-GB"/>
              </w:rPr>
            </w:r>
            <w:r w:rsidRPr="00FC6CA3">
              <w:rPr>
                <w:rFonts w:eastAsia="Calibri"/>
                <w:color w:val="000000"/>
                <w:sz w:val="18"/>
                <w:szCs w:val="18"/>
                <w:vertAlign w:val="superscript"/>
                <w:lang w:eastAsia="en-GB"/>
              </w:rPr>
              <w:fldChar w:fldCharType="separate"/>
            </w:r>
            <w:r w:rsidRPr="00FC6CA3">
              <w:rPr>
                <w:rFonts w:eastAsia="Calibri"/>
                <w:sz w:val="18"/>
                <w:szCs w:val="18"/>
                <w:vertAlign w:val="superscript"/>
              </w:rPr>
              <w:t>+</w:t>
            </w:r>
            <w:r w:rsidRPr="00FC6CA3">
              <w:rPr>
                <w:rFonts w:eastAsia="Calibri"/>
                <w:color w:val="000000"/>
                <w:sz w:val="18"/>
                <w:szCs w:val="18"/>
                <w:vertAlign w:val="superscript"/>
                <w:lang w:eastAsia="en-GB"/>
              </w:rPr>
              <w:fldChar w:fldCharType="end"/>
            </w:r>
          </w:p>
        </w:tc>
        <w:tc>
          <w:tcPr>
            <w:tcW w:w="384" w:type="pct"/>
            <w:shd w:val="clear" w:color="auto" w:fill="auto"/>
            <w:vAlign w:val="center"/>
          </w:tcPr>
          <w:p w14:paraId="78EAD41D"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Yes</w:t>
            </w:r>
            <w:r w:rsidRPr="00FC6CA3">
              <w:rPr>
                <w:rFonts w:eastAsia="Calibri"/>
                <w:color w:val="000000"/>
                <w:position w:val="8"/>
                <w:sz w:val="18"/>
                <w:szCs w:val="18"/>
                <w:vertAlign w:val="superscript"/>
                <w:lang w:eastAsia="en-GB"/>
              </w:rPr>
              <w:footnoteReference w:customMarkFollows="1" w:id="5"/>
              <w:t>++</w:t>
            </w:r>
          </w:p>
        </w:tc>
        <w:tc>
          <w:tcPr>
            <w:tcW w:w="615" w:type="pct"/>
            <w:shd w:val="clear" w:color="auto" w:fill="auto"/>
            <w:vAlign w:val="center"/>
          </w:tcPr>
          <w:p w14:paraId="63D84A4E"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Not relevant</w:t>
            </w:r>
            <w:r w:rsidRPr="00FC6CA3">
              <w:rPr>
                <w:rFonts w:eastAsia="Calibri"/>
                <w:color w:val="000000"/>
                <w:position w:val="8"/>
                <w:sz w:val="18"/>
                <w:szCs w:val="18"/>
                <w:vertAlign w:val="superscript"/>
                <w:lang w:eastAsia="en-GB"/>
              </w:rPr>
              <w:footnoteReference w:customMarkFollows="1" w:id="6"/>
              <w:t>(+)</w:t>
            </w:r>
          </w:p>
        </w:tc>
        <w:tc>
          <w:tcPr>
            <w:tcW w:w="309" w:type="pct"/>
          </w:tcPr>
          <w:p w14:paraId="7BA77038"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Yes</w:t>
            </w:r>
            <w:r w:rsidRPr="00FC6CA3">
              <w:rPr>
                <w:rFonts w:eastAsia="Calibri"/>
                <w:color w:val="000000"/>
                <w:sz w:val="18"/>
                <w:szCs w:val="18"/>
                <w:vertAlign w:val="superscript"/>
                <w:lang w:eastAsia="en-GB"/>
              </w:rPr>
              <w:fldChar w:fldCharType="begin"/>
            </w:r>
            <w:r w:rsidRPr="00FC6CA3">
              <w:rPr>
                <w:rFonts w:eastAsia="Calibri"/>
                <w:color w:val="000000"/>
                <w:sz w:val="18"/>
                <w:szCs w:val="18"/>
                <w:vertAlign w:val="superscript"/>
                <w:lang w:eastAsia="en-GB"/>
              </w:rPr>
              <w:instrText xml:space="preserve"> NOTEREF _Ref428876802 \h  \* MERGEFORMAT </w:instrText>
            </w:r>
            <w:r w:rsidRPr="00FC6CA3">
              <w:rPr>
                <w:rFonts w:eastAsia="Calibri"/>
                <w:color w:val="000000"/>
                <w:sz w:val="18"/>
                <w:szCs w:val="18"/>
                <w:vertAlign w:val="superscript"/>
                <w:lang w:eastAsia="en-GB"/>
              </w:rPr>
            </w:r>
            <w:r w:rsidRPr="00FC6CA3">
              <w:rPr>
                <w:rFonts w:eastAsia="Calibri"/>
                <w:color w:val="000000"/>
                <w:sz w:val="18"/>
                <w:szCs w:val="18"/>
                <w:vertAlign w:val="superscript"/>
                <w:lang w:eastAsia="en-GB"/>
              </w:rPr>
              <w:fldChar w:fldCharType="separate"/>
            </w:r>
            <w:r w:rsidRPr="00FC6CA3">
              <w:rPr>
                <w:rFonts w:eastAsia="Calibri"/>
                <w:sz w:val="18"/>
                <w:szCs w:val="18"/>
                <w:vertAlign w:val="superscript"/>
              </w:rPr>
              <w:t>+</w:t>
            </w:r>
            <w:r w:rsidRPr="00FC6CA3">
              <w:rPr>
                <w:rFonts w:eastAsia="Calibri"/>
                <w:color w:val="000000"/>
                <w:sz w:val="18"/>
                <w:szCs w:val="18"/>
                <w:vertAlign w:val="superscript"/>
                <w:lang w:eastAsia="en-GB"/>
              </w:rPr>
              <w:fldChar w:fldCharType="end"/>
            </w:r>
          </w:p>
        </w:tc>
        <w:tc>
          <w:tcPr>
            <w:tcW w:w="460" w:type="pct"/>
          </w:tcPr>
          <w:p w14:paraId="61890509"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Yes</w:t>
            </w:r>
            <w:r w:rsidRPr="00FC6CA3">
              <w:rPr>
                <w:rFonts w:eastAsia="Calibri"/>
                <w:color w:val="000000"/>
                <w:sz w:val="18"/>
                <w:szCs w:val="18"/>
                <w:vertAlign w:val="superscript"/>
                <w:lang w:eastAsia="en-GB"/>
              </w:rPr>
              <w:fldChar w:fldCharType="begin"/>
            </w:r>
            <w:r w:rsidRPr="00FC6CA3">
              <w:rPr>
                <w:rFonts w:eastAsia="Calibri"/>
                <w:color w:val="000000"/>
                <w:sz w:val="18"/>
                <w:szCs w:val="18"/>
                <w:vertAlign w:val="superscript"/>
                <w:lang w:eastAsia="en-GB"/>
              </w:rPr>
              <w:instrText xml:space="preserve"> NOTEREF _Ref428876802 \h  \* MERGEFORMAT </w:instrText>
            </w:r>
            <w:r w:rsidRPr="00FC6CA3">
              <w:rPr>
                <w:rFonts w:eastAsia="Calibri"/>
                <w:color w:val="000000"/>
                <w:sz w:val="18"/>
                <w:szCs w:val="18"/>
                <w:vertAlign w:val="superscript"/>
                <w:lang w:eastAsia="en-GB"/>
              </w:rPr>
            </w:r>
            <w:r w:rsidRPr="00FC6CA3">
              <w:rPr>
                <w:rFonts w:eastAsia="Calibri"/>
                <w:color w:val="000000"/>
                <w:sz w:val="18"/>
                <w:szCs w:val="18"/>
                <w:vertAlign w:val="superscript"/>
                <w:lang w:eastAsia="en-GB"/>
              </w:rPr>
              <w:fldChar w:fldCharType="separate"/>
            </w:r>
            <w:r w:rsidRPr="00FC6CA3">
              <w:rPr>
                <w:rFonts w:eastAsia="Calibri"/>
                <w:sz w:val="18"/>
                <w:szCs w:val="18"/>
                <w:vertAlign w:val="superscript"/>
              </w:rPr>
              <w:t>+</w:t>
            </w:r>
            <w:r w:rsidRPr="00FC6CA3">
              <w:rPr>
                <w:rFonts w:eastAsia="Calibri"/>
                <w:color w:val="000000"/>
                <w:sz w:val="18"/>
                <w:szCs w:val="18"/>
                <w:vertAlign w:val="superscript"/>
                <w:lang w:eastAsia="en-GB"/>
              </w:rPr>
              <w:fldChar w:fldCharType="end"/>
            </w:r>
          </w:p>
        </w:tc>
        <w:tc>
          <w:tcPr>
            <w:tcW w:w="463" w:type="pct"/>
            <w:shd w:val="clear" w:color="auto" w:fill="auto"/>
            <w:tcMar>
              <w:top w:w="57" w:type="dxa"/>
              <w:left w:w="70" w:type="dxa"/>
              <w:bottom w:w="57" w:type="dxa"/>
              <w:right w:w="70" w:type="dxa"/>
            </w:tcMar>
            <w:vAlign w:val="center"/>
          </w:tcPr>
          <w:p w14:paraId="60930B4D" w14:textId="77777777" w:rsidR="008F66B5" w:rsidRPr="00FC6CA3" w:rsidRDefault="008F66B5" w:rsidP="00606BC2">
            <w:pPr>
              <w:keepNext/>
              <w:widowControl w:val="0"/>
              <w:tabs>
                <w:tab w:val="center" w:pos="4536"/>
                <w:tab w:val="right" w:pos="9072"/>
              </w:tabs>
              <w:spacing w:line="260" w:lineRule="atLeast"/>
              <w:jc w:val="center"/>
              <w:rPr>
                <w:rFonts w:eastAsia="Calibri"/>
                <w:color w:val="000000"/>
                <w:sz w:val="18"/>
                <w:szCs w:val="18"/>
                <w:lang w:eastAsia="en-GB"/>
              </w:rPr>
            </w:pPr>
            <w:r w:rsidRPr="00FC6CA3">
              <w:rPr>
                <w:rFonts w:eastAsia="Calibri"/>
                <w:color w:val="000000"/>
                <w:sz w:val="18"/>
                <w:szCs w:val="18"/>
                <w:lang w:eastAsia="en-GB"/>
              </w:rPr>
              <w:t>Not relevant</w:t>
            </w:r>
          </w:p>
        </w:tc>
      </w:tr>
    </w:tbl>
    <w:p w14:paraId="2A97285D" w14:textId="77777777" w:rsidR="008F66B5" w:rsidRPr="002A5D34" w:rsidRDefault="008F66B5" w:rsidP="008F66B5">
      <w:pPr>
        <w:pStyle w:val="FootnoteText"/>
        <w:rPr>
          <w:sz w:val="16"/>
          <w:szCs w:val="16"/>
        </w:rPr>
      </w:pPr>
      <w:r w:rsidRPr="002A5D34">
        <w:rPr>
          <w:rStyle w:val="FootnoteReference"/>
          <w:szCs w:val="16"/>
        </w:rPr>
        <w:t>+</w:t>
      </w:r>
      <w:r w:rsidRPr="002A5D34">
        <w:rPr>
          <w:sz w:val="16"/>
          <w:szCs w:val="16"/>
        </w:rPr>
        <w:t xml:space="preserve"> Compartment secondarily exposed (surface water from STP discharge, agricultural soil from sludge application, groundwater further to soil exposure)</w:t>
      </w:r>
    </w:p>
    <w:p w14:paraId="03F4439E" w14:textId="77777777" w:rsidR="008F66B5" w:rsidRPr="002A5D34" w:rsidRDefault="008F66B5" w:rsidP="008F66B5">
      <w:pPr>
        <w:pStyle w:val="FootnoteText"/>
        <w:rPr>
          <w:sz w:val="16"/>
          <w:szCs w:val="16"/>
        </w:rPr>
      </w:pPr>
      <w:r w:rsidRPr="002A5D34">
        <w:rPr>
          <w:rStyle w:val="FootnoteReference"/>
          <w:szCs w:val="16"/>
        </w:rPr>
        <w:t>++</w:t>
      </w:r>
      <w:r w:rsidRPr="002A5D34">
        <w:rPr>
          <w:sz w:val="16"/>
          <w:szCs w:val="16"/>
        </w:rPr>
        <w:t xml:space="preserve"> Compartment primarily exposed (soil, STP)</w:t>
      </w:r>
    </w:p>
    <w:p w14:paraId="4CD2B0FB" w14:textId="77777777" w:rsidR="008F66B5" w:rsidRDefault="008F66B5" w:rsidP="008F66B5">
      <w:pPr>
        <w:spacing w:before="60" w:line="276" w:lineRule="auto"/>
        <w:rPr>
          <w:sz w:val="16"/>
          <w:szCs w:val="16"/>
        </w:rPr>
      </w:pPr>
      <w:r w:rsidRPr="002A5D34">
        <w:rPr>
          <w:rStyle w:val="FootnoteReference"/>
          <w:szCs w:val="16"/>
        </w:rPr>
        <w:t>(+)</w:t>
      </w:r>
      <w:r>
        <w:rPr>
          <w:szCs w:val="16"/>
        </w:rPr>
        <w:t xml:space="preserve"> </w:t>
      </w:r>
      <w:r w:rsidRPr="002A5D34">
        <w:rPr>
          <w:sz w:val="16"/>
          <w:szCs w:val="16"/>
        </w:rPr>
        <w:t>Compartment potentially exposed</w:t>
      </w:r>
    </w:p>
    <w:p w14:paraId="49DC69F2" w14:textId="77777777" w:rsidR="008F66B5" w:rsidRPr="00D54757" w:rsidRDefault="008F66B5" w:rsidP="00E43985">
      <w:pPr>
        <w:spacing w:line="276" w:lineRule="auto"/>
        <w:rPr>
          <w:rFonts w:eastAsia="Calibri"/>
          <w:lang w:eastAsia="en-US"/>
        </w:rPr>
      </w:pPr>
    </w:p>
    <w:p w14:paraId="27D93DCF" w14:textId="77777777" w:rsidR="00E43985" w:rsidRPr="00D54757" w:rsidRDefault="00E43985" w:rsidP="00E43985">
      <w:pPr>
        <w:spacing w:before="60" w:line="276" w:lineRule="auto"/>
        <w:ind w:left="142"/>
        <w:rPr>
          <w:rFonts w:eastAsia="Calibri"/>
          <w:i/>
          <w:lang w:eastAsia="en-US"/>
        </w:rPr>
      </w:pPr>
    </w:p>
    <w:p w14:paraId="54250052" w14:textId="77777777" w:rsidR="00E43985" w:rsidRPr="00D54757" w:rsidRDefault="00E43985" w:rsidP="00E43985">
      <w:pPr>
        <w:rPr>
          <w:rFonts w:eastAsia="Calibri"/>
          <w:b/>
          <w:i/>
          <w:sz w:val="22"/>
          <w:szCs w:val="22"/>
          <w:lang w:eastAsia="en-US"/>
        </w:rPr>
      </w:pPr>
      <w:bookmarkStart w:id="1448" w:name="_Toc389729106"/>
      <w:bookmarkStart w:id="1449" w:name="_Toc403472791"/>
      <w:r w:rsidRPr="00D54757">
        <w:rPr>
          <w:rFonts w:eastAsia="Calibri"/>
          <w:b/>
          <w:i/>
          <w:sz w:val="22"/>
          <w:szCs w:val="22"/>
          <w:lang w:eastAsia="en-US"/>
        </w:rPr>
        <w:t>Further studies on fate and behaviour in the environment (ADS)</w:t>
      </w:r>
      <w:bookmarkEnd w:id="1448"/>
      <w:bookmarkEnd w:id="1449"/>
    </w:p>
    <w:p w14:paraId="2A8A26A0" w14:textId="77777777" w:rsidR="00E43985" w:rsidRDefault="00E43985" w:rsidP="00E43985">
      <w:pPr>
        <w:rPr>
          <w:rFonts w:eastAsia="Calibri"/>
          <w:b/>
          <w:i/>
          <w:sz w:val="22"/>
          <w:szCs w:val="22"/>
          <w:lang w:eastAsia="en-US"/>
        </w:rPr>
      </w:pPr>
    </w:p>
    <w:p w14:paraId="10F8A3FE" w14:textId="77777777" w:rsidR="001E1F0E" w:rsidRPr="00D54757" w:rsidRDefault="001E1F0E" w:rsidP="001E1F0E">
      <w:pPr>
        <w:spacing w:line="260" w:lineRule="atLeast"/>
        <w:contextualSpacing/>
        <w:jc w:val="both"/>
        <w:rPr>
          <w:rFonts w:eastAsia="Calibri"/>
          <w:i/>
          <w:iCs/>
          <w:lang w:eastAsia="en-US"/>
        </w:rPr>
      </w:pPr>
    </w:p>
    <w:p w14:paraId="2DB7EEE9" w14:textId="77777777" w:rsidR="001E1F0E" w:rsidRPr="001E1F0E" w:rsidRDefault="001E1F0E" w:rsidP="001E1F0E">
      <w:pPr>
        <w:spacing w:line="260" w:lineRule="atLeast"/>
        <w:contextualSpacing/>
        <w:jc w:val="both"/>
        <w:rPr>
          <w:b/>
          <w:bCs/>
        </w:rPr>
      </w:pPr>
      <w:r w:rsidRPr="001E1F0E">
        <w:rPr>
          <w:b/>
          <w:bCs/>
        </w:rPr>
        <w:t>STP</w:t>
      </w:r>
    </w:p>
    <w:p w14:paraId="04553DDC" w14:textId="77777777" w:rsidR="001E1F0E" w:rsidRDefault="001E1F0E" w:rsidP="001E1F0E">
      <w:pPr>
        <w:spacing w:line="260" w:lineRule="atLeast"/>
        <w:contextualSpacing/>
        <w:jc w:val="both"/>
        <w:rPr>
          <w:rFonts w:eastAsia="Calibri" w:cs="Arial"/>
          <w:color w:val="000000"/>
          <w:lang w:eastAsia="en-GB"/>
        </w:rPr>
      </w:pPr>
    </w:p>
    <w:p w14:paraId="5532D2E6" w14:textId="23802C95" w:rsidR="00DC0C52" w:rsidRDefault="001E1F0E" w:rsidP="001E1F0E">
      <w:pPr>
        <w:spacing w:line="260" w:lineRule="atLeast"/>
        <w:contextualSpacing/>
        <w:jc w:val="both"/>
        <w:rPr>
          <w:rFonts w:eastAsia="Calibri" w:cs="Arial"/>
          <w:color w:val="000000"/>
          <w:lang w:eastAsia="en-GB"/>
        </w:rPr>
      </w:pPr>
      <w:r w:rsidRPr="001E1F0E">
        <w:rPr>
          <w:rFonts w:eastAsia="Calibri" w:cs="Arial"/>
          <w:color w:val="000000"/>
          <w:lang w:eastAsia="en-GB"/>
        </w:rPr>
        <w:t>For this product, a new OECD 314B study (</w:t>
      </w:r>
      <w:r w:rsidR="002B55C4" w:rsidRPr="002B55C4">
        <w:rPr>
          <w:rFonts w:eastAsia="Calibri" w:cs="Arial"/>
          <w:color w:val="000000"/>
          <w:highlight w:val="black"/>
          <w:lang w:eastAsia="en-GB"/>
        </w:rPr>
        <w:t>xxxx</w:t>
      </w:r>
      <w:r w:rsidRPr="001E1F0E">
        <w:rPr>
          <w:rFonts w:eastAsia="Calibri" w:cs="Arial"/>
          <w:color w:val="000000"/>
          <w:lang w:eastAsia="en-GB"/>
        </w:rPr>
        <w:t xml:space="preserve">, 2017) was submitted by the applicant. </w:t>
      </w:r>
      <w:r>
        <w:rPr>
          <w:rFonts w:eastAsia="Calibri" w:cs="Arial"/>
          <w:color w:val="000000"/>
          <w:lang w:eastAsia="en-GB"/>
        </w:rPr>
        <w:t xml:space="preserve">eCA NL evaluated this study and </w:t>
      </w:r>
      <w:r w:rsidR="00471706">
        <w:rPr>
          <w:rFonts w:eastAsia="Calibri" w:cs="Arial"/>
          <w:color w:val="000000"/>
          <w:lang w:eastAsia="en-GB"/>
        </w:rPr>
        <w:t>asked</w:t>
      </w:r>
      <w:r>
        <w:rPr>
          <w:rFonts w:eastAsia="Calibri" w:cs="Arial"/>
          <w:color w:val="000000"/>
          <w:lang w:eastAsia="en-GB"/>
        </w:rPr>
        <w:t xml:space="preserve"> </w:t>
      </w:r>
      <w:r w:rsidR="00471706">
        <w:rPr>
          <w:rFonts w:eastAsia="Calibri" w:cs="Arial"/>
          <w:color w:val="000000"/>
          <w:lang w:eastAsia="en-GB"/>
        </w:rPr>
        <w:t>for commenting from</w:t>
      </w:r>
      <w:r>
        <w:rPr>
          <w:rFonts w:eastAsia="Calibri" w:cs="Arial"/>
          <w:color w:val="000000"/>
          <w:lang w:eastAsia="en-GB"/>
        </w:rPr>
        <w:t xml:space="preserve"> other member states</w:t>
      </w:r>
      <w:r w:rsidR="00471706">
        <w:rPr>
          <w:rFonts w:eastAsia="Calibri" w:cs="Arial"/>
          <w:color w:val="000000"/>
          <w:lang w:eastAsia="en-GB"/>
        </w:rPr>
        <w:t xml:space="preserve"> via e-consultation</w:t>
      </w:r>
      <w:r>
        <w:rPr>
          <w:rFonts w:eastAsia="Calibri" w:cs="Arial"/>
          <w:color w:val="000000"/>
          <w:lang w:eastAsia="en-GB"/>
        </w:rPr>
        <w:t>. After the comments were received by eCA, the evaluation was finalised</w:t>
      </w:r>
      <w:r w:rsidR="005411D6">
        <w:rPr>
          <w:rFonts w:eastAsia="Calibri" w:cs="Arial"/>
          <w:color w:val="000000"/>
          <w:lang w:eastAsia="en-GB"/>
        </w:rPr>
        <w:t xml:space="preserve"> by a dedicated ad hoc expert group</w:t>
      </w:r>
      <w:r>
        <w:rPr>
          <w:rFonts w:eastAsia="Calibri" w:cs="Arial"/>
          <w:color w:val="000000"/>
          <w:lang w:eastAsia="en-GB"/>
        </w:rPr>
        <w:t xml:space="preserve">. This results in a new agreed endpoint for the degradation rate of </w:t>
      </w:r>
      <w:r w:rsidRPr="001E1F0E">
        <w:rPr>
          <w:rFonts w:eastAsia="Calibri" w:cs="Arial"/>
          <w:color w:val="000000"/>
          <w:lang w:eastAsia="en-GB"/>
        </w:rPr>
        <w:t>transfluthrin</w:t>
      </w:r>
      <w:r>
        <w:rPr>
          <w:rFonts w:eastAsia="Calibri" w:cs="Arial"/>
          <w:color w:val="000000"/>
          <w:lang w:eastAsia="en-GB"/>
        </w:rPr>
        <w:t xml:space="preserve">, as well as </w:t>
      </w:r>
      <w:r w:rsidR="008912CE">
        <w:rPr>
          <w:rFonts w:eastAsia="Calibri" w:cs="Arial"/>
          <w:color w:val="000000"/>
          <w:lang w:eastAsia="en-GB"/>
        </w:rPr>
        <w:t xml:space="preserve">the identification of </w:t>
      </w:r>
      <w:r>
        <w:rPr>
          <w:rFonts w:eastAsia="Calibri" w:cs="Arial"/>
          <w:color w:val="000000"/>
          <w:lang w:eastAsia="en-GB"/>
        </w:rPr>
        <w:t xml:space="preserve">major metabolites that </w:t>
      </w:r>
      <w:r w:rsidR="009F3B34">
        <w:rPr>
          <w:rFonts w:eastAsia="Calibri" w:cs="Arial"/>
          <w:color w:val="000000"/>
          <w:lang w:eastAsia="en-GB"/>
        </w:rPr>
        <w:t>are formed</w:t>
      </w:r>
      <w:r>
        <w:rPr>
          <w:rFonts w:eastAsia="Calibri" w:cs="Arial"/>
          <w:color w:val="000000"/>
          <w:lang w:eastAsia="en-GB"/>
        </w:rPr>
        <w:t xml:space="preserve"> in the STP</w:t>
      </w:r>
      <w:r w:rsidR="008912CE">
        <w:rPr>
          <w:rFonts w:eastAsia="Calibri" w:cs="Arial"/>
          <w:color w:val="000000"/>
          <w:lang w:eastAsia="en-GB"/>
        </w:rPr>
        <w:t>, including their endpoints</w:t>
      </w:r>
      <w:r>
        <w:rPr>
          <w:rFonts w:eastAsia="Calibri" w:cs="Arial"/>
          <w:color w:val="000000"/>
          <w:lang w:eastAsia="en-GB"/>
        </w:rPr>
        <w:t xml:space="preserve">. </w:t>
      </w:r>
      <w:r w:rsidR="009F3B34">
        <w:rPr>
          <w:rFonts w:eastAsia="Calibri" w:cs="Arial"/>
          <w:color w:val="000000"/>
          <w:lang w:eastAsia="en-GB"/>
        </w:rPr>
        <w:t>These endpoints</w:t>
      </w:r>
      <w:r>
        <w:rPr>
          <w:rFonts w:eastAsia="Calibri" w:cs="Arial"/>
          <w:color w:val="000000"/>
          <w:lang w:eastAsia="en-GB"/>
        </w:rPr>
        <w:t xml:space="preserve"> include degradation rates</w:t>
      </w:r>
      <w:r w:rsidR="004D1CF3">
        <w:rPr>
          <w:rFonts w:eastAsia="Calibri" w:cs="Arial"/>
          <w:color w:val="000000"/>
          <w:lang w:eastAsia="en-GB"/>
        </w:rPr>
        <w:t xml:space="preserve"> (in STP)</w:t>
      </w:r>
      <w:r>
        <w:rPr>
          <w:rFonts w:eastAsia="Calibri" w:cs="Arial"/>
          <w:color w:val="000000"/>
          <w:lang w:eastAsia="en-GB"/>
        </w:rPr>
        <w:t xml:space="preserve">, formation fractions, max observed </w:t>
      </w:r>
      <w:r w:rsidR="00202476">
        <w:rPr>
          <w:rFonts w:eastAsia="Calibri" w:cs="Arial"/>
          <w:color w:val="000000"/>
          <w:lang w:eastAsia="en-GB"/>
        </w:rPr>
        <w:t>%</w:t>
      </w:r>
      <w:r>
        <w:rPr>
          <w:rFonts w:eastAsia="Calibri" w:cs="Arial"/>
          <w:color w:val="000000"/>
          <w:lang w:eastAsia="en-GB"/>
        </w:rPr>
        <w:t>’s and data on ultimate degradation to CO</w:t>
      </w:r>
      <w:r>
        <w:rPr>
          <w:rFonts w:eastAsia="Calibri" w:cs="Arial"/>
          <w:color w:val="000000"/>
          <w:vertAlign w:val="subscript"/>
          <w:lang w:eastAsia="en-GB"/>
        </w:rPr>
        <w:t>2</w:t>
      </w:r>
      <w:r>
        <w:rPr>
          <w:rFonts w:eastAsia="Calibri" w:cs="Arial"/>
          <w:color w:val="000000"/>
          <w:lang w:eastAsia="en-GB"/>
        </w:rPr>
        <w:t xml:space="preserve">. Parallel to this product dossier, this data will be included in the </w:t>
      </w:r>
      <w:r w:rsidR="005411D6">
        <w:rPr>
          <w:rFonts w:eastAsia="Calibri" w:cs="Arial"/>
          <w:color w:val="000000"/>
          <w:lang w:eastAsia="en-GB"/>
        </w:rPr>
        <w:t xml:space="preserve">AR and </w:t>
      </w:r>
      <w:r>
        <w:rPr>
          <w:rFonts w:eastAsia="Calibri" w:cs="Arial"/>
          <w:color w:val="000000"/>
          <w:lang w:eastAsia="en-GB"/>
        </w:rPr>
        <w:t xml:space="preserve">LoEP for transfluthrin. </w:t>
      </w:r>
      <w:r w:rsidR="008912CE">
        <w:rPr>
          <w:rFonts w:eastAsia="Calibri" w:cs="Arial"/>
          <w:color w:val="000000"/>
          <w:lang w:eastAsia="en-GB"/>
        </w:rPr>
        <w:t>At the time of writing (August 2019), it is expected that the OECD 314B endpoints will be noted by the BPC of December 2019.</w:t>
      </w:r>
    </w:p>
    <w:p w14:paraId="19D1A151" w14:textId="08C412A2" w:rsidR="00DC0C52" w:rsidRPr="00D54757" w:rsidRDefault="00DC0C52" w:rsidP="00DC0C52">
      <w:pPr>
        <w:spacing w:line="260" w:lineRule="atLeast"/>
        <w:jc w:val="both"/>
        <w:rPr>
          <w:rFonts w:cs="Calibri"/>
          <w:color w:val="000000"/>
          <w:lang w:eastAsia="en-GB"/>
        </w:rPr>
      </w:pPr>
      <w:r w:rsidRPr="00D54757">
        <w:t xml:space="preserve">The study </w:t>
      </w:r>
      <w:r w:rsidRPr="00D54757">
        <w:rPr>
          <w:rFonts w:cs="Calibri"/>
          <w:color w:val="000000"/>
          <w:lang w:eastAsia="en-GB"/>
        </w:rPr>
        <w:t>investigated the rate of degradation of transfluthrin in an activated sludge system at room temperature (mean temperature 21.7°C). The results of this study were evaluated according to FOCUS Kinetics (</w:t>
      </w:r>
      <w:r w:rsidR="00D103C8" w:rsidRPr="00D103C8">
        <w:rPr>
          <w:rFonts w:cs="Calibri"/>
          <w:color w:val="000000"/>
          <w:highlight w:val="black"/>
          <w:lang w:eastAsia="en-GB"/>
        </w:rPr>
        <w:t>xxxx</w:t>
      </w:r>
      <w:r w:rsidRPr="00D54757">
        <w:rPr>
          <w:rFonts w:cs="Calibri"/>
          <w:color w:val="000000"/>
          <w:lang w:eastAsia="en-GB"/>
        </w:rPr>
        <w:t>, 2018)</w:t>
      </w:r>
      <w:r w:rsidRPr="00D54757">
        <w:rPr>
          <w:rFonts w:cs="Calibri"/>
          <w:color w:val="000000"/>
          <w:vertAlign w:val="superscript"/>
          <w:lang w:eastAsia="en-GB"/>
        </w:rPr>
        <w:fldChar w:fldCharType="begin"/>
      </w:r>
      <w:r w:rsidRPr="00D54757">
        <w:rPr>
          <w:rFonts w:cs="Calibri"/>
          <w:color w:val="000000"/>
          <w:vertAlign w:val="superscript"/>
          <w:lang w:eastAsia="en-GB"/>
        </w:rPr>
        <w:instrText xml:space="preserve"> NOTEREF _Ref517860149 \h  \* MERGEFORMAT </w:instrText>
      </w:r>
      <w:r w:rsidRPr="00D54757">
        <w:rPr>
          <w:rFonts w:cs="Calibri"/>
          <w:color w:val="000000"/>
          <w:vertAlign w:val="superscript"/>
          <w:lang w:eastAsia="en-GB"/>
        </w:rPr>
      </w:r>
      <w:r w:rsidRPr="00D54757">
        <w:rPr>
          <w:rFonts w:cs="Calibri"/>
          <w:color w:val="000000"/>
          <w:vertAlign w:val="superscript"/>
          <w:lang w:eastAsia="en-GB"/>
        </w:rPr>
        <w:fldChar w:fldCharType="separate"/>
      </w:r>
      <w:r>
        <w:rPr>
          <w:rFonts w:cs="Calibri"/>
          <w:color w:val="000000"/>
          <w:vertAlign w:val="superscript"/>
          <w:lang w:eastAsia="en-GB"/>
        </w:rPr>
        <w:t>6</w:t>
      </w:r>
      <w:r w:rsidRPr="00D54757">
        <w:rPr>
          <w:rFonts w:cs="Calibri"/>
          <w:color w:val="000000"/>
          <w:vertAlign w:val="superscript"/>
          <w:lang w:eastAsia="en-GB"/>
        </w:rPr>
        <w:fldChar w:fldCharType="end"/>
      </w:r>
      <w:r w:rsidRPr="00D54757">
        <w:rPr>
          <w:rFonts w:cs="Calibri"/>
          <w:color w:val="000000"/>
          <w:lang w:eastAsia="en-GB"/>
        </w:rPr>
        <w:t xml:space="preserve">, with </w:t>
      </w:r>
      <w:r>
        <w:rPr>
          <w:rFonts w:cs="Calibri"/>
          <w:color w:val="000000"/>
          <w:lang w:eastAsia="en-GB"/>
        </w:rPr>
        <w:t>two</w:t>
      </w:r>
      <w:r w:rsidRPr="00D54757">
        <w:rPr>
          <w:rFonts w:cs="Calibri"/>
          <w:color w:val="000000"/>
          <w:lang w:eastAsia="en-GB"/>
        </w:rPr>
        <w:t xml:space="preserve"> kinetic models (SFO</w:t>
      </w:r>
      <w:r>
        <w:rPr>
          <w:rFonts w:cs="Calibri"/>
          <w:color w:val="000000"/>
          <w:lang w:eastAsia="en-GB"/>
        </w:rPr>
        <w:t xml:space="preserve"> </w:t>
      </w:r>
      <w:r w:rsidRPr="00D54757">
        <w:rPr>
          <w:rFonts w:cs="Calibri"/>
          <w:color w:val="000000"/>
          <w:lang w:eastAsia="en-GB"/>
        </w:rPr>
        <w:t xml:space="preserve"> and FOMC) fitted to the data using the </w:t>
      </w:r>
      <w:r>
        <w:rPr>
          <w:rFonts w:cs="Calibri"/>
          <w:color w:val="000000"/>
          <w:lang w:eastAsia="en-GB"/>
        </w:rPr>
        <w:t>CAKE</w:t>
      </w:r>
      <w:r w:rsidRPr="00D54757">
        <w:rPr>
          <w:rFonts w:cs="Calibri"/>
          <w:color w:val="000000"/>
          <w:lang w:eastAsia="en-GB"/>
        </w:rPr>
        <w:t xml:space="preserve"> software to determine the best fit model. </w:t>
      </w:r>
      <w:r>
        <w:rPr>
          <w:rFonts w:cs="Calibri"/>
          <w:color w:val="000000"/>
          <w:lang w:eastAsia="en-GB"/>
        </w:rPr>
        <w:t xml:space="preserve">As SFO did not result in a visually nor statistically acceptable fit, FOMC was </w:t>
      </w:r>
      <w:r w:rsidR="008912CE">
        <w:rPr>
          <w:rFonts w:cs="Calibri"/>
          <w:color w:val="000000"/>
          <w:lang w:eastAsia="en-GB"/>
        </w:rPr>
        <w:t>selected as the appropriate kinetic model</w:t>
      </w:r>
      <w:r>
        <w:rPr>
          <w:rFonts w:cs="Calibri"/>
          <w:color w:val="000000"/>
          <w:lang w:eastAsia="en-GB"/>
        </w:rPr>
        <w:t xml:space="preserve">, resulting in an </w:t>
      </w:r>
      <w:r w:rsidR="008912CE">
        <w:rPr>
          <w:rFonts w:cs="Calibri"/>
          <w:color w:val="000000"/>
          <w:lang w:eastAsia="en-GB"/>
        </w:rPr>
        <w:t>acceptable</w:t>
      </w:r>
      <w:r>
        <w:rPr>
          <w:rFonts w:cs="Calibri"/>
          <w:color w:val="000000"/>
          <w:lang w:eastAsia="en-GB"/>
        </w:rPr>
        <w:t xml:space="preserve"> fit of the data.</w:t>
      </w:r>
      <w:r w:rsidRPr="00D54757">
        <w:rPr>
          <w:rFonts w:cs="Calibri"/>
          <w:color w:val="000000"/>
          <w:lang w:eastAsia="en-GB"/>
        </w:rPr>
        <w:t xml:space="preserve"> However, since SimpleTreat cannot directly simulate biphasic degradation, it is necessary to derive a pseudo-SFO DT50 from the FOMC fit for use in the model. Provided at least 90% of the test item is degraded during the study period, FOCUS recommends that this pseudo-SFO DT50 should be derived by dividing the FOMC DT90 value by 3.32. This value </w:t>
      </w:r>
      <w:r>
        <w:rPr>
          <w:rFonts w:cs="Calibri"/>
          <w:color w:val="000000"/>
          <w:lang w:eastAsia="en-GB"/>
        </w:rPr>
        <w:t>can be</w:t>
      </w:r>
      <w:r w:rsidRPr="00D54757">
        <w:rPr>
          <w:rFonts w:cs="Calibri"/>
          <w:color w:val="000000"/>
          <w:lang w:eastAsia="en-GB"/>
        </w:rPr>
        <w:t xml:space="preserve"> used to calculate a refined estimate of fate of transfluthrin in </w:t>
      </w:r>
      <w:r w:rsidR="008912CE">
        <w:rPr>
          <w:rFonts w:cs="Calibri"/>
          <w:color w:val="000000"/>
          <w:lang w:eastAsia="en-GB"/>
        </w:rPr>
        <w:t xml:space="preserve">a </w:t>
      </w:r>
      <w:r w:rsidRPr="00D54757">
        <w:rPr>
          <w:rFonts w:cs="Calibri"/>
          <w:color w:val="000000"/>
          <w:lang w:eastAsia="en-GB"/>
        </w:rPr>
        <w:t>wastewater treatment plant.</w:t>
      </w:r>
    </w:p>
    <w:p w14:paraId="1A265926" w14:textId="77777777" w:rsidR="001E1F0E" w:rsidRDefault="001E1F0E" w:rsidP="001E1F0E">
      <w:pPr>
        <w:spacing w:line="260" w:lineRule="atLeast"/>
        <w:contextualSpacing/>
        <w:jc w:val="both"/>
        <w:rPr>
          <w:rFonts w:eastAsia="Calibri" w:cs="Arial"/>
          <w:color w:val="000000"/>
          <w:lang w:eastAsia="en-GB"/>
        </w:rPr>
      </w:pPr>
      <w:r>
        <w:rPr>
          <w:rFonts w:eastAsia="Calibri" w:cs="Arial"/>
          <w:color w:val="000000"/>
          <w:lang w:eastAsia="en-GB"/>
        </w:rPr>
        <w:t xml:space="preserve">The </w:t>
      </w:r>
      <w:r w:rsidR="00DC0C52">
        <w:rPr>
          <w:rFonts w:eastAsia="Calibri" w:cs="Arial"/>
          <w:color w:val="000000"/>
          <w:lang w:eastAsia="en-GB"/>
        </w:rPr>
        <w:t xml:space="preserve">study </w:t>
      </w:r>
      <w:r>
        <w:rPr>
          <w:rFonts w:eastAsia="Calibri" w:cs="Arial"/>
          <w:color w:val="000000"/>
          <w:lang w:eastAsia="en-GB"/>
        </w:rPr>
        <w:t>results are as follows:</w:t>
      </w:r>
    </w:p>
    <w:p w14:paraId="4C36CD89" w14:textId="77777777" w:rsidR="001E1F0E" w:rsidRPr="001E1F0E" w:rsidRDefault="001E1F0E" w:rsidP="001E1F0E">
      <w:pPr>
        <w:spacing w:line="260" w:lineRule="atLeast"/>
        <w:contextualSpacing/>
        <w:jc w:val="both"/>
        <w:rPr>
          <w:b/>
          <w:bCs/>
        </w:rPr>
      </w:pPr>
    </w:p>
    <w:p w14:paraId="6D77EC97" w14:textId="77777777" w:rsidR="001E1F0E" w:rsidRDefault="001E1F0E" w:rsidP="001E1F0E">
      <w:pPr>
        <w:spacing w:line="260" w:lineRule="atLeast"/>
        <w:contextualSpacing/>
        <w:jc w:val="both"/>
        <w:rPr>
          <w:bCs/>
        </w:rPr>
      </w:pPr>
      <w:r>
        <w:rPr>
          <w:bCs/>
        </w:rPr>
        <w:t>P</w:t>
      </w:r>
      <w:r w:rsidRPr="001E1F0E">
        <w:rPr>
          <w:bCs/>
        </w:rPr>
        <w:t>athway</w:t>
      </w:r>
      <w:r>
        <w:rPr>
          <w:bCs/>
        </w:rPr>
        <w:t>:</w:t>
      </w:r>
    </w:p>
    <w:p w14:paraId="2CBC454F" w14:textId="77777777" w:rsidR="001B5903" w:rsidRDefault="00202476" w:rsidP="001E1F0E">
      <w:pPr>
        <w:spacing w:line="260" w:lineRule="atLeast"/>
        <w:contextualSpacing/>
        <w:jc w:val="both"/>
      </w:pPr>
      <w:r>
        <w:rPr>
          <w:bCs/>
        </w:rPr>
        <w:lastRenderedPageBreak/>
        <w:t>The study describes a pathway that includes transfluthrin &gt; trans-DCVA &gt;</w:t>
      </w:r>
      <w:r w:rsidRPr="00202476">
        <w:t xml:space="preserve"> </w:t>
      </w:r>
      <w:r w:rsidRPr="00202476">
        <w:rPr>
          <w:bCs/>
        </w:rPr>
        <w:t>trans-OH-DCVA</w:t>
      </w:r>
      <w:r>
        <w:rPr>
          <w:bCs/>
        </w:rPr>
        <w:t xml:space="preserve"> &amp; </w:t>
      </w:r>
      <w:r>
        <w:rPr>
          <w:szCs w:val="22"/>
        </w:rPr>
        <w:t>cis-OH-DCVA</w:t>
      </w:r>
      <w:r w:rsidR="009D429A">
        <w:rPr>
          <w:szCs w:val="22"/>
        </w:rPr>
        <w:t xml:space="preserve"> (degradation of the phenyl moiety)</w:t>
      </w:r>
      <w:r>
        <w:rPr>
          <w:szCs w:val="22"/>
        </w:rPr>
        <w:t xml:space="preserve">. The </w:t>
      </w:r>
      <w:r w:rsidRPr="00202476">
        <w:rPr>
          <w:szCs w:val="22"/>
        </w:rPr>
        <w:t>benzene moiety</w:t>
      </w:r>
      <w:r>
        <w:rPr>
          <w:szCs w:val="22"/>
        </w:rPr>
        <w:t xml:space="preserve"> </w:t>
      </w:r>
      <w:r w:rsidR="008912CE">
        <w:rPr>
          <w:szCs w:val="22"/>
        </w:rPr>
        <w:t>was unlabeled</w:t>
      </w:r>
      <w:r w:rsidR="008912CE" w:rsidRPr="00202476">
        <w:t xml:space="preserve"> </w:t>
      </w:r>
      <w:r w:rsidR="008912CE">
        <w:t xml:space="preserve">and was therefore not included in the analysis. </w:t>
      </w:r>
    </w:p>
    <w:p w14:paraId="4DBBA344" w14:textId="77777777" w:rsidR="001E1F0E" w:rsidRDefault="008912CE" w:rsidP="001E1F0E">
      <w:pPr>
        <w:spacing w:line="260" w:lineRule="atLeast"/>
        <w:contextualSpacing/>
        <w:jc w:val="both"/>
        <w:rPr>
          <w:bCs/>
        </w:rPr>
      </w:pPr>
      <w:r>
        <w:t xml:space="preserve">However, the degradation of this moiety </w:t>
      </w:r>
      <w:r w:rsidR="00202476">
        <w:rPr>
          <w:szCs w:val="22"/>
        </w:rPr>
        <w:t xml:space="preserve">most likely results in </w:t>
      </w:r>
      <w:r w:rsidR="00202476" w:rsidRPr="00202476">
        <w:rPr>
          <w:szCs w:val="22"/>
        </w:rPr>
        <w:t>TFB-COOH</w:t>
      </w:r>
      <w:r w:rsidR="00202476">
        <w:rPr>
          <w:szCs w:val="22"/>
        </w:rPr>
        <w:t xml:space="preserve"> </w:t>
      </w:r>
      <w:r w:rsidR="00EB7EE5">
        <w:rPr>
          <w:szCs w:val="22"/>
        </w:rPr>
        <w:t xml:space="preserve">(2,3,5,6-tetrafluorobenzoic acid; </w:t>
      </w:r>
      <w:r w:rsidR="00EB7EE5" w:rsidRPr="00EB7EE5">
        <w:rPr>
          <w:szCs w:val="22"/>
        </w:rPr>
        <w:t>NAK 4723</w:t>
      </w:r>
      <w:r w:rsidR="00EB7EE5">
        <w:rPr>
          <w:szCs w:val="22"/>
        </w:rPr>
        <w:t xml:space="preserve">) </w:t>
      </w:r>
      <w:r w:rsidR="00202476">
        <w:rPr>
          <w:szCs w:val="22"/>
        </w:rPr>
        <w:t xml:space="preserve">and/or </w:t>
      </w:r>
      <w:r w:rsidR="00202476" w:rsidRPr="00202476">
        <w:rPr>
          <w:szCs w:val="22"/>
        </w:rPr>
        <w:t>TFB-OH</w:t>
      </w:r>
      <w:r w:rsidR="00EB7EE5">
        <w:rPr>
          <w:szCs w:val="22"/>
        </w:rPr>
        <w:t xml:space="preserve"> (</w:t>
      </w:r>
      <w:r w:rsidR="00EB7EE5" w:rsidRPr="00EB7EE5">
        <w:rPr>
          <w:szCs w:val="22"/>
        </w:rPr>
        <w:t>2,3,5,6-tetrafluorobenzyl alcohol</w:t>
      </w:r>
      <w:r w:rsidR="00EB7EE5">
        <w:rPr>
          <w:szCs w:val="22"/>
        </w:rPr>
        <w:t xml:space="preserve">; </w:t>
      </w:r>
      <w:r w:rsidR="00EB7EE5" w:rsidRPr="00EB7EE5">
        <w:rPr>
          <w:szCs w:val="22"/>
        </w:rPr>
        <w:t>NAK 4452</w:t>
      </w:r>
      <w:r w:rsidR="00202476">
        <w:rPr>
          <w:szCs w:val="22"/>
        </w:rPr>
        <w:t xml:space="preserve"> (info available in CAR).  </w:t>
      </w:r>
      <w:r w:rsidR="001E1F0E">
        <w:rPr>
          <w:bCs/>
        </w:rPr>
        <w:t xml:space="preserve"> </w:t>
      </w:r>
    </w:p>
    <w:p w14:paraId="3273510E" w14:textId="77777777" w:rsidR="00202476" w:rsidRDefault="00202476" w:rsidP="001E1F0E">
      <w:pPr>
        <w:spacing w:line="260" w:lineRule="atLeast"/>
        <w:contextualSpacing/>
        <w:jc w:val="both"/>
        <w:rPr>
          <w:bCs/>
        </w:rPr>
      </w:pPr>
      <w:r>
        <w:rPr>
          <w:bCs/>
        </w:rPr>
        <w:t>When all information is put together, the following pathway can be draw</w:t>
      </w:r>
      <w:r w:rsidR="00EB7EE5">
        <w:rPr>
          <w:bCs/>
        </w:rPr>
        <w:t>n</w:t>
      </w:r>
      <w:r>
        <w:rPr>
          <w:bCs/>
        </w:rPr>
        <w:t>:</w:t>
      </w:r>
    </w:p>
    <w:p w14:paraId="0CF94867" w14:textId="77777777" w:rsidR="00EB7EE5" w:rsidRDefault="00EB7EE5" w:rsidP="001E1F0E">
      <w:pPr>
        <w:spacing w:line="260" w:lineRule="atLeast"/>
        <w:contextualSpacing/>
        <w:jc w:val="both"/>
        <w:rPr>
          <w:bCs/>
        </w:rPr>
      </w:pPr>
    </w:p>
    <w:p w14:paraId="525B4161" w14:textId="50D73EBD" w:rsidR="00202476" w:rsidRPr="001E1F0E" w:rsidRDefault="005C1835" w:rsidP="001E1F0E">
      <w:pPr>
        <w:spacing w:line="260" w:lineRule="atLeast"/>
        <w:contextualSpacing/>
        <w:jc w:val="both"/>
        <w:rPr>
          <w:bCs/>
        </w:rPr>
      </w:pPr>
      <w:r>
        <w:rPr>
          <w:bCs/>
          <w:noProof/>
        </w:rPr>
        <w:drawing>
          <wp:inline distT="0" distB="0" distL="0" distR="0" wp14:anchorId="267D87FB" wp14:editId="61994ACB">
            <wp:extent cx="6048375" cy="4486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8375" cy="4486275"/>
                    </a:xfrm>
                    <a:prstGeom prst="rect">
                      <a:avLst/>
                    </a:prstGeom>
                    <a:noFill/>
                    <a:ln>
                      <a:noFill/>
                    </a:ln>
                  </pic:spPr>
                </pic:pic>
              </a:graphicData>
            </a:graphic>
          </wp:inline>
        </w:drawing>
      </w:r>
    </w:p>
    <w:p w14:paraId="11E7F54A" w14:textId="77777777" w:rsidR="00EB7EE5" w:rsidRDefault="00EB7EE5" w:rsidP="001E1F0E">
      <w:pPr>
        <w:rPr>
          <w:bCs/>
        </w:rPr>
      </w:pPr>
    </w:p>
    <w:p w14:paraId="64440AC3" w14:textId="70943CE0" w:rsidR="008F66B5" w:rsidRDefault="008970C4" w:rsidP="008F66B5">
      <w:pPr>
        <w:spacing w:line="260" w:lineRule="atLeast"/>
        <w:rPr>
          <w:rFonts w:eastAsia="Calibri"/>
          <w:lang w:eastAsia="en-US"/>
        </w:rPr>
      </w:pPr>
      <w:r>
        <w:rPr>
          <w:rFonts w:eastAsia="Calibri"/>
          <w:lang w:eastAsia="en-US"/>
        </w:rPr>
        <w:t>The study was discussed at WGIII 2018 and DT50 (12</w:t>
      </w:r>
      <w:r>
        <w:rPr>
          <w:rFonts w:eastAsia="Calibri"/>
          <w:vertAlign w:val="superscript"/>
          <w:lang w:eastAsia="en-US"/>
        </w:rPr>
        <w:t>o</w:t>
      </w:r>
      <w:r>
        <w:rPr>
          <w:rFonts w:eastAsia="Calibri"/>
          <w:lang w:eastAsia="en-US"/>
        </w:rPr>
        <w:t xml:space="preserve">C) values of 174.4 days and 3.66 days for trans-DCVA and TFB-COOH were agreed, respectively. </w:t>
      </w:r>
    </w:p>
    <w:p w14:paraId="215DCB29" w14:textId="77777777" w:rsidR="008F66B5" w:rsidRDefault="008F66B5" w:rsidP="008F66B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8F66B5" w:rsidRPr="00FC6CA3" w14:paraId="2521F6B1" w14:textId="77777777" w:rsidTr="001676B9">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2647A216" w14:textId="77777777" w:rsidR="008F66B5" w:rsidRPr="00FC6CA3" w:rsidRDefault="008F66B5" w:rsidP="001676B9">
            <w:pPr>
              <w:spacing w:line="260" w:lineRule="atLeast"/>
              <w:rPr>
                <w:rFonts w:eastAsia="Calibri"/>
                <w:b/>
                <w:lang w:val="en-US" w:eastAsia="da-DK"/>
              </w:rPr>
            </w:pPr>
            <w:r w:rsidRPr="00FC6CA3">
              <w:rPr>
                <w:rFonts w:eastAsia="Calibri"/>
                <w:b/>
                <w:lang w:eastAsia="en-US"/>
              </w:rPr>
              <w:t>Conclusion used in Risk Assessment – Further studies on fate and behaviour in the environment</w:t>
            </w:r>
          </w:p>
        </w:tc>
      </w:tr>
      <w:tr w:rsidR="008F66B5" w:rsidRPr="00FC6CA3" w14:paraId="65E66A05" w14:textId="77777777" w:rsidTr="001676B9">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2301AFD5" w14:textId="0D117F84" w:rsidR="008F66B5" w:rsidRPr="00FC6CA3" w:rsidRDefault="008F66B5" w:rsidP="001676B9">
            <w:pPr>
              <w:spacing w:line="260" w:lineRule="atLeast"/>
              <w:jc w:val="center"/>
              <w:rPr>
                <w:rFonts w:eastAsia="Calibri"/>
                <w:bCs/>
                <w:lang w:eastAsia="en-US"/>
              </w:rPr>
            </w:pPr>
            <w:r w:rsidRPr="00FC6CA3">
              <w:rPr>
                <w:rFonts w:eastAsia="Calibri"/>
                <w:bCs/>
                <w:lang w:eastAsia="en-US"/>
              </w:rPr>
              <w:t>Cleaning efficiency for transfluthrin:)</w:t>
            </w:r>
          </w:p>
        </w:tc>
        <w:tc>
          <w:tcPr>
            <w:tcW w:w="3800" w:type="pct"/>
            <w:tcBorders>
              <w:top w:val="single" w:sz="4" w:space="0" w:color="auto"/>
              <w:left w:val="single" w:sz="4" w:space="0" w:color="auto"/>
              <w:bottom w:val="single" w:sz="4" w:space="0" w:color="auto"/>
              <w:right w:val="single" w:sz="4" w:space="0" w:color="auto"/>
            </w:tcBorders>
            <w:vAlign w:val="center"/>
          </w:tcPr>
          <w:p w14:paraId="12C33574" w14:textId="5DA55B3C" w:rsidR="008F66B5" w:rsidRPr="0017325D" w:rsidRDefault="008F66B5" w:rsidP="001676B9">
            <w:pPr>
              <w:autoSpaceDE w:val="0"/>
              <w:autoSpaceDN w:val="0"/>
              <w:adjustRightInd w:val="0"/>
              <w:rPr>
                <w:rFonts w:eastAsia="Calibri"/>
                <w:lang w:eastAsia="en-US"/>
              </w:rPr>
            </w:pPr>
            <w:r>
              <w:rPr>
                <w:rFonts w:eastAsia="Calibri"/>
                <w:lang w:eastAsia="en-US"/>
              </w:rPr>
              <w:t>Bespoke experiments</w:t>
            </w:r>
            <w:r w:rsidRPr="0017325D">
              <w:rPr>
                <w:rFonts w:eastAsia="Calibri"/>
                <w:lang w:eastAsia="en-US"/>
              </w:rPr>
              <w:t xml:space="preserve"> </w:t>
            </w:r>
            <w:r>
              <w:rPr>
                <w:rFonts w:eastAsia="Calibri"/>
                <w:lang w:eastAsia="en-US"/>
              </w:rPr>
              <w:t xml:space="preserve">were </w:t>
            </w:r>
            <w:r w:rsidRPr="0017325D">
              <w:rPr>
                <w:rFonts w:eastAsia="Calibri"/>
                <w:lang w:eastAsia="en-US"/>
              </w:rPr>
              <w:t>conducted</w:t>
            </w:r>
            <w:r>
              <w:rPr>
                <w:rFonts w:eastAsia="Calibri"/>
                <w:lang w:eastAsia="en-US"/>
              </w:rPr>
              <w:t xml:space="preserve"> to investigate the potential emission of active substance from a range of representative flooring surfaces</w:t>
            </w:r>
            <w:r w:rsidRPr="0017325D">
              <w:rPr>
                <w:rFonts w:eastAsia="Calibri"/>
                <w:lang w:eastAsia="en-US"/>
              </w:rPr>
              <w:t xml:space="preserve"> </w:t>
            </w:r>
            <w:r>
              <w:rPr>
                <w:rFonts w:eastAsia="Calibri"/>
                <w:lang w:eastAsia="en-US"/>
              </w:rPr>
              <w:t xml:space="preserve">following </w:t>
            </w:r>
            <w:r w:rsidRPr="0017325D">
              <w:rPr>
                <w:rFonts w:eastAsia="Calibri"/>
                <w:lang w:eastAsia="en-US"/>
              </w:rPr>
              <w:t>standardised wet cleaning methods</w:t>
            </w:r>
            <w:r>
              <w:rPr>
                <w:rFonts w:eastAsia="Calibri"/>
                <w:lang w:eastAsia="en-US"/>
              </w:rPr>
              <w:t xml:space="preserve">. </w:t>
            </w:r>
            <w:r w:rsidRPr="0017325D">
              <w:rPr>
                <w:rFonts w:eastAsia="Calibri"/>
                <w:lang w:eastAsia="en-US"/>
              </w:rPr>
              <w:t xml:space="preserve">Full details of these studies can be found in the Confidential Annex. </w:t>
            </w:r>
            <w:r w:rsidR="00E34815">
              <w:rPr>
                <w:rFonts w:eastAsia="Calibri"/>
                <w:lang w:eastAsia="en-US"/>
              </w:rPr>
              <w:t xml:space="preserve"> These will be addressed qualitatively in the risk assessment.</w:t>
            </w:r>
          </w:p>
        </w:tc>
      </w:tr>
    </w:tbl>
    <w:p w14:paraId="537E3B93" w14:textId="77777777" w:rsidR="008F66B5" w:rsidRDefault="008F66B5" w:rsidP="008F66B5">
      <w:pPr>
        <w:spacing w:line="260" w:lineRule="atLeast"/>
        <w:rPr>
          <w:rFonts w:eastAsia="Calibri"/>
          <w:lang w:eastAsia="en-US"/>
        </w:rPr>
      </w:pPr>
    </w:p>
    <w:p w14:paraId="2CC0569D" w14:textId="77777777" w:rsidR="0016377F" w:rsidRDefault="0016377F" w:rsidP="001E1F0E"/>
    <w:p w14:paraId="69C78133" w14:textId="77777777" w:rsidR="00EB7EE5" w:rsidRDefault="00EB7EE5" w:rsidP="001E1F0E"/>
    <w:p w14:paraId="25B47C43" w14:textId="77777777" w:rsidR="001E1F0E" w:rsidRPr="00D54757" w:rsidRDefault="001E1F0E" w:rsidP="001E1F0E">
      <w:pPr>
        <w:spacing w:line="260" w:lineRule="atLeast"/>
        <w:contextualSpacing/>
        <w:jc w:val="both"/>
        <w:rPr>
          <w:rFonts w:eastAsia="Calibri"/>
          <w:b/>
          <w:i/>
          <w:iCs/>
          <w:lang w:eastAsia="en-US"/>
        </w:rPr>
      </w:pPr>
      <w:r w:rsidRPr="00D54757">
        <w:rPr>
          <w:b/>
          <w:bCs/>
        </w:rPr>
        <w:t>Aquatic Compartment</w:t>
      </w:r>
    </w:p>
    <w:p w14:paraId="180FDE0D" w14:textId="77777777" w:rsidR="001E1F0E" w:rsidRPr="00D54757" w:rsidRDefault="001E1F0E" w:rsidP="001E1F0E">
      <w:pPr>
        <w:autoSpaceDE w:val="0"/>
        <w:autoSpaceDN w:val="0"/>
        <w:adjustRightInd w:val="0"/>
        <w:rPr>
          <w:rFonts w:cs="Arial"/>
          <w:color w:val="000000"/>
          <w:lang w:val="en-US" w:eastAsia="en-GB"/>
        </w:rPr>
      </w:pPr>
    </w:p>
    <w:p w14:paraId="33C645AE" w14:textId="74FE1F88" w:rsidR="001E1F0E" w:rsidRPr="00D54757" w:rsidRDefault="001E1F0E" w:rsidP="001E1F0E">
      <w:pPr>
        <w:autoSpaceDE w:val="0"/>
        <w:autoSpaceDN w:val="0"/>
        <w:adjustRightInd w:val="0"/>
        <w:jc w:val="both"/>
        <w:rPr>
          <w:rFonts w:cs="Arial"/>
          <w:color w:val="000000"/>
          <w:lang w:val="en-US" w:eastAsia="en-GB"/>
        </w:rPr>
      </w:pPr>
      <w:r w:rsidRPr="00D54757">
        <w:rPr>
          <w:rFonts w:cs="Arial"/>
          <w:color w:val="000000"/>
          <w:lang w:val="en-US" w:eastAsia="en-GB"/>
        </w:rPr>
        <w:lastRenderedPageBreak/>
        <w:t>In natural water/sediment systems, the dissipation of Transfluthrin from the water phase was dominated by sorption, the DT</w:t>
      </w:r>
      <w:r w:rsidRPr="00D54757">
        <w:rPr>
          <w:rFonts w:cs="Arial"/>
          <w:color w:val="000000"/>
          <w:vertAlign w:val="subscript"/>
          <w:lang w:val="en-US" w:eastAsia="en-GB"/>
        </w:rPr>
        <w:t xml:space="preserve">50,water </w:t>
      </w:r>
      <w:r w:rsidRPr="00D54757">
        <w:rPr>
          <w:rFonts w:cs="Arial"/>
          <w:color w:val="000000"/>
          <w:lang w:val="en-US" w:eastAsia="en-GB"/>
        </w:rPr>
        <w:t>was &lt; 7 days. The average DT</w:t>
      </w:r>
      <w:r w:rsidRPr="00D54757">
        <w:rPr>
          <w:rFonts w:cs="Arial"/>
          <w:color w:val="000000"/>
          <w:vertAlign w:val="subscript"/>
          <w:lang w:val="en-US" w:eastAsia="en-GB"/>
        </w:rPr>
        <w:t xml:space="preserve">50,system </w:t>
      </w:r>
      <w:r w:rsidRPr="00D54757">
        <w:rPr>
          <w:rFonts w:cs="Arial"/>
          <w:color w:val="000000"/>
          <w:lang w:val="en-US" w:eastAsia="en-GB"/>
        </w:rPr>
        <w:t>was 11.1 days, the DT</w:t>
      </w:r>
      <w:r w:rsidRPr="00D54757">
        <w:rPr>
          <w:rFonts w:cs="Arial"/>
          <w:color w:val="000000"/>
          <w:vertAlign w:val="subscript"/>
          <w:lang w:val="en-US" w:eastAsia="en-GB"/>
        </w:rPr>
        <w:t xml:space="preserve">50,sediment </w:t>
      </w:r>
      <w:r w:rsidRPr="00D54757">
        <w:rPr>
          <w:rFonts w:cs="Arial"/>
          <w:color w:val="000000"/>
          <w:lang w:val="en-US" w:eastAsia="en-GB"/>
        </w:rPr>
        <w:t>14.1 days at 20°C (</w:t>
      </w:r>
      <w:r w:rsidR="00D103C8" w:rsidRPr="00D103C8">
        <w:rPr>
          <w:rFonts w:cs="Arial"/>
          <w:color w:val="000000"/>
          <w:highlight w:val="black"/>
          <w:lang w:val="en-US" w:eastAsia="en-GB"/>
        </w:rPr>
        <w:t>xxxx</w:t>
      </w:r>
      <w:r w:rsidRPr="00D54757">
        <w:rPr>
          <w:rFonts w:cs="Arial"/>
          <w:color w:val="000000"/>
          <w:lang w:val="en-US" w:eastAsia="en-GB"/>
        </w:rPr>
        <w:t xml:space="preserve">, 2018). </w:t>
      </w:r>
    </w:p>
    <w:p w14:paraId="586BFD73" w14:textId="77777777" w:rsidR="001E1F0E" w:rsidRPr="00D54757" w:rsidRDefault="001E1F0E" w:rsidP="001E1F0E">
      <w:pPr>
        <w:autoSpaceDE w:val="0"/>
        <w:autoSpaceDN w:val="0"/>
        <w:adjustRightInd w:val="0"/>
        <w:jc w:val="both"/>
        <w:rPr>
          <w:rFonts w:cs="Arial"/>
          <w:color w:val="000000"/>
          <w:lang w:val="en-US" w:eastAsia="en-GB"/>
        </w:rPr>
      </w:pPr>
    </w:p>
    <w:p w14:paraId="41E70B6E" w14:textId="7A5367AD" w:rsidR="001E1F0E" w:rsidRPr="00D54757" w:rsidRDefault="001E1F0E" w:rsidP="001E1F0E">
      <w:pPr>
        <w:autoSpaceDE w:val="0"/>
        <w:autoSpaceDN w:val="0"/>
        <w:adjustRightInd w:val="0"/>
        <w:jc w:val="both"/>
        <w:rPr>
          <w:rFonts w:cs="Arial"/>
          <w:color w:val="000000"/>
          <w:lang w:val="en-US" w:eastAsia="en-GB"/>
        </w:rPr>
      </w:pPr>
      <w:r w:rsidRPr="00D54757">
        <w:rPr>
          <w:rFonts w:cs="Arial"/>
          <w:color w:val="000000"/>
          <w:lang w:val="en-US" w:eastAsia="en-GB"/>
        </w:rPr>
        <w:t>Metabolites 2,3,5,6-tetrafluorobenzyl alcohol (TFB-OH) and 2,3,5,6-tetrafluorobenzoic acid (TFB-COOH) were detected in amounts &gt; 10 % of AR in the water phase with maximum levels being 38 and 59% of AR, respectively. The same metabolites were found in sediment, maximum level was 2.9% of AR for TFB-OH and 26% of AR for TFB- COOH (</w:t>
      </w:r>
      <w:r w:rsidR="00D103C8" w:rsidRPr="00D103C8">
        <w:rPr>
          <w:rFonts w:cs="Arial"/>
          <w:color w:val="000000"/>
          <w:highlight w:val="black"/>
          <w:lang w:val="en-US" w:eastAsia="en-GB"/>
        </w:rPr>
        <w:t>xxxx</w:t>
      </w:r>
      <w:r w:rsidRPr="00D54757">
        <w:rPr>
          <w:rFonts w:cs="Arial"/>
          <w:color w:val="000000"/>
          <w:lang w:val="en-US" w:eastAsia="en-GB"/>
        </w:rPr>
        <w:t xml:space="preserve">, 2018). </w:t>
      </w:r>
    </w:p>
    <w:p w14:paraId="57AE4EF4" w14:textId="77777777" w:rsidR="001E1F0E" w:rsidRPr="00D54757" w:rsidRDefault="001E1F0E" w:rsidP="001E1F0E">
      <w:pPr>
        <w:autoSpaceDE w:val="0"/>
        <w:autoSpaceDN w:val="0"/>
        <w:adjustRightInd w:val="0"/>
        <w:jc w:val="both"/>
        <w:rPr>
          <w:rFonts w:cs="Arial"/>
          <w:color w:val="000000"/>
          <w:lang w:val="en-US" w:eastAsia="en-GB"/>
        </w:rPr>
      </w:pPr>
      <w:r w:rsidRPr="00D54757">
        <w:rPr>
          <w:rFonts w:cs="Arial"/>
          <w:color w:val="000000"/>
          <w:lang w:val="en-US" w:eastAsia="en-GB"/>
        </w:rPr>
        <w:t xml:space="preserve"> </w:t>
      </w:r>
    </w:p>
    <w:p w14:paraId="5517D83B" w14:textId="77777777" w:rsidR="001E1F0E" w:rsidRPr="00D54757" w:rsidRDefault="001E1F0E" w:rsidP="001E1F0E">
      <w:pPr>
        <w:autoSpaceDE w:val="0"/>
        <w:autoSpaceDN w:val="0"/>
        <w:adjustRightInd w:val="0"/>
        <w:jc w:val="both"/>
        <w:rPr>
          <w:rFonts w:cs="Arial"/>
          <w:color w:val="000000"/>
          <w:lang w:val="en-US" w:eastAsia="en-GB"/>
        </w:rPr>
      </w:pPr>
      <w:r w:rsidRPr="00D54757">
        <w:rPr>
          <w:rFonts w:cs="Arial"/>
          <w:color w:val="000000"/>
          <w:lang w:val="en-US" w:eastAsia="en-GB"/>
        </w:rPr>
        <w:t>The DT</w:t>
      </w:r>
      <w:r w:rsidRPr="00D54757">
        <w:rPr>
          <w:rFonts w:cs="Arial"/>
          <w:color w:val="000000"/>
          <w:vertAlign w:val="subscript"/>
          <w:lang w:val="en-US" w:eastAsia="en-GB"/>
        </w:rPr>
        <w:t>50</w:t>
      </w:r>
      <w:r w:rsidRPr="00D54757">
        <w:rPr>
          <w:rFonts w:cs="Arial"/>
          <w:color w:val="000000"/>
          <w:lang w:val="en-US" w:eastAsia="en-GB"/>
        </w:rPr>
        <w:t>,system of metabolite TFB-OH was estimated to be &lt; 14 days. A reliable estimate of the DT</w:t>
      </w:r>
      <w:r w:rsidRPr="00D54757">
        <w:rPr>
          <w:rFonts w:cs="Arial"/>
          <w:color w:val="000000"/>
          <w:vertAlign w:val="subscript"/>
          <w:lang w:val="en-US" w:eastAsia="en-GB"/>
        </w:rPr>
        <w:t>50</w:t>
      </w:r>
      <w:r w:rsidRPr="00D54757">
        <w:rPr>
          <w:rFonts w:cs="Arial"/>
          <w:color w:val="000000"/>
          <w:lang w:val="en-US" w:eastAsia="en-GB"/>
        </w:rPr>
        <w:t>, system of metabolite TFB-COOH could not be obtained.</w:t>
      </w:r>
      <w:r w:rsidR="009E3ACB" w:rsidRPr="009E3ACB">
        <w:t xml:space="preserve"> </w:t>
      </w:r>
      <w:r w:rsidR="009E3ACB" w:rsidRPr="009E3ACB">
        <w:rPr>
          <w:rFonts w:cs="Arial"/>
          <w:color w:val="000000"/>
          <w:lang w:val="en-US" w:eastAsia="en-GB"/>
        </w:rPr>
        <w:t>Analytical results obtained in the water/sediment system indicate that metabolite TFB-COOH has a low degradation rate and is persistent in a water/sediment system.</w:t>
      </w:r>
    </w:p>
    <w:p w14:paraId="0ECF375D" w14:textId="77777777" w:rsidR="001E1F0E" w:rsidRPr="00D54757" w:rsidRDefault="001E1F0E" w:rsidP="001E1F0E">
      <w:pPr>
        <w:autoSpaceDE w:val="0"/>
        <w:autoSpaceDN w:val="0"/>
        <w:adjustRightInd w:val="0"/>
        <w:rPr>
          <w:rFonts w:cs="Arial"/>
          <w:bCs/>
          <w:color w:val="000000"/>
          <w:lang w:val="en-US" w:eastAsia="en-GB"/>
        </w:rPr>
      </w:pPr>
    </w:p>
    <w:p w14:paraId="3E8B9BCA" w14:textId="77777777" w:rsidR="001E1F0E" w:rsidRPr="00D54757" w:rsidRDefault="001E1F0E" w:rsidP="001E1F0E">
      <w:pPr>
        <w:autoSpaceDE w:val="0"/>
        <w:autoSpaceDN w:val="0"/>
        <w:adjustRightInd w:val="0"/>
        <w:rPr>
          <w:rFonts w:cs="Arial"/>
          <w:bCs/>
          <w:color w:val="000000"/>
          <w:lang w:val="en-US" w:eastAsia="en-GB"/>
        </w:rPr>
      </w:pPr>
    </w:p>
    <w:p w14:paraId="0CE46648" w14:textId="77777777" w:rsidR="001E1F0E" w:rsidRPr="00D54757" w:rsidRDefault="001E1F0E" w:rsidP="001E1F0E">
      <w:pPr>
        <w:autoSpaceDE w:val="0"/>
        <w:autoSpaceDN w:val="0"/>
        <w:adjustRightInd w:val="0"/>
        <w:rPr>
          <w:rFonts w:cs="Arial"/>
          <w:b/>
          <w:color w:val="000000"/>
          <w:lang w:val="en-US" w:eastAsia="en-GB"/>
        </w:rPr>
      </w:pPr>
      <w:r w:rsidRPr="00D54757">
        <w:rPr>
          <w:rFonts w:cs="Arial"/>
          <w:b/>
          <w:bCs/>
          <w:color w:val="000000"/>
          <w:lang w:val="en-US" w:eastAsia="en-GB"/>
        </w:rPr>
        <w:t xml:space="preserve">Soil Compartment </w:t>
      </w:r>
    </w:p>
    <w:p w14:paraId="3134A017" w14:textId="77777777" w:rsidR="001E1F0E" w:rsidRPr="00D54757" w:rsidRDefault="001E1F0E" w:rsidP="001E1F0E">
      <w:pPr>
        <w:autoSpaceDE w:val="0"/>
        <w:autoSpaceDN w:val="0"/>
        <w:adjustRightInd w:val="0"/>
        <w:jc w:val="both"/>
        <w:rPr>
          <w:rFonts w:cs="Arial"/>
          <w:color w:val="000000"/>
          <w:lang w:val="en-US" w:eastAsia="en-GB"/>
        </w:rPr>
      </w:pPr>
    </w:p>
    <w:p w14:paraId="4AEE5438" w14:textId="77777777" w:rsidR="001E1F0E" w:rsidRPr="00D54757" w:rsidRDefault="001E1F0E" w:rsidP="001E1F0E">
      <w:pPr>
        <w:autoSpaceDE w:val="0"/>
        <w:autoSpaceDN w:val="0"/>
        <w:adjustRightInd w:val="0"/>
        <w:jc w:val="both"/>
        <w:rPr>
          <w:rFonts w:cs="Arial"/>
          <w:color w:val="000000"/>
          <w:lang w:val="en-US" w:eastAsia="en-GB"/>
        </w:rPr>
      </w:pPr>
      <w:r w:rsidRPr="00D54757">
        <w:rPr>
          <w:rFonts w:cs="Arial"/>
          <w:color w:val="000000"/>
          <w:lang w:val="en-US" w:eastAsia="en-GB"/>
        </w:rPr>
        <w:t>In an aerobic soil bi</w:t>
      </w:r>
      <w:r w:rsidRPr="00D54757">
        <w:rPr>
          <w:rFonts w:cs="Arial"/>
          <w:bCs/>
          <w:color w:val="000000"/>
          <w:lang w:val="en-US" w:eastAsia="en-GB"/>
        </w:rPr>
        <w:t xml:space="preserve">odegradation study, </w:t>
      </w:r>
      <w:r w:rsidRPr="00D54757">
        <w:rPr>
          <w:rFonts w:cs="Arial"/>
          <w:color w:val="000000"/>
          <w:lang w:val="en-US" w:eastAsia="en-GB"/>
        </w:rPr>
        <w:t>fast degradation of [methylene-</w:t>
      </w:r>
      <w:r w:rsidRPr="00D54757">
        <w:rPr>
          <w:rFonts w:cs="Arial"/>
          <w:color w:val="000000"/>
          <w:vertAlign w:val="superscript"/>
          <w:lang w:val="en-US" w:eastAsia="en-GB"/>
        </w:rPr>
        <w:t>14</w:t>
      </w:r>
      <w:r w:rsidRPr="00D54757">
        <w:rPr>
          <w:rFonts w:cs="Arial"/>
          <w:color w:val="000000"/>
          <w:lang w:val="en-US" w:eastAsia="en-GB"/>
        </w:rPr>
        <w:t>C] Transfluthrin was observed resulting in DT</w:t>
      </w:r>
      <w:r w:rsidRPr="00D54757">
        <w:rPr>
          <w:rFonts w:cs="Arial"/>
          <w:color w:val="000000"/>
          <w:vertAlign w:val="subscript"/>
          <w:lang w:val="en-US" w:eastAsia="en-GB"/>
        </w:rPr>
        <w:t>50</w:t>
      </w:r>
      <w:r w:rsidRPr="00D54757">
        <w:rPr>
          <w:rFonts w:cs="Arial"/>
          <w:color w:val="000000"/>
          <w:lang w:val="en-US" w:eastAsia="en-GB"/>
        </w:rPr>
        <w:t xml:space="preserve"> between 0.8 to 1.0 days in four soils tested. Mineralization (CO</w:t>
      </w:r>
      <w:r w:rsidRPr="00D54757">
        <w:rPr>
          <w:rFonts w:cs="Arial"/>
          <w:color w:val="000000"/>
          <w:vertAlign w:val="subscript"/>
          <w:lang w:val="en-US" w:eastAsia="en-GB"/>
        </w:rPr>
        <w:t>2</w:t>
      </w:r>
      <w:r w:rsidRPr="00D54757">
        <w:rPr>
          <w:rFonts w:cs="Arial"/>
          <w:color w:val="000000"/>
          <w:lang w:val="en-US" w:eastAsia="en-GB"/>
        </w:rPr>
        <w:t>) accounted for up to 78.3% of AR at 14 days after treatment. Only one major degradation product 2,3,5,6-tetrafluorobenzoic acid (TFB-COOH) was identified and accounted  for up to 36.5% of AR (</w:t>
      </w:r>
      <w:r>
        <w:rPr>
          <w:rFonts w:cs="Arial"/>
          <w:color w:val="000000"/>
          <w:lang w:val="en-US" w:eastAsia="en-GB"/>
        </w:rPr>
        <w:t>WG IV final minutes, 2017</w:t>
      </w:r>
      <w:r w:rsidRPr="00D54757">
        <w:rPr>
          <w:rFonts w:cs="Arial"/>
          <w:color w:val="000000"/>
          <w:lang w:val="en-US" w:eastAsia="en-GB"/>
        </w:rPr>
        <w:t>).</w:t>
      </w:r>
      <w:r>
        <w:rPr>
          <w:rFonts w:cs="Arial"/>
          <w:color w:val="000000"/>
          <w:lang w:val="en-US" w:eastAsia="en-GB"/>
        </w:rPr>
        <w:t xml:space="preserve"> The DT50 for TFB-COOH was calculated to be 3.23 d (12</w:t>
      </w:r>
      <w:r w:rsidRPr="00BD1D08">
        <w:rPr>
          <w:rFonts w:cs="Arial"/>
          <w:color w:val="000000"/>
          <w:vertAlign w:val="superscript"/>
          <w:lang w:val="en-US" w:eastAsia="en-GB"/>
        </w:rPr>
        <w:t>o</w:t>
      </w:r>
      <w:r>
        <w:rPr>
          <w:rFonts w:cs="Arial"/>
          <w:color w:val="000000"/>
          <w:lang w:val="en-US" w:eastAsia="en-GB"/>
        </w:rPr>
        <w:t xml:space="preserve">C). </w:t>
      </w:r>
    </w:p>
    <w:p w14:paraId="3421B539" w14:textId="77777777" w:rsidR="001E1F0E" w:rsidRPr="00D54757" w:rsidRDefault="001E1F0E" w:rsidP="001E1F0E">
      <w:pPr>
        <w:autoSpaceDE w:val="0"/>
        <w:autoSpaceDN w:val="0"/>
        <w:adjustRightInd w:val="0"/>
        <w:jc w:val="both"/>
        <w:rPr>
          <w:rFonts w:cs="Arial"/>
          <w:b/>
          <w:bCs/>
          <w:color w:val="000000"/>
          <w:lang w:val="en-US" w:eastAsia="en-GB"/>
        </w:rPr>
      </w:pPr>
    </w:p>
    <w:p w14:paraId="0C320D1F" w14:textId="77777777" w:rsidR="001E1F0E" w:rsidRPr="00D54757" w:rsidRDefault="001E1F0E" w:rsidP="001E1F0E">
      <w:pPr>
        <w:autoSpaceDE w:val="0"/>
        <w:autoSpaceDN w:val="0"/>
        <w:adjustRightInd w:val="0"/>
        <w:jc w:val="both"/>
        <w:rPr>
          <w:rFonts w:cs="Arial"/>
          <w:color w:val="000000"/>
          <w:lang w:val="en-US" w:eastAsia="en-GB"/>
        </w:rPr>
      </w:pPr>
      <w:r w:rsidRPr="00D54757">
        <w:rPr>
          <w:rFonts w:cs="Arial"/>
          <w:color w:val="000000"/>
          <w:lang w:val="en-US" w:eastAsia="en-GB"/>
        </w:rPr>
        <w:t xml:space="preserve">Due to the low water solubility and high log Pow of Transfluthrin, the sorption to soil could not be determined in a batch equilibrium experiment. As specified in the Transfluthrin Assessment Report (2014), a log Koc of 4.7 (Koc = 50119 L/kg) obtained at pH 6 using the HPLC-method according to OECD 121, is used in the environmental risk assessment. </w:t>
      </w:r>
    </w:p>
    <w:p w14:paraId="772E27B0" w14:textId="77777777" w:rsidR="001E1F0E" w:rsidRPr="00D54757" w:rsidRDefault="001E1F0E" w:rsidP="001E1F0E">
      <w:pPr>
        <w:spacing w:line="260" w:lineRule="atLeast"/>
        <w:contextualSpacing/>
        <w:jc w:val="both"/>
        <w:rPr>
          <w:rFonts w:eastAsia="Calibri"/>
          <w:i/>
          <w:iCs/>
          <w:sz w:val="22"/>
          <w:szCs w:val="22"/>
          <w:highlight w:val="yellow"/>
          <w:lang w:eastAsia="en-US"/>
        </w:rPr>
      </w:pPr>
    </w:p>
    <w:p w14:paraId="40B58B71" w14:textId="77777777" w:rsidR="001E1F0E" w:rsidRPr="00D54757" w:rsidRDefault="001E1F0E" w:rsidP="00E43985">
      <w:pPr>
        <w:rPr>
          <w:rFonts w:eastAsia="Calibri"/>
          <w:b/>
          <w: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61"/>
        <w:gridCol w:w="7043"/>
      </w:tblGrid>
      <w:tr w:rsidR="00E43985" w:rsidRPr="00D54757" w14:paraId="6910E792" w14:textId="77777777" w:rsidTr="0006789C">
        <w:trPr>
          <w:trHeight w:val="638"/>
        </w:trPr>
        <w:tc>
          <w:tcPr>
            <w:tcW w:w="5000" w:type="pct"/>
            <w:gridSpan w:val="2"/>
            <w:tcBorders>
              <w:bottom w:val="single" w:sz="4" w:space="0" w:color="auto"/>
            </w:tcBorders>
            <w:shd w:val="clear" w:color="auto" w:fill="FFFFCC"/>
            <w:vAlign w:val="center"/>
          </w:tcPr>
          <w:p w14:paraId="0FB33550" w14:textId="77777777" w:rsidR="00E43985" w:rsidRPr="00D54757" w:rsidRDefault="00E43985" w:rsidP="0006789C">
            <w:pPr>
              <w:keepNext/>
              <w:jc w:val="center"/>
              <w:rPr>
                <w:b/>
                <w:color w:val="000000"/>
              </w:rPr>
            </w:pPr>
            <w:r w:rsidRPr="00D54757">
              <w:rPr>
                <w:b/>
                <w:bCs/>
              </w:rPr>
              <w:t>Summary table on further studies on fate and behaviour in the environment</w:t>
            </w:r>
          </w:p>
        </w:tc>
      </w:tr>
      <w:tr w:rsidR="00E43985" w:rsidRPr="00D54757" w14:paraId="764E1853" w14:textId="77777777" w:rsidTr="0006789C">
        <w:trPr>
          <w:trHeight w:val="329"/>
        </w:trPr>
        <w:tc>
          <w:tcPr>
            <w:tcW w:w="1174" w:type="pct"/>
            <w:tcBorders>
              <w:bottom w:val="single" w:sz="4" w:space="0" w:color="auto"/>
            </w:tcBorders>
            <w:shd w:val="clear" w:color="auto" w:fill="FFFFFF"/>
            <w:vAlign w:val="center"/>
          </w:tcPr>
          <w:p w14:paraId="4890BE01" w14:textId="77777777" w:rsidR="00E43985" w:rsidRPr="00D54757" w:rsidRDefault="00E43985" w:rsidP="0006789C">
            <w:pPr>
              <w:keepNext/>
              <w:jc w:val="center"/>
              <w:rPr>
                <w:color w:val="000000"/>
              </w:rPr>
            </w:pPr>
            <w:r w:rsidRPr="00D54757">
              <w:rPr>
                <w:color w:val="000000"/>
              </w:rPr>
              <w:t>Refinement A</w:t>
            </w:r>
          </w:p>
        </w:tc>
        <w:tc>
          <w:tcPr>
            <w:tcW w:w="3826" w:type="pct"/>
            <w:tcBorders>
              <w:bottom w:val="single" w:sz="4" w:space="0" w:color="auto"/>
            </w:tcBorders>
            <w:shd w:val="clear" w:color="auto" w:fill="FFFFFF"/>
            <w:vAlign w:val="center"/>
          </w:tcPr>
          <w:p w14:paraId="73D610C4" w14:textId="77777777" w:rsidR="00E43985" w:rsidRPr="00D54757" w:rsidRDefault="00E43985" w:rsidP="0006789C">
            <w:pPr>
              <w:autoSpaceDE w:val="0"/>
              <w:autoSpaceDN w:val="0"/>
              <w:adjustRightInd w:val="0"/>
              <w:rPr>
                <w:rFonts w:eastAsia="MS Mincho"/>
                <w:lang w:eastAsia="en-GB"/>
              </w:rPr>
            </w:pPr>
            <w:r w:rsidRPr="00D54757">
              <w:rPr>
                <w:rFonts w:eastAsia="MS Mincho"/>
                <w:lang w:eastAsia="en-GB"/>
              </w:rPr>
              <w:t>See Confidential Annex 3.6.3 Risk assessment for the environment – Confidential Fate &amp; Effects assessment</w:t>
            </w:r>
          </w:p>
        </w:tc>
      </w:tr>
      <w:tr w:rsidR="00E43985" w:rsidRPr="00D54757" w14:paraId="23EE33F1" w14:textId="77777777" w:rsidTr="0006789C">
        <w:tc>
          <w:tcPr>
            <w:tcW w:w="1174" w:type="pct"/>
            <w:tcBorders>
              <w:top w:val="single" w:sz="4" w:space="0" w:color="auto"/>
              <w:bottom w:val="single" w:sz="4" w:space="0" w:color="auto"/>
              <w:right w:val="single" w:sz="4" w:space="0" w:color="auto"/>
            </w:tcBorders>
            <w:vAlign w:val="center"/>
          </w:tcPr>
          <w:p w14:paraId="2D08225D" w14:textId="77777777" w:rsidR="00E43985" w:rsidRPr="00D54757" w:rsidRDefault="00E43985" w:rsidP="0006789C">
            <w:pPr>
              <w:keepNext/>
              <w:spacing w:line="260" w:lineRule="atLeast"/>
              <w:jc w:val="center"/>
              <w:rPr>
                <w:rFonts w:eastAsia="Calibri"/>
                <w:color w:val="000000"/>
                <w:lang w:eastAsia="en-US"/>
              </w:rPr>
            </w:pPr>
            <w:r w:rsidRPr="00D54757">
              <w:rPr>
                <w:rFonts w:eastAsia="Calibri"/>
                <w:color w:val="000000"/>
                <w:lang w:eastAsia="en-US"/>
              </w:rPr>
              <w:t>Refinement B</w:t>
            </w:r>
          </w:p>
        </w:tc>
        <w:tc>
          <w:tcPr>
            <w:tcW w:w="3826" w:type="pct"/>
            <w:tcBorders>
              <w:top w:val="single" w:sz="4" w:space="0" w:color="auto"/>
              <w:left w:val="single" w:sz="4" w:space="0" w:color="auto"/>
              <w:bottom w:val="single" w:sz="4" w:space="0" w:color="auto"/>
            </w:tcBorders>
            <w:vAlign w:val="center"/>
          </w:tcPr>
          <w:p w14:paraId="2C1B0727" w14:textId="77777777" w:rsidR="00E43985" w:rsidRPr="00D54757" w:rsidRDefault="00E43985" w:rsidP="0006789C">
            <w:pPr>
              <w:autoSpaceDE w:val="0"/>
              <w:autoSpaceDN w:val="0"/>
              <w:adjustRightInd w:val="0"/>
              <w:rPr>
                <w:rFonts w:eastAsia="MS Mincho"/>
                <w:lang w:eastAsia="en-GB"/>
              </w:rPr>
            </w:pPr>
            <w:r w:rsidRPr="00D54757">
              <w:rPr>
                <w:rFonts w:eastAsia="MS Mincho"/>
                <w:lang w:eastAsia="en-GB"/>
              </w:rPr>
              <w:t>See Confidential Annex 3.6.3 Risk assessment for the environment – Confidential Fate &amp; Effects assessment</w:t>
            </w:r>
          </w:p>
        </w:tc>
      </w:tr>
    </w:tbl>
    <w:p w14:paraId="044B770D" w14:textId="77777777" w:rsidR="00E43985" w:rsidRPr="00D54757" w:rsidRDefault="00E43985" w:rsidP="00E4398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E43985" w:rsidRPr="00D54757" w14:paraId="7B12141A"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5E22E0AC" w14:textId="77777777" w:rsidR="00E43985" w:rsidRPr="00D54757" w:rsidRDefault="00E43985" w:rsidP="0006789C">
            <w:pPr>
              <w:spacing w:line="260" w:lineRule="atLeast"/>
              <w:rPr>
                <w:rFonts w:eastAsia="Calibri"/>
                <w:b/>
                <w:lang w:val="en-US" w:eastAsia="da-DK"/>
              </w:rPr>
            </w:pPr>
            <w:r w:rsidRPr="00D54757">
              <w:rPr>
                <w:rFonts w:eastAsia="Calibri"/>
                <w:b/>
                <w:lang w:eastAsia="en-US"/>
              </w:rPr>
              <w:t>Conclusion used in Risk Assessment – Further studies on fate and behaviour in the environment</w:t>
            </w:r>
          </w:p>
        </w:tc>
      </w:tr>
      <w:tr w:rsidR="00E43985" w:rsidRPr="00D54757" w14:paraId="5CE98A91"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7F9A1FAE" w14:textId="77777777" w:rsidR="00E43985" w:rsidRPr="00D54757" w:rsidRDefault="00E43985" w:rsidP="0006789C">
            <w:pPr>
              <w:spacing w:line="260" w:lineRule="atLeast"/>
              <w:jc w:val="center"/>
              <w:rPr>
                <w:rFonts w:eastAsia="Calibri"/>
                <w:bCs/>
                <w:lang w:eastAsia="en-US"/>
              </w:rPr>
            </w:pPr>
            <w:r w:rsidRPr="00D54757">
              <w:rPr>
                <w:rFonts w:eastAsia="Calibri"/>
                <w:bCs/>
                <w:lang w:eastAsia="en-US"/>
              </w:rPr>
              <w:t>Value/conclusion</w:t>
            </w:r>
          </w:p>
        </w:tc>
        <w:tc>
          <w:tcPr>
            <w:tcW w:w="3800" w:type="pct"/>
            <w:tcBorders>
              <w:top w:val="single" w:sz="4" w:space="0" w:color="auto"/>
              <w:left w:val="single" w:sz="4" w:space="0" w:color="auto"/>
              <w:bottom w:val="single" w:sz="4" w:space="0" w:color="auto"/>
              <w:right w:val="single" w:sz="4" w:space="0" w:color="auto"/>
            </w:tcBorders>
            <w:vAlign w:val="center"/>
          </w:tcPr>
          <w:p w14:paraId="56BE4853" w14:textId="77777777" w:rsidR="00E43985" w:rsidRPr="00D54757" w:rsidRDefault="00E43985" w:rsidP="0006789C">
            <w:pPr>
              <w:autoSpaceDE w:val="0"/>
              <w:autoSpaceDN w:val="0"/>
              <w:adjustRightInd w:val="0"/>
              <w:rPr>
                <w:rFonts w:eastAsia="MS Mincho"/>
                <w:lang w:eastAsia="en-GB"/>
              </w:rPr>
            </w:pPr>
            <w:r w:rsidRPr="00D54757">
              <w:rPr>
                <w:rFonts w:eastAsia="MS Mincho"/>
                <w:lang w:eastAsia="en-GB"/>
              </w:rPr>
              <w:t>See Confidential Annex 3.6.3 Risk assessment for the environment – Confidential Fate &amp; Effects assessment</w:t>
            </w:r>
          </w:p>
        </w:tc>
      </w:tr>
      <w:tr w:rsidR="00E43985" w:rsidRPr="00D54757" w14:paraId="1DEBA812"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0675C488" w14:textId="77777777" w:rsidR="00E43985" w:rsidRPr="00D54757" w:rsidRDefault="00E43985" w:rsidP="0006789C">
            <w:pPr>
              <w:spacing w:line="260" w:lineRule="atLeast"/>
              <w:jc w:val="center"/>
              <w:rPr>
                <w:rFonts w:eastAsia="Calibri"/>
                <w:bCs/>
                <w:lang w:eastAsia="en-US"/>
              </w:rPr>
            </w:pPr>
            <w:r w:rsidRPr="00D54757">
              <w:rPr>
                <w:rFonts w:eastAsia="Calibri"/>
                <w:bCs/>
                <w:lang w:eastAsia="en-US"/>
              </w:rPr>
              <w:t>Justification for the value/conclusion</w:t>
            </w:r>
          </w:p>
        </w:tc>
        <w:tc>
          <w:tcPr>
            <w:tcW w:w="3800" w:type="pct"/>
            <w:tcBorders>
              <w:top w:val="single" w:sz="4" w:space="0" w:color="auto"/>
              <w:left w:val="single" w:sz="4" w:space="0" w:color="auto"/>
              <w:bottom w:val="single" w:sz="4" w:space="0" w:color="auto"/>
              <w:right w:val="single" w:sz="4" w:space="0" w:color="auto"/>
            </w:tcBorders>
            <w:vAlign w:val="center"/>
          </w:tcPr>
          <w:p w14:paraId="6F013F70" w14:textId="77777777" w:rsidR="00E43985" w:rsidRPr="00D54757" w:rsidRDefault="00E43985" w:rsidP="0006789C">
            <w:pPr>
              <w:spacing w:line="260" w:lineRule="atLeast"/>
              <w:rPr>
                <w:rFonts w:eastAsia="Calibri"/>
                <w:bCs/>
                <w:lang w:eastAsia="en-US"/>
              </w:rPr>
            </w:pPr>
            <w:r w:rsidRPr="00D54757">
              <w:rPr>
                <w:rFonts w:eastAsia="MS Mincho"/>
                <w:lang w:eastAsia="en-GB"/>
              </w:rPr>
              <w:t>See Confidential Annex 3.6.3 Risk assessment for the environment – Confidential Fate &amp; Effects assessment</w:t>
            </w:r>
            <w:r w:rsidRPr="00D54757">
              <w:rPr>
                <w:rFonts w:eastAsia="Calibri"/>
                <w:bCs/>
                <w:lang w:eastAsia="en-US"/>
              </w:rPr>
              <w:t xml:space="preserve"> </w:t>
            </w:r>
          </w:p>
        </w:tc>
      </w:tr>
    </w:tbl>
    <w:p w14:paraId="749B8218" w14:textId="77777777" w:rsidR="00E43985" w:rsidRPr="00D54757" w:rsidRDefault="00E43985" w:rsidP="00E43985">
      <w:pPr>
        <w:spacing w:line="260" w:lineRule="atLeast"/>
        <w:rPr>
          <w:rFonts w:eastAsia="Calibri"/>
          <w:i/>
          <w:iCs/>
          <w:lang w:eastAsia="en-US"/>
        </w:rPr>
      </w:pPr>
    </w:p>
    <w:p w14:paraId="0CDABE78" w14:textId="77777777" w:rsidR="00E43985" w:rsidRPr="00D54757" w:rsidRDefault="00E43985" w:rsidP="00E43985">
      <w:pPr>
        <w:spacing w:line="260" w:lineRule="atLeast"/>
        <w:rPr>
          <w:rFonts w:eastAsia="Calibri"/>
          <w:i/>
          <w:lang w:eastAsia="en-US"/>
        </w:rPr>
      </w:pPr>
    </w:p>
    <w:p w14:paraId="3EC9BCDD" w14:textId="77777777" w:rsidR="00E43985" w:rsidRPr="00D54757" w:rsidRDefault="00E43985" w:rsidP="00E43985">
      <w:pPr>
        <w:rPr>
          <w:rFonts w:eastAsia="Calibri"/>
          <w:b/>
          <w:i/>
          <w:sz w:val="22"/>
          <w:szCs w:val="22"/>
          <w:lang w:eastAsia="en-US"/>
        </w:rPr>
      </w:pPr>
      <w:bookmarkStart w:id="1450" w:name="_Toc388285334"/>
      <w:bookmarkStart w:id="1451" w:name="_Toc388374383"/>
      <w:bookmarkStart w:id="1452" w:name="_Toc388285335"/>
      <w:bookmarkStart w:id="1453" w:name="_Toc388374384"/>
      <w:bookmarkStart w:id="1454" w:name="_Toc389729107"/>
      <w:bookmarkStart w:id="1455" w:name="_Toc403472792"/>
      <w:bookmarkEnd w:id="1450"/>
      <w:bookmarkEnd w:id="1451"/>
      <w:bookmarkEnd w:id="1452"/>
      <w:bookmarkEnd w:id="1453"/>
      <w:r w:rsidRPr="00D54757">
        <w:rPr>
          <w:rFonts w:eastAsia="Calibri"/>
          <w:b/>
          <w:i/>
          <w:sz w:val="22"/>
          <w:szCs w:val="22"/>
          <w:lang w:eastAsia="en-US"/>
        </w:rPr>
        <w:br w:type="page"/>
      </w:r>
      <w:r w:rsidRPr="00D54757">
        <w:rPr>
          <w:rFonts w:eastAsia="Calibri"/>
          <w:b/>
          <w:i/>
          <w:sz w:val="22"/>
          <w:szCs w:val="22"/>
          <w:lang w:eastAsia="en-US"/>
        </w:rPr>
        <w:lastRenderedPageBreak/>
        <w:t>Leaching behaviour (ADS)</w:t>
      </w:r>
      <w:bookmarkEnd w:id="1454"/>
      <w:bookmarkEnd w:id="1455"/>
    </w:p>
    <w:p w14:paraId="5C5F37C2" w14:textId="77777777" w:rsidR="00E43985" w:rsidRPr="00D54757" w:rsidRDefault="00E43985" w:rsidP="00E4398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E43985" w:rsidRPr="00D54757" w14:paraId="126A6A0B" w14:textId="77777777" w:rsidTr="0006789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4BEB06A3" w14:textId="77777777" w:rsidR="00E43985" w:rsidRPr="00D54757" w:rsidRDefault="00E43985" w:rsidP="0006789C">
            <w:pPr>
              <w:spacing w:line="260" w:lineRule="atLeast"/>
              <w:rPr>
                <w:rFonts w:eastAsia="Calibri"/>
                <w:b/>
                <w:lang w:eastAsia="da-DK"/>
              </w:rPr>
            </w:pPr>
            <w:r w:rsidRPr="00D54757">
              <w:rPr>
                <w:rFonts w:eastAsia="Calibri"/>
                <w:b/>
                <w:lang w:eastAsia="en-US"/>
              </w:rPr>
              <w:t>Data waiving</w:t>
            </w:r>
          </w:p>
        </w:tc>
      </w:tr>
      <w:tr w:rsidR="00E43985" w:rsidRPr="00D54757" w14:paraId="1B6C6712"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1772DEC5" w14:textId="77777777" w:rsidR="00E43985" w:rsidRPr="00D54757" w:rsidRDefault="00E43985" w:rsidP="0006789C">
            <w:pPr>
              <w:spacing w:line="260" w:lineRule="atLeast"/>
              <w:rPr>
                <w:rFonts w:eastAsia="Calibri"/>
                <w:lang w:eastAsia="en-US"/>
              </w:rPr>
            </w:pPr>
            <w:r w:rsidRPr="00D54757">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2CD8FCF1" w14:textId="77777777" w:rsidR="00E43985" w:rsidRPr="00D54757" w:rsidRDefault="00E43985" w:rsidP="0006789C">
            <w:pPr>
              <w:spacing w:line="260" w:lineRule="atLeast"/>
              <w:rPr>
                <w:rFonts w:eastAsia="Calibri"/>
                <w:lang w:eastAsia="en-US"/>
              </w:rPr>
            </w:pPr>
            <w:r w:rsidRPr="00D54757">
              <w:rPr>
                <w:rFonts w:eastAsia="Calibri"/>
                <w:lang w:eastAsia="en-US"/>
              </w:rPr>
              <w:t>-</w:t>
            </w:r>
          </w:p>
        </w:tc>
      </w:tr>
      <w:tr w:rsidR="00E43985" w:rsidRPr="00D54757" w14:paraId="42AF7FE8" w14:textId="77777777" w:rsidTr="0006789C">
        <w:tc>
          <w:tcPr>
            <w:tcW w:w="1200" w:type="pct"/>
            <w:tcBorders>
              <w:top w:val="single" w:sz="4" w:space="0" w:color="auto"/>
              <w:left w:val="single" w:sz="4" w:space="0" w:color="auto"/>
              <w:bottom w:val="single" w:sz="4" w:space="0" w:color="auto"/>
              <w:right w:val="single" w:sz="4" w:space="0" w:color="auto"/>
            </w:tcBorders>
            <w:shd w:val="clear" w:color="auto" w:fill="auto"/>
          </w:tcPr>
          <w:p w14:paraId="28BAD5E3" w14:textId="77777777" w:rsidR="00E43985" w:rsidRPr="00D54757" w:rsidRDefault="00E43985" w:rsidP="0006789C">
            <w:pPr>
              <w:spacing w:line="260" w:lineRule="atLeast"/>
              <w:rPr>
                <w:rFonts w:eastAsia="Calibri"/>
                <w:lang w:eastAsia="en-US"/>
              </w:rPr>
            </w:pPr>
            <w:r w:rsidRPr="00D54757">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22AC2FB9" w14:textId="77777777" w:rsidR="00E43985" w:rsidRPr="00D54757" w:rsidRDefault="00E43985" w:rsidP="0006789C">
            <w:pPr>
              <w:spacing w:line="276" w:lineRule="auto"/>
              <w:rPr>
                <w:rFonts w:eastAsia="Calibri"/>
                <w:lang w:eastAsia="en-US"/>
              </w:rPr>
            </w:pPr>
            <w:r w:rsidRPr="00D54757">
              <w:rPr>
                <w:rFonts w:eastAsia="Calibri"/>
                <w:lang w:eastAsia="en-US"/>
              </w:rPr>
              <w:t>A leaching test is not required for this type of product.</w:t>
            </w:r>
          </w:p>
        </w:tc>
      </w:tr>
    </w:tbl>
    <w:p w14:paraId="61CACDDB" w14:textId="77777777" w:rsidR="00E43985" w:rsidRPr="00D54757" w:rsidRDefault="00E43985" w:rsidP="00E43985">
      <w:pPr>
        <w:spacing w:line="260" w:lineRule="atLeast"/>
        <w:rPr>
          <w:rFonts w:eastAsia="Calibri"/>
          <w:lang w:eastAsia="en-US"/>
        </w:rPr>
      </w:pPr>
    </w:p>
    <w:p w14:paraId="3C483DF3" w14:textId="77777777" w:rsidR="00E43985" w:rsidRPr="00D54757" w:rsidRDefault="00E43985" w:rsidP="00E43985">
      <w:pPr>
        <w:rPr>
          <w:rFonts w:eastAsia="Calibri"/>
          <w:b/>
          <w:i/>
          <w:sz w:val="22"/>
          <w:szCs w:val="22"/>
          <w:lang w:eastAsia="en-US"/>
        </w:rPr>
      </w:pPr>
      <w:bookmarkStart w:id="1456" w:name="_Toc389729109"/>
      <w:bookmarkStart w:id="1457" w:name="_Toc403472794"/>
      <w:r w:rsidRPr="00D54757">
        <w:rPr>
          <w:rFonts w:eastAsia="Calibri"/>
          <w:b/>
          <w:i/>
          <w:sz w:val="22"/>
          <w:szCs w:val="22"/>
          <w:lang w:eastAsia="en-US"/>
        </w:rPr>
        <w:t>Testing for distribution and dissipation in water and sediment (ADS)</w:t>
      </w:r>
      <w:bookmarkEnd w:id="1456"/>
      <w:bookmarkEnd w:id="1457"/>
    </w:p>
    <w:p w14:paraId="3A7D62A1" w14:textId="77777777" w:rsidR="00E43985" w:rsidRPr="00D54757" w:rsidRDefault="00E43985" w:rsidP="00E43985">
      <w:pPr>
        <w:spacing w:line="260" w:lineRule="atLeast"/>
        <w:ind w:left="360"/>
        <w:contextualSpacing/>
        <w:rPr>
          <w:rFonts w:eastAsia="Calibri"/>
          <w:lang w:eastAsia="en-US"/>
        </w:rPr>
      </w:pPr>
    </w:p>
    <w:p w14:paraId="773D7BAC" w14:textId="77777777" w:rsidR="00E43985" w:rsidRPr="00D54757" w:rsidRDefault="00E43985" w:rsidP="00E43985">
      <w:pPr>
        <w:spacing w:line="260" w:lineRule="atLeast"/>
        <w:rPr>
          <w:rFonts w:eastAsia="Calibri"/>
          <w:iCs/>
          <w:lang w:eastAsia="en-US"/>
        </w:rPr>
      </w:pPr>
      <w:r w:rsidRPr="00D54757">
        <w:rPr>
          <w:rFonts w:eastAsia="Calibri"/>
          <w:iCs/>
          <w:lang w:eastAsia="en-US"/>
        </w:rPr>
        <w:t>No further data are required.</w:t>
      </w:r>
    </w:p>
    <w:p w14:paraId="0CBE76BD" w14:textId="77777777" w:rsidR="00E43985" w:rsidRPr="00D54757" w:rsidRDefault="00E43985" w:rsidP="00E43985"/>
    <w:p w14:paraId="01DDF0E1" w14:textId="77777777" w:rsidR="00E43985" w:rsidRPr="00D54757" w:rsidRDefault="00E43985" w:rsidP="00E43985">
      <w:pPr>
        <w:rPr>
          <w:rFonts w:eastAsia="Calibri"/>
          <w:b/>
          <w:i/>
          <w:sz w:val="22"/>
          <w:szCs w:val="22"/>
          <w:lang w:eastAsia="en-US"/>
        </w:rPr>
      </w:pPr>
      <w:bookmarkStart w:id="1458" w:name="_Toc389729110"/>
      <w:bookmarkStart w:id="1459" w:name="_Toc403472795"/>
      <w:r w:rsidRPr="00D54757">
        <w:rPr>
          <w:rFonts w:eastAsia="Calibri"/>
          <w:b/>
          <w:i/>
          <w:sz w:val="22"/>
          <w:szCs w:val="22"/>
          <w:lang w:eastAsia="en-US"/>
        </w:rPr>
        <w:t>Testing for distribution and dissipation in air (ADS)</w:t>
      </w:r>
      <w:bookmarkEnd w:id="1458"/>
      <w:bookmarkEnd w:id="1459"/>
    </w:p>
    <w:p w14:paraId="3A6E8E67" w14:textId="77777777" w:rsidR="00E43985" w:rsidRPr="00D54757" w:rsidRDefault="00E43985" w:rsidP="00E43985">
      <w:pPr>
        <w:spacing w:line="260" w:lineRule="atLeast"/>
        <w:rPr>
          <w:rFonts w:eastAsia="Calibri"/>
          <w:iCs/>
          <w:lang w:eastAsia="en-US"/>
        </w:rPr>
      </w:pPr>
    </w:p>
    <w:p w14:paraId="3E59D4C5" w14:textId="77777777" w:rsidR="00E43985" w:rsidRPr="00D54757" w:rsidRDefault="00E43985" w:rsidP="00E43985">
      <w:pPr>
        <w:spacing w:line="260" w:lineRule="atLeast"/>
        <w:rPr>
          <w:rFonts w:eastAsia="Calibri"/>
          <w:iCs/>
          <w:lang w:eastAsia="en-US"/>
        </w:rPr>
      </w:pPr>
      <w:r w:rsidRPr="00D54757">
        <w:rPr>
          <w:rFonts w:eastAsia="Calibri"/>
          <w:iCs/>
          <w:lang w:eastAsia="en-US"/>
        </w:rPr>
        <w:t>No further data are required.</w:t>
      </w:r>
    </w:p>
    <w:p w14:paraId="174461C3" w14:textId="77777777" w:rsidR="00E43985" w:rsidRPr="00D54757" w:rsidRDefault="00E43985" w:rsidP="00E43985">
      <w:pPr>
        <w:spacing w:line="260" w:lineRule="atLeast"/>
        <w:rPr>
          <w:rFonts w:eastAsia="Calibri"/>
          <w:iCs/>
          <w:lang w:eastAsia="en-US"/>
        </w:rPr>
      </w:pPr>
    </w:p>
    <w:p w14:paraId="3567214D" w14:textId="77777777" w:rsidR="00E43985" w:rsidRPr="00D54757" w:rsidRDefault="00E43985" w:rsidP="00E43985">
      <w:pPr>
        <w:jc w:val="both"/>
        <w:rPr>
          <w:rFonts w:eastAsia="Calibri"/>
          <w:b/>
          <w:i/>
          <w:sz w:val="22"/>
          <w:szCs w:val="22"/>
          <w:lang w:eastAsia="en-US"/>
        </w:rPr>
      </w:pPr>
      <w:bookmarkStart w:id="1460" w:name="_Toc387250869"/>
      <w:bookmarkStart w:id="1461" w:name="_Toc388374389"/>
      <w:bookmarkStart w:id="1462" w:name="_Toc388610091"/>
      <w:bookmarkStart w:id="1463" w:name="_Toc388625125"/>
      <w:bookmarkStart w:id="1464" w:name="_Toc388625379"/>
      <w:bookmarkStart w:id="1465" w:name="_Toc388633780"/>
      <w:bookmarkStart w:id="1466" w:name="_Toc389725272"/>
      <w:bookmarkStart w:id="1467" w:name="_Toc389729111"/>
      <w:bookmarkStart w:id="1468" w:name="_Toc403472796"/>
      <w:bookmarkEnd w:id="1460"/>
      <w:bookmarkEnd w:id="1461"/>
      <w:bookmarkEnd w:id="1462"/>
      <w:bookmarkEnd w:id="1463"/>
      <w:bookmarkEnd w:id="1464"/>
      <w:bookmarkEnd w:id="1465"/>
      <w:bookmarkEnd w:id="1466"/>
      <w:r w:rsidRPr="00D54757">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467"/>
      <w:bookmarkEnd w:id="1468"/>
    </w:p>
    <w:p w14:paraId="507547EF" w14:textId="77777777" w:rsidR="00E43985" w:rsidRPr="00D54757" w:rsidRDefault="00E43985" w:rsidP="00E43985">
      <w:pPr>
        <w:spacing w:line="260" w:lineRule="atLeast"/>
        <w:rPr>
          <w:rFonts w:eastAsia="Calibri"/>
          <w:lang w:eastAsia="en-US"/>
        </w:rPr>
      </w:pPr>
    </w:p>
    <w:p w14:paraId="3E55882C" w14:textId="77777777" w:rsidR="00E43985" w:rsidRPr="00D54757" w:rsidRDefault="00E43985" w:rsidP="00E43985">
      <w:pPr>
        <w:rPr>
          <w:rFonts w:eastAsia="Calibri"/>
          <w:lang w:eastAsia="en-US"/>
        </w:rPr>
      </w:pPr>
      <w:r w:rsidRPr="00D54757">
        <w:rPr>
          <w:rFonts w:eastAsia="Calibri"/>
          <w:lang w:eastAsia="en-US"/>
        </w:rPr>
        <w:t>The biocidal product will not be sprayed.  Not relevant.</w:t>
      </w:r>
    </w:p>
    <w:p w14:paraId="7255CC7C" w14:textId="77777777" w:rsidR="00E43985" w:rsidRPr="00D54757" w:rsidRDefault="00E43985" w:rsidP="00E43985">
      <w:pPr>
        <w:spacing w:line="260" w:lineRule="atLeast"/>
        <w:rPr>
          <w:rFonts w:eastAsia="Calibri"/>
          <w:lang w:eastAsia="en-US"/>
        </w:rPr>
      </w:pPr>
    </w:p>
    <w:p w14:paraId="60929C58" w14:textId="77777777" w:rsidR="00E43985" w:rsidRPr="00D54757" w:rsidRDefault="00E43985" w:rsidP="00E43985">
      <w:pPr>
        <w:jc w:val="both"/>
        <w:rPr>
          <w:rFonts w:eastAsia="Calibri"/>
          <w:b/>
          <w:i/>
          <w:sz w:val="22"/>
          <w:szCs w:val="22"/>
          <w:lang w:eastAsia="en-US"/>
        </w:rPr>
      </w:pPr>
      <w:bookmarkStart w:id="1469" w:name="_Toc388285341"/>
      <w:bookmarkStart w:id="1470" w:name="_Toc388374391"/>
      <w:bookmarkStart w:id="1471" w:name="_Toc388285342"/>
      <w:bookmarkStart w:id="1472" w:name="_Toc388374392"/>
      <w:bookmarkStart w:id="1473" w:name="_Toc389729112"/>
      <w:bookmarkStart w:id="1474" w:name="_Toc403472797"/>
      <w:bookmarkEnd w:id="1469"/>
      <w:bookmarkEnd w:id="1470"/>
      <w:bookmarkEnd w:id="1471"/>
      <w:bookmarkEnd w:id="1472"/>
      <w:r w:rsidRPr="00D54757">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473"/>
      <w:bookmarkEnd w:id="1474"/>
    </w:p>
    <w:p w14:paraId="7384BA00" w14:textId="77777777" w:rsidR="00E43985" w:rsidRPr="00D54757" w:rsidRDefault="00E43985" w:rsidP="00E43985">
      <w:pPr>
        <w:jc w:val="both"/>
        <w:rPr>
          <w:rFonts w:eastAsia="Calibri"/>
          <w:b/>
          <w:i/>
          <w:sz w:val="22"/>
          <w:szCs w:val="22"/>
          <w:lang w:eastAsia="en-US"/>
        </w:rPr>
      </w:pPr>
    </w:p>
    <w:p w14:paraId="45E090A1" w14:textId="77777777" w:rsidR="00E43985" w:rsidRPr="00D54757" w:rsidRDefault="00E43985" w:rsidP="00E43985">
      <w:pPr>
        <w:rPr>
          <w:rFonts w:eastAsia="Calibri"/>
          <w:lang w:eastAsia="en-US"/>
        </w:rPr>
      </w:pPr>
      <w:bookmarkStart w:id="1475" w:name="_Toc388374394"/>
      <w:bookmarkEnd w:id="1475"/>
      <w:r w:rsidRPr="00D54757">
        <w:rPr>
          <w:rFonts w:eastAsia="Calibri"/>
          <w:lang w:eastAsia="en-US"/>
        </w:rPr>
        <w:t>The biocidal product will not be sprayed.  Not relevant.</w:t>
      </w:r>
    </w:p>
    <w:p w14:paraId="5319496D" w14:textId="77777777" w:rsidR="00E43985" w:rsidRPr="00D54757" w:rsidRDefault="00E43985" w:rsidP="00E43985">
      <w:pPr>
        <w:rPr>
          <w:rFonts w:eastAsia="Calibri"/>
          <w:lang w:eastAsia="en-US"/>
        </w:rPr>
      </w:pPr>
    </w:p>
    <w:p w14:paraId="0C22CBBE" w14:textId="77777777" w:rsidR="00E43985" w:rsidRPr="00D54757" w:rsidRDefault="00E43985" w:rsidP="00E43985">
      <w:pPr>
        <w:spacing w:line="260" w:lineRule="atLeast"/>
        <w:rPr>
          <w:rFonts w:eastAsia="Calibri"/>
          <w:lang w:eastAsia="en-US"/>
        </w:rPr>
      </w:pPr>
      <w:r w:rsidRPr="00D54757">
        <w:rPr>
          <w:rFonts w:eastAsia="Calibri"/>
          <w:b/>
          <w:i/>
          <w:sz w:val="22"/>
          <w:szCs w:val="22"/>
          <w:lang w:eastAsia="en-US"/>
        </w:rPr>
        <w:br w:type="page"/>
      </w:r>
      <w:r w:rsidRPr="00D54757">
        <w:rPr>
          <w:rFonts w:eastAsia="Calibri"/>
          <w:lang w:eastAsia="en-US"/>
        </w:rPr>
        <w:lastRenderedPageBreak/>
        <w:t xml:space="preserve"> </w:t>
      </w:r>
    </w:p>
    <w:p w14:paraId="2DEEF624" w14:textId="77777777" w:rsidR="00E43985" w:rsidRPr="00D54757" w:rsidRDefault="00E43985" w:rsidP="00E43985">
      <w:pPr>
        <w:pStyle w:val="Heading4"/>
      </w:pPr>
      <w:bookmarkStart w:id="1476" w:name="_Toc425344122"/>
      <w:bookmarkStart w:id="1477" w:name="_Toc59198002"/>
      <w:bookmarkStart w:id="1478" w:name="_Toc377651044"/>
      <w:bookmarkStart w:id="1479" w:name="_Toc389729113"/>
      <w:bookmarkStart w:id="1480" w:name="_Toc403472798"/>
      <w:bookmarkStart w:id="1481" w:name="_Toc403566581"/>
      <w:r w:rsidRPr="00D54757">
        <w:t>Exposure assessment</w:t>
      </w:r>
      <w:bookmarkEnd w:id="1476"/>
      <w:bookmarkEnd w:id="1477"/>
    </w:p>
    <w:p w14:paraId="43658CCF" w14:textId="77777777" w:rsidR="00E43985" w:rsidRPr="00D54757" w:rsidRDefault="00E43985" w:rsidP="00E43985">
      <w:pPr>
        <w:spacing w:line="276" w:lineRule="auto"/>
        <w:rPr>
          <w:rFonts w:eastAsia="Calibri"/>
          <w:lang w:eastAsia="en-US"/>
        </w:rPr>
      </w:pPr>
    </w:p>
    <w:p w14:paraId="29D7B0DA" w14:textId="77777777" w:rsidR="00E43985" w:rsidRPr="00D54757" w:rsidRDefault="00E43985" w:rsidP="00E43985">
      <w:pPr>
        <w:spacing w:line="276" w:lineRule="auto"/>
        <w:rPr>
          <w:rFonts w:eastAsia="Calibri"/>
          <w:b/>
          <w:lang w:eastAsia="en-US"/>
        </w:rPr>
      </w:pPr>
      <w:r w:rsidRPr="00D54757">
        <w:rPr>
          <w:rFonts w:eastAsia="Calibri"/>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E43985" w:rsidRPr="00D54757" w14:paraId="12371739" w14:textId="77777777" w:rsidTr="0006789C">
        <w:tc>
          <w:tcPr>
            <w:tcW w:w="2943" w:type="dxa"/>
            <w:shd w:val="clear" w:color="auto" w:fill="FFFFCC"/>
            <w:vAlign w:val="center"/>
          </w:tcPr>
          <w:p w14:paraId="52A851E4" w14:textId="77777777" w:rsidR="00E43985" w:rsidRPr="00D54757" w:rsidRDefault="00E43985" w:rsidP="0006789C">
            <w:pPr>
              <w:spacing w:line="276" w:lineRule="auto"/>
              <w:rPr>
                <w:rFonts w:eastAsia="Calibri"/>
                <w:lang w:eastAsia="en-US"/>
              </w:rPr>
            </w:pPr>
            <w:r w:rsidRPr="00D54757">
              <w:rPr>
                <w:rFonts w:eastAsia="Calibri"/>
                <w:lang w:eastAsia="en-US"/>
              </w:rPr>
              <w:t>Assessed PT</w:t>
            </w:r>
          </w:p>
        </w:tc>
        <w:tc>
          <w:tcPr>
            <w:tcW w:w="6413" w:type="dxa"/>
            <w:shd w:val="clear" w:color="auto" w:fill="auto"/>
            <w:vAlign w:val="center"/>
          </w:tcPr>
          <w:p w14:paraId="1E5A8899" w14:textId="77777777" w:rsidR="00E43985" w:rsidRPr="00D54757" w:rsidRDefault="00E43985" w:rsidP="0006789C">
            <w:pPr>
              <w:spacing w:line="276" w:lineRule="auto"/>
              <w:rPr>
                <w:rFonts w:eastAsia="Calibri"/>
                <w:sz w:val="18"/>
                <w:szCs w:val="18"/>
                <w:lang w:eastAsia="en-US"/>
              </w:rPr>
            </w:pPr>
            <w:r w:rsidRPr="00D54757">
              <w:rPr>
                <w:rFonts w:eastAsia="Calibri"/>
                <w:sz w:val="18"/>
                <w:szCs w:val="18"/>
                <w:lang w:eastAsia="en-US"/>
              </w:rPr>
              <w:t>PT 18</w:t>
            </w:r>
          </w:p>
        </w:tc>
      </w:tr>
      <w:tr w:rsidR="00E43985" w:rsidRPr="00D54757" w14:paraId="4B085737" w14:textId="77777777" w:rsidTr="0006789C">
        <w:tc>
          <w:tcPr>
            <w:tcW w:w="2943" w:type="dxa"/>
            <w:shd w:val="clear" w:color="auto" w:fill="FFFFCC"/>
            <w:vAlign w:val="center"/>
          </w:tcPr>
          <w:p w14:paraId="66829DAD" w14:textId="77777777" w:rsidR="00E43985" w:rsidRPr="00D54757" w:rsidRDefault="00E43985" w:rsidP="0006789C">
            <w:pPr>
              <w:spacing w:line="276" w:lineRule="auto"/>
              <w:rPr>
                <w:rFonts w:eastAsia="Calibri"/>
                <w:lang w:eastAsia="en-US"/>
              </w:rPr>
            </w:pPr>
            <w:r w:rsidRPr="00D54757">
              <w:rPr>
                <w:rFonts w:eastAsia="Calibri"/>
                <w:lang w:eastAsia="en-US"/>
              </w:rPr>
              <w:t>Assessed scenarios</w:t>
            </w:r>
          </w:p>
        </w:tc>
        <w:tc>
          <w:tcPr>
            <w:tcW w:w="6413" w:type="dxa"/>
            <w:shd w:val="clear" w:color="auto" w:fill="auto"/>
            <w:vAlign w:val="center"/>
          </w:tcPr>
          <w:p w14:paraId="3BE7E9FD" w14:textId="77777777" w:rsidR="00E43985" w:rsidRPr="00D54757" w:rsidRDefault="00E43985" w:rsidP="0006789C">
            <w:pPr>
              <w:spacing w:line="276" w:lineRule="auto"/>
              <w:rPr>
                <w:rFonts w:eastAsia="Calibri"/>
                <w:sz w:val="18"/>
                <w:szCs w:val="18"/>
                <w:lang w:eastAsia="en-US"/>
              </w:rPr>
            </w:pPr>
            <w:r w:rsidRPr="00D54757">
              <w:rPr>
                <w:rFonts w:eastAsia="Calibri"/>
                <w:sz w:val="18"/>
                <w:szCs w:val="18"/>
                <w:lang w:eastAsia="en-US"/>
              </w:rPr>
              <w:t>Consumer use of insecticide diffuser product</w:t>
            </w:r>
          </w:p>
        </w:tc>
      </w:tr>
      <w:tr w:rsidR="00E43985" w:rsidRPr="00D54757" w14:paraId="4618C6A6" w14:textId="77777777" w:rsidTr="0006789C">
        <w:tc>
          <w:tcPr>
            <w:tcW w:w="2943" w:type="dxa"/>
            <w:shd w:val="clear" w:color="auto" w:fill="FFFFCC"/>
            <w:vAlign w:val="center"/>
          </w:tcPr>
          <w:p w14:paraId="1A06BDB0" w14:textId="77777777" w:rsidR="00E43985" w:rsidRPr="00D54757" w:rsidRDefault="00E43985" w:rsidP="0006789C">
            <w:pPr>
              <w:spacing w:line="276" w:lineRule="auto"/>
              <w:rPr>
                <w:rFonts w:eastAsia="Calibri"/>
                <w:lang w:eastAsia="en-US"/>
              </w:rPr>
            </w:pPr>
            <w:r w:rsidRPr="00D54757">
              <w:rPr>
                <w:rFonts w:eastAsia="Calibri"/>
                <w:lang w:eastAsia="en-US"/>
              </w:rPr>
              <w:t>ESD(s) used</w:t>
            </w:r>
          </w:p>
        </w:tc>
        <w:tc>
          <w:tcPr>
            <w:tcW w:w="6413" w:type="dxa"/>
            <w:shd w:val="clear" w:color="auto" w:fill="auto"/>
            <w:vAlign w:val="center"/>
          </w:tcPr>
          <w:p w14:paraId="0FA7C136" w14:textId="77777777" w:rsidR="00E43985" w:rsidRDefault="00E43985" w:rsidP="0006789C">
            <w:pPr>
              <w:spacing w:line="276" w:lineRule="auto"/>
              <w:rPr>
                <w:rFonts w:eastAsia="MS Mincho"/>
                <w:sz w:val="18"/>
                <w:szCs w:val="18"/>
                <w:lang w:val="en-US" w:eastAsia="ja-JP"/>
              </w:rPr>
            </w:pPr>
            <w:r w:rsidRPr="00D54757">
              <w:rPr>
                <w:rFonts w:eastAsia="MS Mincho"/>
                <w:sz w:val="18"/>
                <w:szCs w:val="18"/>
                <w:lang w:val="en-US" w:eastAsia="ja-JP"/>
              </w:rPr>
              <w:t>OECD Series on Emission Scenario Documents No. 18: Emission Scenario Document for insecticides, acaricides and products to control other arthropods for household and professional users. OECD, Paris. 17</w:t>
            </w:r>
            <w:r w:rsidRPr="00D54757">
              <w:rPr>
                <w:rFonts w:eastAsia="MS Mincho"/>
                <w:sz w:val="18"/>
                <w:szCs w:val="18"/>
                <w:vertAlign w:val="superscript"/>
                <w:lang w:val="en-US" w:eastAsia="ja-JP"/>
              </w:rPr>
              <w:t>th</w:t>
            </w:r>
            <w:r w:rsidRPr="00D54757">
              <w:rPr>
                <w:rFonts w:eastAsia="MS Mincho"/>
                <w:sz w:val="18"/>
                <w:szCs w:val="18"/>
                <w:lang w:val="en-US" w:eastAsia="ja-JP"/>
              </w:rPr>
              <w:t xml:space="preserve"> July 2008.  </w:t>
            </w:r>
          </w:p>
          <w:p w14:paraId="31ABF7E7" w14:textId="77777777" w:rsidR="00693665" w:rsidRPr="00693665" w:rsidRDefault="00693665" w:rsidP="00693665">
            <w:pPr>
              <w:spacing w:line="276" w:lineRule="auto"/>
              <w:rPr>
                <w:rFonts w:eastAsia="Calibri"/>
                <w:sz w:val="18"/>
                <w:szCs w:val="18"/>
                <w:lang w:eastAsia="en-US"/>
              </w:rPr>
            </w:pPr>
            <w:r w:rsidRPr="00693665">
              <w:rPr>
                <w:rFonts w:eastAsia="Calibri"/>
                <w:sz w:val="18"/>
                <w:szCs w:val="18"/>
                <w:lang w:eastAsia="en-US"/>
              </w:rPr>
              <w:t>Revised Emission Scenario Document for Product Type 14</w:t>
            </w:r>
          </w:p>
          <w:p w14:paraId="33ABA168" w14:textId="77777777" w:rsidR="00693665" w:rsidRDefault="00693665" w:rsidP="00693665">
            <w:pPr>
              <w:spacing w:line="276" w:lineRule="auto"/>
              <w:rPr>
                <w:rFonts w:eastAsia="Calibri"/>
                <w:sz w:val="18"/>
                <w:szCs w:val="18"/>
                <w:lang w:eastAsia="en-US"/>
              </w:rPr>
            </w:pPr>
            <w:r w:rsidRPr="00693665">
              <w:rPr>
                <w:rFonts w:eastAsia="Calibri"/>
                <w:sz w:val="18"/>
                <w:szCs w:val="18"/>
                <w:lang w:eastAsia="en-US"/>
              </w:rPr>
              <w:t>Rodenticides</w:t>
            </w:r>
            <w:r>
              <w:rPr>
                <w:rFonts w:eastAsia="Calibri"/>
                <w:sz w:val="18"/>
                <w:szCs w:val="18"/>
                <w:lang w:eastAsia="en-US"/>
              </w:rPr>
              <w:t xml:space="preserve">, ECHA, </w:t>
            </w:r>
            <w:r w:rsidRPr="00693665">
              <w:rPr>
                <w:rFonts w:eastAsia="Calibri"/>
                <w:sz w:val="18"/>
                <w:szCs w:val="18"/>
                <w:lang w:eastAsia="en-US"/>
              </w:rPr>
              <w:t>August 2018</w:t>
            </w:r>
            <w:r>
              <w:rPr>
                <w:rFonts w:eastAsia="Calibri"/>
                <w:sz w:val="18"/>
                <w:szCs w:val="18"/>
                <w:lang w:eastAsia="en-US"/>
              </w:rPr>
              <w:t xml:space="preserve"> (</w:t>
            </w:r>
            <w:r w:rsidRPr="00693665">
              <w:rPr>
                <w:rFonts w:eastAsia="Calibri"/>
                <w:i/>
                <w:sz w:val="18"/>
                <w:szCs w:val="18"/>
                <w:lang w:eastAsia="en-US"/>
              </w:rPr>
              <w:t>groundwater only</w:t>
            </w:r>
            <w:r>
              <w:rPr>
                <w:rFonts w:eastAsia="Calibri"/>
                <w:sz w:val="18"/>
                <w:szCs w:val="18"/>
                <w:lang w:eastAsia="en-US"/>
              </w:rPr>
              <w:t>)</w:t>
            </w:r>
          </w:p>
          <w:p w14:paraId="2D52371B" w14:textId="4378B64F" w:rsidR="00D11F2D" w:rsidRPr="00D54757" w:rsidRDefault="00D11F2D" w:rsidP="00693665">
            <w:pPr>
              <w:spacing w:line="276" w:lineRule="auto"/>
              <w:rPr>
                <w:rFonts w:eastAsia="Calibri"/>
                <w:sz w:val="18"/>
                <w:szCs w:val="18"/>
                <w:lang w:eastAsia="en-US"/>
              </w:rPr>
            </w:pPr>
            <w:r>
              <w:rPr>
                <w:rFonts w:eastAsia="Calibri"/>
                <w:sz w:val="18"/>
                <w:szCs w:val="18"/>
                <w:lang w:eastAsia="en-US"/>
              </w:rPr>
              <w:t xml:space="preserve">TAB version 2.1 </w:t>
            </w:r>
            <w:r>
              <w:t xml:space="preserve">Release date: 17 December 2019 </w:t>
            </w:r>
            <w:r>
              <w:rPr>
                <w:rFonts w:eastAsia="Calibri"/>
                <w:sz w:val="18"/>
                <w:szCs w:val="18"/>
                <w:lang w:eastAsia="en-US"/>
              </w:rPr>
              <w:t>agreement ENV 148 Diffusers in indoor treatment</w:t>
            </w:r>
          </w:p>
        </w:tc>
      </w:tr>
      <w:tr w:rsidR="00E43985" w:rsidRPr="00D54757" w14:paraId="1C8C987C" w14:textId="77777777" w:rsidTr="0006789C">
        <w:tc>
          <w:tcPr>
            <w:tcW w:w="2943" w:type="dxa"/>
            <w:shd w:val="clear" w:color="auto" w:fill="FFFFCC"/>
            <w:vAlign w:val="center"/>
          </w:tcPr>
          <w:p w14:paraId="3F899EDA" w14:textId="77777777" w:rsidR="00E43985" w:rsidRPr="00D54757" w:rsidRDefault="00E43985" w:rsidP="0006789C">
            <w:pPr>
              <w:spacing w:line="276" w:lineRule="auto"/>
              <w:rPr>
                <w:rFonts w:eastAsia="Calibri"/>
                <w:lang w:eastAsia="en-US"/>
              </w:rPr>
            </w:pPr>
            <w:r w:rsidRPr="00D54757">
              <w:rPr>
                <w:rFonts w:eastAsia="Calibri"/>
                <w:lang w:eastAsia="en-US"/>
              </w:rPr>
              <w:t>Approach</w:t>
            </w:r>
          </w:p>
        </w:tc>
        <w:tc>
          <w:tcPr>
            <w:tcW w:w="6413" w:type="dxa"/>
            <w:shd w:val="clear" w:color="auto" w:fill="auto"/>
            <w:vAlign w:val="center"/>
          </w:tcPr>
          <w:p w14:paraId="1D9FF527" w14:textId="77777777" w:rsidR="00E43985" w:rsidRPr="00D54757" w:rsidRDefault="00E43985" w:rsidP="0006789C">
            <w:pPr>
              <w:spacing w:line="276" w:lineRule="auto"/>
              <w:rPr>
                <w:rFonts w:eastAsia="Calibri"/>
                <w:sz w:val="18"/>
                <w:szCs w:val="18"/>
                <w:lang w:val="it-IT" w:eastAsia="en-US"/>
              </w:rPr>
            </w:pPr>
            <w:r w:rsidRPr="00D54757">
              <w:rPr>
                <w:rFonts w:eastAsia="Calibri"/>
                <w:sz w:val="18"/>
                <w:szCs w:val="18"/>
                <w:lang w:val="it-IT" w:eastAsia="en-US"/>
              </w:rPr>
              <w:t>Consumption-based approach, taking account of product-specific dose rate</w:t>
            </w:r>
          </w:p>
        </w:tc>
      </w:tr>
      <w:tr w:rsidR="00E43985" w:rsidRPr="00D54757" w14:paraId="63E562DC" w14:textId="77777777" w:rsidTr="0006789C">
        <w:tc>
          <w:tcPr>
            <w:tcW w:w="2943" w:type="dxa"/>
            <w:shd w:val="clear" w:color="auto" w:fill="FFFFCC"/>
            <w:vAlign w:val="center"/>
          </w:tcPr>
          <w:p w14:paraId="58C2932E" w14:textId="77777777" w:rsidR="00E43985" w:rsidRPr="00D54757" w:rsidRDefault="00E43985" w:rsidP="0006789C">
            <w:pPr>
              <w:spacing w:line="276" w:lineRule="auto"/>
              <w:rPr>
                <w:rFonts w:eastAsia="Calibri"/>
                <w:lang w:eastAsia="en-US"/>
              </w:rPr>
            </w:pPr>
            <w:r w:rsidRPr="00D54757">
              <w:rPr>
                <w:rFonts w:eastAsia="Calibri"/>
                <w:lang w:eastAsia="en-US"/>
              </w:rPr>
              <w:t>Distribution in the environment</w:t>
            </w:r>
          </w:p>
        </w:tc>
        <w:tc>
          <w:tcPr>
            <w:tcW w:w="6413" w:type="dxa"/>
            <w:shd w:val="clear" w:color="auto" w:fill="auto"/>
            <w:vAlign w:val="center"/>
          </w:tcPr>
          <w:p w14:paraId="3B952626" w14:textId="77777777" w:rsidR="00E43985" w:rsidRPr="00D54757" w:rsidRDefault="00AC44EA" w:rsidP="00AC44EA">
            <w:pPr>
              <w:spacing w:line="276" w:lineRule="auto"/>
              <w:rPr>
                <w:rFonts w:eastAsia="Calibri"/>
                <w:sz w:val="18"/>
                <w:szCs w:val="18"/>
                <w:lang w:eastAsia="en-US"/>
              </w:rPr>
            </w:pPr>
            <w:r w:rsidRPr="00AC44EA">
              <w:rPr>
                <w:rFonts w:eastAsia="Calibri"/>
                <w:sz w:val="18"/>
                <w:szCs w:val="18"/>
                <w:lang w:eastAsia="en-US"/>
              </w:rPr>
              <w:t>Guidance on the Biocidal Product Regulation. Volume IV: Environment - Part B+C: Assessment and Evaluation. European Chemicals Agency, Report no. ECHA-17-G-23-EN, Helsinki, Finland, 2017</w:t>
            </w:r>
          </w:p>
        </w:tc>
      </w:tr>
      <w:tr w:rsidR="00E43985" w:rsidRPr="00D54757" w14:paraId="2C5A6CC4" w14:textId="77777777" w:rsidTr="0006789C">
        <w:tc>
          <w:tcPr>
            <w:tcW w:w="2943" w:type="dxa"/>
            <w:shd w:val="clear" w:color="auto" w:fill="FFFFCC"/>
            <w:vAlign w:val="center"/>
          </w:tcPr>
          <w:p w14:paraId="720E70B4" w14:textId="77777777" w:rsidR="00E43985" w:rsidRPr="00D54757" w:rsidRDefault="00E43985" w:rsidP="0006789C">
            <w:pPr>
              <w:spacing w:line="276" w:lineRule="auto"/>
              <w:rPr>
                <w:rFonts w:eastAsia="Calibri"/>
                <w:lang w:eastAsia="en-US"/>
              </w:rPr>
            </w:pPr>
            <w:r w:rsidRPr="00D54757">
              <w:rPr>
                <w:rFonts w:eastAsia="Calibri"/>
                <w:lang w:eastAsia="en-US"/>
              </w:rPr>
              <w:t>Groundwater simulation</w:t>
            </w:r>
          </w:p>
        </w:tc>
        <w:tc>
          <w:tcPr>
            <w:tcW w:w="6413" w:type="dxa"/>
            <w:shd w:val="clear" w:color="auto" w:fill="auto"/>
            <w:vAlign w:val="center"/>
          </w:tcPr>
          <w:p w14:paraId="2F06A0FA" w14:textId="524C7942" w:rsidR="00E43985" w:rsidRPr="00D54757" w:rsidRDefault="00693665" w:rsidP="0006789C">
            <w:pPr>
              <w:spacing w:line="276" w:lineRule="auto"/>
              <w:rPr>
                <w:rFonts w:eastAsia="Calibri"/>
                <w:sz w:val="18"/>
                <w:szCs w:val="18"/>
                <w:lang w:eastAsia="en-US"/>
              </w:rPr>
            </w:pPr>
            <w:r>
              <w:rPr>
                <w:rFonts w:eastAsia="Calibri"/>
                <w:sz w:val="18"/>
                <w:szCs w:val="18"/>
                <w:lang w:eastAsia="en-US"/>
              </w:rPr>
              <w:t>Tier 1 (pore water</w:t>
            </w:r>
            <w:r w:rsidR="00D63613">
              <w:rPr>
                <w:rFonts w:eastAsia="Calibri"/>
                <w:sz w:val="18"/>
                <w:szCs w:val="18"/>
                <w:lang w:eastAsia="en-US"/>
              </w:rPr>
              <w:t xml:space="preserve"> </w:t>
            </w:r>
            <w:r w:rsidR="00376822">
              <w:rPr>
                <w:rFonts w:eastAsia="Calibri"/>
                <w:sz w:val="18"/>
                <w:szCs w:val="18"/>
                <w:lang w:eastAsia="en-US"/>
              </w:rPr>
              <w:t>AHEE guidance</w:t>
            </w:r>
            <w:r w:rsidR="00376822">
              <w:t xml:space="preserve"> </w:t>
            </w:r>
            <w:r w:rsidR="00376822" w:rsidRPr="00376822">
              <w:rPr>
                <w:rFonts w:eastAsia="Calibri"/>
                <w:sz w:val="18"/>
                <w:szCs w:val="18"/>
                <w:lang w:eastAsia="en-US"/>
              </w:rPr>
              <w:t>Exposure assessment of metabolites in the terrestrial compartment</w:t>
            </w:r>
            <w:r w:rsidR="00376822">
              <w:rPr>
                <w:rFonts w:eastAsia="Calibri"/>
                <w:sz w:val="18"/>
                <w:szCs w:val="18"/>
                <w:lang w:eastAsia="en-US"/>
              </w:rPr>
              <w:t xml:space="preserve"> Aug. 2019</w:t>
            </w:r>
            <w:r>
              <w:rPr>
                <w:rFonts w:eastAsia="Calibri"/>
                <w:sz w:val="18"/>
                <w:szCs w:val="18"/>
                <w:lang w:eastAsia="en-US"/>
              </w:rPr>
              <w:t>) and Tier 2 (FOCUS PEARL 4.4.4.)</w:t>
            </w:r>
          </w:p>
        </w:tc>
      </w:tr>
      <w:tr w:rsidR="00E43985" w:rsidRPr="00D54757" w14:paraId="77C02C5B" w14:textId="77777777" w:rsidTr="0006789C">
        <w:tc>
          <w:tcPr>
            <w:tcW w:w="2943" w:type="dxa"/>
            <w:shd w:val="clear" w:color="auto" w:fill="FFFFCC"/>
            <w:vAlign w:val="center"/>
          </w:tcPr>
          <w:p w14:paraId="240B5BCB" w14:textId="77777777" w:rsidR="00E43985" w:rsidRPr="00D54757" w:rsidRDefault="00E43985" w:rsidP="0006789C">
            <w:pPr>
              <w:spacing w:line="276" w:lineRule="auto"/>
              <w:rPr>
                <w:rFonts w:eastAsia="Calibri"/>
                <w:lang w:eastAsia="en-US"/>
              </w:rPr>
            </w:pPr>
            <w:r w:rsidRPr="00D54757">
              <w:rPr>
                <w:rFonts w:eastAsia="Calibri"/>
                <w:lang w:eastAsia="en-US"/>
              </w:rPr>
              <w:t>Confidential Annexes</w:t>
            </w:r>
          </w:p>
        </w:tc>
        <w:tc>
          <w:tcPr>
            <w:tcW w:w="6413" w:type="dxa"/>
            <w:shd w:val="clear" w:color="auto" w:fill="auto"/>
            <w:vAlign w:val="center"/>
          </w:tcPr>
          <w:p w14:paraId="62CD4440" w14:textId="77777777" w:rsidR="00E43985" w:rsidRPr="00D54757" w:rsidRDefault="00E43985" w:rsidP="0006789C">
            <w:pPr>
              <w:spacing w:line="276" w:lineRule="auto"/>
              <w:rPr>
                <w:rFonts w:eastAsia="Calibri"/>
                <w:sz w:val="18"/>
                <w:szCs w:val="18"/>
                <w:lang w:eastAsia="en-US"/>
              </w:rPr>
            </w:pPr>
            <w:r w:rsidRPr="00D54757">
              <w:rPr>
                <w:rFonts w:eastAsia="Calibri"/>
                <w:sz w:val="18"/>
                <w:szCs w:val="18"/>
                <w:lang w:eastAsia="en-US"/>
              </w:rPr>
              <w:t>YES: In the confidential Annex 1 to Part B the business confidential information concerning refinement of the environmental assessment are provided.</w:t>
            </w:r>
          </w:p>
        </w:tc>
      </w:tr>
      <w:tr w:rsidR="00E43985" w:rsidRPr="00D54757" w14:paraId="3E29FDD8" w14:textId="77777777" w:rsidTr="0006789C">
        <w:tc>
          <w:tcPr>
            <w:tcW w:w="2943" w:type="dxa"/>
            <w:shd w:val="clear" w:color="auto" w:fill="FFFFCC"/>
            <w:vAlign w:val="center"/>
          </w:tcPr>
          <w:p w14:paraId="2272887C" w14:textId="77777777" w:rsidR="00E43985" w:rsidRPr="00D54757" w:rsidRDefault="00E43985" w:rsidP="0006789C">
            <w:pPr>
              <w:spacing w:line="276" w:lineRule="auto"/>
              <w:rPr>
                <w:rFonts w:eastAsia="Calibri"/>
                <w:lang w:eastAsia="en-US"/>
              </w:rPr>
            </w:pPr>
            <w:r w:rsidRPr="00D54757">
              <w:rPr>
                <w:rFonts w:eastAsia="Calibri"/>
                <w:lang w:eastAsia="en-US"/>
              </w:rPr>
              <w:t>Life cycle steps assessed</w:t>
            </w:r>
          </w:p>
        </w:tc>
        <w:tc>
          <w:tcPr>
            <w:tcW w:w="6413" w:type="dxa"/>
            <w:shd w:val="clear" w:color="auto" w:fill="auto"/>
            <w:vAlign w:val="center"/>
          </w:tcPr>
          <w:p w14:paraId="1EEAC667" w14:textId="77777777" w:rsidR="00E43985" w:rsidRPr="00D54757" w:rsidRDefault="00E43985" w:rsidP="0006789C">
            <w:pPr>
              <w:spacing w:before="60" w:after="60" w:line="276" w:lineRule="auto"/>
              <w:rPr>
                <w:rFonts w:eastAsia="Calibri"/>
                <w:sz w:val="18"/>
                <w:szCs w:val="18"/>
                <w:lang w:eastAsia="en-US"/>
              </w:rPr>
            </w:pPr>
            <w:r w:rsidRPr="00D54757">
              <w:rPr>
                <w:rFonts w:eastAsia="Calibri"/>
                <w:sz w:val="18"/>
                <w:szCs w:val="18"/>
                <w:lang w:eastAsia="en-US"/>
              </w:rPr>
              <w:t>Production: No</w:t>
            </w:r>
          </w:p>
          <w:p w14:paraId="2FCA3097" w14:textId="77777777" w:rsidR="00E43985" w:rsidRPr="00D54757" w:rsidRDefault="00E43985" w:rsidP="0006789C">
            <w:pPr>
              <w:spacing w:before="60" w:after="60" w:line="276" w:lineRule="auto"/>
              <w:rPr>
                <w:rFonts w:eastAsia="Calibri"/>
                <w:sz w:val="18"/>
                <w:szCs w:val="18"/>
                <w:lang w:eastAsia="en-US"/>
              </w:rPr>
            </w:pPr>
            <w:r w:rsidRPr="00D54757">
              <w:rPr>
                <w:rFonts w:eastAsia="Calibri"/>
                <w:sz w:val="18"/>
                <w:szCs w:val="18"/>
                <w:lang w:eastAsia="en-US"/>
              </w:rPr>
              <w:t>Formulation: No</w:t>
            </w:r>
          </w:p>
          <w:p w14:paraId="7AB6DC28" w14:textId="77777777" w:rsidR="00E43985" w:rsidRPr="00D54757" w:rsidRDefault="00E43985" w:rsidP="0006789C">
            <w:pPr>
              <w:spacing w:before="60" w:after="60" w:line="276" w:lineRule="auto"/>
              <w:rPr>
                <w:rFonts w:eastAsia="Calibri"/>
                <w:sz w:val="18"/>
                <w:szCs w:val="18"/>
                <w:lang w:eastAsia="en-US"/>
              </w:rPr>
            </w:pPr>
            <w:r w:rsidRPr="00D54757">
              <w:rPr>
                <w:rFonts w:eastAsia="Calibri"/>
                <w:sz w:val="18"/>
                <w:szCs w:val="18"/>
                <w:lang w:eastAsia="en-US"/>
              </w:rPr>
              <w:t>Use: Yes</w:t>
            </w:r>
          </w:p>
          <w:p w14:paraId="5428D96D" w14:textId="77777777" w:rsidR="00E43985" w:rsidRPr="00D54757" w:rsidRDefault="00E43985" w:rsidP="0006789C">
            <w:pPr>
              <w:spacing w:line="276" w:lineRule="auto"/>
              <w:rPr>
                <w:rFonts w:eastAsia="Calibri"/>
                <w:sz w:val="18"/>
                <w:szCs w:val="18"/>
                <w:lang w:eastAsia="en-US"/>
              </w:rPr>
            </w:pPr>
            <w:r w:rsidRPr="00D54757">
              <w:rPr>
                <w:rFonts w:eastAsia="Calibri"/>
                <w:sz w:val="18"/>
                <w:szCs w:val="18"/>
                <w:lang w:eastAsia="en-US"/>
              </w:rPr>
              <w:t>Service life: No</w:t>
            </w:r>
          </w:p>
        </w:tc>
      </w:tr>
      <w:tr w:rsidR="00E43985" w:rsidRPr="00D54757" w14:paraId="268B4005" w14:textId="77777777" w:rsidTr="0006789C">
        <w:tc>
          <w:tcPr>
            <w:tcW w:w="2943" w:type="dxa"/>
            <w:shd w:val="clear" w:color="auto" w:fill="FFFFCC"/>
            <w:vAlign w:val="center"/>
          </w:tcPr>
          <w:p w14:paraId="6BFC19BD" w14:textId="77777777" w:rsidR="00E43985" w:rsidRPr="00D54757" w:rsidRDefault="00E43985" w:rsidP="0006789C">
            <w:pPr>
              <w:spacing w:line="276" w:lineRule="auto"/>
              <w:rPr>
                <w:rFonts w:eastAsia="Calibri"/>
                <w:lang w:eastAsia="en-US"/>
              </w:rPr>
            </w:pPr>
            <w:r w:rsidRPr="00D54757">
              <w:rPr>
                <w:rFonts w:eastAsia="Calibri"/>
                <w:lang w:eastAsia="en-US"/>
              </w:rPr>
              <w:t>Remarks</w:t>
            </w:r>
          </w:p>
        </w:tc>
        <w:tc>
          <w:tcPr>
            <w:tcW w:w="6413" w:type="dxa"/>
            <w:shd w:val="clear" w:color="auto" w:fill="auto"/>
            <w:vAlign w:val="center"/>
          </w:tcPr>
          <w:p w14:paraId="4174526F" w14:textId="77777777" w:rsidR="00E43985" w:rsidRPr="00D54757" w:rsidRDefault="00E43985" w:rsidP="0006789C">
            <w:pPr>
              <w:spacing w:line="276" w:lineRule="auto"/>
              <w:rPr>
                <w:rFonts w:eastAsia="Calibri"/>
                <w:i/>
                <w:lang w:eastAsia="en-US"/>
              </w:rPr>
            </w:pPr>
            <w:r w:rsidRPr="00D54757">
              <w:rPr>
                <w:rFonts w:eastAsia="Calibri"/>
                <w:sz w:val="18"/>
                <w:szCs w:val="18"/>
                <w:lang w:eastAsia="en-US"/>
              </w:rPr>
              <w:t>The product is sold in a ready to use form; therefore the mixing/loading step identified in the Emission Scenario Document (OECD, 2008) is not relevant for this product. There is no differentiation between use and service life, so separate assessments are not required for these steps.</w:t>
            </w:r>
          </w:p>
        </w:tc>
      </w:tr>
    </w:tbl>
    <w:p w14:paraId="4723D589" w14:textId="77777777" w:rsidR="00E43985" w:rsidRPr="00D54757" w:rsidRDefault="00E43985" w:rsidP="00E43985">
      <w:pPr>
        <w:spacing w:line="260" w:lineRule="atLeast"/>
        <w:rPr>
          <w:rFonts w:eastAsia="Calibri"/>
          <w:i/>
          <w:iCs/>
          <w:lang w:eastAsia="en-US"/>
        </w:rPr>
      </w:pPr>
    </w:p>
    <w:p w14:paraId="44C3BAD1"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br w:type="page"/>
      </w:r>
      <w:r w:rsidRPr="00D54757">
        <w:rPr>
          <w:rFonts w:eastAsia="Calibri"/>
          <w:b/>
          <w:i/>
          <w:sz w:val="22"/>
          <w:szCs w:val="22"/>
          <w:lang w:eastAsia="en-US"/>
        </w:rPr>
        <w:lastRenderedPageBreak/>
        <w:t>Emission estimation</w:t>
      </w:r>
    </w:p>
    <w:p w14:paraId="23E2B9CC" w14:textId="77777777" w:rsidR="00E43985" w:rsidRPr="00D54757" w:rsidRDefault="00E43985" w:rsidP="00E43985">
      <w:pPr>
        <w:spacing w:line="260" w:lineRule="atLeast"/>
        <w:rPr>
          <w:rFonts w:eastAsia="Calibri"/>
          <w:b/>
          <w:bCs/>
          <w:lang w:eastAsia="en-US"/>
        </w:rPr>
      </w:pPr>
    </w:p>
    <w:p w14:paraId="374DE924" w14:textId="253069D8" w:rsidR="00A31CA4" w:rsidRDefault="00E43985" w:rsidP="00E43985">
      <w:pPr>
        <w:spacing w:line="260" w:lineRule="atLeast"/>
        <w:rPr>
          <w:rFonts w:eastAsia="Calibri"/>
          <w:b/>
          <w:bCs/>
          <w:lang w:eastAsia="en-US"/>
        </w:rPr>
      </w:pPr>
      <w:r w:rsidRPr="00D54757">
        <w:rPr>
          <w:rFonts w:eastAsia="Calibri"/>
          <w:b/>
          <w:bCs/>
          <w:lang w:eastAsia="en-US"/>
        </w:rPr>
        <w:t>Scenario 1</w:t>
      </w:r>
      <w:r w:rsidR="00D11F2D">
        <w:rPr>
          <w:rFonts w:eastAsia="Calibri"/>
          <w:b/>
          <w:bCs/>
          <w:lang w:eastAsia="en-US"/>
        </w:rPr>
        <w:t xml:space="preserve"> </w:t>
      </w:r>
      <w:r w:rsidR="00D11F2D" w:rsidRPr="00A31CA4">
        <w:rPr>
          <w:rFonts w:eastAsia="Calibri"/>
          <w:bCs/>
          <w:lang w:eastAsia="en-US"/>
        </w:rPr>
        <w:t xml:space="preserve">is made in line with ENV 148 </w:t>
      </w:r>
      <w:r w:rsidR="00A31CA4" w:rsidRPr="00A31CA4">
        <w:rPr>
          <w:rFonts w:eastAsia="Calibri"/>
          <w:bCs/>
          <w:lang w:eastAsia="en-US"/>
        </w:rPr>
        <w:t>using the following approach:</w:t>
      </w:r>
    </w:p>
    <w:p w14:paraId="4BFE80BB" w14:textId="366DE5E8" w:rsidR="00E43985" w:rsidRPr="00D54757" w:rsidRDefault="00606BC2" w:rsidP="00E43985">
      <w:pPr>
        <w:spacing w:line="260" w:lineRule="atLeast"/>
        <w:rPr>
          <w:rFonts w:eastAsia="Calibri"/>
          <w:b/>
          <w:bCs/>
          <w:lang w:eastAsia="en-US"/>
        </w:rPr>
      </w:pPr>
      <w:r>
        <w:rPr>
          <w:rFonts w:eastAsia="Calibri"/>
          <w:bCs/>
          <w:lang w:eastAsia="en-US"/>
        </w:rPr>
        <w:t>Be</w:t>
      </w:r>
      <w:r w:rsidR="00A31CA4" w:rsidRPr="00A31CA4">
        <w:rPr>
          <w:rFonts w:eastAsia="Calibri"/>
          <w:bCs/>
          <w:lang w:eastAsia="en-US"/>
        </w:rPr>
        <w:t>ca</w:t>
      </w:r>
      <w:r>
        <w:rPr>
          <w:rFonts w:eastAsia="Calibri"/>
          <w:bCs/>
          <w:lang w:eastAsia="en-US"/>
        </w:rPr>
        <w:t>u</w:t>
      </w:r>
      <w:r w:rsidR="00A31CA4" w:rsidRPr="00A31CA4">
        <w:rPr>
          <w:rFonts w:eastAsia="Calibri"/>
          <w:bCs/>
          <w:lang w:eastAsia="en-US"/>
        </w:rPr>
        <w:t>se efficacy data is not available the default number of diffusers in a house used is 2. This value was deduced by assuming one diffuser per bedroom and two bedrooms per house. However this value should be used regardless of the place in the house where the treatment takes place. Resulting emission scenario: two diffusers in a house of 130 m² are considered; in this house 30% of the surface area (i.e. 38.5 m²) are wet cleaned</w:t>
      </w:r>
      <w:r w:rsidR="00603B98">
        <w:rPr>
          <w:rFonts w:eastAsia="Calibri"/>
          <w:bCs/>
          <w:lang w:eastAsia="en-US"/>
        </w:rPr>
        <w:t xml:space="preserve"> (Fwet cleaned = 0.3)</w:t>
      </w:r>
      <w:r w:rsidR="00A31CA4" w:rsidRPr="00A31CA4">
        <w:rPr>
          <w:rFonts w:eastAsia="Calibri"/>
          <w:bCs/>
          <w:lang w:eastAsia="en-US"/>
        </w:rPr>
        <w:t>.</w:t>
      </w:r>
    </w:p>
    <w:p w14:paraId="7D9D538E" w14:textId="77777777" w:rsidR="00E43985" w:rsidRPr="00D54757" w:rsidRDefault="00E43985" w:rsidP="00E43985">
      <w:pPr>
        <w:spacing w:after="120" w:line="276" w:lineRule="auto"/>
        <w:rPr>
          <w:rFonts w:eastAsia="Calibri"/>
          <w:i/>
          <w:lang w:val="en-US"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418"/>
        <w:gridCol w:w="1418"/>
        <w:gridCol w:w="2125"/>
      </w:tblGrid>
      <w:tr w:rsidR="00E43985" w:rsidRPr="00D54757" w14:paraId="41FE813B" w14:textId="77777777" w:rsidTr="0006789C">
        <w:trPr>
          <w:trHeight w:val="346"/>
        </w:trPr>
        <w:tc>
          <w:tcPr>
            <w:tcW w:w="9072" w:type="dxa"/>
            <w:gridSpan w:val="4"/>
            <w:shd w:val="clear" w:color="auto" w:fill="FFFFCC"/>
            <w:vAlign w:val="center"/>
          </w:tcPr>
          <w:p w14:paraId="179B75AF" w14:textId="77777777" w:rsidR="00E43985" w:rsidRPr="00D54757" w:rsidRDefault="00E43985" w:rsidP="0006789C">
            <w:pPr>
              <w:spacing w:before="60" w:after="60" w:line="260" w:lineRule="atLeast"/>
              <w:rPr>
                <w:rFonts w:eastAsia="Calibri" w:cs="Arial"/>
                <w:b/>
                <w:bCs/>
                <w:color w:val="000000"/>
                <w:sz w:val="18"/>
                <w:szCs w:val="18"/>
                <w:lang w:eastAsia="en-GB"/>
              </w:rPr>
            </w:pPr>
            <w:r w:rsidRPr="00D54757">
              <w:rPr>
                <w:rFonts w:eastAsia="Calibri"/>
                <w:b/>
                <w:sz w:val="18"/>
                <w:szCs w:val="18"/>
                <w:lang w:eastAsia="en-US"/>
              </w:rPr>
              <w:t>Input parameters for calculating the local emission</w:t>
            </w:r>
          </w:p>
        </w:tc>
      </w:tr>
      <w:tr w:rsidR="00E43985" w:rsidRPr="00D54757" w14:paraId="4ED24B17" w14:textId="77777777" w:rsidTr="0006789C">
        <w:trPr>
          <w:trHeight w:val="75"/>
        </w:trPr>
        <w:tc>
          <w:tcPr>
            <w:tcW w:w="4111" w:type="dxa"/>
            <w:shd w:val="clear" w:color="auto" w:fill="auto"/>
            <w:vAlign w:val="center"/>
          </w:tcPr>
          <w:p w14:paraId="5BB09949" w14:textId="77777777" w:rsidR="00E43985" w:rsidRPr="00D54757" w:rsidRDefault="00E43985" w:rsidP="0006789C">
            <w:pPr>
              <w:spacing w:before="60" w:after="60" w:line="260" w:lineRule="atLeast"/>
              <w:rPr>
                <w:rFonts w:eastAsia="Calibri" w:cs="Arial"/>
                <w:color w:val="000000"/>
                <w:sz w:val="18"/>
                <w:szCs w:val="18"/>
                <w:lang w:eastAsia="en-GB"/>
              </w:rPr>
            </w:pPr>
            <w:r w:rsidRPr="00D54757">
              <w:rPr>
                <w:rFonts w:eastAsia="Calibri" w:cs="Arial"/>
                <w:b/>
                <w:bCs/>
                <w:color w:val="000000"/>
                <w:sz w:val="18"/>
                <w:szCs w:val="18"/>
                <w:lang w:eastAsia="en-GB"/>
              </w:rPr>
              <w:t xml:space="preserve">Input </w:t>
            </w:r>
          </w:p>
        </w:tc>
        <w:tc>
          <w:tcPr>
            <w:tcW w:w="1418" w:type="dxa"/>
            <w:shd w:val="clear" w:color="auto" w:fill="auto"/>
            <w:vAlign w:val="center"/>
          </w:tcPr>
          <w:p w14:paraId="20F57218" w14:textId="77777777" w:rsidR="00E43985" w:rsidRPr="00D54757" w:rsidRDefault="00E43985" w:rsidP="0006789C">
            <w:pPr>
              <w:spacing w:before="60" w:after="60" w:line="260" w:lineRule="atLeast"/>
              <w:rPr>
                <w:rFonts w:eastAsia="Calibri" w:cs="Arial"/>
                <w:color w:val="000000"/>
                <w:sz w:val="18"/>
                <w:szCs w:val="18"/>
                <w:lang w:eastAsia="en-GB"/>
              </w:rPr>
            </w:pPr>
            <w:r w:rsidRPr="00D54757">
              <w:rPr>
                <w:rFonts w:eastAsia="Calibri" w:cs="Arial"/>
                <w:b/>
                <w:bCs/>
                <w:color w:val="000000"/>
                <w:sz w:val="18"/>
                <w:szCs w:val="18"/>
                <w:lang w:eastAsia="en-GB"/>
              </w:rPr>
              <w:t xml:space="preserve">Value </w:t>
            </w:r>
          </w:p>
        </w:tc>
        <w:tc>
          <w:tcPr>
            <w:tcW w:w="1418" w:type="dxa"/>
            <w:shd w:val="clear" w:color="auto" w:fill="auto"/>
            <w:vAlign w:val="center"/>
          </w:tcPr>
          <w:p w14:paraId="0326BDC4" w14:textId="77777777" w:rsidR="00E43985" w:rsidRPr="00D54757" w:rsidRDefault="00E43985" w:rsidP="0006789C">
            <w:pPr>
              <w:spacing w:before="60" w:after="60" w:line="260" w:lineRule="atLeast"/>
              <w:rPr>
                <w:rFonts w:eastAsia="Calibri" w:cs="Arial"/>
                <w:b/>
                <w:bCs/>
                <w:color w:val="000000"/>
                <w:sz w:val="18"/>
                <w:szCs w:val="18"/>
                <w:lang w:eastAsia="en-GB"/>
              </w:rPr>
            </w:pPr>
            <w:r w:rsidRPr="00D54757">
              <w:rPr>
                <w:rFonts w:eastAsia="Calibri" w:cs="Arial"/>
                <w:b/>
                <w:bCs/>
                <w:color w:val="000000"/>
                <w:sz w:val="18"/>
                <w:szCs w:val="18"/>
                <w:lang w:eastAsia="en-GB"/>
              </w:rPr>
              <w:t>Unit</w:t>
            </w:r>
          </w:p>
        </w:tc>
        <w:tc>
          <w:tcPr>
            <w:tcW w:w="2125" w:type="dxa"/>
            <w:shd w:val="clear" w:color="auto" w:fill="auto"/>
            <w:vAlign w:val="center"/>
          </w:tcPr>
          <w:p w14:paraId="004AC0C7" w14:textId="77777777" w:rsidR="00E43985" w:rsidRPr="00D54757" w:rsidRDefault="00E43985" w:rsidP="0006789C">
            <w:pPr>
              <w:spacing w:before="60" w:after="60" w:line="260" w:lineRule="atLeast"/>
              <w:rPr>
                <w:rFonts w:eastAsia="Calibri" w:cs="Arial"/>
                <w:b/>
                <w:bCs/>
                <w:color w:val="000000"/>
                <w:sz w:val="18"/>
                <w:szCs w:val="18"/>
                <w:lang w:eastAsia="en-GB"/>
              </w:rPr>
            </w:pPr>
            <w:r w:rsidRPr="00D54757">
              <w:rPr>
                <w:rFonts w:eastAsia="Calibri" w:cs="Arial"/>
                <w:b/>
                <w:bCs/>
                <w:color w:val="000000"/>
                <w:sz w:val="18"/>
                <w:szCs w:val="18"/>
                <w:lang w:eastAsia="en-GB"/>
              </w:rPr>
              <w:t>Remarks</w:t>
            </w:r>
          </w:p>
        </w:tc>
      </w:tr>
      <w:tr w:rsidR="00E43985" w:rsidRPr="00D54757" w14:paraId="76646575" w14:textId="77777777" w:rsidTr="0006789C">
        <w:trPr>
          <w:trHeight w:val="75"/>
        </w:trPr>
        <w:tc>
          <w:tcPr>
            <w:tcW w:w="9072" w:type="dxa"/>
            <w:gridSpan w:val="4"/>
            <w:shd w:val="clear" w:color="auto" w:fill="auto"/>
            <w:vAlign w:val="center"/>
          </w:tcPr>
          <w:p w14:paraId="7497960D" w14:textId="77777777" w:rsidR="00E43985" w:rsidRPr="00D54757" w:rsidRDefault="00E43985" w:rsidP="0006789C">
            <w:pPr>
              <w:spacing w:before="60" w:after="60" w:line="260" w:lineRule="atLeast"/>
              <w:rPr>
                <w:rFonts w:eastAsia="Calibri" w:cs="Arial"/>
                <w:color w:val="000000"/>
                <w:lang w:eastAsia="en-GB"/>
              </w:rPr>
            </w:pPr>
            <w:r w:rsidRPr="00D54757">
              <w:rPr>
                <w:rFonts w:eastAsia="Calibri"/>
                <w:color w:val="000000"/>
                <w:lang w:eastAsia="en-GB"/>
              </w:rPr>
              <w:t>Scenario:</w:t>
            </w:r>
            <w:r w:rsidRPr="00D54757">
              <w:rPr>
                <w:rFonts w:eastAsia="Calibri"/>
                <w:i/>
                <w:color w:val="FF0000"/>
                <w:lang w:eastAsia="en-GB"/>
              </w:rPr>
              <w:t xml:space="preserve"> </w:t>
            </w:r>
            <w:r w:rsidRPr="00D54757">
              <w:rPr>
                <w:rFonts w:eastAsia="Calibri"/>
                <w:lang w:eastAsia="en-GB"/>
              </w:rPr>
              <w:t>Consumer use of insecticide diffuser product</w:t>
            </w:r>
          </w:p>
        </w:tc>
      </w:tr>
      <w:tr w:rsidR="00E43985" w:rsidRPr="00D54757" w14:paraId="74D24E69" w14:textId="77777777" w:rsidTr="0006789C">
        <w:trPr>
          <w:trHeight w:val="75"/>
        </w:trPr>
        <w:tc>
          <w:tcPr>
            <w:tcW w:w="4111" w:type="dxa"/>
            <w:shd w:val="clear" w:color="auto" w:fill="auto"/>
            <w:vAlign w:val="center"/>
          </w:tcPr>
          <w:p w14:paraId="049539B6" w14:textId="77777777" w:rsidR="00E43985" w:rsidRPr="00D54757" w:rsidRDefault="00E43985" w:rsidP="0006789C">
            <w:pPr>
              <w:spacing w:before="60" w:after="60"/>
              <w:rPr>
                <w:rFonts w:eastAsia="Calibri"/>
                <w:i/>
                <w:color w:val="000000"/>
                <w:lang w:eastAsia="en-GB"/>
              </w:rPr>
            </w:pPr>
            <w:r w:rsidRPr="00D54757">
              <w:rPr>
                <w:rFonts w:eastAsia="Calibri"/>
                <w:color w:val="000000"/>
                <w:lang w:eastAsia="en-GB"/>
              </w:rPr>
              <w:t>Quantity of active substance contained in the device/diffuser (</w:t>
            </w:r>
            <w:r w:rsidRPr="00D54757">
              <w:t>Q</w:t>
            </w:r>
            <w:r w:rsidRPr="00D54757">
              <w:rPr>
                <w:vertAlign w:val="subscript"/>
              </w:rPr>
              <w:t>AI</w:t>
            </w:r>
            <w:r w:rsidRPr="00D54757" w:rsidDel="009656F2">
              <w:rPr>
                <w:rFonts w:eastAsia="Calibri"/>
                <w:color w:val="000000"/>
                <w:lang w:eastAsia="en-GB"/>
              </w:rPr>
              <w:t xml:space="preserve"> </w:t>
            </w:r>
            <w:r w:rsidRPr="00D54757">
              <w:rPr>
                <w:rFonts w:eastAsia="Calibri"/>
                <w:color w:val="000000"/>
                <w:lang w:eastAsia="en-GB"/>
              </w:rPr>
              <w:t>)</w:t>
            </w:r>
          </w:p>
        </w:tc>
        <w:tc>
          <w:tcPr>
            <w:tcW w:w="1418" w:type="dxa"/>
            <w:shd w:val="clear" w:color="auto" w:fill="auto"/>
            <w:vAlign w:val="center"/>
          </w:tcPr>
          <w:p w14:paraId="6BD3A680" w14:textId="77777777" w:rsidR="00E43985" w:rsidRPr="00D54757" w:rsidRDefault="00E43985" w:rsidP="0006789C">
            <w:pPr>
              <w:spacing w:before="60" w:after="60"/>
              <w:jc w:val="center"/>
              <w:rPr>
                <w:rFonts w:eastAsia="Calibri" w:cs="Arial"/>
                <w:sz w:val="18"/>
                <w:szCs w:val="18"/>
                <w:lang w:eastAsia="en-GB"/>
              </w:rPr>
            </w:pPr>
            <w:r w:rsidRPr="00D54757">
              <w:rPr>
                <w:rFonts w:eastAsia="Calibri" w:cs="Arial"/>
                <w:sz w:val="18"/>
                <w:szCs w:val="18"/>
                <w:lang w:eastAsia="en-GB"/>
              </w:rPr>
              <w:t>0.3</w:t>
            </w:r>
          </w:p>
        </w:tc>
        <w:tc>
          <w:tcPr>
            <w:tcW w:w="1418" w:type="dxa"/>
            <w:shd w:val="clear" w:color="auto" w:fill="auto"/>
            <w:vAlign w:val="center"/>
          </w:tcPr>
          <w:p w14:paraId="31A75CDC" w14:textId="77777777" w:rsidR="00E43985" w:rsidRPr="00D54757" w:rsidRDefault="00E43985" w:rsidP="0006789C">
            <w:pPr>
              <w:spacing w:before="60" w:after="60"/>
              <w:jc w:val="center"/>
              <w:rPr>
                <w:rFonts w:eastAsia="Calibri"/>
                <w:sz w:val="18"/>
                <w:szCs w:val="18"/>
                <w:lang w:eastAsia="en-GB"/>
              </w:rPr>
            </w:pPr>
            <w:r w:rsidRPr="00D54757">
              <w:rPr>
                <w:rFonts w:eastAsia="Calibri"/>
                <w:sz w:val="18"/>
                <w:szCs w:val="18"/>
                <w:lang w:eastAsia="en-GB"/>
              </w:rPr>
              <w:t>g</w:t>
            </w:r>
          </w:p>
        </w:tc>
        <w:tc>
          <w:tcPr>
            <w:tcW w:w="2125" w:type="dxa"/>
            <w:shd w:val="clear" w:color="auto" w:fill="auto"/>
            <w:vAlign w:val="center"/>
          </w:tcPr>
          <w:p w14:paraId="7CA22E2C" w14:textId="77777777"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S</w:t>
            </w:r>
          </w:p>
        </w:tc>
      </w:tr>
      <w:tr w:rsidR="00A31CA4" w:rsidRPr="00D54757" w14:paraId="03805E4F" w14:textId="77777777" w:rsidTr="0006789C">
        <w:trPr>
          <w:trHeight w:val="75"/>
        </w:trPr>
        <w:tc>
          <w:tcPr>
            <w:tcW w:w="4111" w:type="dxa"/>
            <w:shd w:val="clear" w:color="auto" w:fill="auto"/>
            <w:vAlign w:val="center"/>
          </w:tcPr>
          <w:p w14:paraId="3F207951" w14:textId="4A5BF713" w:rsidR="00A31CA4" w:rsidRPr="00D54757" w:rsidRDefault="00A31CA4" w:rsidP="0006789C">
            <w:pPr>
              <w:spacing w:before="60" w:after="60"/>
              <w:rPr>
                <w:rFonts w:eastAsia="Calibri"/>
                <w:color w:val="000000"/>
                <w:lang w:eastAsia="en-GB"/>
              </w:rPr>
            </w:pPr>
            <w:r>
              <w:rPr>
                <w:rFonts w:eastAsia="Calibri"/>
                <w:color w:val="000000"/>
                <w:lang w:eastAsia="en-GB"/>
              </w:rPr>
              <w:t>Number of diffusers</w:t>
            </w:r>
          </w:p>
        </w:tc>
        <w:tc>
          <w:tcPr>
            <w:tcW w:w="1418" w:type="dxa"/>
            <w:shd w:val="clear" w:color="auto" w:fill="auto"/>
            <w:vAlign w:val="center"/>
          </w:tcPr>
          <w:p w14:paraId="5BDAF4F6" w14:textId="133DDB9A" w:rsidR="00A31CA4" w:rsidRPr="00D54757" w:rsidRDefault="00A31CA4" w:rsidP="0006789C">
            <w:pPr>
              <w:spacing w:before="60" w:after="60"/>
              <w:jc w:val="center"/>
              <w:rPr>
                <w:rFonts w:eastAsia="Calibri" w:cs="Arial"/>
                <w:sz w:val="18"/>
                <w:szCs w:val="18"/>
                <w:lang w:eastAsia="en-GB"/>
              </w:rPr>
            </w:pPr>
            <w:r>
              <w:rPr>
                <w:rFonts w:eastAsia="Calibri" w:cs="Arial"/>
                <w:sz w:val="18"/>
                <w:szCs w:val="18"/>
                <w:lang w:eastAsia="en-GB"/>
              </w:rPr>
              <w:t>2</w:t>
            </w:r>
          </w:p>
        </w:tc>
        <w:tc>
          <w:tcPr>
            <w:tcW w:w="1418" w:type="dxa"/>
            <w:shd w:val="clear" w:color="auto" w:fill="auto"/>
            <w:vAlign w:val="center"/>
          </w:tcPr>
          <w:p w14:paraId="79F467B7" w14:textId="29A3451B" w:rsidR="00A31CA4" w:rsidRPr="00D54757" w:rsidRDefault="00A31CA4" w:rsidP="0006789C">
            <w:pPr>
              <w:spacing w:before="60" w:after="60"/>
              <w:jc w:val="center"/>
              <w:rPr>
                <w:rFonts w:eastAsia="Calibri"/>
                <w:sz w:val="18"/>
                <w:szCs w:val="18"/>
                <w:lang w:eastAsia="en-GB"/>
              </w:rPr>
            </w:pPr>
            <w:r>
              <w:rPr>
                <w:rFonts w:eastAsia="Calibri"/>
                <w:sz w:val="18"/>
                <w:szCs w:val="18"/>
                <w:lang w:eastAsia="en-GB"/>
              </w:rPr>
              <w:t>-</w:t>
            </w:r>
          </w:p>
        </w:tc>
        <w:tc>
          <w:tcPr>
            <w:tcW w:w="2125" w:type="dxa"/>
            <w:shd w:val="clear" w:color="auto" w:fill="auto"/>
            <w:vAlign w:val="center"/>
          </w:tcPr>
          <w:p w14:paraId="303BDC54" w14:textId="4C0A610D" w:rsidR="00A31CA4" w:rsidRPr="00D54757" w:rsidRDefault="00A31CA4" w:rsidP="0006789C">
            <w:pPr>
              <w:spacing w:before="60" w:after="60"/>
              <w:jc w:val="center"/>
              <w:rPr>
                <w:rFonts w:eastAsia="Calibri" w:cs="Arial"/>
                <w:color w:val="000000"/>
                <w:sz w:val="18"/>
                <w:szCs w:val="18"/>
                <w:lang w:eastAsia="en-GB"/>
              </w:rPr>
            </w:pPr>
            <w:r>
              <w:rPr>
                <w:rFonts w:eastAsia="Calibri" w:cs="Arial"/>
                <w:color w:val="000000"/>
                <w:sz w:val="18"/>
                <w:szCs w:val="18"/>
                <w:lang w:eastAsia="en-GB"/>
              </w:rPr>
              <w:t>D</w:t>
            </w:r>
          </w:p>
        </w:tc>
      </w:tr>
      <w:tr w:rsidR="00E43985" w:rsidRPr="00D54757" w14:paraId="33DA5F1A" w14:textId="77777777" w:rsidTr="0006789C">
        <w:trPr>
          <w:trHeight w:val="93"/>
        </w:trPr>
        <w:tc>
          <w:tcPr>
            <w:tcW w:w="4111" w:type="dxa"/>
            <w:shd w:val="clear" w:color="auto" w:fill="auto"/>
            <w:vAlign w:val="center"/>
          </w:tcPr>
          <w:p w14:paraId="4316F8DF" w14:textId="77777777" w:rsidR="00E43985" w:rsidRPr="00D54757" w:rsidRDefault="00E43985" w:rsidP="0006789C">
            <w:pPr>
              <w:spacing w:before="60" w:after="60"/>
              <w:rPr>
                <w:rFonts w:eastAsia="Calibri" w:cs="Arial"/>
                <w:color w:val="000000"/>
                <w:lang w:eastAsia="en-GB"/>
              </w:rPr>
            </w:pPr>
            <w:r w:rsidRPr="00D54757">
              <w:rPr>
                <w:rFonts w:eastAsia="Calibri" w:cs="Arial"/>
                <w:color w:val="000000"/>
                <w:lang w:eastAsia="en-GB"/>
              </w:rPr>
              <w:t>Maximal duration of use of the device/diffuser (T</w:t>
            </w:r>
            <w:r w:rsidRPr="00D54757">
              <w:rPr>
                <w:rFonts w:eastAsia="Calibri" w:cs="Arial"/>
                <w:color w:val="000000"/>
                <w:vertAlign w:val="subscript"/>
                <w:lang w:eastAsia="en-GB"/>
              </w:rPr>
              <w:t>max</w:t>
            </w:r>
            <w:r w:rsidRPr="00D54757">
              <w:rPr>
                <w:rFonts w:eastAsia="Calibri" w:cs="Arial"/>
                <w:color w:val="000000"/>
                <w:lang w:eastAsia="en-GB"/>
              </w:rPr>
              <w:t>)</w:t>
            </w:r>
          </w:p>
        </w:tc>
        <w:tc>
          <w:tcPr>
            <w:tcW w:w="1418" w:type="dxa"/>
            <w:shd w:val="clear" w:color="auto" w:fill="auto"/>
            <w:vAlign w:val="center"/>
          </w:tcPr>
          <w:p w14:paraId="63565E0C" w14:textId="77777777" w:rsidR="00E43985" w:rsidRPr="00D54757" w:rsidRDefault="00E43985" w:rsidP="0006789C">
            <w:pPr>
              <w:spacing w:before="60" w:after="60"/>
              <w:jc w:val="center"/>
              <w:rPr>
                <w:rFonts w:eastAsia="Calibri" w:cs="Arial"/>
                <w:sz w:val="18"/>
                <w:szCs w:val="18"/>
                <w:lang w:eastAsia="en-GB"/>
              </w:rPr>
            </w:pPr>
            <w:r w:rsidRPr="00D54757">
              <w:rPr>
                <w:sz w:val="18"/>
                <w:szCs w:val="18"/>
              </w:rPr>
              <w:t>160</w:t>
            </w:r>
          </w:p>
        </w:tc>
        <w:tc>
          <w:tcPr>
            <w:tcW w:w="1418" w:type="dxa"/>
            <w:shd w:val="clear" w:color="auto" w:fill="auto"/>
            <w:vAlign w:val="center"/>
          </w:tcPr>
          <w:p w14:paraId="0362E6CD" w14:textId="77777777" w:rsidR="00E43985" w:rsidRPr="00D54757" w:rsidRDefault="00E43985" w:rsidP="0006789C">
            <w:pPr>
              <w:spacing w:before="60" w:after="60"/>
              <w:jc w:val="center"/>
              <w:rPr>
                <w:rFonts w:eastAsia="Calibri"/>
                <w:sz w:val="18"/>
                <w:szCs w:val="18"/>
                <w:lang w:eastAsia="en-GB"/>
              </w:rPr>
            </w:pPr>
            <w:r w:rsidRPr="00D54757">
              <w:rPr>
                <w:rFonts w:eastAsia="Calibri"/>
                <w:sz w:val="18"/>
                <w:szCs w:val="18"/>
                <w:lang w:eastAsia="en-GB"/>
              </w:rPr>
              <w:t>h</w:t>
            </w:r>
          </w:p>
        </w:tc>
        <w:tc>
          <w:tcPr>
            <w:tcW w:w="2125" w:type="dxa"/>
            <w:shd w:val="clear" w:color="auto" w:fill="auto"/>
            <w:vAlign w:val="center"/>
          </w:tcPr>
          <w:p w14:paraId="043D044B" w14:textId="77777777"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S – This is a worst-case value, reflecting the maximum duration of use associated with Raid Night &amp; Day™ Trio on ‘High’ setting.  The ‘medium’ setting gives 240 hours, (which is the same as Raid Night &amp; Day™). The ‘Low’ setting gives 320 hours – Product Label, Section 2.1.4.2</w:t>
            </w:r>
          </w:p>
        </w:tc>
      </w:tr>
      <w:tr w:rsidR="00E43985" w:rsidRPr="00D54757" w14:paraId="794B764A" w14:textId="77777777" w:rsidTr="0006789C">
        <w:trPr>
          <w:trHeight w:val="93"/>
        </w:trPr>
        <w:tc>
          <w:tcPr>
            <w:tcW w:w="4111" w:type="dxa"/>
            <w:shd w:val="clear" w:color="auto" w:fill="auto"/>
            <w:vAlign w:val="center"/>
          </w:tcPr>
          <w:p w14:paraId="5B7F4894" w14:textId="77777777" w:rsidR="00E43985" w:rsidRPr="00D54757" w:rsidRDefault="00E43985" w:rsidP="0006789C">
            <w:pPr>
              <w:spacing w:before="60" w:after="60"/>
              <w:rPr>
                <w:rFonts w:eastAsia="Calibri" w:cs="Arial"/>
                <w:color w:val="000000"/>
                <w:lang w:eastAsia="en-GB"/>
              </w:rPr>
            </w:pPr>
            <w:r w:rsidRPr="00D54757">
              <w:t>Duration of use per day (T</w:t>
            </w:r>
            <w:r w:rsidRPr="00D54757">
              <w:rPr>
                <w:vertAlign w:val="subscript"/>
              </w:rPr>
              <w:t>day</w:t>
            </w:r>
            <w:r w:rsidRPr="00D54757">
              <w:t>)</w:t>
            </w:r>
          </w:p>
        </w:tc>
        <w:tc>
          <w:tcPr>
            <w:tcW w:w="1418" w:type="dxa"/>
            <w:shd w:val="clear" w:color="auto" w:fill="auto"/>
            <w:vAlign w:val="center"/>
          </w:tcPr>
          <w:p w14:paraId="3D103154" w14:textId="77777777"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24</w:t>
            </w:r>
          </w:p>
        </w:tc>
        <w:tc>
          <w:tcPr>
            <w:tcW w:w="1418" w:type="dxa"/>
            <w:shd w:val="clear" w:color="auto" w:fill="auto"/>
            <w:vAlign w:val="center"/>
          </w:tcPr>
          <w:p w14:paraId="31413C02" w14:textId="77777777" w:rsidR="00E43985" w:rsidRPr="00D54757" w:rsidRDefault="00E43985" w:rsidP="0006789C">
            <w:pPr>
              <w:spacing w:before="60" w:after="60"/>
              <w:jc w:val="center"/>
              <w:rPr>
                <w:rFonts w:eastAsia="Calibri" w:cs="Arial"/>
                <w:color w:val="000000"/>
                <w:sz w:val="18"/>
                <w:szCs w:val="18"/>
                <w:lang w:eastAsia="en-GB"/>
              </w:rPr>
            </w:pPr>
            <w:r w:rsidRPr="00D54757">
              <w:rPr>
                <w:sz w:val="18"/>
                <w:szCs w:val="18"/>
              </w:rPr>
              <w:t>h.d</w:t>
            </w:r>
            <w:r w:rsidRPr="00D54757">
              <w:rPr>
                <w:sz w:val="18"/>
                <w:szCs w:val="18"/>
                <w:vertAlign w:val="superscript"/>
              </w:rPr>
              <w:t>-1</w:t>
            </w:r>
          </w:p>
        </w:tc>
        <w:tc>
          <w:tcPr>
            <w:tcW w:w="2125" w:type="dxa"/>
            <w:shd w:val="clear" w:color="auto" w:fill="auto"/>
            <w:vAlign w:val="center"/>
          </w:tcPr>
          <w:p w14:paraId="2EA7E00F" w14:textId="77777777"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S – Product Label, Section 2.1.4.2</w:t>
            </w:r>
          </w:p>
        </w:tc>
      </w:tr>
      <w:tr w:rsidR="00E43985" w:rsidRPr="00D54757" w14:paraId="063D8268" w14:textId="77777777" w:rsidTr="0006789C">
        <w:trPr>
          <w:trHeight w:val="93"/>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F05E2BA" w14:textId="77777777" w:rsidR="00E43985" w:rsidRPr="00D54757" w:rsidRDefault="00E43985" w:rsidP="0006789C">
            <w:pPr>
              <w:spacing w:before="60" w:after="60"/>
            </w:pPr>
            <w:r w:rsidRPr="00D54757">
              <w:t>Number of emission days (T</w:t>
            </w:r>
            <w:r w:rsidRPr="00D54757">
              <w:rPr>
                <w:vertAlign w:val="subscript"/>
              </w:rPr>
              <w:t>emission</w:t>
            </w:r>
            <w:r w:rsidRPr="00D54757">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D7DE7F" w14:textId="77777777"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152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7FA1AE" w14:textId="77777777" w:rsidR="00E43985" w:rsidRPr="00D54757" w:rsidRDefault="00E43985" w:rsidP="0006789C">
            <w:pPr>
              <w:spacing w:before="60" w:after="60"/>
              <w:jc w:val="center"/>
              <w:rPr>
                <w:sz w:val="18"/>
                <w:szCs w:val="18"/>
              </w:rPr>
            </w:pPr>
            <w:r w:rsidRPr="00D54757">
              <w:rPr>
                <w:sz w:val="18"/>
                <w:szCs w:val="18"/>
              </w:rPr>
              <w:t>d</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14:paraId="166A4749" w14:textId="7355B61A"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 xml:space="preserve">S </w:t>
            </w:r>
            <w:r w:rsidR="00921036">
              <w:rPr>
                <w:rFonts w:eastAsia="Calibri" w:cs="Arial"/>
                <w:color w:val="000000"/>
                <w:sz w:val="18"/>
                <w:szCs w:val="18"/>
                <w:lang w:eastAsia="en-GB"/>
              </w:rPr>
              <w:t>–</w:t>
            </w:r>
            <w:r w:rsidRPr="00D54757">
              <w:rPr>
                <w:rFonts w:eastAsia="Calibri" w:cs="Arial"/>
                <w:color w:val="000000"/>
                <w:sz w:val="18"/>
                <w:szCs w:val="18"/>
                <w:lang w:eastAsia="en-GB"/>
              </w:rPr>
              <w:t xml:space="preserve"> Reflecting seasonality of use, as specified in Transfluthrin Assessment Report (2014)</w:t>
            </w:r>
            <w:r w:rsidRPr="00D54757">
              <w:rPr>
                <w:rStyle w:val="FootnoteReference"/>
                <w:rFonts w:eastAsia="Calibri" w:cs="Arial"/>
                <w:color w:val="000000"/>
                <w:position w:val="0"/>
                <w:sz w:val="18"/>
                <w:szCs w:val="18"/>
                <w:vertAlign w:val="superscript"/>
                <w:lang w:eastAsia="en-GB"/>
              </w:rPr>
              <w:footnoteReference w:id="7"/>
            </w:r>
          </w:p>
        </w:tc>
      </w:tr>
    </w:tbl>
    <w:p w14:paraId="00C07CD1" w14:textId="77777777" w:rsidR="00E43985" w:rsidRPr="00D54757" w:rsidRDefault="00E43985" w:rsidP="00E43985">
      <w:pPr>
        <w:spacing w:line="276" w:lineRule="auto"/>
        <w:rPr>
          <w:rFonts w:eastAsia="Calibri"/>
          <w:lang w:eastAsia="en-US"/>
        </w:rPr>
      </w:pPr>
    </w:p>
    <w:p w14:paraId="738117C5" w14:textId="77777777" w:rsidR="00E43985" w:rsidRPr="00D54757" w:rsidRDefault="00E43985" w:rsidP="00E43985">
      <w:pPr>
        <w:spacing w:line="276" w:lineRule="auto"/>
        <w:rPr>
          <w:rFonts w:eastAsia="Calibri"/>
          <w:lang w:eastAsia="en-US"/>
        </w:rPr>
      </w:pPr>
    </w:p>
    <w:p w14:paraId="3A79C319" w14:textId="77777777" w:rsidR="00E43985" w:rsidRPr="00D54757" w:rsidRDefault="00E43985" w:rsidP="00E43985">
      <w:pPr>
        <w:spacing w:line="276" w:lineRule="auto"/>
        <w:rPr>
          <w:rFonts w:eastAsia="Calibri"/>
          <w:lang w:eastAsia="en-US"/>
        </w:rPr>
      </w:pPr>
    </w:p>
    <w:p w14:paraId="6C3E7610" w14:textId="3119B4D2" w:rsidR="00E43985" w:rsidRPr="00D54757" w:rsidRDefault="00603B98" w:rsidP="00E43985">
      <w:pPr>
        <w:spacing w:line="276" w:lineRule="auto"/>
        <w:rPr>
          <w:rFonts w:eastAsia="Calibri"/>
          <w:lang w:eastAsia="en-US"/>
        </w:rPr>
      </w:pPr>
      <w:r>
        <w:rPr>
          <w:rFonts w:eastAsia="Calibri"/>
          <w:u w:val="single"/>
          <w:lang w:eastAsia="en-US"/>
        </w:rPr>
        <w:br w:type="page"/>
      </w:r>
      <w:r w:rsidR="00E43985" w:rsidRPr="00D54757">
        <w:rPr>
          <w:rFonts w:eastAsia="Calibri"/>
          <w:u w:val="single"/>
          <w:lang w:eastAsia="en-US"/>
        </w:rPr>
        <w:lastRenderedPageBreak/>
        <w:t>Calculations for Scenario 1</w:t>
      </w:r>
    </w:p>
    <w:p w14:paraId="334437CD" w14:textId="77777777" w:rsidR="00E43985" w:rsidRPr="00B02609" w:rsidRDefault="00E43985" w:rsidP="00B02609">
      <w:pPr>
        <w:spacing w:before="120" w:after="120" w:line="360" w:lineRule="auto"/>
        <w:rPr>
          <w:rFonts w:eastAsia="MS Mincho"/>
          <w:i/>
          <w:lang w:val="en-US" w:eastAsia="ja-JP"/>
        </w:rPr>
      </w:pPr>
      <w:r w:rsidRPr="00B02609">
        <w:rPr>
          <w:rFonts w:eastAsia="MS Mincho"/>
          <w:i/>
          <w:lang w:val="en-US" w:eastAsia="ja-JP"/>
        </w:rPr>
        <w:t>Emission to air</w:t>
      </w:r>
    </w:p>
    <w:p w14:paraId="5B1D9434" w14:textId="77777777" w:rsidR="00E43985" w:rsidRPr="00D54757" w:rsidRDefault="00E43985" w:rsidP="00E43985">
      <w:pPr>
        <w:autoSpaceDE w:val="0"/>
        <w:autoSpaceDN w:val="0"/>
        <w:adjustRightInd w:val="0"/>
        <w:jc w:val="both"/>
        <w:rPr>
          <w:rFonts w:eastAsia="MS Mincho"/>
          <w:b/>
          <w:szCs w:val="22"/>
          <w:lang w:val="en-US" w:eastAsia="ja-JP"/>
        </w:rPr>
      </w:pPr>
    </w:p>
    <w:p w14:paraId="18CB7BD7" w14:textId="77777777" w:rsidR="00E43985" w:rsidRPr="00D54757" w:rsidRDefault="00E43985" w:rsidP="00E43985">
      <w:pPr>
        <w:autoSpaceDE w:val="0"/>
        <w:autoSpaceDN w:val="0"/>
        <w:adjustRightInd w:val="0"/>
        <w:jc w:val="both"/>
        <w:rPr>
          <w:rFonts w:eastAsia="MS Mincho"/>
          <w:lang w:val="en-US" w:eastAsia="ja-JP"/>
        </w:rPr>
      </w:pPr>
      <w:r w:rsidRPr="00D54757">
        <w:rPr>
          <w:rFonts w:eastAsia="MS Mincho"/>
          <w:lang w:val="en-US" w:eastAsia="ja-JP"/>
        </w:rPr>
        <w:t>The Emission Scenario Document (OECD, 2008) states that during the application, 90% of the insecticide applied may remain airborne. The emission to air from is calculated as follows:</w:t>
      </w:r>
    </w:p>
    <w:p w14:paraId="515A9EA0" w14:textId="77777777" w:rsidR="00E43985" w:rsidRPr="00D54757" w:rsidRDefault="00E43985" w:rsidP="00E43985">
      <w:pPr>
        <w:autoSpaceDE w:val="0"/>
        <w:autoSpaceDN w:val="0"/>
        <w:adjustRightInd w:val="0"/>
        <w:jc w:val="both"/>
        <w:rPr>
          <w:rFonts w:eastAsia="MS Mincho"/>
          <w:i/>
          <w:szCs w:val="22"/>
          <w:lang w:val="en-US" w:eastAsia="ja-JP"/>
        </w:rPr>
      </w:pPr>
      <w:r w:rsidRPr="00D54757">
        <w:rPr>
          <w:rFonts w:eastAsia="MS Mincho"/>
          <w:i/>
          <w:lang w:val="en-US" w:eastAsia="ja-JP"/>
        </w:rPr>
        <w:tab/>
      </w:r>
      <w:r w:rsidRPr="00D54757">
        <w:rPr>
          <w:rFonts w:eastAsia="MS Mincho"/>
          <w:i/>
          <w:lang w:val="en-US" w:eastAsia="ja-JP"/>
        </w:rPr>
        <w:tab/>
      </w:r>
      <w:r w:rsidRPr="00D54757">
        <w:rPr>
          <w:rFonts w:eastAsia="MS Mincho"/>
          <w:i/>
          <w:lang w:val="en-US" w:eastAsia="ja-JP"/>
        </w:rPr>
        <w:tab/>
      </w:r>
      <w:r w:rsidRPr="00D54757">
        <w:rPr>
          <w:rFonts w:eastAsia="MS Mincho"/>
          <w:i/>
          <w:lang w:val="en-US" w:eastAsia="ja-JP"/>
        </w:rPr>
        <w:tab/>
      </w:r>
      <w:r w:rsidRPr="00D54757">
        <w:rPr>
          <w:rFonts w:eastAsia="MS Mincho"/>
          <w:i/>
          <w:lang w:val="en-US" w:eastAsia="ja-JP"/>
        </w:rPr>
        <w:tab/>
      </w:r>
      <w:r w:rsidRPr="00D54757">
        <w:rPr>
          <w:rFonts w:eastAsia="MS Mincho"/>
          <w:i/>
          <w:szCs w:val="22"/>
          <w:lang w:val="en-US" w:eastAsia="ja-JP"/>
        </w:rPr>
        <w:tab/>
      </w:r>
    </w:p>
    <w:p w14:paraId="1C8450D2" w14:textId="3E3A0BEE" w:rsidR="00E43985" w:rsidRPr="00D54757" w:rsidRDefault="005C1835" w:rsidP="00E43985">
      <w:pPr>
        <w:autoSpaceDE w:val="0"/>
        <w:autoSpaceDN w:val="0"/>
        <w:adjustRightInd w:val="0"/>
        <w:jc w:val="both"/>
        <w:rPr>
          <w:rFonts w:eastAsia="MS Mincho"/>
          <w:i/>
          <w:szCs w:val="22"/>
          <w:lang w:eastAsia="en-GB"/>
        </w:rPr>
      </w:pPr>
      <w:r>
        <w:rPr>
          <w:rFonts w:eastAsia="MS Mincho"/>
          <w:i/>
          <w:noProof/>
          <w:position w:val="-30"/>
          <w:szCs w:val="22"/>
          <w:lang w:eastAsia="en-GB"/>
        </w:rPr>
        <w:drawing>
          <wp:inline distT="0" distB="0" distL="0" distR="0" wp14:anchorId="38D6658D" wp14:editId="2AF96F92">
            <wp:extent cx="2924175"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inline>
        </w:drawing>
      </w:r>
      <w:r w:rsidR="00E43985" w:rsidRPr="00D54757">
        <w:rPr>
          <w:rFonts w:eastAsia="MS Mincho"/>
          <w:i/>
          <w:szCs w:val="22"/>
          <w:lang w:eastAsia="en-GB"/>
        </w:rPr>
        <w:tab/>
      </w:r>
      <w:r w:rsidR="00E43985" w:rsidRPr="00D54757">
        <w:rPr>
          <w:rFonts w:eastAsia="MS Mincho"/>
          <w:i/>
          <w:szCs w:val="22"/>
          <w:lang w:eastAsia="en-GB"/>
        </w:rPr>
        <w:tab/>
      </w:r>
      <w:r w:rsidR="00E43985" w:rsidRPr="00D54757">
        <w:rPr>
          <w:rFonts w:eastAsia="MS Mincho"/>
          <w:sz w:val="18"/>
          <w:szCs w:val="18"/>
          <w:lang w:eastAsia="en-GB"/>
        </w:rPr>
        <w:t xml:space="preserve">PT18 </w:t>
      </w:r>
      <w:r w:rsidR="00E43985" w:rsidRPr="00D54757">
        <w:rPr>
          <w:rFonts w:eastAsia="MS Mincho"/>
          <w:sz w:val="18"/>
          <w:szCs w:val="18"/>
          <w:lang w:val="en-US" w:eastAsia="ja-JP"/>
        </w:rPr>
        <w:t>ESD, eq.31</w:t>
      </w:r>
      <w:r w:rsidR="00E43985" w:rsidRPr="00D54757">
        <w:rPr>
          <w:rFonts w:eastAsia="MS Mincho"/>
          <w:sz w:val="18"/>
          <w:szCs w:val="18"/>
          <w:lang w:eastAsia="en-GB"/>
        </w:rPr>
        <w:tab/>
      </w:r>
      <w:r w:rsidR="00E43985" w:rsidRPr="00D54757">
        <w:rPr>
          <w:rFonts w:eastAsia="MS Mincho"/>
          <w:i/>
          <w:szCs w:val="22"/>
          <w:lang w:eastAsia="en-GB"/>
        </w:rPr>
        <w:tab/>
      </w:r>
    </w:p>
    <w:p w14:paraId="1B1D42F6" w14:textId="77777777" w:rsidR="00E43985" w:rsidRPr="00D54757" w:rsidRDefault="00E43985" w:rsidP="00E43985">
      <w:pPr>
        <w:spacing w:before="120" w:after="120" w:line="360" w:lineRule="auto"/>
        <w:rPr>
          <w:noProof/>
          <w:sz w:val="18"/>
          <w:szCs w:val="18"/>
          <w:lang w:eastAsia="en-GB"/>
        </w:rPr>
      </w:pPr>
      <w:r w:rsidRPr="00D54757">
        <w:rPr>
          <w:noProof/>
          <w:sz w:val="18"/>
          <w:szCs w:val="18"/>
          <w:lang w:eastAsia="en-GB"/>
        </w:rPr>
        <w:t>Where: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696"/>
        <w:gridCol w:w="1842"/>
        <w:gridCol w:w="1840"/>
        <w:gridCol w:w="1812"/>
        <w:gridCol w:w="34"/>
      </w:tblGrid>
      <w:tr w:rsidR="00E43985" w:rsidRPr="00D54757" w14:paraId="76D92D36" w14:textId="77777777" w:rsidTr="00444C77">
        <w:trPr>
          <w:gridAfter w:val="1"/>
          <w:wAfter w:w="34" w:type="dxa"/>
        </w:trPr>
        <w:tc>
          <w:tcPr>
            <w:tcW w:w="2240" w:type="dxa"/>
            <w:shd w:val="clear" w:color="auto" w:fill="auto"/>
          </w:tcPr>
          <w:p w14:paraId="4C9E9376" w14:textId="77777777" w:rsidR="00E43985" w:rsidRPr="00D54757" w:rsidRDefault="00E43985" w:rsidP="0006789C">
            <w:pPr>
              <w:tabs>
                <w:tab w:val="left" w:pos="1680"/>
              </w:tabs>
              <w:jc w:val="both"/>
              <w:rPr>
                <w:rFonts w:eastAsia="MS Mincho"/>
                <w:b/>
                <w:sz w:val="18"/>
                <w:szCs w:val="18"/>
                <w:lang w:val="en-US" w:eastAsia="ja-JP"/>
              </w:rPr>
            </w:pPr>
            <w:r w:rsidRPr="00D54757">
              <w:rPr>
                <w:rFonts w:eastAsia="MS Mincho"/>
                <w:b/>
                <w:sz w:val="18"/>
                <w:szCs w:val="18"/>
                <w:lang w:val="en-US" w:eastAsia="ja-JP"/>
              </w:rPr>
              <w:t>Variable/Parameter</w:t>
            </w:r>
          </w:p>
        </w:tc>
        <w:tc>
          <w:tcPr>
            <w:tcW w:w="1696" w:type="dxa"/>
            <w:shd w:val="clear" w:color="auto" w:fill="auto"/>
          </w:tcPr>
          <w:p w14:paraId="7A8BE344" w14:textId="77777777" w:rsidR="00E43985" w:rsidRPr="00D54757" w:rsidRDefault="00E43985" w:rsidP="0006789C">
            <w:pPr>
              <w:tabs>
                <w:tab w:val="left" w:pos="1680"/>
              </w:tabs>
              <w:jc w:val="both"/>
              <w:rPr>
                <w:rFonts w:eastAsia="MS Mincho"/>
                <w:b/>
                <w:sz w:val="18"/>
                <w:szCs w:val="18"/>
                <w:lang w:val="en-US" w:eastAsia="ja-JP"/>
              </w:rPr>
            </w:pPr>
            <w:r w:rsidRPr="00D54757">
              <w:rPr>
                <w:rFonts w:eastAsia="MS Mincho"/>
                <w:b/>
                <w:sz w:val="18"/>
                <w:szCs w:val="18"/>
                <w:lang w:val="en-US" w:eastAsia="ja-JP"/>
              </w:rPr>
              <w:t>Symbol</w:t>
            </w:r>
          </w:p>
        </w:tc>
        <w:tc>
          <w:tcPr>
            <w:tcW w:w="1842" w:type="dxa"/>
            <w:shd w:val="clear" w:color="auto" w:fill="auto"/>
          </w:tcPr>
          <w:p w14:paraId="639A99E4" w14:textId="77777777" w:rsidR="00E43985" w:rsidRPr="00D54757" w:rsidRDefault="00E43985" w:rsidP="0006789C">
            <w:pPr>
              <w:tabs>
                <w:tab w:val="left" w:pos="1680"/>
              </w:tabs>
              <w:jc w:val="both"/>
              <w:rPr>
                <w:rFonts w:eastAsia="MS Mincho"/>
                <w:b/>
                <w:sz w:val="18"/>
                <w:szCs w:val="18"/>
                <w:lang w:val="en-US" w:eastAsia="ja-JP"/>
              </w:rPr>
            </w:pPr>
            <w:r w:rsidRPr="00D54757">
              <w:rPr>
                <w:rFonts w:eastAsia="MS Mincho"/>
                <w:b/>
                <w:sz w:val="18"/>
                <w:szCs w:val="18"/>
                <w:lang w:val="en-US" w:eastAsia="ja-JP"/>
              </w:rPr>
              <w:t>Unit</w:t>
            </w:r>
          </w:p>
        </w:tc>
        <w:tc>
          <w:tcPr>
            <w:tcW w:w="1840" w:type="dxa"/>
            <w:shd w:val="clear" w:color="auto" w:fill="auto"/>
          </w:tcPr>
          <w:p w14:paraId="3D0EB923" w14:textId="77777777" w:rsidR="00E43985" w:rsidRPr="00D54757" w:rsidRDefault="00E43985" w:rsidP="0006789C">
            <w:pPr>
              <w:tabs>
                <w:tab w:val="left" w:pos="1680"/>
              </w:tabs>
              <w:jc w:val="both"/>
              <w:rPr>
                <w:rFonts w:eastAsia="MS Mincho"/>
                <w:b/>
                <w:sz w:val="18"/>
                <w:szCs w:val="18"/>
                <w:lang w:val="en-US" w:eastAsia="ja-JP"/>
              </w:rPr>
            </w:pPr>
            <w:r w:rsidRPr="00D54757">
              <w:rPr>
                <w:rFonts w:eastAsia="MS Mincho"/>
                <w:b/>
                <w:sz w:val="18"/>
                <w:szCs w:val="18"/>
                <w:lang w:val="en-US" w:eastAsia="ja-JP"/>
              </w:rPr>
              <w:t>Value</w:t>
            </w:r>
          </w:p>
        </w:tc>
        <w:tc>
          <w:tcPr>
            <w:tcW w:w="1812" w:type="dxa"/>
            <w:shd w:val="clear" w:color="auto" w:fill="auto"/>
          </w:tcPr>
          <w:p w14:paraId="78E15079" w14:textId="77777777" w:rsidR="00E43985" w:rsidRPr="00D54757" w:rsidRDefault="00E43985" w:rsidP="0006789C">
            <w:pPr>
              <w:tabs>
                <w:tab w:val="left" w:pos="1680"/>
              </w:tabs>
              <w:jc w:val="both"/>
              <w:rPr>
                <w:rFonts w:eastAsia="MS Mincho"/>
                <w:b/>
                <w:sz w:val="18"/>
                <w:szCs w:val="18"/>
                <w:lang w:val="en-US" w:eastAsia="ja-JP"/>
              </w:rPr>
            </w:pPr>
            <w:r w:rsidRPr="00D54757">
              <w:rPr>
                <w:rFonts w:eastAsia="MS Mincho"/>
                <w:b/>
                <w:sz w:val="18"/>
                <w:szCs w:val="18"/>
                <w:lang w:val="en-US" w:eastAsia="ja-JP"/>
              </w:rPr>
              <w:t>S/D/O/P</w:t>
            </w:r>
          </w:p>
        </w:tc>
      </w:tr>
      <w:tr w:rsidR="00E43985" w:rsidRPr="00D54757" w14:paraId="4BD7C73A" w14:textId="77777777" w:rsidTr="004A4F62">
        <w:trPr>
          <w:gridAfter w:val="1"/>
          <w:wAfter w:w="34" w:type="dxa"/>
        </w:trPr>
        <w:tc>
          <w:tcPr>
            <w:tcW w:w="9430" w:type="dxa"/>
            <w:gridSpan w:val="5"/>
            <w:shd w:val="clear" w:color="auto" w:fill="auto"/>
          </w:tcPr>
          <w:p w14:paraId="04A8692E" w14:textId="77777777" w:rsidR="00E43985" w:rsidRPr="00D54757" w:rsidRDefault="00E43985" w:rsidP="0006789C">
            <w:pPr>
              <w:tabs>
                <w:tab w:val="left" w:pos="1680"/>
              </w:tabs>
              <w:jc w:val="both"/>
              <w:rPr>
                <w:rFonts w:eastAsia="MS Mincho"/>
                <w:sz w:val="18"/>
                <w:szCs w:val="18"/>
                <w:lang w:val="en-US" w:eastAsia="ja-JP"/>
              </w:rPr>
            </w:pPr>
            <w:r w:rsidRPr="00D54757">
              <w:rPr>
                <w:rFonts w:eastAsia="MS Mincho"/>
                <w:sz w:val="18"/>
                <w:szCs w:val="18"/>
                <w:lang w:val="en-US" w:eastAsia="ja-JP"/>
              </w:rPr>
              <w:t>Input</w:t>
            </w:r>
          </w:p>
        </w:tc>
      </w:tr>
      <w:tr w:rsidR="00E43985" w:rsidRPr="00D54757" w14:paraId="30F4EA6A" w14:textId="77777777" w:rsidTr="00444C77">
        <w:trPr>
          <w:gridAfter w:val="1"/>
          <w:wAfter w:w="34" w:type="dxa"/>
        </w:trPr>
        <w:tc>
          <w:tcPr>
            <w:tcW w:w="2240" w:type="dxa"/>
            <w:shd w:val="clear" w:color="auto" w:fill="auto"/>
          </w:tcPr>
          <w:p w14:paraId="3002DAC8" w14:textId="77777777" w:rsidR="00E43985" w:rsidRPr="00D54757" w:rsidRDefault="00E43985" w:rsidP="0006789C">
            <w:pPr>
              <w:rPr>
                <w:sz w:val="18"/>
                <w:szCs w:val="18"/>
              </w:rPr>
            </w:pPr>
            <w:r w:rsidRPr="00D54757">
              <w:rPr>
                <w:sz w:val="18"/>
                <w:szCs w:val="18"/>
              </w:rPr>
              <w:t>Quantity of active substance contained in the device/diffuser</w:t>
            </w:r>
          </w:p>
        </w:tc>
        <w:tc>
          <w:tcPr>
            <w:tcW w:w="1696" w:type="dxa"/>
            <w:shd w:val="clear" w:color="auto" w:fill="auto"/>
            <w:vAlign w:val="center"/>
          </w:tcPr>
          <w:p w14:paraId="788FF4E8" w14:textId="77777777" w:rsidR="00E43985" w:rsidRPr="00D54757" w:rsidRDefault="00E43985" w:rsidP="0006789C">
            <w:pPr>
              <w:jc w:val="center"/>
              <w:rPr>
                <w:sz w:val="18"/>
                <w:szCs w:val="18"/>
              </w:rPr>
            </w:pPr>
            <w:r w:rsidRPr="00D54757">
              <w:rPr>
                <w:sz w:val="18"/>
                <w:szCs w:val="18"/>
              </w:rPr>
              <w:t>Q</w:t>
            </w:r>
            <w:r w:rsidRPr="00D54757">
              <w:rPr>
                <w:sz w:val="18"/>
                <w:szCs w:val="18"/>
                <w:vertAlign w:val="subscript"/>
              </w:rPr>
              <w:t>AI</w:t>
            </w:r>
          </w:p>
        </w:tc>
        <w:tc>
          <w:tcPr>
            <w:tcW w:w="1842" w:type="dxa"/>
            <w:shd w:val="clear" w:color="auto" w:fill="auto"/>
            <w:vAlign w:val="center"/>
          </w:tcPr>
          <w:p w14:paraId="45B368B5" w14:textId="77777777" w:rsidR="00E43985" w:rsidRPr="00D54757" w:rsidRDefault="00E43985" w:rsidP="0006789C">
            <w:pPr>
              <w:jc w:val="center"/>
              <w:rPr>
                <w:sz w:val="18"/>
                <w:szCs w:val="18"/>
              </w:rPr>
            </w:pPr>
            <w:r w:rsidRPr="00D54757">
              <w:rPr>
                <w:sz w:val="18"/>
                <w:szCs w:val="18"/>
              </w:rPr>
              <w:t>g</w:t>
            </w:r>
          </w:p>
        </w:tc>
        <w:tc>
          <w:tcPr>
            <w:tcW w:w="1840" w:type="dxa"/>
            <w:shd w:val="clear" w:color="auto" w:fill="auto"/>
            <w:vAlign w:val="center"/>
          </w:tcPr>
          <w:p w14:paraId="0EC4CE7C" w14:textId="77777777" w:rsidR="00E43985" w:rsidRPr="00D54757" w:rsidRDefault="00E43985" w:rsidP="0006789C">
            <w:pPr>
              <w:jc w:val="center"/>
              <w:rPr>
                <w:sz w:val="18"/>
                <w:szCs w:val="18"/>
              </w:rPr>
            </w:pPr>
            <w:r w:rsidRPr="00D54757">
              <w:rPr>
                <w:sz w:val="18"/>
                <w:szCs w:val="18"/>
              </w:rPr>
              <w:t>0.3</w:t>
            </w:r>
          </w:p>
        </w:tc>
        <w:tc>
          <w:tcPr>
            <w:tcW w:w="1812" w:type="dxa"/>
            <w:shd w:val="clear" w:color="auto" w:fill="auto"/>
            <w:vAlign w:val="center"/>
          </w:tcPr>
          <w:p w14:paraId="2F321FA6" w14:textId="77777777" w:rsidR="00E43985" w:rsidRPr="00D54757" w:rsidRDefault="00E43985" w:rsidP="0006789C">
            <w:pPr>
              <w:jc w:val="center"/>
              <w:rPr>
                <w:sz w:val="18"/>
                <w:szCs w:val="18"/>
              </w:rPr>
            </w:pPr>
            <w:r w:rsidRPr="00D54757">
              <w:rPr>
                <w:sz w:val="18"/>
                <w:szCs w:val="18"/>
              </w:rPr>
              <w:t>S</w:t>
            </w:r>
          </w:p>
        </w:tc>
      </w:tr>
      <w:tr w:rsidR="004A4F62" w:rsidRPr="00D54757" w14:paraId="6DFA76B6" w14:textId="77777777" w:rsidTr="00444C77">
        <w:tc>
          <w:tcPr>
            <w:tcW w:w="2240" w:type="dxa"/>
            <w:shd w:val="clear" w:color="auto" w:fill="auto"/>
          </w:tcPr>
          <w:p w14:paraId="49C98611" w14:textId="74ED63E3" w:rsidR="004A4F62" w:rsidRPr="00D54757" w:rsidRDefault="004A4F62" w:rsidP="00D21DA6">
            <w:pPr>
              <w:rPr>
                <w:sz w:val="18"/>
                <w:szCs w:val="18"/>
              </w:rPr>
            </w:pPr>
            <w:r>
              <w:rPr>
                <w:sz w:val="18"/>
                <w:szCs w:val="18"/>
              </w:rPr>
              <w:t xml:space="preserve">Number of </w:t>
            </w:r>
            <w:r w:rsidR="00603B98">
              <w:rPr>
                <w:sz w:val="18"/>
                <w:szCs w:val="18"/>
              </w:rPr>
              <w:t>difusers</w:t>
            </w:r>
          </w:p>
        </w:tc>
        <w:tc>
          <w:tcPr>
            <w:tcW w:w="1696" w:type="dxa"/>
            <w:shd w:val="clear" w:color="auto" w:fill="auto"/>
            <w:vAlign w:val="center"/>
          </w:tcPr>
          <w:p w14:paraId="53290FAB" w14:textId="258086F5" w:rsidR="004A4F62" w:rsidRPr="00D54757" w:rsidRDefault="004A4F62" w:rsidP="00D21DA6">
            <w:pPr>
              <w:jc w:val="center"/>
              <w:rPr>
                <w:i/>
                <w:sz w:val="18"/>
                <w:szCs w:val="18"/>
              </w:rPr>
            </w:pPr>
            <w:r>
              <w:rPr>
                <w:i/>
                <w:sz w:val="18"/>
                <w:szCs w:val="18"/>
              </w:rPr>
              <w:t>N</w:t>
            </w:r>
            <w:r w:rsidRPr="00465768">
              <w:rPr>
                <w:i/>
                <w:sz w:val="18"/>
                <w:szCs w:val="18"/>
                <w:vertAlign w:val="subscript"/>
              </w:rPr>
              <w:t>d</w:t>
            </w:r>
            <w:r w:rsidR="00603B98">
              <w:rPr>
                <w:i/>
                <w:sz w:val="18"/>
                <w:szCs w:val="18"/>
                <w:vertAlign w:val="subscript"/>
              </w:rPr>
              <w:t>if</w:t>
            </w:r>
          </w:p>
        </w:tc>
        <w:tc>
          <w:tcPr>
            <w:tcW w:w="1842" w:type="dxa"/>
            <w:shd w:val="clear" w:color="auto" w:fill="auto"/>
            <w:vAlign w:val="center"/>
          </w:tcPr>
          <w:p w14:paraId="694AF6A0" w14:textId="77777777" w:rsidR="004A4F62" w:rsidRPr="00D54757" w:rsidRDefault="004A4F62" w:rsidP="00D21DA6">
            <w:pPr>
              <w:jc w:val="center"/>
              <w:rPr>
                <w:sz w:val="18"/>
                <w:szCs w:val="18"/>
              </w:rPr>
            </w:pPr>
            <w:r>
              <w:rPr>
                <w:sz w:val="18"/>
                <w:szCs w:val="18"/>
              </w:rPr>
              <w:t>-</w:t>
            </w:r>
          </w:p>
        </w:tc>
        <w:tc>
          <w:tcPr>
            <w:tcW w:w="1840" w:type="dxa"/>
            <w:shd w:val="clear" w:color="auto" w:fill="auto"/>
            <w:vAlign w:val="center"/>
          </w:tcPr>
          <w:p w14:paraId="7BE43A5A" w14:textId="77777777" w:rsidR="004A4F62" w:rsidRPr="00D54757" w:rsidRDefault="004A4F62" w:rsidP="00D21DA6">
            <w:pPr>
              <w:jc w:val="center"/>
              <w:rPr>
                <w:sz w:val="18"/>
                <w:szCs w:val="18"/>
              </w:rPr>
            </w:pPr>
            <w:r>
              <w:rPr>
                <w:sz w:val="18"/>
                <w:szCs w:val="18"/>
              </w:rPr>
              <w:t>2</w:t>
            </w:r>
          </w:p>
        </w:tc>
        <w:tc>
          <w:tcPr>
            <w:tcW w:w="1846" w:type="dxa"/>
            <w:gridSpan w:val="2"/>
            <w:shd w:val="clear" w:color="auto" w:fill="auto"/>
            <w:vAlign w:val="center"/>
          </w:tcPr>
          <w:p w14:paraId="7D9F93EA" w14:textId="77777777" w:rsidR="004A4F62" w:rsidRPr="00D54757" w:rsidRDefault="004A4F62" w:rsidP="00D21DA6">
            <w:pPr>
              <w:jc w:val="center"/>
              <w:rPr>
                <w:sz w:val="18"/>
                <w:szCs w:val="18"/>
              </w:rPr>
            </w:pPr>
            <w:r>
              <w:rPr>
                <w:sz w:val="18"/>
                <w:szCs w:val="18"/>
              </w:rPr>
              <w:t>ENV148</w:t>
            </w:r>
          </w:p>
        </w:tc>
      </w:tr>
      <w:tr w:rsidR="00E43985" w:rsidRPr="00D54757" w14:paraId="4F632A3E" w14:textId="77777777" w:rsidTr="00444C77">
        <w:trPr>
          <w:gridAfter w:val="1"/>
          <w:wAfter w:w="34" w:type="dxa"/>
        </w:trPr>
        <w:tc>
          <w:tcPr>
            <w:tcW w:w="2240" w:type="dxa"/>
            <w:shd w:val="clear" w:color="auto" w:fill="auto"/>
          </w:tcPr>
          <w:p w14:paraId="3ED1A672" w14:textId="77777777" w:rsidR="00E43985" w:rsidRPr="00D54757" w:rsidRDefault="00E43985" w:rsidP="0006789C">
            <w:pPr>
              <w:rPr>
                <w:sz w:val="18"/>
                <w:szCs w:val="18"/>
              </w:rPr>
            </w:pPr>
            <w:r w:rsidRPr="00D54757">
              <w:rPr>
                <w:sz w:val="18"/>
                <w:szCs w:val="18"/>
              </w:rPr>
              <w:t>Maximal duration of use of the device/diffuser</w:t>
            </w:r>
          </w:p>
        </w:tc>
        <w:tc>
          <w:tcPr>
            <w:tcW w:w="1696" w:type="dxa"/>
            <w:shd w:val="clear" w:color="auto" w:fill="auto"/>
            <w:vAlign w:val="center"/>
          </w:tcPr>
          <w:p w14:paraId="0BEB3743" w14:textId="77777777" w:rsidR="00E43985" w:rsidRPr="00D54757" w:rsidRDefault="00E43985" w:rsidP="0006789C">
            <w:pPr>
              <w:jc w:val="center"/>
              <w:rPr>
                <w:sz w:val="18"/>
                <w:szCs w:val="18"/>
              </w:rPr>
            </w:pPr>
            <w:r w:rsidRPr="00D54757">
              <w:rPr>
                <w:sz w:val="18"/>
                <w:szCs w:val="18"/>
              </w:rPr>
              <w:t>T</w:t>
            </w:r>
            <w:r w:rsidRPr="00D54757">
              <w:rPr>
                <w:sz w:val="18"/>
                <w:szCs w:val="18"/>
                <w:vertAlign w:val="subscript"/>
              </w:rPr>
              <w:t>max</w:t>
            </w:r>
          </w:p>
        </w:tc>
        <w:tc>
          <w:tcPr>
            <w:tcW w:w="1842" w:type="dxa"/>
            <w:shd w:val="clear" w:color="auto" w:fill="auto"/>
            <w:vAlign w:val="center"/>
          </w:tcPr>
          <w:p w14:paraId="59B3C2A1" w14:textId="77777777" w:rsidR="00E43985" w:rsidRPr="00D54757" w:rsidRDefault="00E43985" w:rsidP="0006789C">
            <w:pPr>
              <w:jc w:val="center"/>
              <w:rPr>
                <w:sz w:val="18"/>
                <w:szCs w:val="18"/>
              </w:rPr>
            </w:pPr>
            <w:r w:rsidRPr="00D54757">
              <w:rPr>
                <w:sz w:val="18"/>
                <w:szCs w:val="18"/>
              </w:rPr>
              <w:t>h</w:t>
            </w:r>
          </w:p>
        </w:tc>
        <w:tc>
          <w:tcPr>
            <w:tcW w:w="1840" w:type="dxa"/>
            <w:shd w:val="clear" w:color="auto" w:fill="auto"/>
            <w:vAlign w:val="center"/>
          </w:tcPr>
          <w:p w14:paraId="603E8AA7" w14:textId="77777777" w:rsidR="00E43985" w:rsidRPr="00D54757" w:rsidRDefault="00E43985" w:rsidP="0006789C">
            <w:pPr>
              <w:jc w:val="center"/>
              <w:rPr>
                <w:sz w:val="18"/>
                <w:szCs w:val="18"/>
              </w:rPr>
            </w:pPr>
            <w:r w:rsidRPr="00D54757">
              <w:rPr>
                <w:sz w:val="18"/>
                <w:szCs w:val="18"/>
              </w:rPr>
              <w:t>160</w:t>
            </w:r>
          </w:p>
        </w:tc>
        <w:tc>
          <w:tcPr>
            <w:tcW w:w="1812" w:type="dxa"/>
            <w:shd w:val="clear" w:color="auto" w:fill="auto"/>
            <w:vAlign w:val="center"/>
          </w:tcPr>
          <w:p w14:paraId="5A5A25A6" w14:textId="77777777"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S – This is a worst-case value, reflecting the maximum duration of use associated with Raid Night &amp; Day™ Trio on ‘High’ setting.  The ‘medium’ setting gives 240 hours, (which is the same as Raid Night &amp; Day™). The ‘Low’ setting gives 320 hours – Product Label, Section 2.1.4.2</w:t>
            </w:r>
          </w:p>
        </w:tc>
      </w:tr>
      <w:tr w:rsidR="00E43985" w:rsidRPr="00D54757" w14:paraId="20D0588C" w14:textId="77777777" w:rsidTr="00444C77">
        <w:trPr>
          <w:gridAfter w:val="1"/>
          <w:wAfter w:w="34" w:type="dxa"/>
        </w:trPr>
        <w:tc>
          <w:tcPr>
            <w:tcW w:w="2240" w:type="dxa"/>
            <w:shd w:val="clear" w:color="auto" w:fill="auto"/>
          </w:tcPr>
          <w:p w14:paraId="2A587DAB" w14:textId="77777777" w:rsidR="00E43985" w:rsidRPr="00D54757" w:rsidRDefault="00E43985" w:rsidP="0006789C">
            <w:pPr>
              <w:rPr>
                <w:sz w:val="18"/>
                <w:szCs w:val="18"/>
              </w:rPr>
            </w:pPr>
            <w:r w:rsidRPr="00D54757">
              <w:rPr>
                <w:sz w:val="18"/>
                <w:szCs w:val="18"/>
              </w:rPr>
              <w:t>Duration of use per day (Electric)</w:t>
            </w:r>
          </w:p>
        </w:tc>
        <w:tc>
          <w:tcPr>
            <w:tcW w:w="1696" w:type="dxa"/>
            <w:shd w:val="clear" w:color="auto" w:fill="auto"/>
            <w:vAlign w:val="center"/>
          </w:tcPr>
          <w:p w14:paraId="1FD9C73D" w14:textId="77777777" w:rsidR="00E43985" w:rsidRPr="00D54757" w:rsidRDefault="00E43985" w:rsidP="0006789C">
            <w:pPr>
              <w:jc w:val="center"/>
              <w:rPr>
                <w:sz w:val="18"/>
                <w:szCs w:val="18"/>
              </w:rPr>
            </w:pPr>
            <w:r w:rsidRPr="00D54757">
              <w:rPr>
                <w:sz w:val="18"/>
                <w:szCs w:val="18"/>
              </w:rPr>
              <w:t>T</w:t>
            </w:r>
            <w:r w:rsidRPr="00D54757">
              <w:rPr>
                <w:sz w:val="18"/>
                <w:szCs w:val="18"/>
                <w:vertAlign w:val="subscript"/>
              </w:rPr>
              <w:t>day</w:t>
            </w:r>
          </w:p>
        </w:tc>
        <w:tc>
          <w:tcPr>
            <w:tcW w:w="1842" w:type="dxa"/>
            <w:shd w:val="clear" w:color="auto" w:fill="auto"/>
            <w:vAlign w:val="center"/>
          </w:tcPr>
          <w:p w14:paraId="00BD38E5" w14:textId="77777777" w:rsidR="00E43985" w:rsidRPr="00D54757" w:rsidRDefault="00E43985" w:rsidP="0006789C">
            <w:pPr>
              <w:jc w:val="center"/>
              <w:rPr>
                <w:sz w:val="18"/>
                <w:szCs w:val="18"/>
              </w:rPr>
            </w:pPr>
            <w:r w:rsidRPr="00D54757">
              <w:rPr>
                <w:sz w:val="18"/>
                <w:szCs w:val="18"/>
              </w:rPr>
              <w:t>h.d</w:t>
            </w:r>
            <w:r w:rsidRPr="00D54757">
              <w:rPr>
                <w:sz w:val="18"/>
                <w:szCs w:val="18"/>
                <w:vertAlign w:val="superscript"/>
              </w:rPr>
              <w:t>-1</w:t>
            </w:r>
          </w:p>
        </w:tc>
        <w:tc>
          <w:tcPr>
            <w:tcW w:w="1840" w:type="dxa"/>
            <w:shd w:val="clear" w:color="auto" w:fill="auto"/>
            <w:vAlign w:val="center"/>
          </w:tcPr>
          <w:p w14:paraId="763C5279" w14:textId="77777777" w:rsidR="00E43985" w:rsidRPr="00D54757" w:rsidRDefault="00E43985" w:rsidP="0006789C">
            <w:pPr>
              <w:jc w:val="center"/>
              <w:rPr>
                <w:sz w:val="18"/>
                <w:szCs w:val="18"/>
              </w:rPr>
            </w:pPr>
            <w:r w:rsidRPr="00D54757">
              <w:rPr>
                <w:sz w:val="18"/>
                <w:szCs w:val="18"/>
              </w:rPr>
              <w:t>24</w:t>
            </w:r>
          </w:p>
        </w:tc>
        <w:tc>
          <w:tcPr>
            <w:tcW w:w="1812" w:type="dxa"/>
            <w:shd w:val="clear" w:color="auto" w:fill="auto"/>
            <w:vAlign w:val="center"/>
          </w:tcPr>
          <w:p w14:paraId="0334EF63" w14:textId="77777777" w:rsidR="00E43985" w:rsidRPr="00D54757" w:rsidRDefault="00E43985" w:rsidP="0006789C">
            <w:pPr>
              <w:spacing w:before="60" w:after="60"/>
              <w:jc w:val="center"/>
              <w:rPr>
                <w:rFonts w:eastAsia="Calibri" w:cs="Arial"/>
                <w:color w:val="000000"/>
                <w:sz w:val="18"/>
                <w:szCs w:val="18"/>
                <w:lang w:eastAsia="en-GB"/>
              </w:rPr>
            </w:pPr>
            <w:r w:rsidRPr="00D54757">
              <w:rPr>
                <w:rFonts w:eastAsia="Calibri" w:cs="Arial"/>
                <w:color w:val="000000"/>
                <w:sz w:val="18"/>
                <w:szCs w:val="18"/>
                <w:lang w:eastAsia="en-GB"/>
              </w:rPr>
              <w:t>S – Product Label, Section 2.1.4.2</w:t>
            </w:r>
          </w:p>
        </w:tc>
      </w:tr>
      <w:tr w:rsidR="00E43985" w:rsidRPr="00D54757" w14:paraId="30A81D88" w14:textId="77777777" w:rsidTr="00444C77">
        <w:trPr>
          <w:gridAfter w:val="1"/>
          <w:wAfter w:w="34" w:type="dxa"/>
        </w:trPr>
        <w:tc>
          <w:tcPr>
            <w:tcW w:w="2240" w:type="dxa"/>
            <w:shd w:val="clear" w:color="auto" w:fill="auto"/>
          </w:tcPr>
          <w:p w14:paraId="73E1B372" w14:textId="77777777" w:rsidR="00E43985" w:rsidRPr="00D54757" w:rsidRDefault="00E43985" w:rsidP="0006789C">
            <w:pPr>
              <w:tabs>
                <w:tab w:val="left" w:pos="1680"/>
              </w:tabs>
              <w:jc w:val="both"/>
              <w:rPr>
                <w:rFonts w:eastAsia="MS Mincho"/>
                <w:sz w:val="18"/>
                <w:szCs w:val="18"/>
                <w:lang w:val="en-US" w:eastAsia="ja-JP"/>
              </w:rPr>
            </w:pPr>
            <w:r w:rsidRPr="00D54757">
              <w:rPr>
                <w:rFonts w:eastAsia="MS Mincho"/>
                <w:sz w:val="18"/>
                <w:szCs w:val="18"/>
                <w:lang w:val="en-US" w:eastAsia="ja-JP"/>
              </w:rPr>
              <w:t>Fraction emitted to air during application</w:t>
            </w:r>
          </w:p>
        </w:tc>
        <w:tc>
          <w:tcPr>
            <w:tcW w:w="1696" w:type="dxa"/>
            <w:shd w:val="clear" w:color="auto" w:fill="auto"/>
            <w:vAlign w:val="center"/>
          </w:tcPr>
          <w:p w14:paraId="34AE2349"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F</w:t>
            </w:r>
            <w:r w:rsidRPr="00D54757">
              <w:rPr>
                <w:rFonts w:eastAsia="MS Mincho"/>
                <w:sz w:val="18"/>
                <w:szCs w:val="18"/>
                <w:vertAlign w:val="subscript"/>
                <w:lang w:val="en-US" w:eastAsia="ja-JP"/>
              </w:rPr>
              <w:t>application, air</w:t>
            </w:r>
          </w:p>
        </w:tc>
        <w:tc>
          <w:tcPr>
            <w:tcW w:w="1842" w:type="dxa"/>
            <w:shd w:val="clear" w:color="auto" w:fill="auto"/>
            <w:vAlign w:val="center"/>
          </w:tcPr>
          <w:p w14:paraId="178C7F90"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w:t>
            </w:r>
          </w:p>
        </w:tc>
        <w:tc>
          <w:tcPr>
            <w:tcW w:w="1840" w:type="dxa"/>
            <w:shd w:val="clear" w:color="auto" w:fill="auto"/>
            <w:vAlign w:val="center"/>
          </w:tcPr>
          <w:p w14:paraId="04067B34"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0.9</w:t>
            </w:r>
          </w:p>
        </w:tc>
        <w:tc>
          <w:tcPr>
            <w:tcW w:w="1812" w:type="dxa"/>
            <w:shd w:val="clear" w:color="auto" w:fill="auto"/>
            <w:vAlign w:val="center"/>
          </w:tcPr>
          <w:p w14:paraId="07B11CBC"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D</w:t>
            </w:r>
          </w:p>
        </w:tc>
      </w:tr>
      <w:tr w:rsidR="00E43985" w:rsidRPr="00D54757" w14:paraId="5861016C" w14:textId="77777777" w:rsidTr="004A4F62">
        <w:trPr>
          <w:gridAfter w:val="1"/>
          <w:wAfter w:w="34" w:type="dxa"/>
        </w:trPr>
        <w:tc>
          <w:tcPr>
            <w:tcW w:w="9430" w:type="dxa"/>
            <w:gridSpan w:val="5"/>
            <w:shd w:val="clear" w:color="auto" w:fill="auto"/>
            <w:vAlign w:val="center"/>
          </w:tcPr>
          <w:p w14:paraId="3C81BDF4" w14:textId="77777777" w:rsidR="00E43985" w:rsidRPr="00D54757" w:rsidRDefault="00E43985" w:rsidP="0006789C">
            <w:pPr>
              <w:tabs>
                <w:tab w:val="left" w:pos="1680"/>
              </w:tabs>
              <w:jc w:val="center"/>
              <w:rPr>
                <w:rFonts w:eastAsia="MS Mincho"/>
                <w:sz w:val="18"/>
                <w:szCs w:val="18"/>
                <w:lang w:val="en-US" w:eastAsia="ja-JP"/>
              </w:rPr>
            </w:pPr>
          </w:p>
        </w:tc>
      </w:tr>
      <w:tr w:rsidR="00E43985" w:rsidRPr="00D54757" w14:paraId="717FFA08" w14:textId="77777777" w:rsidTr="00444C77">
        <w:trPr>
          <w:gridAfter w:val="1"/>
          <w:wAfter w:w="34" w:type="dxa"/>
        </w:trPr>
        <w:tc>
          <w:tcPr>
            <w:tcW w:w="2240" w:type="dxa"/>
            <w:shd w:val="clear" w:color="auto" w:fill="auto"/>
            <w:vAlign w:val="center"/>
          </w:tcPr>
          <w:p w14:paraId="1C806687"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Emission to air during the use of the device/diffuser</w:t>
            </w:r>
          </w:p>
        </w:tc>
        <w:tc>
          <w:tcPr>
            <w:tcW w:w="1696" w:type="dxa"/>
            <w:shd w:val="clear" w:color="auto" w:fill="auto"/>
            <w:vAlign w:val="center"/>
          </w:tcPr>
          <w:p w14:paraId="04E9F7CD"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E</w:t>
            </w:r>
            <w:r w:rsidRPr="00D54757">
              <w:rPr>
                <w:rFonts w:eastAsia="MS Mincho"/>
                <w:sz w:val="18"/>
                <w:szCs w:val="18"/>
                <w:vertAlign w:val="subscript"/>
                <w:lang w:val="en-US" w:eastAsia="ja-JP"/>
              </w:rPr>
              <w:t>application,air</w:t>
            </w:r>
          </w:p>
        </w:tc>
        <w:tc>
          <w:tcPr>
            <w:tcW w:w="1842" w:type="dxa"/>
            <w:shd w:val="clear" w:color="auto" w:fill="auto"/>
            <w:vAlign w:val="center"/>
          </w:tcPr>
          <w:p w14:paraId="1ED43423"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Kg.d</w:t>
            </w:r>
            <w:r w:rsidRPr="00D54757">
              <w:rPr>
                <w:rFonts w:eastAsia="MS Mincho"/>
                <w:sz w:val="18"/>
                <w:szCs w:val="18"/>
                <w:vertAlign w:val="superscript"/>
                <w:lang w:val="en-US" w:eastAsia="ja-JP"/>
              </w:rPr>
              <w:t>-1</w:t>
            </w:r>
          </w:p>
        </w:tc>
        <w:tc>
          <w:tcPr>
            <w:tcW w:w="1840" w:type="dxa"/>
            <w:shd w:val="clear" w:color="auto" w:fill="auto"/>
            <w:vAlign w:val="center"/>
          </w:tcPr>
          <w:p w14:paraId="4DE0F330" w14:textId="3A380AC4" w:rsidR="00E43985" w:rsidRPr="00D54757" w:rsidRDefault="004A4F62" w:rsidP="0006789C">
            <w:pPr>
              <w:tabs>
                <w:tab w:val="left" w:pos="1680"/>
              </w:tabs>
              <w:jc w:val="center"/>
              <w:rPr>
                <w:rFonts w:eastAsia="MS Mincho"/>
                <w:sz w:val="18"/>
                <w:szCs w:val="18"/>
                <w:lang w:val="en-US" w:eastAsia="ja-JP"/>
              </w:rPr>
            </w:pPr>
            <w:r>
              <w:rPr>
                <w:rFonts w:eastAsia="MS Mincho"/>
                <w:sz w:val="18"/>
                <w:szCs w:val="18"/>
                <w:lang w:val="en-US" w:eastAsia="ja-JP"/>
              </w:rPr>
              <w:t>8.1</w:t>
            </w:r>
            <w:r w:rsidR="00E43985" w:rsidRPr="00D54757">
              <w:rPr>
                <w:rFonts w:eastAsia="MS Mincho"/>
                <w:sz w:val="18"/>
                <w:szCs w:val="18"/>
                <w:lang w:val="en-US" w:eastAsia="ja-JP"/>
              </w:rPr>
              <w:t>E-05</w:t>
            </w:r>
          </w:p>
        </w:tc>
        <w:tc>
          <w:tcPr>
            <w:tcW w:w="1812" w:type="dxa"/>
            <w:shd w:val="clear" w:color="auto" w:fill="auto"/>
            <w:vAlign w:val="center"/>
          </w:tcPr>
          <w:p w14:paraId="49DE556C"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O</w:t>
            </w:r>
          </w:p>
        </w:tc>
      </w:tr>
    </w:tbl>
    <w:p w14:paraId="55A7F107" w14:textId="77777777" w:rsidR="00E43985" w:rsidRPr="00D54757" w:rsidRDefault="00E43985" w:rsidP="00E43985">
      <w:pPr>
        <w:tabs>
          <w:tab w:val="left" w:pos="1680"/>
        </w:tabs>
        <w:spacing w:after="60"/>
        <w:ind w:left="1620" w:hanging="1620"/>
        <w:jc w:val="both"/>
        <w:rPr>
          <w:rFonts w:eastAsia="MS Mincho"/>
          <w:b/>
          <w:i/>
          <w:szCs w:val="22"/>
          <w:lang w:val="en-US" w:eastAsia="ja-JP"/>
        </w:rPr>
      </w:pPr>
    </w:p>
    <w:p w14:paraId="26D67794" w14:textId="77777777" w:rsidR="00E43985" w:rsidRPr="00D54757" w:rsidRDefault="00E43985" w:rsidP="00E43985">
      <w:pPr>
        <w:spacing w:before="120" w:after="120" w:line="360" w:lineRule="auto"/>
        <w:rPr>
          <w:rFonts w:eastAsia="MS Mincho"/>
          <w:i/>
          <w:lang w:val="en-US" w:eastAsia="ja-JP"/>
        </w:rPr>
      </w:pPr>
      <w:r w:rsidRPr="00D54757">
        <w:rPr>
          <w:rFonts w:eastAsia="MS Mincho"/>
          <w:i/>
          <w:lang w:val="en-US" w:eastAsia="ja-JP"/>
        </w:rPr>
        <w:t>Emission to Floor</w:t>
      </w:r>
    </w:p>
    <w:p w14:paraId="0CB64109" w14:textId="77777777" w:rsidR="00E43985" w:rsidRPr="00D54757" w:rsidRDefault="00E43985" w:rsidP="00E43985">
      <w:pPr>
        <w:spacing w:before="120" w:after="120"/>
        <w:jc w:val="both"/>
        <w:rPr>
          <w:rFonts w:eastAsia="MS Mincho"/>
          <w:lang w:val="en-US" w:eastAsia="ja-JP"/>
        </w:rPr>
      </w:pPr>
      <w:r w:rsidRPr="00D54757">
        <w:rPr>
          <w:rFonts w:eastAsia="MS Mincho"/>
          <w:lang w:val="en-US" w:eastAsia="ja-JP"/>
        </w:rPr>
        <w:t>The Emission Scenario Document (OECD, 2008) notes that a fraction of insecticides deposited on the floor in indoor situations may be removed as a result of cleaning. The quantity of active substance deposited on the floor is calculated as follows:</w:t>
      </w:r>
    </w:p>
    <w:p w14:paraId="46E9A8B2" w14:textId="77777777" w:rsidR="00E43985" w:rsidRPr="00D54757" w:rsidRDefault="00E43985" w:rsidP="00E43985">
      <w:pPr>
        <w:spacing w:before="120" w:after="120"/>
        <w:jc w:val="both"/>
        <w:rPr>
          <w:rFonts w:eastAsia="MS Mincho"/>
          <w:sz w:val="22"/>
          <w:szCs w:val="22"/>
          <w:lang w:val="en-US" w:eastAsia="ja-JP"/>
        </w:rPr>
      </w:pPr>
    </w:p>
    <w:p w14:paraId="72802792" w14:textId="1301DCD8" w:rsidR="0031617B" w:rsidRDefault="00E43985" w:rsidP="00E43985">
      <w:pPr>
        <w:spacing w:before="120" w:after="120"/>
        <w:jc w:val="both"/>
        <w:rPr>
          <w:rFonts w:eastAsia="MS Mincho"/>
          <w:i/>
          <w:szCs w:val="22"/>
          <w:lang w:eastAsia="en-GB"/>
        </w:rPr>
      </w:pPr>
      <w:r w:rsidRPr="00D54757">
        <w:rPr>
          <w:rFonts w:eastAsia="MS Mincho"/>
          <w:i/>
          <w:szCs w:val="22"/>
          <w:lang w:eastAsia="en-GB"/>
        </w:rPr>
        <w:tab/>
      </w:r>
      <w:r w:rsidRPr="00D54757">
        <w:rPr>
          <w:rFonts w:eastAsia="MS Mincho"/>
          <w:i/>
          <w:szCs w:val="22"/>
          <w:lang w:eastAsia="en-GB"/>
        </w:rPr>
        <w:tab/>
      </w:r>
    </w:p>
    <w:p w14:paraId="0CF997DF" w14:textId="44C3DFDD" w:rsidR="00E43985" w:rsidRPr="0031617B" w:rsidRDefault="002F7703" w:rsidP="00D451C3">
      <w:pPr>
        <w:tabs>
          <w:tab w:val="left" w:pos="6237"/>
        </w:tabs>
        <w:spacing w:before="120" w:after="120"/>
        <w:jc w:val="both"/>
        <w:rPr>
          <w:rFonts w:eastAsia="MS Mincho"/>
          <w:sz w:val="18"/>
          <w:szCs w:val="18"/>
          <w:lang w:val="en-US" w:eastAsia="ja-JP"/>
        </w:rPr>
      </w:pPr>
      <m:oMath>
        <m:sSub>
          <m:sSubPr>
            <m:ctrlPr>
              <w:rPr>
                <w:rFonts w:ascii="Cambria Math" w:eastAsia="Calibri" w:hAnsi="Cambria Math"/>
                <w:i/>
                <w:sz w:val="22"/>
                <w:szCs w:val="22"/>
                <w:lang w:val="nl-NL" w:eastAsia="en-US"/>
              </w:rPr>
            </m:ctrlPr>
          </m:sSubPr>
          <m:e>
            <m:r>
              <w:rPr>
                <w:rFonts w:ascii="Cambria Math" w:hAnsi="Cambria Math"/>
              </w:rPr>
              <m:t>E</m:t>
            </m:r>
          </m:e>
          <m:sub>
            <m:r>
              <w:rPr>
                <w:rFonts w:ascii="Cambria Math" w:hAnsi="Cambria Math"/>
              </w:rPr>
              <m:t>application,floor</m:t>
            </m:r>
          </m:sub>
        </m:sSub>
        <m:r>
          <w:rPr>
            <w:rFonts w:ascii="Cambria Math" w:hAnsi="Cambria Math"/>
          </w:rPr>
          <m:t xml:space="preserve">= </m:t>
        </m:r>
        <m:sSub>
          <m:sSubPr>
            <m:ctrlPr>
              <w:rPr>
                <w:rFonts w:ascii="Cambria Math" w:eastAsia="Calibri" w:hAnsi="Cambria Math"/>
                <w:i/>
                <w:sz w:val="22"/>
                <w:szCs w:val="22"/>
                <w:lang w:val="nl-NL" w:eastAsia="en-US"/>
              </w:rPr>
            </m:ctrlPr>
          </m:sSubPr>
          <m:e>
            <m:r>
              <w:rPr>
                <w:rFonts w:ascii="Cambria Math" w:hAnsi="Cambria Math"/>
              </w:rPr>
              <m:t>Q</m:t>
            </m:r>
          </m:e>
          <m:sub>
            <m:r>
              <w:rPr>
                <w:rFonts w:ascii="Cambria Math" w:hAnsi="Cambria Math"/>
              </w:rPr>
              <m:t>prod</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AI</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N</m:t>
            </m:r>
          </m:e>
          <m:sub>
            <m:r>
              <w:rPr>
                <w:rFonts w:ascii="Cambria Math" w:hAnsi="Cambria Math"/>
              </w:rPr>
              <m:t>dif</m:t>
            </m:r>
          </m:sub>
        </m:sSub>
        <m:r>
          <w:rPr>
            <w:rFonts w:ascii="Cambria Math" w:hAnsi="Cambria Math"/>
          </w:rPr>
          <m:t xml:space="preserve"> x </m:t>
        </m:r>
        <m:f>
          <m:fPr>
            <m:ctrlPr>
              <w:rPr>
                <w:rFonts w:ascii="Cambria Math" w:eastAsia="Calibri" w:hAnsi="Cambria Math"/>
                <w:i/>
                <w:sz w:val="22"/>
                <w:szCs w:val="22"/>
                <w:lang w:val="nl-NL" w:eastAsia="en-US"/>
              </w:rPr>
            </m:ctrlPr>
          </m:fPr>
          <m:num>
            <m:sSub>
              <m:sSubPr>
                <m:ctrlPr>
                  <w:rPr>
                    <w:rFonts w:ascii="Cambria Math" w:eastAsia="Calibri" w:hAnsi="Cambria Math"/>
                    <w:i/>
                    <w:sz w:val="22"/>
                    <w:szCs w:val="22"/>
                    <w:lang w:val="nl-NL" w:eastAsia="en-US"/>
                  </w:rPr>
                </m:ctrlPr>
              </m:sSubPr>
              <m:e>
                <m:r>
                  <w:rPr>
                    <w:rFonts w:ascii="Cambria Math" w:hAnsi="Cambria Math"/>
                  </w:rPr>
                  <m:t>T</m:t>
                </m:r>
              </m:e>
              <m:sub>
                <m:r>
                  <w:rPr>
                    <w:rFonts w:ascii="Cambria Math" w:hAnsi="Cambria Math"/>
                  </w:rPr>
                  <m:t>day</m:t>
                </m:r>
              </m:sub>
            </m:sSub>
          </m:num>
          <m:den>
            <m:sSub>
              <m:sSubPr>
                <m:ctrlPr>
                  <w:rPr>
                    <w:rFonts w:ascii="Cambria Math" w:eastAsia="Calibri" w:hAnsi="Cambria Math"/>
                    <w:i/>
                    <w:sz w:val="22"/>
                    <w:szCs w:val="22"/>
                    <w:lang w:val="nl-NL" w:eastAsia="en-US"/>
                  </w:rPr>
                </m:ctrlPr>
              </m:sSubPr>
              <m:e>
                <m:r>
                  <w:rPr>
                    <w:rFonts w:ascii="Cambria Math" w:hAnsi="Cambria Math"/>
                  </w:rPr>
                  <m:t>T</m:t>
                </m:r>
              </m:e>
              <m:sub>
                <m:r>
                  <w:rPr>
                    <w:rFonts w:ascii="Cambria Math" w:hAnsi="Cambria Math"/>
                  </w:rPr>
                  <m:t>max</m:t>
                </m:r>
              </m:sub>
            </m:sSub>
          </m:den>
        </m:f>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application,floor</m:t>
            </m:r>
          </m:sub>
        </m:sSub>
        <m:r>
          <w:rPr>
            <w:rFonts w:ascii="Cambria Math" w:hAnsi="Cambria Math"/>
          </w:rPr>
          <m:t xml:space="preserve"> x </m:t>
        </m:r>
        <m:sSup>
          <m:sSupPr>
            <m:ctrlPr>
              <w:rPr>
                <w:rFonts w:ascii="Cambria Math" w:eastAsia="Calibri" w:hAnsi="Cambria Math"/>
                <w:i/>
                <w:sz w:val="22"/>
                <w:szCs w:val="22"/>
                <w:lang w:val="nl-NL" w:eastAsia="en-US"/>
              </w:rPr>
            </m:ctrlPr>
          </m:sSupPr>
          <m:e>
            <m:r>
              <w:rPr>
                <w:rFonts w:ascii="Cambria Math" w:hAnsi="Cambria Math"/>
              </w:rPr>
              <m:t>10</m:t>
            </m:r>
          </m:e>
          <m:sup>
            <m:r>
              <w:rPr>
                <w:rFonts w:ascii="Cambria Math" w:hAnsi="Cambria Math"/>
              </w:rPr>
              <m:t>-3</m:t>
            </m:r>
          </m:sup>
        </m:sSup>
      </m:oMath>
      <w:r w:rsidR="002C4300">
        <w:rPr>
          <w:rFonts w:eastAsia="MS Mincho"/>
        </w:rPr>
        <w:t xml:space="preserve"> </w:t>
      </w:r>
      <w:r w:rsidR="00D451C3">
        <w:rPr>
          <w:rFonts w:eastAsia="MS Mincho"/>
        </w:rPr>
        <w:tab/>
      </w:r>
      <w:r w:rsidR="00E43985" w:rsidRPr="00D54757">
        <w:rPr>
          <w:rFonts w:eastAsia="MS Mincho"/>
          <w:sz w:val="18"/>
          <w:szCs w:val="18"/>
          <w:lang w:eastAsia="en-GB"/>
        </w:rPr>
        <w:t xml:space="preserve">PT18 </w:t>
      </w:r>
      <w:r w:rsidR="00E43985" w:rsidRPr="00D54757">
        <w:rPr>
          <w:rFonts w:eastAsia="MS Mincho"/>
          <w:sz w:val="18"/>
          <w:szCs w:val="18"/>
          <w:lang w:val="en-US" w:eastAsia="ja-JP"/>
        </w:rPr>
        <w:t>ESD, eq.32</w:t>
      </w:r>
      <w:r w:rsidR="00603B98">
        <w:rPr>
          <w:rFonts w:eastAsia="MS Mincho"/>
          <w:sz w:val="18"/>
          <w:szCs w:val="18"/>
          <w:lang w:val="en-US" w:eastAsia="ja-JP"/>
        </w:rPr>
        <w:t xml:space="preserve"> </w:t>
      </w:r>
      <w:r w:rsidR="00D451C3">
        <w:rPr>
          <w:rFonts w:eastAsia="MS Mincho"/>
          <w:sz w:val="18"/>
          <w:szCs w:val="18"/>
          <w:lang w:val="en-US" w:eastAsia="ja-JP"/>
        </w:rPr>
        <w:t>modified</w:t>
      </w:r>
      <w:r w:rsidR="00E43985" w:rsidRPr="00D54757">
        <w:rPr>
          <w:rFonts w:eastAsia="MS Mincho"/>
          <w:szCs w:val="22"/>
          <w:lang w:eastAsia="en-GB"/>
        </w:rPr>
        <w:tab/>
      </w:r>
    </w:p>
    <w:p w14:paraId="739B617D" w14:textId="77777777" w:rsidR="00E43985" w:rsidRPr="00D54757" w:rsidRDefault="00E43985" w:rsidP="00E43985">
      <w:pPr>
        <w:spacing w:before="120" w:after="120" w:line="360" w:lineRule="auto"/>
        <w:rPr>
          <w:rFonts w:eastAsia="MS Mincho"/>
          <w:sz w:val="18"/>
          <w:szCs w:val="18"/>
          <w:lang w:val="en-US" w:eastAsia="ja-JP"/>
        </w:rPr>
      </w:pPr>
    </w:p>
    <w:p w14:paraId="2AF7F578" w14:textId="77777777" w:rsidR="00E43985" w:rsidRPr="00D54757" w:rsidRDefault="00E43985" w:rsidP="00E43985">
      <w:pPr>
        <w:spacing w:before="120" w:after="120" w:line="360" w:lineRule="auto"/>
        <w:rPr>
          <w:rFonts w:eastAsia="MS Mincho"/>
          <w:sz w:val="18"/>
          <w:szCs w:val="18"/>
          <w:lang w:val="en-US" w:eastAsia="ja-JP"/>
        </w:rPr>
      </w:pPr>
      <w:r w:rsidRPr="00D54757">
        <w:rPr>
          <w:rFonts w:eastAsia="MS Mincho"/>
          <w:sz w:val="18"/>
          <w:szCs w:val="18"/>
          <w:lang w:val="en-US" w:eastAsia="ja-JP"/>
        </w:rPr>
        <w:t>Where: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841"/>
        <w:gridCol w:w="1700"/>
        <w:gridCol w:w="1842"/>
        <w:gridCol w:w="1842"/>
      </w:tblGrid>
      <w:tr w:rsidR="00E43985" w:rsidRPr="00D54757" w14:paraId="34999C00" w14:textId="77777777" w:rsidTr="0006789C">
        <w:tc>
          <w:tcPr>
            <w:tcW w:w="2239" w:type="dxa"/>
            <w:shd w:val="clear" w:color="auto" w:fill="auto"/>
          </w:tcPr>
          <w:p w14:paraId="0590B638"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Variable/Parameter</w:t>
            </w:r>
          </w:p>
        </w:tc>
        <w:tc>
          <w:tcPr>
            <w:tcW w:w="1841" w:type="dxa"/>
            <w:shd w:val="clear" w:color="auto" w:fill="auto"/>
          </w:tcPr>
          <w:p w14:paraId="1BAB299C"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Symbol</w:t>
            </w:r>
          </w:p>
        </w:tc>
        <w:tc>
          <w:tcPr>
            <w:tcW w:w="1700" w:type="dxa"/>
            <w:shd w:val="clear" w:color="auto" w:fill="auto"/>
          </w:tcPr>
          <w:p w14:paraId="1068000B"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Unit</w:t>
            </w:r>
          </w:p>
        </w:tc>
        <w:tc>
          <w:tcPr>
            <w:tcW w:w="1842" w:type="dxa"/>
            <w:shd w:val="clear" w:color="auto" w:fill="auto"/>
          </w:tcPr>
          <w:p w14:paraId="00D66C95"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Value</w:t>
            </w:r>
          </w:p>
        </w:tc>
        <w:tc>
          <w:tcPr>
            <w:tcW w:w="1842" w:type="dxa"/>
            <w:shd w:val="clear" w:color="auto" w:fill="auto"/>
          </w:tcPr>
          <w:p w14:paraId="3D1047A7"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S/D/O/P</w:t>
            </w:r>
          </w:p>
        </w:tc>
      </w:tr>
      <w:tr w:rsidR="00E43985" w:rsidRPr="00D54757" w14:paraId="6CE15CCA" w14:textId="77777777" w:rsidTr="0006789C">
        <w:tc>
          <w:tcPr>
            <w:tcW w:w="9464" w:type="dxa"/>
            <w:gridSpan w:val="5"/>
            <w:shd w:val="clear" w:color="auto" w:fill="auto"/>
          </w:tcPr>
          <w:p w14:paraId="04027223" w14:textId="77777777" w:rsidR="00E43985" w:rsidRPr="00D54757" w:rsidRDefault="00E43985" w:rsidP="0006789C">
            <w:pPr>
              <w:tabs>
                <w:tab w:val="left" w:pos="1680"/>
              </w:tabs>
              <w:jc w:val="both"/>
              <w:rPr>
                <w:rFonts w:eastAsia="MS Mincho"/>
                <w:sz w:val="18"/>
                <w:szCs w:val="18"/>
                <w:lang w:val="en-US" w:eastAsia="ja-JP"/>
              </w:rPr>
            </w:pPr>
            <w:r w:rsidRPr="00D54757">
              <w:rPr>
                <w:rFonts w:eastAsia="MS Mincho"/>
                <w:sz w:val="18"/>
                <w:szCs w:val="18"/>
                <w:lang w:val="en-US" w:eastAsia="ja-JP"/>
              </w:rPr>
              <w:t>Input</w:t>
            </w:r>
          </w:p>
        </w:tc>
      </w:tr>
      <w:tr w:rsidR="00E43985" w:rsidRPr="00D54757" w14:paraId="40198901" w14:textId="77777777" w:rsidTr="0006789C">
        <w:tc>
          <w:tcPr>
            <w:tcW w:w="2239" w:type="dxa"/>
            <w:shd w:val="clear" w:color="auto" w:fill="auto"/>
          </w:tcPr>
          <w:p w14:paraId="1CB19471" w14:textId="77777777" w:rsidR="00E43985" w:rsidRPr="00D54757" w:rsidRDefault="00E43985" w:rsidP="0006789C">
            <w:pPr>
              <w:rPr>
                <w:sz w:val="18"/>
                <w:szCs w:val="18"/>
              </w:rPr>
            </w:pPr>
            <w:r w:rsidRPr="00D54757">
              <w:rPr>
                <w:sz w:val="18"/>
                <w:szCs w:val="18"/>
              </w:rPr>
              <w:t>Quantity of active substance contained in the device/diffuser</w:t>
            </w:r>
          </w:p>
        </w:tc>
        <w:tc>
          <w:tcPr>
            <w:tcW w:w="1841" w:type="dxa"/>
            <w:shd w:val="clear" w:color="auto" w:fill="auto"/>
            <w:vAlign w:val="center"/>
          </w:tcPr>
          <w:p w14:paraId="63986B9F" w14:textId="77777777" w:rsidR="00E43985" w:rsidRPr="00D54757" w:rsidRDefault="00E43985" w:rsidP="0006789C">
            <w:pPr>
              <w:jc w:val="center"/>
              <w:rPr>
                <w:i/>
                <w:sz w:val="18"/>
                <w:szCs w:val="18"/>
              </w:rPr>
            </w:pPr>
            <w:r w:rsidRPr="00D54757">
              <w:rPr>
                <w:i/>
                <w:sz w:val="18"/>
                <w:szCs w:val="18"/>
              </w:rPr>
              <w:t>Q</w:t>
            </w:r>
            <w:r w:rsidRPr="00D54757">
              <w:rPr>
                <w:i/>
                <w:sz w:val="18"/>
                <w:szCs w:val="18"/>
                <w:vertAlign w:val="subscript"/>
              </w:rPr>
              <w:t>AI</w:t>
            </w:r>
          </w:p>
        </w:tc>
        <w:tc>
          <w:tcPr>
            <w:tcW w:w="1700" w:type="dxa"/>
            <w:shd w:val="clear" w:color="auto" w:fill="auto"/>
            <w:vAlign w:val="center"/>
          </w:tcPr>
          <w:p w14:paraId="696591EB" w14:textId="77777777" w:rsidR="00E43985" w:rsidRPr="00D54757" w:rsidRDefault="00E43985" w:rsidP="0006789C">
            <w:pPr>
              <w:jc w:val="center"/>
              <w:rPr>
                <w:sz w:val="18"/>
                <w:szCs w:val="18"/>
              </w:rPr>
            </w:pPr>
            <w:r w:rsidRPr="00D54757">
              <w:rPr>
                <w:sz w:val="18"/>
                <w:szCs w:val="18"/>
              </w:rPr>
              <w:t>g</w:t>
            </w:r>
          </w:p>
        </w:tc>
        <w:tc>
          <w:tcPr>
            <w:tcW w:w="1842" w:type="dxa"/>
            <w:shd w:val="clear" w:color="auto" w:fill="auto"/>
            <w:vAlign w:val="center"/>
          </w:tcPr>
          <w:p w14:paraId="789BD86F" w14:textId="77777777" w:rsidR="00E43985" w:rsidRPr="00D54757" w:rsidRDefault="00E43985" w:rsidP="0006789C">
            <w:pPr>
              <w:jc w:val="center"/>
              <w:rPr>
                <w:sz w:val="18"/>
                <w:szCs w:val="18"/>
              </w:rPr>
            </w:pPr>
            <w:r w:rsidRPr="00D54757">
              <w:rPr>
                <w:sz w:val="18"/>
                <w:szCs w:val="18"/>
              </w:rPr>
              <w:t>0.3</w:t>
            </w:r>
          </w:p>
        </w:tc>
        <w:tc>
          <w:tcPr>
            <w:tcW w:w="1842" w:type="dxa"/>
            <w:shd w:val="clear" w:color="auto" w:fill="auto"/>
            <w:vAlign w:val="center"/>
          </w:tcPr>
          <w:p w14:paraId="0DCB0207" w14:textId="77777777" w:rsidR="00E43985" w:rsidRPr="00D54757" w:rsidRDefault="00E43985" w:rsidP="0006789C">
            <w:pPr>
              <w:jc w:val="center"/>
              <w:rPr>
                <w:sz w:val="18"/>
                <w:szCs w:val="18"/>
              </w:rPr>
            </w:pPr>
            <w:r w:rsidRPr="00D54757">
              <w:rPr>
                <w:sz w:val="18"/>
                <w:szCs w:val="18"/>
              </w:rPr>
              <w:t>S</w:t>
            </w:r>
          </w:p>
        </w:tc>
      </w:tr>
      <w:tr w:rsidR="00921036" w:rsidRPr="00D54757" w14:paraId="7B0F8A4A" w14:textId="77777777" w:rsidTr="0006789C">
        <w:tc>
          <w:tcPr>
            <w:tcW w:w="2239" w:type="dxa"/>
            <w:shd w:val="clear" w:color="auto" w:fill="auto"/>
          </w:tcPr>
          <w:p w14:paraId="3E816AA3" w14:textId="4714B752" w:rsidR="00921036" w:rsidRPr="00D54757" w:rsidRDefault="00921036" w:rsidP="0006789C">
            <w:pPr>
              <w:rPr>
                <w:sz w:val="18"/>
                <w:szCs w:val="18"/>
              </w:rPr>
            </w:pPr>
            <w:r>
              <w:rPr>
                <w:sz w:val="18"/>
                <w:szCs w:val="18"/>
              </w:rPr>
              <w:t>Number of d</w:t>
            </w:r>
            <w:r w:rsidR="0031617B">
              <w:rPr>
                <w:sz w:val="18"/>
                <w:szCs w:val="18"/>
              </w:rPr>
              <w:t>ifusers</w:t>
            </w:r>
          </w:p>
        </w:tc>
        <w:tc>
          <w:tcPr>
            <w:tcW w:w="1841" w:type="dxa"/>
            <w:shd w:val="clear" w:color="auto" w:fill="auto"/>
            <w:vAlign w:val="center"/>
          </w:tcPr>
          <w:p w14:paraId="05E4BC18" w14:textId="72187D3D" w:rsidR="00921036" w:rsidRPr="00D54757" w:rsidRDefault="00465768" w:rsidP="0006789C">
            <w:pPr>
              <w:jc w:val="center"/>
              <w:rPr>
                <w:i/>
                <w:sz w:val="18"/>
                <w:szCs w:val="18"/>
              </w:rPr>
            </w:pPr>
            <w:r>
              <w:rPr>
                <w:i/>
                <w:sz w:val="18"/>
                <w:szCs w:val="18"/>
              </w:rPr>
              <w:t>N</w:t>
            </w:r>
            <w:r w:rsidRPr="00465768">
              <w:rPr>
                <w:i/>
                <w:sz w:val="18"/>
                <w:szCs w:val="18"/>
                <w:vertAlign w:val="subscript"/>
              </w:rPr>
              <w:t>d</w:t>
            </w:r>
            <w:r w:rsidR="0031617B">
              <w:rPr>
                <w:i/>
                <w:sz w:val="18"/>
                <w:szCs w:val="18"/>
                <w:vertAlign w:val="subscript"/>
              </w:rPr>
              <w:t>if</w:t>
            </w:r>
          </w:p>
        </w:tc>
        <w:tc>
          <w:tcPr>
            <w:tcW w:w="1700" w:type="dxa"/>
            <w:shd w:val="clear" w:color="auto" w:fill="auto"/>
            <w:vAlign w:val="center"/>
          </w:tcPr>
          <w:p w14:paraId="3310A622" w14:textId="6BDF23EE" w:rsidR="00921036" w:rsidRPr="00D54757" w:rsidRDefault="00465768" w:rsidP="0006789C">
            <w:pPr>
              <w:jc w:val="center"/>
              <w:rPr>
                <w:sz w:val="18"/>
                <w:szCs w:val="18"/>
              </w:rPr>
            </w:pPr>
            <w:r>
              <w:rPr>
                <w:sz w:val="18"/>
                <w:szCs w:val="18"/>
              </w:rPr>
              <w:t>-</w:t>
            </w:r>
          </w:p>
        </w:tc>
        <w:tc>
          <w:tcPr>
            <w:tcW w:w="1842" w:type="dxa"/>
            <w:shd w:val="clear" w:color="auto" w:fill="auto"/>
            <w:vAlign w:val="center"/>
          </w:tcPr>
          <w:p w14:paraId="20C22FC9" w14:textId="68BB4436" w:rsidR="00921036" w:rsidRPr="00D54757" w:rsidRDefault="00921036" w:rsidP="0006789C">
            <w:pPr>
              <w:jc w:val="center"/>
              <w:rPr>
                <w:sz w:val="18"/>
                <w:szCs w:val="18"/>
              </w:rPr>
            </w:pPr>
            <w:r>
              <w:rPr>
                <w:sz w:val="18"/>
                <w:szCs w:val="18"/>
              </w:rPr>
              <w:t>2</w:t>
            </w:r>
          </w:p>
        </w:tc>
        <w:tc>
          <w:tcPr>
            <w:tcW w:w="1842" w:type="dxa"/>
            <w:shd w:val="clear" w:color="auto" w:fill="auto"/>
            <w:vAlign w:val="center"/>
          </w:tcPr>
          <w:p w14:paraId="54AFE5CB" w14:textId="1EBE2B23" w:rsidR="00921036" w:rsidRPr="00D54757" w:rsidRDefault="00465768" w:rsidP="0006789C">
            <w:pPr>
              <w:jc w:val="center"/>
              <w:rPr>
                <w:sz w:val="18"/>
                <w:szCs w:val="18"/>
              </w:rPr>
            </w:pPr>
            <w:r>
              <w:rPr>
                <w:sz w:val="18"/>
                <w:szCs w:val="18"/>
              </w:rPr>
              <w:t>ENV148</w:t>
            </w:r>
          </w:p>
        </w:tc>
      </w:tr>
      <w:tr w:rsidR="00E43985" w:rsidRPr="00D54757" w14:paraId="2A4321A0" w14:textId="77777777" w:rsidTr="0006789C">
        <w:tc>
          <w:tcPr>
            <w:tcW w:w="2239" w:type="dxa"/>
            <w:shd w:val="clear" w:color="auto" w:fill="auto"/>
          </w:tcPr>
          <w:p w14:paraId="2EA9C9A0" w14:textId="77777777" w:rsidR="00E43985" w:rsidRPr="00D54757" w:rsidRDefault="00E43985" w:rsidP="0006789C">
            <w:pPr>
              <w:rPr>
                <w:sz w:val="18"/>
                <w:szCs w:val="18"/>
              </w:rPr>
            </w:pPr>
            <w:r w:rsidRPr="00D54757">
              <w:rPr>
                <w:sz w:val="18"/>
                <w:szCs w:val="18"/>
              </w:rPr>
              <w:t>Maximal duration of use of the device/diffuser</w:t>
            </w:r>
          </w:p>
        </w:tc>
        <w:tc>
          <w:tcPr>
            <w:tcW w:w="1841" w:type="dxa"/>
            <w:shd w:val="clear" w:color="auto" w:fill="auto"/>
            <w:vAlign w:val="center"/>
          </w:tcPr>
          <w:p w14:paraId="42A8C5EF" w14:textId="77777777" w:rsidR="00E43985" w:rsidRPr="00D54757" w:rsidRDefault="00E43985" w:rsidP="0006789C">
            <w:pPr>
              <w:jc w:val="center"/>
              <w:rPr>
                <w:i/>
                <w:sz w:val="18"/>
                <w:szCs w:val="18"/>
              </w:rPr>
            </w:pPr>
            <w:r w:rsidRPr="00D54757">
              <w:rPr>
                <w:i/>
                <w:sz w:val="18"/>
                <w:szCs w:val="18"/>
              </w:rPr>
              <w:t>T</w:t>
            </w:r>
            <w:r w:rsidRPr="00D54757">
              <w:rPr>
                <w:i/>
                <w:sz w:val="18"/>
                <w:szCs w:val="18"/>
                <w:vertAlign w:val="subscript"/>
              </w:rPr>
              <w:t>max</w:t>
            </w:r>
          </w:p>
        </w:tc>
        <w:tc>
          <w:tcPr>
            <w:tcW w:w="1700" w:type="dxa"/>
            <w:shd w:val="clear" w:color="auto" w:fill="auto"/>
            <w:vAlign w:val="center"/>
          </w:tcPr>
          <w:p w14:paraId="5FBE2E40" w14:textId="77777777" w:rsidR="00E43985" w:rsidRPr="00D54757" w:rsidRDefault="00E43985" w:rsidP="0006789C">
            <w:pPr>
              <w:jc w:val="center"/>
              <w:rPr>
                <w:sz w:val="18"/>
                <w:szCs w:val="18"/>
              </w:rPr>
            </w:pPr>
            <w:r w:rsidRPr="00D54757">
              <w:rPr>
                <w:sz w:val="18"/>
                <w:szCs w:val="18"/>
              </w:rPr>
              <w:t>h</w:t>
            </w:r>
          </w:p>
        </w:tc>
        <w:tc>
          <w:tcPr>
            <w:tcW w:w="1842" w:type="dxa"/>
            <w:shd w:val="clear" w:color="auto" w:fill="auto"/>
            <w:vAlign w:val="center"/>
          </w:tcPr>
          <w:p w14:paraId="1E013195" w14:textId="77777777" w:rsidR="00E43985" w:rsidRPr="00D54757" w:rsidRDefault="00E43985" w:rsidP="0006789C">
            <w:pPr>
              <w:jc w:val="center"/>
              <w:rPr>
                <w:sz w:val="18"/>
                <w:szCs w:val="18"/>
              </w:rPr>
            </w:pPr>
            <w:r w:rsidRPr="00D54757">
              <w:rPr>
                <w:sz w:val="18"/>
                <w:szCs w:val="18"/>
              </w:rPr>
              <w:t>160</w:t>
            </w:r>
          </w:p>
        </w:tc>
        <w:tc>
          <w:tcPr>
            <w:tcW w:w="1842" w:type="dxa"/>
            <w:shd w:val="clear" w:color="auto" w:fill="auto"/>
            <w:vAlign w:val="center"/>
          </w:tcPr>
          <w:p w14:paraId="2ED7DCEC" w14:textId="77777777" w:rsidR="00E43985" w:rsidRPr="00D54757" w:rsidRDefault="00E43985" w:rsidP="0006789C">
            <w:pPr>
              <w:jc w:val="center"/>
              <w:rPr>
                <w:sz w:val="18"/>
                <w:szCs w:val="18"/>
              </w:rPr>
            </w:pPr>
            <w:r w:rsidRPr="00D54757">
              <w:rPr>
                <w:sz w:val="18"/>
                <w:szCs w:val="18"/>
              </w:rPr>
              <w:t>S – This is a worst-case value, reflecting the maximum duration of use associated with Raid Night &amp; Day™ Trio on ‘High’ setting.  The ‘medium’ setting gives 240 hours, (which is the same as Raid Night &amp; Day™). The ‘Low’ setting gives 320 hours – Product Label, Section 2.1.4.2</w:t>
            </w:r>
          </w:p>
        </w:tc>
      </w:tr>
      <w:tr w:rsidR="00E43985" w:rsidRPr="00D54757" w14:paraId="7BDE7D9A" w14:textId="77777777" w:rsidTr="0006789C">
        <w:tc>
          <w:tcPr>
            <w:tcW w:w="2239" w:type="dxa"/>
            <w:shd w:val="clear" w:color="auto" w:fill="auto"/>
          </w:tcPr>
          <w:p w14:paraId="6C6DD36F" w14:textId="77777777" w:rsidR="00E43985" w:rsidRPr="00D54757" w:rsidRDefault="00E43985" w:rsidP="0006789C">
            <w:pPr>
              <w:rPr>
                <w:sz w:val="18"/>
                <w:szCs w:val="18"/>
              </w:rPr>
            </w:pPr>
            <w:r w:rsidRPr="00D54757">
              <w:rPr>
                <w:sz w:val="18"/>
                <w:szCs w:val="18"/>
              </w:rPr>
              <w:t>Duration of use per day (electric)</w:t>
            </w:r>
          </w:p>
        </w:tc>
        <w:tc>
          <w:tcPr>
            <w:tcW w:w="1841" w:type="dxa"/>
            <w:shd w:val="clear" w:color="auto" w:fill="auto"/>
            <w:vAlign w:val="center"/>
          </w:tcPr>
          <w:p w14:paraId="4C554122" w14:textId="77777777" w:rsidR="00E43985" w:rsidRPr="00D54757" w:rsidRDefault="00E43985" w:rsidP="0006789C">
            <w:pPr>
              <w:jc w:val="center"/>
              <w:rPr>
                <w:i/>
                <w:sz w:val="18"/>
                <w:szCs w:val="18"/>
              </w:rPr>
            </w:pPr>
            <w:r w:rsidRPr="00D54757">
              <w:rPr>
                <w:i/>
                <w:sz w:val="18"/>
                <w:szCs w:val="18"/>
              </w:rPr>
              <w:t>T</w:t>
            </w:r>
            <w:r w:rsidRPr="00D54757">
              <w:rPr>
                <w:i/>
                <w:sz w:val="18"/>
                <w:szCs w:val="18"/>
                <w:vertAlign w:val="subscript"/>
              </w:rPr>
              <w:t>day</w:t>
            </w:r>
          </w:p>
        </w:tc>
        <w:tc>
          <w:tcPr>
            <w:tcW w:w="1700" w:type="dxa"/>
            <w:shd w:val="clear" w:color="auto" w:fill="auto"/>
            <w:vAlign w:val="center"/>
          </w:tcPr>
          <w:p w14:paraId="7DB0A045" w14:textId="77777777" w:rsidR="00E43985" w:rsidRPr="00D54757" w:rsidRDefault="00E43985" w:rsidP="0006789C">
            <w:pPr>
              <w:jc w:val="center"/>
              <w:rPr>
                <w:sz w:val="18"/>
                <w:szCs w:val="18"/>
              </w:rPr>
            </w:pPr>
            <w:r w:rsidRPr="00D54757">
              <w:rPr>
                <w:sz w:val="18"/>
                <w:szCs w:val="18"/>
              </w:rPr>
              <w:t>h.d</w:t>
            </w:r>
            <w:r w:rsidRPr="00D54757">
              <w:rPr>
                <w:sz w:val="18"/>
                <w:szCs w:val="18"/>
                <w:vertAlign w:val="superscript"/>
              </w:rPr>
              <w:t>-1</w:t>
            </w:r>
          </w:p>
        </w:tc>
        <w:tc>
          <w:tcPr>
            <w:tcW w:w="1842" w:type="dxa"/>
            <w:shd w:val="clear" w:color="auto" w:fill="auto"/>
            <w:vAlign w:val="center"/>
          </w:tcPr>
          <w:p w14:paraId="7C017EFC" w14:textId="77777777" w:rsidR="00E43985" w:rsidRPr="00D54757" w:rsidRDefault="00E43985" w:rsidP="0006789C">
            <w:pPr>
              <w:jc w:val="center"/>
              <w:rPr>
                <w:sz w:val="18"/>
                <w:szCs w:val="18"/>
              </w:rPr>
            </w:pPr>
            <w:r w:rsidRPr="00D54757">
              <w:rPr>
                <w:sz w:val="18"/>
                <w:szCs w:val="18"/>
              </w:rPr>
              <w:t>24</w:t>
            </w:r>
          </w:p>
        </w:tc>
        <w:tc>
          <w:tcPr>
            <w:tcW w:w="1842" w:type="dxa"/>
            <w:shd w:val="clear" w:color="auto" w:fill="auto"/>
            <w:vAlign w:val="center"/>
          </w:tcPr>
          <w:p w14:paraId="60717691" w14:textId="77777777" w:rsidR="00E43985" w:rsidRPr="00D54757" w:rsidRDefault="00E43985" w:rsidP="0006789C">
            <w:pPr>
              <w:jc w:val="center"/>
              <w:rPr>
                <w:sz w:val="18"/>
                <w:szCs w:val="18"/>
              </w:rPr>
            </w:pPr>
            <w:r w:rsidRPr="00D54757">
              <w:rPr>
                <w:sz w:val="18"/>
                <w:szCs w:val="18"/>
              </w:rPr>
              <w:t>S – Product Label, Section 2.1.4.2</w:t>
            </w:r>
          </w:p>
        </w:tc>
      </w:tr>
      <w:tr w:rsidR="00E43985" w:rsidRPr="00D54757" w14:paraId="656C3CBB" w14:textId="77777777" w:rsidTr="0006789C">
        <w:tc>
          <w:tcPr>
            <w:tcW w:w="2239" w:type="dxa"/>
            <w:shd w:val="clear" w:color="auto" w:fill="auto"/>
          </w:tcPr>
          <w:p w14:paraId="2185707D" w14:textId="77777777" w:rsidR="00E43985" w:rsidRPr="00D54757" w:rsidRDefault="00E43985" w:rsidP="0006789C">
            <w:pPr>
              <w:tabs>
                <w:tab w:val="left" w:pos="1680"/>
              </w:tabs>
              <w:rPr>
                <w:rFonts w:eastAsia="MS Mincho"/>
                <w:sz w:val="18"/>
                <w:szCs w:val="18"/>
                <w:lang w:val="en-US" w:eastAsia="ja-JP"/>
              </w:rPr>
            </w:pPr>
            <w:r w:rsidRPr="00D54757">
              <w:rPr>
                <w:rFonts w:eastAsia="MS Mincho"/>
                <w:sz w:val="18"/>
                <w:szCs w:val="18"/>
                <w:lang w:val="en-US" w:eastAsia="ja-JP"/>
              </w:rPr>
              <w:t>Fraction emitted to floor during application</w:t>
            </w:r>
          </w:p>
        </w:tc>
        <w:tc>
          <w:tcPr>
            <w:tcW w:w="1841" w:type="dxa"/>
            <w:shd w:val="clear" w:color="auto" w:fill="auto"/>
            <w:vAlign w:val="center"/>
          </w:tcPr>
          <w:p w14:paraId="1739227C" w14:textId="77777777" w:rsidR="00E43985" w:rsidRPr="00D54757" w:rsidRDefault="00E43985" w:rsidP="0006789C">
            <w:pPr>
              <w:tabs>
                <w:tab w:val="left" w:pos="1680"/>
              </w:tabs>
              <w:jc w:val="center"/>
              <w:rPr>
                <w:rFonts w:eastAsia="MS Mincho"/>
                <w:i/>
                <w:sz w:val="18"/>
                <w:szCs w:val="18"/>
                <w:lang w:val="en-US" w:eastAsia="ja-JP"/>
              </w:rPr>
            </w:pPr>
            <w:r w:rsidRPr="00D54757">
              <w:rPr>
                <w:rFonts w:eastAsia="MS Mincho"/>
                <w:i/>
                <w:sz w:val="18"/>
                <w:szCs w:val="18"/>
                <w:lang w:val="en-US" w:eastAsia="ja-JP"/>
              </w:rPr>
              <w:t>F</w:t>
            </w:r>
            <w:r w:rsidRPr="00D54757">
              <w:rPr>
                <w:rFonts w:eastAsia="MS Mincho"/>
                <w:i/>
                <w:sz w:val="18"/>
                <w:szCs w:val="18"/>
                <w:vertAlign w:val="subscript"/>
                <w:lang w:val="en-US" w:eastAsia="ja-JP"/>
              </w:rPr>
              <w:t>application,floor</w:t>
            </w:r>
          </w:p>
        </w:tc>
        <w:tc>
          <w:tcPr>
            <w:tcW w:w="1700" w:type="dxa"/>
            <w:shd w:val="clear" w:color="auto" w:fill="auto"/>
            <w:vAlign w:val="center"/>
          </w:tcPr>
          <w:p w14:paraId="05ECB5EF"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w:t>
            </w:r>
          </w:p>
        </w:tc>
        <w:tc>
          <w:tcPr>
            <w:tcW w:w="1842" w:type="dxa"/>
            <w:shd w:val="clear" w:color="auto" w:fill="auto"/>
            <w:vAlign w:val="center"/>
          </w:tcPr>
          <w:p w14:paraId="650C3EDB" w14:textId="5A8935EC"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0.</w:t>
            </w:r>
            <w:r w:rsidR="009638A2">
              <w:rPr>
                <w:rFonts w:eastAsia="MS Mincho"/>
                <w:sz w:val="18"/>
                <w:szCs w:val="18"/>
                <w:lang w:val="en-US" w:eastAsia="ja-JP"/>
              </w:rPr>
              <w:t>1</w:t>
            </w:r>
          </w:p>
        </w:tc>
        <w:tc>
          <w:tcPr>
            <w:tcW w:w="1842" w:type="dxa"/>
            <w:shd w:val="clear" w:color="auto" w:fill="auto"/>
            <w:vAlign w:val="center"/>
          </w:tcPr>
          <w:p w14:paraId="21D437C5"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D (Default – diffusers)</w:t>
            </w:r>
          </w:p>
        </w:tc>
      </w:tr>
      <w:tr w:rsidR="00E43985" w:rsidRPr="00D54757" w14:paraId="5D5283D3" w14:textId="77777777" w:rsidTr="0006789C">
        <w:tc>
          <w:tcPr>
            <w:tcW w:w="9464" w:type="dxa"/>
            <w:gridSpan w:val="5"/>
            <w:shd w:val="clear" w:color="auto" w:fill="auto"/>
          </w:tcPr>
          <w:p w14:paraId="0462CCAC" w14:textId="77777777" w:rsidR="00E43985" w:rsidRPr="00D54757" w:rsidRDefault="00E43985" w:rsidP="0006789C">
            <w:pPr>
              <w:tabs>
                <w:tab w:val="left" w:pos="1680"/>
              </w:tabs>
              <w:jc w:val="both"/>
              <w:rPr>
                <w:rFonts w:eastAsia="MS Mincho"/>
                <w:sz w:val="18"/>
                <w:szCs w:val="18"/>
                <w:lang w:val="en-US" w:eastAsia="ja-JP"/>
              </w:rPr>
            </w:pPr>
            <w:r w:rsidRPr="00D54757">
              <w:rPr>
                <w:rFonts w:eastAsia="MS Mincho"/>
                <w:sz w:val="18"/>
                <w:szCs w:val="18"/>
                <w:lang w:val="en-US" w:eastAsia="ja-JP"/>
              </w:rPr>
              <w:t>Output</w:t>
            </w:r>
          </w:p>
        </w:tc>
      </w:tr>
      <w:tr w:rsidR="00E43985" w:rsidRPr="00D54757" w14:paraId="79EBE7E3" w14:textId="77777777" w:rsidTr="0006789C">
        <w:trPr>
          <w:trHeight w:val="276"/>
        </w:trPr>
        <w:tc>
          <w:tcPr>
            <w:tcW w:w="2239" w:type="dxa"/>
            <w:shd w:val="clear" w:color="auto" w:fill="auto"/>
          </w:tcPr>
          <w:p w14:paraId="41982F56" w14:textId="77777777" w:rsidR="00E43985" w:rsidRPr="00D54757" w:rsidRDefault="00E43985" w:rsidP="0006789C">
            <w:pPr>
              <w:tabs>
                <w:tab w:val="left" w:pos="1680"/>
              </w:tabs>
              <w:jc w:val="both"/>
              <w:rPr>
                <w:rFonts w:eastAsia="MS Mincho"/>
                <w:sz w:val="18"/>
                <w:szCs w:val="18"/>
                <w:lang w:val="en-US" w:eastAsia="ja-JP"/>
              </w:rPr>
            </w:pPr>
            <w:r w:rsidRPr="00D54757">
              <w:rPr>
                <w:rFonts w:eastAsia="MS Mincho"/>
                <w:sz w:val="18"/>
                <w:szCs w:val="18"/>
                <w:lang w:val="en-US" w:eastAsia="ja-JP"/>
              </w:rPr>
              <w:t>Emission to floor during the application step</w:t>
            </w:r>
          </w:p>
        </w:tc>
        <w:tc>
          <w:tcPr>
            <w:tcW w:w="1841" w:type="dxa"/>
            <w:shd w:val="clear" w:color="auto" w:fill="auto"/>
            <w:vAlign w:val="center"/>
          </w:tcPr>
          <w:p w14:paraId="065CCF7C" w14:textId="77777777" w:rsidR="00E43985" w:rsidRPr="00D54757" w:rsidRDefault="00E43985" w:rsidP="0006789C">
            <w:pPr>
              <w:tabs>
                <w:tab w:val="left" w:pos="1680"/>
              </w:tabs>
              <w:jc w:val="center"/>
              <w:rPr>
                <w:rFonts w:eastAsia="MS Mincho"/>
                <w:i/>
                <w:sz w:val="18"/>
                <w:szCs w:val="18"/>
                <w:lang w:val="en-US" w:eastAsia="ja-JP"/>
              </w:rPr>
            </w:pPr>
            <w:r w:rsidRPr="00D54757">
              <w:rPr>
                <w:rFonts w:eastAsia="MS Mincho"/>
                <w:i/>
                <w:sz w:val="18"/>
                <w:szCs w:val="18"/>
                <w:lang w:val="en-US" w:eastAsia="ja-JP"/>
              </w:rPr>
              <w:t>E</w:t>
            </w:r>
            <w:r w:rsidRPr="00D54757">
              <w:rPr>
                <w:rFonts w:eastAsia="MS Mincho"/>
                <w:i/>
                <w:sz w:val="18"/>
                <w:szCs w:val="18"/>
                <w:vertAlign w:val="subscript"/>
                <w:lang w:val="en-US" w:eastAsia="ja-JP"/>
              </w:rPr>
              <w:t>application,floor</w:t>
            </w:r>
          </w:p>
        </w:tc>
        <w:tc>
          <w:tcPr>
            <w:tcW w:w="1700" w:type="dxa"/>
            <w:shd w:val="clear" w:color="auto" w:fill="auto"/>
            <w:vAlign w:val="center"/>
          </w:tcPr>
          <w:p w14:paraId="31908856"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kg.d</w:t>
            </w:r>
            <w:r w:rsidRPr="00D54757">
              <w:rPr>
                <w:rFonts w:eastAsia="MS Mincho"/>
                <w:sz w:val="18"/>
                <w:szCs w:val="18"/>
                <w:vertAlign w:val="superscript"/>
                <w:lang w:val="en-US" w:eastAsia="ja-JP"/>
              </w:rPr>
              <w:t>-1</w:t>
            </w:r>
          </w:p>
        </w:tc>
        <w:tc>
          <w:tcPr>
            <w:tcW w:w="1842" w:type="dxa"/>
            <w:shd w:val="clear" w:color="auto" w:fill="auto"/>
            <w:vAlign w:val="center"/>
          </w:tcPr>
          <w:p w14:paraId="10CB1F3D" w14:textId="49820390" w:rsidR="00E43985" w:rsidRPr="00D54757" w:rsidRDefault="00815756" w:rsidP="0006789C">
            <w:pPr>
              <w:spacing w:line="260" w:lineRule="atLeast"/>
              <w:jc w:val="center"/>
              <w:rPr>
                <w:sz w:val="18"/>
                <w:szCs w:val="18"/>
              </w:rPr>
            </w:pPr>
            <w:r>
              <w:rPr>
                <w:sz w:val="18"/>
                <w:szCs w:val="18"/>
              </w:rPr>
              <w:t>9</w:t>
            </w:r>
            <w:r w:rsidR="00E43985" w:rsidRPr="00D54757">
              <w:rPr>
                <w:sz w:val="18"/>
                <w:szCs w:val="18"/>
              </w:rPr>
              <w:t>E-06</w:t>
            </w:r>
          </w:p>
        </w:tc>
        <w:tc>
          <w:tcPr>
            <w:tcW w:w="1842" w:type="dxa"/>
            <w:shd w:val="clear" w:color="auto" w:fill="auto"/>
            <w:vAlign w:val="center"/>
          </w:tcPr>
          <w:p w14:paraId="5B7A3263" w14:textId="1BCF94E4"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O</w:t>
            </w:r>
          </w:p>
        </w:tc>
      </w:tr>
    </w:tbl>
    <w:p w14:paraId="6A2BED31" w14:textId="35E36582" w:rsidR="00E43985" w:rsidRPr="00D54757" w:rsidRDefault="009638A2" w:rsidP="009638A2">
      <w:pPr>
        <w:autoSpaceDE w:val="0"/>
        <w:autoSpaceDN w:val="0"/>
        <w:adjustRightInd w:val="0"/>
        <w:jc w:val="both"/>
        <w:rPr>
          <w:rFonts w:eastAsia="MS Mincho"/>
          <w:szCs w:val="22"/>
          <w:lang w:eastAsia="en-GB"/>
        </w:rPr>
      </w:pPr>
      <w:r>
        <w:rPr>
          <w:rFonts w:eastAsia="MS Mincho"/>
          <w:szCs w:val="22"/>
          <w:lang w:eastAsia="en-GB"/>
        </w:rPr>
        <w:t>*: Inline with TAB version 2.1 agreement ENV148</w:t>
      </w:r>
      <w:r w:rsidR="00921036">
        <w:rPr>
          <w:rFonts w:eastAsia="MS Mincho"/>
          <w:szCs w:val="22"/>
          <w:lang w:eastAsia="en-GB"/>
        </w:rPr>
        <w:t xml:space="preserve">: </w:t>
      </w:r>
    </w:p>
    <w:p w14:paraId="32376936" w14:textId="77777777" w:rsidR="00E43985" w:rsidRPr="00D54757" w:rsidRDefault="00E43985" w:rsidP="00E43985">
      <w:pPr>
        <w:autoSpaceDE w:val="0"/>
        <w:autoSpaceDN w:val="0"/>
        <w:adjustRightInd w:val="0"/>
        <w:rPr>
          <w:rFonts w:eastAsia="MS Mincho"/>
          <w:i/>
          <w:szCs w:val="22"/>
          <w:lang w:eastAsia="en-GB"/>
        </w:rPr>
      </w:pPr>
    </w:p>
    <w:p w14:paraId="12CC127D" w14:textId="77777777" w:rsidR="00E43985" w:rsidRPr="00D54757" w:rsidRDefault="00E43985" w:rsidP="00E43985">
      <w:pPr>
        <w:spacing w:before="120" w:after="120" w:line="360" w:lineRule="auto"/>
        <w:rPr>
          <w:rFonts w:eastAsia="MS Mincho"/>
          <w:i/>
          <w:lang w:val="en-US" w:eastAsia="ja-JP"/>
        </w:rPr>
      </w:pPr>
      <w:r w:rsidRPr="00D54757">
        <w:rPr>
          <w:rFonts w:eastAsia="MS Mincho"/>
          <w:i/>
          <w:lang w:val="en-US" w:eastAsia="ja-JP"/>
        </w:rPr>
        <w:t>Emission to Solid Waste</w:t>
      </w:r>
    </w:p>
    <w:p w14:paraId="39EDFF08" w14:textId="77777777" w:rsidR="00E43985" w:rsidRPr="00D54757" w:rsidRDefault="00E43985" w:rsidP="00E43985">
      <w:pPr>
        <w:autoSpaceDE w:val="0"/>
        <w:autoSpaceDN w:val="0"/>
        <w:adjustRightInd w:val="0"/>
        <w:jc w:val="both"/>
        <w:rPr>
          <w:rFonts w:eastAsia="MS Mincho"/>
          <w:lang w:eastAsia="en-GB"/>
        </w:rPr>
      </w:pPr>
      <w:r w:rsidRPr="00D54757">
        <w:rPr>
          <w:rFonts w:eastAsia="MS Mincho"/>
          <w:lang w:eastAsia="en-GB"/>
        </w:rPr>
        <w:t xml:space="preserve">The Emission Scenario Document (OECD, 2008) notes that a fraction of insecticides deposited on the floor in indoor situations may theoretically be removed as a result of cleaning. Where cleaning is carried out using dry methods, this could result in a potential emission to solid waste. </w:t>
      </w:r>
    </w:p>
    <w:p w14:paraId="7A5DA387" w14:textId="77777777" w:rsidR="00E43985" w:rsidRPr="00D54757" w:rsidRDefault="00E43985" w:rsidP="00E43985">
      <w:pPr>
        <w:autoSpaceDE w:val="0"/>
        <w:autoSpaceDN w:val="0"/>
        <w:adjustRightInd w:val="0"/>
        <w:jc w:val="both"/>
        <w:rPr>
          <w:rFonts w:eastAsia="MS Mincho"/>
          <w:lang w:eastAsia="en-GB"/>
        </w:rPr>
      </w:pPr>
    </w:p>
    <w:p w14:paraId="75577923" w14:textId="77777777" w:rsidR="00E43985" w:rsidRPr="00D54757" w:rsidRDefault="00E43985" w:rsidP="00E43985">
      <w:pPr>
        <w:autoSpaceDE w:val="0"/>
        <w:autoSpaceDN w:val="0"/>
        <w:adjustRightInd w:val="0"/>
        <w:jc w:val="both"/>
        <w:rPr>
          <w:rFonts w:eastAsia="MS Mincho"/>
          <w:lang w:eastAsia="en-GB"/>
        </w:rPr>
      </w:pPr>
      <w:r w:rsidRPr="00D54757">
        <w:rPr>
          <w:rFonts w:eastAsia="MS Mincho"/>
          <w:lang w:eastAsia="en-GB"/>
        </w:rPr>
        <w:t xml:space="preserve">The potential emission to solid waste depends upon the fraction of the insecticide that may be exposed to dry cleaning. </w:t>
      </w:r>
      <w:r w:rsidRPr="00D54757">
        <w:t xml:space="preserve">It is assumed that 100% of the active ingredient is emitted from the diffuser during the lifecycle of the product. </w:t>
      </w:r>
      <w:r w:rsidRPr="00D54757">
        <w:rPr>
          <w:rFonts w:eastAsia="MS Mincho"/>
          <w:lang w:eastAsia="en-GB"/>
        </w:rPr>
        <w:t>It is assumed that the entire portion of deposited insecticide exposed to cleaning is removed (cleaning efficiency = 100%). Thus, the emission from floor/treated surface is calculated as follows:</w:t>
      </w:r>
    </w:p>
    <w:p w14:paraId="37CF20BD" w14:textId="77777777" w:rsidR="00E43985" w:rsidRPr="00D54757" w:rsidRDefault="00E43985" w:rsidP="00E43985">
      <w:pPr>
        <w:autoSpaceDE w:val="0"/>
        <w:autoSpaceDN w:val="0"/>
        <w:adjustRightInd w:val="0"/>
        <w:jc w:val="both"/>
        <w:rPr>
          <w:rFonts w:eastAsia="MS Mincho"/>
          <w:sz w:val="18"/>
          <w:szCs w:val="18"/>
          <w:lang w:val="en-US" w:eastAsia="ja-JP"/>
        </w:rPr>
      </w:pPr>
    </w:p>
    <w:p w14:paraId="2027B13A" w14:textId="77777777" w:rsidR="00E43985" w:rsidRPr="00D54757" w:rsidRDefault="00E43985" w:rsidP="00E43985">
      <w:pPr>
        <w:autoSpaceDE w:val="0"/>
        <w:autoSpaceDN w:val="0"/>
        <w:adjustRightInd w:val="0"/>
        <w:jc w:val="both"/>
        <w:rPr>
          <w:rFonts w:eastAsia="MS Mincho"/>
          <w:i/>
          <w:szCs w:val="22"/>
          <w:lang w:val="en-US" w:eastAsia="ja-JP"/>
        </w:rPr>
      </w:pPr>
    </w:p>
    <w:p w14:paraId="2DC6CB3F" w14:textId="6C4D6C18" w:rsidR="00E43985" w:rsidRPr="00D54757" w:rsidRDefault="002F7703" w:rsidP="00D451C3">
      <w:pPr>
        <w:rPr>
          <w:rFonts w:eastAsia="MS Mincho"/>
          <w:i/>
          <w:szCs w:val="22"/>
          <w:lang w:val="en-US" w:eastAsia="ja-JP"/>
        </w:rPr>
      </w:pPr>
      <m:oMath>
        <m:sSub>
          <m:sSubPr>
            <m:ctrlPr>
              <w:rPr>
                <w:rFonts w:ascii="Cambria Math" w:eastAsia="Calibri" w:hAnsi="Cambria Math"/>
                <w:i/>
                <w:sz w:val="22"/>
                <w:szCs w:val="22"/>
                <w:lang w:val="nl-NL" w:eastAsia="en-US"/>
              </w:rPr>
            </m:ctrlPr>
          </m:sSubPr>
          <m:e>
            <m:r>
              <w:rPr>
                <w:rFonts w:ascii="Cambria Math" w:hAnsi="Cambria Math"/>
              </w:rPr>
              <m:t>E</m:t>
            </m:r>
          </m:e>
          <m:sub>
            <m:r>
              <w:rPr>
                <w:rFonts w:ascii="Cambria Math" w:hAnsi="Cambria Math"/>
              </w:rPr>
              <m:t xml:space="preserve">treated </m:t>
            </m:r>
          </m:sub>
        </m:sSub>
        <m:r>
          <w:rPr>
            <w:rFonts w:ascii="Cambria Math" w:hAnsi="Cambria Math"/>
          </w:rPr>
          <m:t xml:space="preserve">= </m:t>
        </m:r>
        <m:sSub>
          <m:sSubPr>
            <m:ctrlPr>
              <w:rPr>
                <w:rFonts w:ascii="Cambria Math" w:eastAsia="Calibri" w:hAnsi="Cambria Math"/>
                <w:i/>
                <w:sz w:val="22"/>
                <w:szCs w:val="22"/>
                <w:lang w:val="nl-NL" w:eastAsia="en-US"/>
              </w:rPr>
            </m:ctrlPr>
          </m:sSubPr>
          <m:e>
            <m:r>
              <w:rPr>
                <w:rFonts w:ascii="Cambria Math" w:hAnsi="Cambria Math"/>
              </w:rPr>
              <m:t>E</m:t>
            </m:r>
          </m:e>
          <m:sub>
            <m:r>
              <w:rPr>
                <w:rFonts w:ascii="Cambria Math" w:hAnsi="Cambria Math"/>
              </w:rPr>
              <m:t>application,floor</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cleaned</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w</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CE</m:t>
            </m:r>
          </m:sub>
        </m:sSub>
        <m:r>
          <w:rPr>
            <w:rFonts w:ascii="Cambria Math" w:hAnsi="Cambria Math"/>
          </w:rPr>
          <m:t xml:space="preserve">  </m:t>
        </m:r>
      </m:oMath>
      <w:r w:rsidR="00E43985" w:rsidRPr="00D54757">
        <w:rPr>
          <w:rFonts w:eastAsia="MS Mincho"/>
          <w:sz w:val="18"/>
          <w:szCs w:val="18"/>
          <w:lang w:val="en-US" w:eastAsia="ja-JP"/>
        </w:rPr>
        <w:tab/>
      </w:r>
      <w:r w:rsidR="00E43985" w:rsidRPr="00D54757">
        <w:rPr>
          <w:rFonts w:eastAsia="MS Mincho"/>
          <w:sz w:val="18"/>
          <w:szCs w:val="18"/>
          <w:lang w:val="en-US" w:eastAsia="ja-JP"/>
        </w:rPr>
        <w:tab/>
        <w:t>ESD, eq.34 (modified)</w:t>
      </w:r>
    </w:p>
    <w:p w14:paraId="3E700D2C" w14:textId="77777777" w:rsidR="00E43985" w:rsidRPr="00D54757" w:rsidRDefault="00E43985" w:rsidP="00E43985">
      <w:pPr>
        <w:autoSpaceDE w:val="0"/>
        <w:autoSpaceDN w:val="0"/>
        <w:adjustRightInd w:val="0"/>
        <w:jc w:val="both"/>
        <w:rPr>
          <w:rFonts w:eastAsia="MS Mincho"/>
          <w:i/>
          <w:szCs w:val="22"/>
          <w:lang w:val="en-US" w:eastAsia="ja-JP"/>
        </w:rPr>
      </w:pPr>
    </w:p>
    <w:p w14:paraId="476788E2" w14:textId="77777777" w:rsidR="00E43985" w:rsidRPr="00D54757" w:rsidRDefault="00E43985" w:rsidP="00E43985">
      <w:pPr>
        <w:autoSpaceDE w:val="0"/>
        <w:autoSpaceDN w:val="0"/>
        <w:adjustRightInd w:val="0"/>
        <w:jc w:val="both"/>
        <w:rPr>
          <w:rFonts w:eastAsia="MS Mincho"/>
          <w:sz w:val="18"/>
          <w:szCs w:val="18"/>
          <w:lang w:val="en-US" w:eastAsia="ja-JP"/>
        </w:rPr>
      </w:pPr>
    </w:p>
    <w:p w14:paraId="69FB25A2" w14:textId="77777777" w:rsidR="00E43985" w:rsidRPr="00D54757" w:rsidRDefault="00E43985" w:rsidP="00E43985">
      <w:pPr>
        <w:autoSpaceDE w:val="0"/>
        <w:autoSpaceDN w:val="0"/>
        <w:adjustRightInd w:val="0"/>
        <w:jc w:val="both"/>
        <w:rPr>
          <w:rFonts w:eastAsia="MS Mincho"/>
          <w:sz w:val="18"/>
          <w:szCs w:val="18"/>
          <w:lang w:val="en-US" w:eastAsia="ja-JP"/>
        </w:rPr>
      </w:pPr>
    </w:p>
    <w:p w14:paraId="62DFA864" w14:textId="77777777" w:rsidR="00E43985" w:rsidRPr="00D54757" w:rsidRDefault="00E43985" w:rsidP="00E43985">
      <w:pPr>
        <w:autoSpaceDE w:val="0"/>
        <w:autoSpaceDN w:val="0"/>
        <w:adjustRightInd w:val="0"/>
        <w:jc w:val="both"/>
        <w:rPr>
          <w:rFonts w:eastAsia="MS Mincho"/>
          <w:sz w:val="18"/>
          <w:szCs w:val="18"/>
          <w:lang w:eastAsia="en-GB"/>
        </w:rPr>
      </w:pPr>
      <w:r w:rsidRPr="00D54757">
        <w:rPr>
          <w:rFonts w:eastAsia="MS Mincho"/>
          <w:sz w:val="18"/>
          <w:szCs w:val="18"/>
          <w:lang w:val="en-US" w:eastAsia="ja-JP"/>
        </w:rPr>
        <w:t>Where:</w:t>
      </w:r>
    </w:p>
    <w:p w14:paraId="394BFDCA" w14:textId="77777777" w:rsidR="00E43985" w:rsidRPr="00D54757" w:rsidRDefault="00E43985" w:rsidP="00E43985">
      <w:pPr>
        <w:autoSpaceDE w:val="0"/>
        <w:autoSpaceDN w:val="0"/>
        <w:adjustRightInd w:val="0"/>
        <w:rPr>
          <w:rFonts w:eastAsia="MS Mincho"/>
          <w:i/>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785"/>
        <w:gridCol w:w="1683"/>
        <w:gridCol w:w="1731"/>
        <w:gridCol w:w="1765"/>
      </w:tblGrid>
      <w:tr w:rsidR="00E43985" w:rsidRPr="00D54757" w14:paraId="7D4A6B9F" w14:textId="77777777" w:rsidTr="0006789C">
        <w:tc>
          <w:tcPr>
            <w:tcW w:w="2239" w:type="dxa"/>
            <w:shd w:val="clear" w:color="auto" w:fill="auto"/>
          </w:tcPr>
          <w:p w14:paraId="3353F2B8" w14:textId="77777777" w:rsidR="00E43985" w:rsidRPr="00D54757" w:rsidRDefault="00E43985" w:rsidP="00D67C7F">
            <w:pPr>
              <w:keepNext/>
              <w:tabs>
                <w:tab w:val="left" w:pos="1680"/>
              </w:tabs>
              <w:jc w:val="both"/>
              <w:rPr>
                <w:rFonts w:eastAsia="MS Mincho"/>
                <w:b/>
                <w:i/>
                <w:sz w:val="18"/>
                <w:szCs w:val="18"/>
                <w:lang w:val="en-US" w:eastAsia="ja-JP"/>
              </w:rPr>
            </w:pPr>
            <w:r w:rsidRPr="00D54757">
              <w:rPr>
                <w:rFonts w:eastAsia="MS Mincho"/>
                <w:b/>
                <w:i/>
                <w:sz w:val="18"/>
                <w:szCs w:val="18"/>
                <w:lang w:val="en-US" w:eastAsia="ja-JP"/>
              </w:rPr>
              <w:t>Variable/Parameter</w:t>
            </w:r>
          </w:p>
        </w:tc>
        <w:tc>
          <w:tcPr>
            <w:tcW w:w="1821" w:type="dxa"/>
            <w:shd w:val="clear" w:color="auto" w:fill="auto"/>
          </w:tcPr>
          <w:p w14:paraId="3693497F" w14:textId="77777777" w:rsidR="00E43985" w:rsidRPr="00D54757" w:rsidRDefault="00E43985" w:rsidP="00D67C7F">
            <w:pPr>
              <w:keepNext/>
              <w:tabs>
                <w:tab w:val="left" w:pos="1680"/>
              </w:tabs>
              <w:jc w:val="both"/>
              <w:rPr>
                <w:rFonts w:eastAsia="MS Mincho"/>
                <w:b/>
                <w:i/>
                <w:sz w:val="18"/>
                <w:szCs w:val="18"/>
                <w:lang w:val="en-US" w:eastAsia="ja-JP"/>
              </w:rPr>
            </w:pPr>
            <w:r w:rsidRPr="00D54757">
              <w:rPr>
                <w:rFonts w:eastAsia="MS Mincho"/>
                <w:b/>
                <w:i/>
                <w:sz w:val="18"/>
                <w:szCs w:val="18"/>
                <w:lang w:val="en-US" w:eastAsia="ja-JP"/>
              </w:rPr>
              <w:t>Symbol</w:t>
            </w:r>
          </w:p>
        </w:tc>
        <w:tc>
          <w:tcPr>
            <w:tcW w:w="1757" w:type="dxa"/>
            <w:shd w:val="clear" w:color="auto" w:fill="auto"/>
          </w:tcPr>
          <w:p w14:paraId="4B776002" w14:textId="77777777" w:rsidR="00E43985" w:rsidRPr="00D54757" w:rsidRDefault="00E43985" w:rsidP="00D67C7F">
            <w:pPr>
              <w:keepNext/>
              <w:tabs>
                <w:tab w:val="left" w:pos="1680"/>
              </w:tabs>
              <w:jc w:val="both"/>
              <w:rPr>
                <w:rFonts w:eastAsia="MS Mincho"/>
                <w:b/>
                <w:i/>
                <w:sz w:val="18"/>
                <w:szCs w:val="18"/>
                <w:lang w:val="en-US" w:eastAsia="ja-JP"/>
              </w:rPr>
            </w:pPr>
            <w:r w:rsidRPr="00D54757">
              <w:rPr>
                <w:rFonts w:eastAsia="MS Mincho"/>
                <w:b/>
                <w:i/>
                <w:sz w:val="18"/>
                <w:szCs w:val="18"/>
                <w:lang w:val="en-US" w:eastAsia="ja-JP"/>
              </w:rPr>
              <w:t>Unit</w:t>
            </w:r>
          </w:p>
        </w:tc>
        <w:tc>
          <w:tcPr>
            <w:tcW w:w="1800" w:type="dxa"/>
            <w:shd w:val="clear" w:color="auto" w:fill="auto"/>
          </w:tcPr>
          <w:p w14:paraId="3DAB0285" w14:textId="77777777" w:rsidR="00E43985" w:rsidRPr="00D54757" w:rsidRDefault="00E43985" w:rsidP="00D67C7F">
            <w:pPr>
              <w:keepNext/>
              <w:tabs>
                <w:tab w:val="left" w:pos="1680"/>
              </w:tabs>
              <w:jc w:val="both"/>
              <w:rPr>
                <w:rFonts w:eastAsia="MS Mincho"/>
                <w:b/>
                <w:i/>
                <w:sz w:val="18"/>
                <w:szCs w:val="18"/>
                <w:lang w:val="en-US" w:eastAsia="ja-JP"/>
              </w:rPr>
            </w:pPr>
            <w:r w:rsidRPr="00D54757">
              <w:rPr>
                <w:rFonts w:eastAsia="MS Mincho"/>
                <w:b/>
                <w:i/>
                <w:sz w:val="18"/>
                <w:szCs w:val="18"/>
                <w:lang w:val="en-US" w:eastAsia="ja-JP"/>
              </w:rPr>
              <w:t>Value</w:t>
            </w:r>
          </w:p>
        </w:tc>
        <w:tc>
          <w:tcPr>
            <w:tcW w:w="1810" w:type="dxa"/>
            <w:shd w:val="clear" w:color="auto" w:fill="auto"/>
          </w:tcPr>
          <w:p w14:paraId="648C8154" w14:textId="77777777" w:rsidR="00E43985" w:rsidRPr="00D54757" w:rsidRDefault="00E43985" w:rsidP="00D67C7F">
            <w:pPr>
              <w:keepNext/>
              <w:tabs>
                <w:tab w:val="left" w:pos="1680"/>
              </w:tabs>
              <w:jc w:val="both"/>
              <w:rPr>
                <w:rFonts w:eastAsia="MS Mincho"/>
                <w:b/>
                <w:i/>
                <w:sz w:val="18"/>
                <w:szCs w:val="18"/>
                <w:lang w:val="en-US" w:eastAsia="ja-JP"/>
              </w:rPr>
            </w:pPr>
            <w:r w:rsidRPr="00D54757">
              <w:rPr>
                <w:rFonts w:eastAsia="MS Mincho"/>
                <w:b/>
                <w:i/>
                <w:sz w:val="18"/>
                <w:szCs w:val="18"/>
                <w:lang w:val="en-US" w:eastAsia="ja-JP"/>
              </w:rPr>
              <w:t>S/D/O/P</w:t>
            </w:r>
          </w:p>
        </w:tc>
      </w:tr>
      <w:tr w:rsidR="00E43985" w:rsidRPr="00D54757" w14:paraId="154B944E" w14:textId="77777777" w:rsidTr="0006789C">
        <w:tc>
          <w:tcPr>
            <w:tcW w:w="9427" w:type="dxa"/>
            <w:gridSpan w:val="5"/>
            <w:shd w:val="clear" w:color="auto" w:fill="auto"/>
            <w:vAlign w:val="center"/>
          </w:tcPr>
          <w:p w14:paraId="2B0FB97C" w14:textId="77777777" w:rsidR="00E43985" w:rsidRPr="00D54757" w:rsidRDefault="00E43985" w:rsidP="0006789C">
            <w:pPr>
              <w:tabs>
                <w:tab w:val="left" w:pos="1680"/>
              </w:tabs>
              <w:jc w:val="both"/>
              <w:rPr>
                <w:rFonts w:eastAsia="MS Mincho"/>
                <w:i/>
                <w:sz w:val="18"/>
                <w:szCs w:val="18"/>
                <w:lang w:val="en-US" w:eastAsia="ja-JP"/>
              </w:rPr>
            </w:pPr>
            <w:r w:rsidRPr="00D54757">
              <w:rPr>
                <w:rFonts w:eastAsia="MS Mincho"/>
                <w:i/>
                <w:sz w:val="18"/>
                <w:szCs w:val="18"/>
                <w:lang w:val="en-US" w:eastAsia="ja-JP"/>
              </w:rPr>
              <w:t>Input</w:t>
            </w:r>
          </w:p>
        </w:tc>
      </w:tr>
      <w:tr w:rsidR="00E43985" w:rsidRPr="00D54757" w14:paraId="40E3D195" w14:textId="77777777" w:rsidTr="0006789C">
        <w:trPr>
          <w:trHeight w:val="276"/>
        </w:trPr>
        <w:tc>
          <w:tcPr>
            <w:tcW w:w="2239" w:type="dxa"/>
            <w:shd w:val="clear" w:color="auto" w:fill="auto"/>
            <w:vAlign w:val="center"/>
          </w:tcPr>
          <w:p w14:paraId="0F85280A" w14:textId="77777777" w:rsidR="00E43985" w:rsidRPr="00D54757" w:rsidRDefault="00E43985" w:rsidP="0006789C">
            <w:pPr>
              <w:tabs>
                <w:tab w:val="left" w:pos="1680"/>
              </w:tabs>
              <w:rPr>
                <w:rFonts w:eastAsia="MS Mincho"/>
                <w:sz w:val="18"/>
                <w:szCs w:val="18"/>
                <w:lang w:val="en-US" w:eastAsia="ja-JP"/>
              </w:rPr>
            </w:pPr>
            <w:r w:rsidRPr="00D54757">
              <w:rPr>
                <w:rFonts w:eastAsia="MS Mincho"/>
                <w:sz w:val="18"/>
                <w:szCs w:val="18"/>
                <w:lang w:val="en-US" w:eastAsia="ja-JP"/>
              </w:rPr>
              <w:t>Emission to floor during the application step</w:t>
            </w:r>
          </w:p>
        </w:tc>
        <w:tc>
          <w:tcPr>
            <w:tcW w:w="1821" w:type="dxa"/>
            <w:shd w:val="clear" w:color="auto" w:fill="auto"/>
            <w:vAlign w:val="center"/>
          </w:tcPr>
          <w:p w14:paraId="025DC7DA"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E</w:t>
            </w:r>
            <w:r w:rsidRPr="00D54757">
              <w:rPr>
                <w:rFonts w:eastAsia="MS Mincho"/>
                <w:sz w:val="18"/>
                <w:szCs w:val="18"/>
                <w:vertAlign w:val="subscript"/>
                <w:lang w:val="en-US" w:eastAsia="ja-JP"/>
              </w:rPr>
              <w:t>application,floor</w:t>
            </w:r>
          </w:p>
        </w:tc>
        <w:tc>
          <w:tcPr>
            <w:tcW w:w="1757" w:type="dxa"/>
            <w:shd w:val="clear" w:color="auto" w:fill="auto"/>
            <w:vAlign w:val="center"/>
          </w:tcPr>
          <w:p w14:paraId="62C89CDB"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kg.d</w:t>
            </w:r>
            <w:r w:rsidRPr="00D54757">
              <w:rPr>
                <w:rFonts w:eastAsia="MS Mincho"/>
                <w:sz w:val="18"/>
                <w:szCs w:val="18"/>
                <w:vertAlign w:val="superscript"/>
                <w:lang w:val="en-US" w:eastAsia="ja-JP"/>
              </w:rPr>
              <w:t>-1</w:t>
            </w:r>
          </w:p>
        </w:tc>
        <w:tc>
          <w:tcPr>
            <w:tcW w:w="1800" w:type="dxa"/>
            <w:shd w:val="clear" w:color="auto" w:fill="auto"/>
            <w:vAlign w:val="center"/>
          </w:tcPr>
          <w:p w14:paraId="45367346" w14:textId="18019CDD" w:rsidR="00E43985" w:rsidRPr="00D54757" w:rsidRDefault="004A4F62" w:rsidP="0006789C">
            <w:pPr>
              <w:spacing w:line="260" w:lineRule="atLeast"/>
              <w:jc w:val="center"/>
              <w:rPr>
                <w:sz w:val="18"/>
                <w:szCs w:val="18"/>
              </w:rPr>
            </w:pPr>
            <w:r>
              <w:rPr>
                <w:sz w:val="18"/>
                <w:szCs w:val="18"/>
              </w:rPr>
              <w:t>2.7</w:t>
            </w:r>
            <w:r w:rsidR="00E43985" w:rsidRPr="00D54757">
              <w:rPr>
                <w:sz w:val="18"/>
                <w:szCs w:val="18"/>
              </w:rPr>
              <w:t>E-06</w:t>
            </w:r>
          </w:p>
        </w:tc>
        <w:tc>
          <w:tcPr>
            <w:tcW w:w="1810" w:type="dxa"/>
            <w:shd w:val="clear" w:color="auto" w:fill="auto"/>
            <w:vAlign w:val="center"/>
          </w:tcPr>
          <w:p w14:paraId="54F11C9F" w14:textId="77777777" w:rsidR="00E43985" w:rsidRPr="00D54757" w:rsidRDefault="00E43985" w:rsidP="0006789C">
            <w:pPr>
              <w:jc w:val="center"/>
              <w:rPr>
                <w:sz w:val="18"/>
                <w:szCs w:val="18"/>
              </w:rPr>
            </w:pPr>
            <w:r w:rsidRPr="00D54757">
              <w:rPr>
                <w:sz w:val="18"/>
                <w:szCs w:val="18"/>
              </w:rPr>
              <w:t>O (Default)</w:t>
            </w:r>
          </w:p>
        </w:tc>
      </w:tr>
      <w:tr w:rsidR="00D451C3" w:rsidRPr="00D54757" w14:paraId="2C59FE23" w14:textId="77777777" w:rsidTr="0006789C">
        <w:trPr>
          <w:trHeight w:val="276"/>
        </w:trPr>
        <w:tc>
          <w:tcPr>
            <w:tcW w:w="2239" w:type="dxa"/>
            <w:shd w:val="clear" w:color="auto" w:fill="auto"/>
            <w:vAlign w:val="center"/>
          </w:tcPr>
          <w:p w14:paraId="240657FE" w14:textId="0BF055D5" w:rsidR="00D451C3" w:rsidRPr="00D54757" w:rsidRDefault="00D451C3" w:rsidP="0006789C">
            <w:pPr>
              <w:tabs>
                <w:tab w:val="left" w:pos="1680"/>
              </w:tabs>
              <w:rPr>
                <w:rFonts w:eastAsia="MS Mincho"/>
                <w:sz w:val="18"/>
                <w:szCs w:val="18"/>
                <w:lang w:val="en-US" w:eastAsia="ja-JP"/>
              </w:rPr>
            </w:pPr>
            <w:r>
              <w:rPr>
                <w:rFonts w:eastAsia="MS Mincho"/>
                <w:sz w:val="18"/>
                <w:szCs w:val="18"/>
                <w:lang w:val="en-US" w:eastAsia="ja-JP"/>
              </w:rPr>
              <w:t>Fraction of the treated surface that is cleaned</w:t>
            </w:r>
          </w:p>
        </w:tc>
        <w:tc>
          <w:tcPr>
            <w:tcW w:w="1821" w:type="dxa"/>
            <w:shd w:val="clear" w:color="auto" w:fill="auto"/>
            <w:vAlign w:val="center"/>
          </w:tcPr>
          <w:p w14:paraId="226A65CB" w14:textId="7948D088" w:rsidR="00D451C3" w:rsidRPr="00D54757" w:rsidRDefault="00D451C3" w:rsidP="0006789C">
            <w:pPr>
              <w:tabs>
                <w:tab w:val="left" w:pos="1680"/>
              </w:tabs>
              <w:jc w:val="center"/>
              <w:rPr>
                <w:rFonts w:eastAsia="MS Mincho"/>
                <w:sz w:val="18"/>
                <w:szCs w:val="18"/>
                <w:lang w:val="en-US" w:eastAsia="ja-JP"/>
              </w:rPr>
            </w:pPr>
            <w:r w:rsidRPr="00D54757">
              <w:rPr>
                <w:rFonts w:eastAsia="MS Mincho"/>
                <w:sz w:val="18"/>
                <w:szCs w:val="18"/>
                <w:lang w:val="en-US" w:eastAsia="ja-JP"/>
              </w:rPr>
              <w:t>F</w:t>
            </w:r>
            <w:r>
              <w:rPr>
                <w:rFonts w:eastAsia="MS Mincho"/>
                <w:sz w:val="18"/>
                <w:szCs w:val="18"/>
                <w:vertAlign w:val="subscript"/>
                <w:lang w:val="en-US" w:eastAsia="ja-JP"/>
              </w:rPr>
              <w:t>cleaned</w:t>
            </w:r>
          </w:p>
        </w:tc>
        <w:tc>
          <w:tcPr>
            <w:tcW w:w="1757" w:type="dxa"/>
            <w:shd w:val="clear" w:color="auto" w:fill="auto"/>
            <w:vAlign w:val="center"/>
          </w:tcPr>
          <w:p w14:paraId="66CFF143" w14:textId="7974DAE7" w:rsidR="00D451C3" w:rsidRPr="00D54757" w:rsidRDefault="00D451C3" w:rsidP="0006789C">
            <w:pPr>
              <w:tabs>
                <w:tab w:val="left" w:pos="1680"/>
              </w:tabs>
              <w:jc w:val="center"/>
              <w:rPr>
                <w:rFonts w:eastAsia="MS Mincho"/>
                <w:sz w:val="18"/>
                <w:szCs w:val="18"/>
                <w:lang w:val="en-US" w:eastAsia="ja-JP"/>
              </w:rPr>
            </w:pPr>
            <w:r>
              <w:rPr>
                <w:rFonts w:eastAsia="MS Mincho"/>
                <w:sz w:val="18"/>
                <w:szCs w:val="18"/>
                <w:lang w:val="en-US" w:eastAsia="ja-JP"/>
              </w:rPr>
              <w:t>-</w:t>
            </w:r>
          </w:p>
        </w:tc>
        <w:tc>
          <w:tcPr>
            <w:tcW w:w="1800" w:type="dxa"/>
            <w:shd w:val="clear" w:color="auto" w:fill="auto"/>
            <w:vAlign w:val="center"/>
          </w:tcPr>
          <w:p w14:paraId="52679358" w14:textId="1E7BC615" w:rsidR="00D451C3" w:rsidRPr="00D54757" w:rsidDel="004A4F62" w:rsidRDefault="00D451C3" w:rsidP="0006789C">
            <w:pPr>
              <w:spacing w:line="260" w:lineRule="atLeast"/>
              <w:jc w:val="center"/>
              <w:rPr>
                <w:sz w:val="18"/>
                <w:szCs w:val="18"/>
              </w:rPr>
            </w:pPr>
            <w:r>
              <w:rPr>
                <w:sz w:val="18"/>
                <w:szCs w:val="18"/>
              </w:rPr>
              <w:t>0.3</w:t>
            </w:r>
          </w:p>
        </w:tc>
        <w:tc>
          <w:tcPr>
            <w:tcW w:w="1810" w:type="dxa"/>
            <w:shd w:val="clear" w:color="auto" w:fill="auto"/>
            <w:vAlign w:val="center"/>
          </w:tcPr>
          <w:p w14:paraId="6A8C8868" w14:textId="0D6AD425" w:rsidR="00D451C3" w:rsidRPr="00D54757" w:rsidRDefault="00D451C3" w:rsidP="0006789C">
            <w:pPr>
              <w:jc w:val="center"/>
              <w:rPr>
                <w:sz w:val="18"/>
                <w:szCs w:val="18"/>
              </w:rPr>
            </w:pPr>
            <w:r>
              <w:rPr>
                <w:sz w:val="18"/>
                <w:szCs w:val="18"/>
              </w:rPr>
              <w:t>D</w:t>
            </w:r>
          </w:p>
        </w:tc>
      </w:tr>
      <w:tr w:rsidR="00E43985" w:rsidRPr="00D54757" w14:paraId="7CCEB83C" w14:textId="77777777" w:rsidTr="0006789C">
        <w:tc>
          <w:tcPr>
            <w:tcW w:w="2239" w:type="dxa"/>
            <w:shd w:val="clear" w:color="auto" w:fill="auto"/>
            <w:vAlign w:val="center"/>
          </w:tcPr>
          <w:p w14:paraId="7EEC2874" w14:textId="77777777" w:rsidR="00E43985" w:rsidRPr="00D54757" w:rsidRDefault="00E43985" w:rsidP="0006789C">
            <w:pPr>
              <w:tabs>
                <w:tab w:val="left" w:pos="1680"/>
              </w:tabs>
              <w:rPr>
                <w:rFonts w:eastAsia="MS Mincho"/>
                <w:sz w:val="18"/>
                <w:szCs w:val="18"/>
                <w:lang w:val="en-US" w:eastAsia="ja-JP"/>
              </w:rPr>
            </w:pPr>
            <w:r w:rsidRPr="00D54757">
              <w:rPr>
                <w:rFonts w:eastAsia="MS Mincho"/>
                <w:sz w:val="18"/>
                <w:szCs w:val="18"/>
                <w:lang w:val="en-US" w:eastAsia="ja-JP"/>
              </w:rPr>
              <w:t>Fraction emitted to solid waste during the cleaning step</w:t>
            </w:r>
          </w:p>
        </w:tc>
        <w:tc>
          <w:tcPr>
            <w:tcW w:w="1821" w:type="dxa"/>
            <w:shd w:val="clear" w:color="auto" w:fill="auto"/>
            <w:vAlign w:val="center"/>
          </w:tcPr>
          <w:p w14:paraId="44D8D67D"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F</w:t>
            </w:r>
            <w:r w:rsidRPr="00D54757">
              <w:rPr>
                <w:rFonts w:eastAsia="MS Mincho"/>
                <w:sz w:val="18"/>
                <w:szCs w:val="18"/>
                <w:vertAlign w:val="subscript"/>
                <w:lang w:val="en-US" w:eastAsia="ja-JP"/>
              </w:rPr>
              <w:t>w</w:t>
            </w:r>
          </w:p>
        </w:tc>
        <w:tc>
          <w:tcPr>
            <w:tcW w:w="1757" w:type="dxa"/>
            <w:shd w:val="clear" w:color="auto" w:fill="auto"/>
            <w:vAlign w:val="center"/>
          </w:tcPr>
          <w:p w14:paraId="4DA94610"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w:t>
            </w:r>
          </w:p>
        </w:tc>
        <w:tc>
          <w:tcPr>
            <w:tcW w:w="1800" w:type="dxa"/>
            <w:shd w:val="clear" w:color="auto" w:fill="auto"/>
            <w:vAlign w:val="center"/>
          </w:tcPr>
          <w:p w14:paraId="71F1A6AE"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1</w:t>
            </w:r>
          </w:p>
        </w:tc>
        <w:tc>
          <w:tcPr>
            <w:tcW w:w="1810" w:type="dxa"/>
            <w:shd w:val="clear" w:color="auto" w:fill="auto"/>
            <w:vAlign w:val="center"/>
          </w:tcPr>
          <w:p w14:paraId="5E945D5E"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D</w:t>
            </w:r>
          </w:p>
        </w:tc>
      </w:tr>
      <w:tr w:rsidR="00E43985" w:rsidRPr="00D54757" w14:paraId="3AF50748" w14:textId="77777777" w:rsidTr="0006789C">
        <w:tc>
          <w:tcPr>
            <w:tcW w:w="2239" w:type="dxa"/>
            <w:shd w:val="clear" w:color="auto" w:fill="auto"/>
            <w:vAlign w:val="center"/>
          </w:tcPr>
          <w:p w14:paraId="217ED4E1" w14:textId="77777777" w:rsidR="00E43985" w:rsidRPr="00D54757" w:rsidRDefault="00E43985" w:rsidP="0006789C">
            <w:pPr>
              <w:tabs>
                <w:tab w:val="left" w:pos="1680"/>
              </w:tabs>
              <w:jc w:val="both"/>
              <w:rPr>
                <w:rFonts w:eastAsia="MS Mincho"/>
                <w:sz w:val="18"/>
                <w:szCs w:val="18"/>
                <w:lang w:val="en-US" w:eastAsia="ja-JP"/>
              </w:rPr>
            </w:pPr>
            <w:r w:rsidRPr="00D54757">
              <w:rPr>
                <w:rFonts w:eastAsia="MS Mincho"/>
                <w:sz w:val="18"/>
                <w:szCs w:val="18"/>
                <w:lang w:val="en-US" w:eastAsia="ja-JP"/>
              </w:rPr>
              <w:t>Cleaning Efficacy</w:t>
            </w:r>
          </w:p>
        </w:tc>
        <w:tc>
          <w:tcPr>
            <w:tcW w:w="1821" w:type="dxa"/>
            <w:shd w:val="clear" w:color="auto" w:fill="auto"/>
            <w:vAlign w:val="center"/>
          </w:tcPr>
          <w:p w14:paraId="19B9719D"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F</w:t>
            </w:r>
            <w:r w:rsidRPr="00D54757">
              <w:rPr>
                <w:rFonts w:eastAsia="MS Mincho"/>
                <w:sz w:val="18"/>
                <w:szCs w:val="18"/>
                <w:vertAlign w:val="subscript"/>
                <w:lang w:val="en-US" w:eastAsia="ja-JP"/>
              </w:rPr>
              <w:t>ce</w:t>
            </w:r>
          </w:p>
        </w:tc>
        <w:tc>
          <w:tcPr>
            <w:tcW w:w="1757" w:type="dxa"/>
            <w:shd w:val="clear" w:color="auto" w:fill="auto"/>
            <w:vAlign w:val="center"/>
          </w:tcPr>
          <w:p w14:paraId="7A485E83"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w:t>
            </w:r>
          </w:p>
        </w:tc>
        <w:tc>
          <w:tcPr>
            <w:tcW w:w="1800" w:type="dxa"/>
            <w:shd w:val="clear" w:color="auto" w:fill="auto"/>
            <w:vAlign w:val="center"/>
          </w:tcPr>
          <w:p w14:paraId="455EB68F"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1</w:t>
            </w:r>
          </w:p>
        </w:tc>
        <w:tc>
          <w:tcPr>
            <w:tcW w:w="1810" w:type="dxa"/>
            <w:shd w:val="clear" w:color="auto" w:fill="auto"/>
            <w:vAlign w:val="center"/>
          </w:tcPr>
          <w:p w14:paraId="5D8E663D"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P</w:t>
            </w:r>
          </w:p>
        </w:tc>
      </w:tr>
      <w:tr w:rsidR="00E43985" w:rsidRPr="00D54757" w14:paraId="5AC2E9C3" w14:textId="77777777" w:rsidTr="0006789C">
        <w:tc>
          <w:tcPr>
            <w:tcW w:w="9427" w:type="dxa"/>
            <w:gridSpan w:val="5"/>
            <w:shd w:val="clear" w:color="auto" w:fill="auto"/>
            <w:vAlign w:val="center"/>
          </w:tcPr>
          <w:p w14:paraId="652515D1" w14:textId="77777777" w:rsidR="00E43985" w:rsidRPr="00D54757" w:rsidRDefault="00E43985" w:rsidP="0006789C">
            <w:pPr>
              <w:tabs>
                <w:tab w:val="left" w:pos="1680"/>
              </w:tabs>
              <w:jc w:val="both"/>
              <w:rPr>
                <w:rFonts w:eastAsia="MS Mincho"/>
                <w:i/>
                <w:sz w:val="18"/>
                <w:szCs w:val="18"/>
                <w:lang w:val="en-US" w:eastAsia="ja-JP"/>
              </w:rPr>
            </w:pPr>
            <w:r w:rsidRPr="00D54757">
              <w:rPr>
                <w:rFonts w:eastAsia="MS Mincho"/>
                <w:i/>
                <w:sz w:val="18"/>
                <w:szCs w:val="18"/>
                <w:lang w:val="en-US" w:eastAsia="ja-JP"/>
              </w:rPr>
              <w:t>Output</w:t>
            </w:r>
          </w:p>
        </w:tc>
      </w:tr>
      <w:tr w:rsidR="00E43985" w:rsidRPr="00D54757" w14:paraId="2FDBBF99" w14:textId="77777777" w:rsidTr="0006789C">
        <w:trPr>
          <w:trHeight w:val="367"/>
        </w:trPr>
        <w:tc>
          <w:tcPr>
            <w:tcW w:w="2239" w:type="dxa"/>
            <w:shd w:val="clear" w:color="auto" w:fill="auto"/>
            <w:vAlign w:val="center"/>
          </w:tcPr>
          <w:p w14:paraId="028EBAD4" w14:textId="77777777" w:rsidR="00E43985" w:rsidRPr="00D54757" w:rsidRDefault="00E43985" w:rsidP="0006789C">
            <w:pPr>
              <w:tabs>
                <w:tab w:val="left" w:pos="1680"/>
              </w:tabs>
              <w:jc w:val="both"/>
              <w:rPr>
                <w:rFonts w:eastAsia="MS Mincho"/>
                <w:sz w:val="18"/>
                <w:szCs w:val="18"/>
                <w:lang w:val="en-US" w:eastAsia="ja-JP"/>
              </w:rPr>
            </w:pPr>
            <w:r w:rsidRPr="00D54757">
              <w:rPr>
                <w:rFonts w:eastAsia="MS Mincho"/>
                <w:sz w:val="18"/>
                <w:szCs w:val="18"/>
                <w:lang w:val="en-US" w:eastAsia="ja-JP"/>
              </w:rPr>
              <w:t>Emission from floor/treated to solid waste during the cleaning step</w:t>
            </w:r>
          </w:p>
        </w:tc>
        <w:tc>
          <w:tcPr>
            <w:tcW w:w="1821" w:type="dxa"/>
            <w:shd w:val="clear" w:color="auto" w:fill="auto"/>
            <w:vAlign w:val="center"/>
          </w:tcPr>
          <w:p w14:paraId="38A21A74"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E</w:t>
            </w:r>
            <w:r w:rsidRPr="00D54757">
              <w:rPr>
                <w:rFonts w:eastAsia="MS Mincho"/>
                <w:sz w:val="18"/>
                <w:szCs w:val="18"/>
                <w:vertAlign w:val="subscript"/>
                <w:lang w:val="en-US" w:eastAsia="ja-JP"/>
              </w:rPr>
              <w:t>treated,w</w:t>
            </w:r>
          </w:p>
        </w:tc>
        <w:tc>
          <w:tcPr>
            <w:tcW w:w="1757" w:type="dxa"/>
            <w:shd w:val="clear" w:color="auto" w:fill="auto"/>
            <w:vAlign w:val="center"/>
          </w:tcPr>
          <w:p w14:paraId="3DDD99E7"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kg.d</w:t>
            </w:r>
            <w:r w:rsidRPr="00D54757">
              <w:rPr>
                <w:rFonts w:eastAsia="MS Mincho"/>
                <w:sz w:val="18"/>
                <w:szCs w:val="18"/>
                <w:vertAlign w:val="superscript"/>
                <w:lang w:val="en-US" w:eastAsia="ja-JP"/>
              </w:rPr>
              <w:t>-1</w:t>
            </w:r>
          </w:p>
        </w:tc>
        <w:tc>
          <w:tcPr>
            <w:tcW w:w="1800" w:type="dxa"/>
            <w:shd w:val="clear" w:color="auto" w:fill="auto"/>
            <w:vAlign w:val="center"/>
          </w:tcPr>
          <w:p w14:paraId="79660184" w14:textId="10EB9A3D" w:rsidR="00E43985" w:rsidRPr="00D54757" w:rsidRDefault="004A4F62" w:rsidP="0006789C">
            <w:pPr>
              <w:spacing w:line="260" w:lineRule="atLeast"/>
              <w:jc w:val="center"/>
              <w:rPr>
                <w:sz w:val="18"/>
                <w:szCs w:val="18"/>
              </w:rPr>
            </w:pPr>
            <w:r>
              <w:rPr>
                <w:sz w:val="18"/>
                <w:szCs w:val="18"/>
              </w:rPr>
              <w:t>2.7</w:t>
            </w:r>
            <w:r w:rsidR="00E43985" w:rsidRPr="00D54757">
              <w:rPr>
                <w:sz w:val="18"/>
                <w:szCs w:val="18"/>
              </w:rPr>
              <w:t>E-06</w:t>
            </w:r>
          </w:p>
        </w:tc>
        <w:tc>
          <w:tcPr>
            <w:tcW w:w="1810" w:type="dxa"/>
            <w:shd w:val="clear" w:color="auto" w:fill="auto"/>
            <w:vAlign w:val="center"/>
          </w:tcPr>
          <w:p w14:paraId="5955138C" w14:textId="77777777" w:rsidR="00E43985" w:rsidRPr="00D54757" w:rsidRDefault="00E43985" w:rsidP="0006789C">
            <w:pPr>
              <w:jc w:val="center"/>
              <w:rPr>
                <w:sz w:val="18"/>
                <w:szCs w:val="18"/>
              </w:rPr>
            </w:pPr>
            <w:r w:rsidRPr="00D54757">
              <w:rPr>
                <w:sz w:val="18"/>
                <w:szCs w:val="18"/>
              </w:rPr>
              <w:t>O (Default)</w:t>
            </w:r>
          </w:p>
        </w:tc>
      </w:tr>
    </w:tbl>
    <w:p w14:paraId="1C520CFA" w14:textId="77777777" w:rsidR="00E43985" w:rsidRPr="00D54757" w:rsidRDefault="00E43985" w:rsidP="00E43985">
      <w:pPr>
        <w:autoSpaceDE w:val="0"/>
        <w:autoSpaceDN w:val="0"/>
        <w:adjustRightInd w:val="0"/>
        <w:jc w:val="both"/>
        <w:rPr>
          <w:rFonts w:eastAsia="MS Mincho"/>
          <w:i/>
          <w:szCs w:val="22"/>
          <w:lang w:eastAsia="en-GB"/>
        </w:rPr>
      </w:pPr>
    </w:p>
    <w:p w14:paraId="12C895BC" w14:textId="77777777" w:rsidR="00E43985" w:rsidRPr="00D54757" w:rsidRDefault="00E43985" w:rsidP="00E43985">
      <w:pPr>
        <w:autoSpaceDE w:val="0"/>
        <w:autoSpaceDN w:val="0"/>
        <w:adjustRightInd w:val="0"/>
        <w:jc w:val="both"/>
        <w:rPr>
          <w:rFonts w:eastAsia="MS Mincho"/>
          <w:i/>
          <w:szCs w:val="22"/>
          <w:lang w:eastAsia="en-GB"/>
        </w:rPr>
      </w:pPr>
    </w:p>
    <w:p w14:paraId="342508A4" w14:textId="77777777" w:rsidR="00E43985" w:rsidRPr="00D54757" w:rsidRDefault="00E43985" w:rsidP="00E43985">
      <w:pPr>
        <w:spacing w:before="120" w:after="120" w:line="360" w:lineRule="auto"/>
        <w:rPr>
          <w:rFonts w:eastAsia="MS Mincho"/>
          <w:i/>
          <w:lang w:val="en-US" w:eastAsia="ja-JP"/>
        </w:rPr>
      </w:pPr>
      <w:r w:rsidRPr="00D54757">
        <w:rPr>
          <w:rFonts w:eastAsia="MS Mincho"/>
          <w:i/>
          <w:lang w:val="en-US" w:eastAsia="ja-JP"/>
        </w:rPr>
        <w:t>Emission to Wastewater</w:t>
      </w:r>
    </w:p>
    <w:p w14:paraId="0BC95007" w14:textId="77777777" w:rsidR="00E43985" w:rsidRPr="00D54757" w:rsidRDefault="00E43985" w:rsidP="00E43985">
      <w:pPr>
        <w:spacing w:after="200"/>
        <w:jc w:val="both"/>
        <w:rPr>
          <w:rFonts w:eastAsia="Calibri"/>
          <w:lang w:eastAsia="en-US"/>
        </w:rPr>
      </w:pPr>
      <w:r w:rsidRPr="00D54757">
        <w:rPr>
          <w:rFonts w:eastAsia="Calibri"/>
          <w:lang w:eastAsia="en-US"/>
        </w:rPr>
        <w:t>The Emission Scenario Document (PT18) for insecticides, acaricides and products to control other arthropods for household and professional uses suggests that residues deposited onto floor may potentially be exposed to cleaning. In situations where cleaning is conducted using water, residues may conceptually be emitted to wastewater. In the case of diffusers, the Emission Scenario Document makes some worst case assumptions:</w:t>
      </w:r>
    </w:p>
    <w:p w14:paraId="450FC4DB" w14:textId="77777777" w:rsidR="00E43985" w:rsidRPr="00D54757" w:rsidRDefault="00E43985" w:rsidP="00E43985">
      <w:pPr>
        <w:numPr>
          <w:ilvl w:val="0"/>
          <w:numId w:val="16"/>
        </w:numPr>
        <w:spacing w:after="200"/>
        <w:jc w:val="both"/>
        <w:rPr>
          <w:rFonts w:eastAsia="Calibri"/>
          <w:lang w:eastAsia="en-US"/>
        </w:rPr>
      </w:pPr>
      <w:r w:rsidRPr="00D54757">
        <w:rPr>
          <w:rFonts w:eastAsia="Calibri"/>
          <w:lang w:eastAsia="en-US"/>
        </w:rPr>
        <w:t>the entire fraction of deposited residue is exposed to cleaning (F</w:t>
      </w:r>
      <w:r w:rsidRPr="00D54757">
        <w:rPr>
          <w:rFonts w:eastAsia="Calibri"/>
          <w:vertAlign w:val="subscript"/>
          <w:lang w:eastAsia="en-US"/>
        </w:rPr>
        <w:t>ce</w:t>
      </w:r>
      <w:r w:rsidRPr="00D54757">
        <w:rPr>
          <w:rFonts w:eastAsia="Calibri"/>
          <w:lang w:eastAsia="en-US"/>
        </w:rPr>
        <w:t xml:space="preserve"> = 1)</w:t>
      </w:r>
    </w:p>
    <w:p w14:paraId="08FFD4C3" w14:textId="77777777" w:rsidR="00E43985" w:rsidRPr="00D54757" w:rsidRDefault="00E43985" w:rsidP="00E43985">
      <w:pPr>
        <w:numPr>
          <w:ilvl w:val="0"/>
          <w:numId w:val="16"/>
        </w:numPr>
        <w:spacing w:after="200"/>
        <w:jc w:val="both"/>
        <w:rPr>
          <w:rFonts w:eastAsia="Calibri"/>
          <w:lang w:eastAsia="en-US"/>
        </w:rPr>
      </w:pPr>
      <w:r w:rsidRPr="00D54757">
        <w:rPr>
          <w:rFonts w:eastAsia="Calibri"/>
          <w:lang w:eastAsia="en-US"/>
        </w:rPr>
        <w:t xml:space="preserve">cleaning is 100% efficient, neglecting the effect of sorption and degradation </w:t>
      </w:r>
    </w:p>
    <w:p w14:paraId="5991F017" w14:textId="77777777" w:rsidR="00E43985" w:rsidRPr="00D54757" w:rsidRDefault="00E43985" w:rsidP="00E43985">
      <w:pPr>
        <w:autoSpaceDE w:val="0"/>
        <w:autoSpaceDN w:val="0"/>
        <w:adjustRightInd w:val="0"/>
        <w:jc w:val="both"/>
        <w:rPr>
          <w:rFonts w:eastAsia="MS Mincho"/>
          <w:lang w:eastAsia="en-GB"/>
        </w:rPr>
      </w:pPr>
      <w:r w:rsidRPr="00D54757">
        <w:rPr>
          <w:rFonts w:eastAsia="MS Mincho"/>
          <w:lang w:eastAsia="en-GB"/>
        </w:rPr>
        <w:t>Thus, the emission from floor/treated surface is calculated as follows:</w:t>
      </w:r>
    </w:p>
    <w:p w14:paraId="4EB4857C" w14:textId="77777777" w:rsidR="00E43985" w:rsidRPr="00D54757" w:rsidRDefault="00E43985" w:rsidP="00E43985">
      <w:pPr>
        <w:autoSpaceDE w:val="0"/>
        <w:autoSpaceDN w:val="0"/>
        <w:adjustRightInd w:val="0"/>
        <w:rPr>
          <w:rFonts w:eastAsia="MS Mincho"/>
          <w:i/>
          <w:lang w:eastAsia="en-GB"/>
        </w:rPr>
      </w:pPr>
    </w:p>
    <w:p w14:paraId="7E71CBCC" w14:textId="77777777" w:rsidR="00E43985" w:rsidRPr="00D54757" w:rsidRDefault="00E43985" w:rsidP="00E43985">
      <w:pPr>
        <w:autoSpaceDE w:val="0"/>
        <w:autoSpaceDN w:val="0"/>
        <w:adjustRightInd w:val="0"/>
        <w:rPr>
          <w:rFonts w:eastAsia="MS Mincho"/>
          <w:i/>
          <w:lang w:eastAsia="en-GB"/>
        </w:rPr>
      </w:pPr>
    </w:p>
    <w:p w14:paraId="6EA44492" w14:textId="20FCEE76" w:rsidR="00E43985" w:rsidRPr="00D54757" w:rsidRDefault="002F7703" w:rsidP="00E43985">
      <w:pPr>
        <w:autoSpaceDE w:val="0"/>
        <w:autoSpaceDN w:val="0"/>
        <w:adjustRightInd w:val="0"/>
        <w:jc w:val="both"/>
        <w:rPr>
          <w:rFonts w:eastAsia="MS Mincho"/>
          <w:i/>
          <w:sz w:val="18"/>
          <w:szCs w:val="18"/>
          <w:lang w:val="en-US" w:eastAsia="ja-JP"/>
        </w:rPr>
      </w:pPr>
      <m:oMath>
        <m:sSub>
          <m:sSubPr>
            <m:ctrlPr>
              <w:rPr>
                <w:rFonts w:ascii="Cambria Math" w:eastAsia="Calibri" w:hAnsi="Cambria Math"/>
                <w:i/>
                <w:sz w:val="22"/>
                <w:szCs w:val="22"/>
                <w:lang w:val="nl-NL" w:eastAsia="en-US"/>
              </w:rPr>
            </m:ctrlPr>
          </m:sSubPr>
          <m:e>
            <m:r>
              <w:rPr>
                <w:rFonts w:ascii="Cambria Math" w:hAnsi="Cambria Math"/>
              </w:rPr>
              <m:t>E</m:t>
            </m:r>
          </m:e>
          <m:sub>
            <m:r>
              <w:rPr>
                <w:rFonts w:ascii="Cambria Math" w:hAnsi="Cambria Math"/>
              </w:rPr>
              <m:t xml:space="preserve">treated </m:t>
            </m:r>
          </m:sub>
        </m:sSub>
        <m:r>
          <w:rPr>
            <w:rFonts w:ascii="Cambria Math" w:hAnsi="Cambria Math"/>
          </w:rPr>
          <m:t xml:space="preserve">= </m:t>
        </m:r>
        <m:sSub>
          <m:sSubPr>
            <m:ctrlPr>
              <w:rPr>
                <w:rFonts w:ascii="Cambria Math" w:eastAsia="Calibri" w:hAnsi="Cambria Math"/>
                <w:i/>
                <w:sz w:val="22"/>
                <w:szCs w:val="22"/>
                <w:lang w:val="nl-NL" w:eastAsia="en-US"/>
              </w:rPr>
            </m:ctrlPr>
          </m:sSubPr>
          <m:e>
            <m:r>
              <w:rPr>
                <w:rFonts w:ascii="Cambria Math" w:hAnsi="Cambria Math"/>
              </w:rPr>
              <m:t>E</m:t>
            </m:r>
          </m:e>
          <m:sub>
            <m:r>
              <w:rPr>
                <w:rFonts w:ascii="Cambria Math" w:hAnsi="Cambria Math"/>
              </w:rPr>
              <m:t>application,floor</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cleaned</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ww</m:t>
            </m:r>
          </m:sub>
        </m:sSub>
        <m:r>
          <w:rPr>
            <w:rFonts w:ascii="Cambria Math" w:hAnsi="Cambria Math"/>
          </w:rPr>
          <m:t xml:space="preserve"> x </m:t>
        </m:r>
        <m:sSub>
          <m:sSubPr>
            <m:ctrlPr>
              <w:rPr>
                <w:rFonts w:ascii="Cambria Math" w:eastAsia="Calibri" w:hAnsi="Cambria Math"/>
                <w:i/>
                <w:sz w:val="22"/>
                <w:szCs w:val="22"/>
                <w:lang w:val="nl-NL" w:eastAsia="en-US"/>
              </w:rPr>
            </m:ctrlPr>
          </m:sSubPr>
          <m:e>
            <m:r>
              <w:rPr>
                <w:rFonts w:ascii="Cambria Math" w:hAnsi="Cambria Math"/>
              </w:rPr>
              <m:t>F</m:t>
            </m:r>
          </m:e>
          <m:sub>
            <m:r>
              <w:rPr>
                <w:rFonts w:ascii="Cambria Math" w:hAnsi="Cambria Math"/>
              </w:rPr>
              <m:t>CE</m:t>
            </m:r>
          </m:sub>
        </m:sSub>
      </m:oMath>
      <w:r w:rsidR="00E43985" w:rsidRPr="00D54757">
        <w:rPr>
          <w:rFonts w:eastAsia="MS Mincho"/>
          <w:i/>
          <w:szCs w:val="22"/>
          <w:lang w:eastAsia="en-GB"/>
        </w:rPr>
        <w:tab/>
      </w:r>
      <w:r w:rsidR="00E43985" w:rsidRPr="00D54757">
        <w:rPr>
          <w:rFonts w:eastAsia="MS Mincho"/>
          <w:i/>
          <w:szCs w:val="22"/>
          <w:lang w:eastAsia="en-GB"/>
        </w:rPr>
        <w:tab/>
      </w:r>
      <w:r w:rsidR="00E43985" w:rsidRPr="00D54757">
        <w:rPr>
          <w:rFonts w:eastAsia="MS Mincho"/>
          <w:sz w:val="18"/>
          <w:szCs w:val="18"/>
          <w:lang w:val="en-US" w:eastAsia="ja-JP"/>
        </w:rPr>
        <w:t>ESD, eq.36 (modified)</w:t>
      </w:r>
    </w:p>
    <w:p w14:paraId="2EE791CC" w14:textId="77777777" w:rsidR="00E43985" w:rsidRPr="00D54757" w:rsidRDefault="00E43985" w:rsidP="00E43985">
      <w:pPr>
        <w:autoSpaceDE w:val="0"/>
        <w:autoSpaceDN w:val="0"/>
        <w:adjustRightInd w:val="0"/>
        <w:jc w:val="both"/>
        <w:rPr>
          <w:rFonts w:eastAsia="MS Mincho"/>
          <w:i/>
          <w:sz w:val="18"/>
          <w:szCs w:val="18"/>
          <w:lang w:val="en-US" w:eastAsia="ja-JP"/>
        </w:rPr>
      </w:pPr>
    </w:p>
    <w:p w14:paraId="04D10339" w14:textId="77777777" w:rsidR="00E43985" w:rsidRPr="00D54757" w:rsidRDefault="00E43985" w:rsidP="00E43985">
      <w:pPr>
        <w:autoSpaceDE w:val="0"/>
        <w:autoSpaceDN w:val="0"/>
        <w:adjustRightInd w:val="0"/>
        <w:jc w:val="both"/>
        <w:rPr>
          <w:rFonts w:eastAsia="MS Mincho"/>
          <w:sz w:val="18"/>
          <w:szCs w:val="18"/>
          <w:lang w:eastAsia="en-GB"/>
        </w:rPr>
      </w:pPr>
      <w:r w:rsidRPr="00D54757">
        <w:rPr>
          <w:rFonts w:eastAsia="MS Mincho"/>
          <w:sz w:val="18"/>
          <w:szCs w:val="18"/>
          <w:lang w:val="en-US" w:eastAsia="ja-JP"/>
        </w:rPr>
        <w:t>Where:</w:t>
      </w:r>
    </w:p>
    <w:p w14:paraId="61755974" w14:textId="77777777" w:rsidR="00E43985" w:rsidRPr="00D54757" w:rsidRDefault="00E43985" w:rsidP="00E43985">
      <w:pPr>
        <w:autoSpaceDE w:val="0"/>
        <w:autoSpaceDN w:val="0"/>
        <w:adjustRightInd w:val="0"/>
        <w:rPr>
          <w:rFonts w:eastAsia="MS Mincho"/>
          <w:i/>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39"/>
        <w:gridCol w:w="1785"/>
        <w:gridCol w:w="1683"/>
        <w:gridCol w:w="1339"/>
        <w:gridCol w:w="2158"/>
      </w:tblGrid>
      <w:tr w:rsidR="00E43985" w:rsidRPr="00D54757" w14:paraId="2ADA2F32" w14:textId="77777777" w:rsidTr="0006789C">
        <w:tc>
          <w:tcPr>
            <w:tcW w:w="2239" w:type="dxa"/>
            <w:shd w:val="clear" w:color="auto" w:fill="auto"/>
            <w:vAlign w:val="center"/>
          </w:tcPr>
          <w:p w14:paraId="6DF5965F"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Variable/Parameter</w:t>
            </w:r>
          </w:p>
        </w:tc>
        <w:tc>
          <w:tcPr>
            <w:tcW w:w="1821" w:type="dxa"/>
            <w:shd w:val="clear" w:color="auto" w:fill="auto"/>
            <w:vAlign w:val="center"/>
          </w:tcPr>
          <w:p w14:paraId="0196B58C"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Symbol</w:t>
            </w:r>
          </w:p>
        </w:tc>
        <w:tc>
          <w:tcPr>
            <w:tcW w:w="1757" w:type="dxa"/>
            <w:shd w:val="clear" w:color="auto" w:fill="auto"/>
            <w:vAlign w:val="center"/>
          </w:tcPr>
          <w:p w14:paraId="0DBF793B"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Unit</w:t>
            </w:r>
          </w:p>
        </w:tc>
        <w:tc>
          <w:tcPr>
            <w:tcW w:w="1379" w:type="dxa"/>
            <w:shd w:val="clear" w:color="auto" w:fill="auto"/>
            <w:vAlign w:val="center"/>
          </w:tcPr>
          <w:p w14:paraId="059A76D9"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Value</w:t>
            </w:r>
          </w:p>
        </w:tc>
        <w:tc>
          <w:tcPr>
            <w:tcW w:w="2231" w:type="dxa"/>
            <w:shd w:val="clear" w:color="auto" w:fill="auto"/>
            <w:vAlign w:val="center"/>
          </w:tcPr>
          <w:p w14:paraId="11CE1A78" w14:textId="77777777" w:rsidR="00E43985" w:rsidRPr="00D54757" w:rsidRDefault="00E43985" w:rsidP="0006789C">
            <w:pPr>
              <w:tabs>
                <w:tab w:val="left" w:pos="1680"/>
              </w:tabs>
              <w:jc w:val="both"/>
              <w:rPr>
                <w:rFonts w:eastAsia="MS Mincho"/>
                <w:b/>
                <w:i/>
                <w:sz w:val="18"/>
                <w:szCs w:val="18"/>
                <w:lang w:val="en-US" w:eastAsia="ja-JP"/>
              </w:rPr>
            </w:pPr>
            <w:r w:rsidRPr="00D54757">
              <w:rPr>
                <w:rFonts w:eastAsia="MS Mincho"/>
                <w:b/>
                <w:i/>
                <w:sz w:val="18"/>
                <w:szCs w:val="18"/>
                <w:lang w:val="en-US" w:eastAsia="ja-JP"/>
              </w:rPr>
              <w:t>S/D/O/P</w:t>
            </w:r>
          </w:p>
        </w:tc>
      </w:tr>
      <w:tr w:rsidR="00E43985" w:rsidRPr="00D54757" w14:paraId="3EC9C666" w14:textId="77777777" w:rsidTr="0006789C">
        <w:tc>
          <w:tcPr>
            <w:tcW w:w="9427" w:type="dxa"/>
            <w:gridSpan w:val="5"/>
            <w:shd w:val="clear" w:color="auto" w:fill="auto"/>
            <w:vAlign w:val="center"/>
          </w:tcPr>
          <w:p w14:paraId="0F5158D6" w14:textId="77777777" w:rsidR="00E43985" w:rsidRPr="00D54757" w:rsidRDefault="00E43985" w:rsidP="0006789C">
            <w:pPr>
              <w:tabs>
                <w:tab w:val="left" w:pos="1680"/>
              </w:tabs>
              <w:jc w:val="both"/>
              <w:rPr>
                <w:rFonts w:eastAsia="MS Mincho"/>
                <w:i/>
                <w:sz w:val="18"/>
                <w:szCs w:val="18"/>
                <w:lang w:val="en-US" w:eastAsia="ja-JP"/>
              </w:rPr>
            </w:pPr>
            <w:r w:rsidRPr="00D54757">
              <w:rPr>
                <w:rFonts w:eastAsia="MS Mincho"/>
                <w:i/>
                <w:sz w:val="18"/>
                <w:szCs w:val="18"/>
                <w:lang w:val="en-US" w:eastAsia="ja-JP"/>
              </w:rPr>
              <w:t>Input</w:t>
            </w:r>
          </w:p>
        </w:tc>
      </w:tr>
      <w:tr w:rsidR="00E43985" w:rsidRPr="00D54757" w14:paraId="0E1A6166" w14:textId="77777777" w:rsidTr="0006789C">
        <w:trPr>
          <w:trHeight w:val="276"/>
        </w:trPr>
        <w:tc>
          <w:tcPr>
            <w:tcW w:w="2239" w:type="dxa"/>
            <w:shd w:val="clear" w:color="auto" w:fill="auto"/>
            <w:vAlign w:val="center"/>
          </w:tcPr>
          <w:p w14:paraId="5DCCFF2C" w14:textId="77777777" w:rsidR="00E43985" w:rsidRPr="00D54757" w:rsidRDefault="00E43985" w:rsidP="0006789C">
            <w:pPr>
              <w:tabs>
                <w:tab w:val="left" w:pos="1680"/>
              </w:tabs>
              <w:rPr>
                <w:rFonts w:eastAsia="MS Mincho"/>
                <w:sz w:val="18"/>
                <w:szCs w:val="18"/>
                <w:lang w:val="en-US" w:eastAsia="ja-JP"/>
              </w:rPr>
            </w:pPr>
            <w:r w:rsidRPr="00D54757">
              <w:rPr>
                <w:rFonts w:eastAsia="MS Mincho"/>
                <w:sz w:val="18"/>
                <w:szCs w:val="18"/>
                <w:lang w:val="en-US" w:eastAsia="ja-JP"/>
              </w:rPr>
              <w:t>Emission to floor during the application step</w:t>
            </w:r>
          </w:p>
        </w:tc>
        <w:tc>
          <w:tcPr>
            <w:tcW w:w="1821" w:type="dxa"/>
            <w:shd w:val="clear" w:color="auto" w:fill="auto"/>
            <w:vAlign w:val="center"/>
          </w:tcPr>
          <w:p w14:paraId="1C66217D"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E</w:t>
            </w:r>
            <w:r w:rsidRPr="00D54757">
              <w:rPr>
                <w:rFonts w:eastAsia="MS Mincho"/>
                <w:sz w:val="18"/>
                <w:szCs w:val="18"/>
                <w:vertAlign w:val="subscript"/>
                <w:lang w:val="en-US" w:eastAsia="ja-JP"/>
              </w:rPr>
              <w:t>application,floor</w:t>
            </w:r>
          </w:p>
        </w:tc>
        <w:tc>
          <w:tcPr>
            <w:tcW w:w="1757" w:type="dxa"/>
            <w:shd w:val="clear" w:color="auto" w:fill="auto"/>
            <w:vAlign w:val="center"/>
          </w:tcPr>
          <w:p w14:paraId="151F7E79"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kg.d</w:t>
            </w:r>
            <w:r w:rsidRPr="00D54757">
              <w:rPr>
                <w:rFonts w:eastAsia="MS Mincho"/>
                <w:sz w:val="18"/>
                <w:szCs w:val="18"/>
                <w:vertAlign w:val="superscript"/>
                <w:lang w:val="en-US" w:eastAsia="ja-JP"/>
              </w:rPr>
              <w:t>-1</w:t>
            </w:r>
          </w:p>
        </w:tc>
        <w:tc>
          <w:tcPr>
            <w:tcW w:w="1379" w:type="dxa"/>
            <w:shd w:val="clear" w:color="auto" w:fill="auto"/>
            <w:vAlign w:val="center"/>
          </w:tcPr>
          <w:p w14:paraId="74439510" w14:textId="56071575" w:rsidR="00E43985" w:rsidRPr="00D54757" w:rsidRDefault="004A4F62" w:rsidP="0006789C">
            <w:pPr>
              <w:spacing w:line="260" w:lineRule="atLeast"/>
              <w:jc w:val="center"/>
              <w:rPr>
                <w:sz w:val="18"/>
                <w:szCs w:val="18"/>
              </w:rPr>
            </w:pPr>
            <w:r>
              <w:rPr>
                <w:sz w:val="18"/>
                <w:szCs w:val="18"/>
              </w:rPr>
              <w:t>2.7</w:t>
            </w:r>
            <w:r w:rsidR="00E43985" w:rsidRPr="00D54757">
              <w:rPr>
                <w:sz w:val="18"/>
                <w:szCs w:val="18"/>
              </w:rPr>
              <w:t>E-06</w:t>
            </w:r>
          </w:p>
        </w:tc>
        <w:tc>
          <w:tcPr>
            <w:tcW w:w="2231" w:type="dxa"/>
            <w:shd w:val="clear" w:color="auto" w:fill="auto"/>
            <w:vAlign w:val="center"/>
          </w:tcPr>
          <w:p w14:paraId="5FBA6DFD" w14:textId="77777777" w:rsidR="00E43985" w:rsidRPr="00D54757" w:rsidRDefault="00E43985" w:rsidP="0006789C">
            <w:pPr>
              <w:jc w:val="center"/>
              <w:rPr>
                <w:sz w:val="18"/>
                <w:szCs w:val="18"/>
              </w:rPr>
            </w:pPr>
            <w:r w:rsidRPr="00D54757">
              <w:rPr>
                <w:sz w:val="18"/>
                <w:szCs w:val="18"/>
              </w:rPr>
              <w:t>O (Default - diffusers)</w:t>
            </w:r>
          </w:p>
        </w:tc>
      </w:tr>
      <w:tr w:rsidR="00E43985" w:rsidRPr="00D54757" w14:paraId="768B8071" w14:textId="77777777" w:rsidTr="0006789C">
        <w:tc>
          <w:tcPr>
            <w:tcW w:w="2239" w:type="dxa"/>
            <w:shd w:val="clear" w:color="auto" w:fill="auto"/>
            <w:vAlign w:val="center"/>
          </w:tcPr>
          <w:p w14:paraId="25173B68" w14:textId="77777777" w:rsidR="00E43985" w:rsidRPr="00D54757" w:rsidRDefault="00E43985" w:rsidP="0006789C">
            <w:pPr>
              <w:tabs>
                <w:tab w:val="left" w:pos="1680"/>
              </w:tabs>
              <w:rPr>
                <w:rFonts w:eastAsia="MS Mincho"/>
                <w:sz w:val="18"/>
                <w:szCs w:val="18"/>
                <w:lang w:val="en-US" w:eastAsia="ja-JP"/>
              </w:rPr>
            </w:pPr>
            <w:r w:rsidRPr="00D54757">
              <w:rPr>
                <w:rFonts w:eastAsia="MS Mincho"/>
                <w:sz w:val="18"/>
                <w:szCs w:val="18"/>
                <w:lang w:val="en-US" w:eastAsia="ja-JP"/>
              </w:rPr>
              <w:t>Fraction emitted to wastewater during the cleaning step</w:t>
            </w:r>
          </w:p>
        </w:tc>
        <w:tc>
          <w:tcPr>
            <w:tcW w:w="1821" w:type="dxa"/>
            <w:shd w:val="clear" w:color="auto" w:fill="auto"/>
            <w:vAlign w:val="center"/>
          </w:tcPr>
          <w:p w14:paraId="074EC4D9"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F</w:t>
            </w:r>
            <w:r w:rsidRPr="00D54757">
              <w:rPr>
                <w:rFonts w:eastAsia="MS Mincho"/>
                <w:sz w:val="18"/>
                <w:szCs w:val="18"/>
                <w:vertAlign w:val="subscript"/>
                <w:lang w:val="en-US" w:eastAsia="ja-JP"/>
              </w:rPr>
              <w:t>ww</w:t>
            </w:r>
          </w:p>
        </w:tc>
        <w:tc>
          <w:tcPr>
            <w:tcW w:w="1757" w:type="dxa"/>
            <w:shd w:val="clear" w:color="auto" w:fill="auto"/>
            <w:vAlign w:val="center"/>
          </w:tcPr>
          <w:p w14:paraId="73E277EB"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w:t>
            </w:r>
          </w:p>
        </w:tc>
        <w:tc>
          <w:tcPr>
            <w:tcW w:w="1379" w:type="dxa"/>
            <w:shd w:val="clear" w:color="auto" w:fill="auto"/>
            <w:vAlign w:val="center"/>
          </w:tcPr>
          <w:p w14:paraId="521F7053"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1</w:t>
            </w:r>
          </w:p>
        </w:tc>
        <w:tc>
          <w:tcPr>
            <w:tcW w:w="2231" w:type="dxa"/>
            <w:shd w:val="clear" w:color="auto" w:fill="auto"/>
            <w:vAlign w:val="center"/>
          </w:tcPr>
          <w:p w14:paraId="1B250708"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D</w:t>
            </w:r>
          </w:p>
        </w:tc>
      </w:tr>
      <w:tr w:rsidR="00E43985" w:rsidRPr="00D54757" w14:paraId="11F34504" w14:textId="77777777" w:rsidTr="0006789C">
        <w:trPr>
          <w:trHeight w:val="94"/>
        </w:trPr>
        <w:tc>
          <w:tcPr>
            <w:tcW w:w="2239" w:type="dxa"/>
            <w:shd w:val="clear" w:color="auto" w:fill="auto"/>
            <w:vAlign w:val="center"/>
          </w:tcPr>
          <w:p w14:paraId="60CB5447" w14:textId="77777777" w:rsidR="00E43985" w:rsidRPr="00D54757" w:rsidRDefault="00E43985" w:rsidP="0006789C">
            <w:pPr>
              <w:tabs>
                <w:tab w:val="left" w:pos="1680"/>
              </w:tabs>
              <w:rPr>
                <w:rFonts w:eastAsia="MS Mincho"/>
                <w:sz w:val="18"/>
                <w:szCs w:val="18"/>
                <w:lang w:val="en-US" w:eastAsia="ja-JP"/>
              </w:rPr>
            </w:pPr>
            <w:r w:rsidRPr="00D54757">
              <w:rPr>
                <w:rFonts w:eastAsia="MS Mincho"/>
                <w:sz w:val="18"/>
                <w:szCs w:val="18"/>
                <w:lang w:val="en-US" w:eastAsia="ja-JP"/>
              </w:rPr>
              <w:t>Cleaning efficacy</w:t>
            </w:r>
          </w:p>
        </w:tc>
        <w:tc>
          <w:tcPr>
            <w:tcW w:w="1821" w:type="dxa"/>
            <w:shd w:val="clear" w:color="auto" w:fill="auto"/>
            <w:vAlign w:val="center"/>
          </w:tcPr>
          <w:p w14:paraId="736D10EA"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F</w:t>
            </w:r>
            <w:r w:rsidRPr="00D54757">
              <w:rPr>
                <w:rFonts w:eastAsia="MS Mincho"/>
                <w:sz w:val="18"/>
                <w:szCs w:val="18"/>
                <w:vertAlign w:val="subscript"/>
                <w:lang w:val="en-US" w:eastAsia="ja-JP"/>
              </w:rPr>
              <w:t>ce</w:t>
            </w:r>
          </w:p>
        </w:tc>
        <w:tc>
          <w:tcPr>
            <w:tcW w:w="1757" w:type="dxa"/>
            <w:shd w:val="clear" w:color="auto" w:fill="auto"/>
            <w:vAlign w:val="center"/>
          </w:tcPr>
          <w:p w14:paraId="3A2EDB24"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w:t>
            </w:r>
          </w:p>
        </w:tc>
        <w:tc>
          <w:tcPr>
            <w:tcW w:w="1379" w:type="dxa"/>
            <w:shd w:val="clear" w:color="auto" w:fill="auto"/>
            <w:vAlign w:val="center"/>
          </w:tcPr>
          <w:p w14:paraId="3299D0EA"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1</w:t>
            </w:r>
          </w:p>
        </w:tc>
        <w:tc>
          <w:tcPr>
            <w:tcW w:w="2231" w:type="dxa"/>
            <w:shd w:val="clear" w:color="auto" w:fill="auto"/>
            <w:vAlign w:val="center"/>
          </w:tcPr>
          <w:p w14:paraId="51F07CDE"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 xml:space="preserve">P </w:t>
            </w:r>
            <w:r w:rsidRPr="00D54757">
              <w:rPr>
                <w:sz w:val="18"/>
                <w:szCs w:val="18"/>
              </w:rPr>
              <w:t>(Default)</w:t>
            </w:r>
          </w:p>
        </w:tc>
      </w:tr>
      <w:tr w:rsidR="00E43985" w:rsidRPr="00D54757" w14:paraId="15C09F51" w14:textId="77777777" w:rsidTr="0006789C">
        <w:tc>
          <w:tcPr>
            <w:tcW w:w="9427" w:type="dxa"/>
            <w:gridSpan w:val="5"/>
            <w:shd w:val="clear" w:color="auto" w:fill="auto"/>
            <w:vAlign w:val="center"/>
          </w:tcPr>
          <w:p w14:paraId="3CAB614D" w14:textId="77777777" w:rsidR="00E43985" w:rsidRPr="00D54757" w:rsidRDefault="00E43985" w:rsidP="0006789C">
            <w:pPr>
              <w:tabs>
                <w:tab w:val="left" w:pos="1680"/>
              </w:tabs>
              <w:jc w:val="both"/>
              <w:rPr>
                <w:rFonts w:eastAsia="MS Mincho"/>
                <w:i/>
                <w:sz w:val="18"/>
                <w:szCs w:val="18"/>
                <w:lang w:val="en-US" w:eastAsia="ja-JP"/>
              </w:rPr>
            </w:pPr>
            <w:r w:rsidRPr="00D54757">
              <w:rPr>
                <w:rFonts w:eastAsia="MS Mincho"/>
                <w:i/>
                <w:sz w:val="18"/>
                <w:szCs w:val="18"/>
                <w:lang w:val="en-US" w:eastAsia="ja-JP"/>
              </w:rPr>
              <w:t>Output</w:t>
            </w:r>
          </w:p>
        </w:tc>
      </w:tr>
      <w:tr w:rsidR="00E43985" w:rsidRPr="00D54757" w14:paraId="7CBCB977" w14:textId="77777777" w:rsidTr="0006789C">
        <w:trPr>
          <w:trHeight w:val="183"/>
        </w:trPr>
        <w:tc>
          <w:tcPr>
            <w:tcW w:w="2239" w:type="dxa"/>
            <w:shd w:val="clear" w:color="auto" w:fill="auto"/>
            <w:vAlign w:val="center"/>
          </w:tcPr>
          <w:p w14:paraId="19AC9FD3" w14:textId="77777777" w:rsidR="00E43985" w:rsidRPr="00D54757" w:rsidRDefault="00E43985" w:rsidP="0006789C">
            <w:pPr>
              <w:tabs>
                <w:tab w:val="left" w:pos="1680"/>
              </w:tabs>
              <w:rPr>
                <w:rFonts w:eastAsia="MS Mincho"/>
                <w:sz w:val="18"/>
                <w:szCs w:val="18"/>
                <w:lang w:val="en-US" w:eastAsia="ja-JP"/>
              </w:rPr>
            </w:pPr>
            <w:r w:rsidRPr="00D54757">
              <w:rPr>
                <w:rFonts w:eastAsia="MS Mincho"/>
                <w:sz w:val="18"/>
                <w:szCs w:val="18"/>
                <w:lang w:val="en-US" w:eastAsia="ja-JP"/>
              </w:rPr>
              <w:lastRenderedPageBreak/>
              <w:t>Emission from floor/treated to wastewater during the cleaning step</w:t>
            </w:r>
          </w:p>
        </w:tc>
        <w:tc>
          <w:tcPr>
            <w:tcW w:w="1821" w:type="dxa"/>
            <w:shd w:val="clear" w:color="auto" w:fill="auto"/>
            <w:vAlign w:val="center"/>
          </w:tcPr>
          <w:p w14:paraId="0E7C1A60"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E</w:t>
            </w:r>
            <w:r w:rsidRPr="00D54757">
              <w:rPr>
                <w:rFonts w:eastAsia="MS Mincho"/>
                <w:sz w:val="18"/>
                <w:szCs w:val="18"/>
                <w:vertAlign w:val="subscript"/>
                <w:lang w:val="en-US" w:eastAsia="ja-JP"/>
              </w:rPr>
              <w:t>treated,ww</w:t>
            </w:r>
          </w:p>
        </w:tc>
        <w:tc>
          <w:tcPr>
            <w:tcW w:w="1757" w:type="dxa"/>
            <w:shd w:val="clear" w:color="auto" w:fill="auto"/>
            <w:vAlign w:val="center"/>
          </w:tcPr>
          <w:p w14:paraId="4A0C9B9B"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kg.d</w:t>
            </w:r>
            <w:r w:rsidRPr="00D54757">
              <w:rPr>
                <w:rFonts w:eastAsia="MS Mincho"/>
                <w:sz w:val="18"/>
                <w:szCs w:val="18"/>
                <w:vertAlign w:val="superscript"/>
                <w:lang w:val="en-US" w:eastAsia="ja-JP"/>
              </w:rPr>
              <w:t>-1</w:t>
            </w:r>
          </w:p>
        </w:tc>
        <w:tc>
          <w:tcPr>
            <w:tcW w:w="1379" w:type="dxa"/>
            <w:shd w:val="clear" w:color="auto" w:fill="auto"/>
            <w:vAlign w:val="center"/>
          </w:tcPr>
          <w:p w14:paraId="60BA7521" w14:textId="68CF201D" w:rsidR="00E43985" w:rsidRPr="00D54757" w:rsidRDefault="004A4F62" w:rsidP="0006789C">
            <w:pPr>
              <w:spacing w:line="260" w:lineRule="atLeast"/>
              <w:jc w:val="center"/>
              <w:rPr>
                <w:sz w:val="18"/>
                <w:szCs w:val="18"/>
              </w:rPr>
            </w:pPr>
            <w:r>
              <w:rPr>
                <w:sz w:val="18"/>
                <w:szCs w:val="18"/>
              </w:rPr>
              <w:t>2.7</w:t>
            </w:r>
            <w:r w:rsidR="00E43985" w:rsidRPr="00D54757">
              <w:rPr>
                <w:sz w:val="18"/>
                <w:szCs w:val="18"/>
              </w:rPr>
              <w:t>E-06</w:t>
            </w:r>
          </w:p>
        </w:tc>
        <w:tc>
          <w:tcPr>
            <w:tcW w:w="2231" w:type="dxa"/>
            <w:shd w:val="clear" w:color="auto" w:fill="auto"/>
            <w:vAlign w:val="center"/>
          </w:tcPr>
          <w:p w14:paraId="6C2C5B70" w14:textId="77777777" w:rsidR="00E43985" w:rsidRPr="00D54757" w:rsidRDefault="00E43985" w:rsidP="0006789C">
            <w:pPr>
              <w:tabs>
                <w:tab w:val="left" w:pos="1680"/>
              </w:tabs>
              <w:jc w:val="center"/>
              <w:rPr>
                <w:rFonts w:eastAsia="MS Mincho"/>
                <w:sz w:val="18"/>
                <w:szCs w:val="18"/>
                <w:lang w:val="en-US" w:eastAsia="ja-JP"/>
              </w:rPr>
            </w:pPr>
            <w:r w:rsidRPr="00D54757">
              <w:rPr>
                <w:rFonts w:eastAsia="MS Mincho"/>
                <w:sz w:val="18"/>
                <w:szCs w:val="18"/>
                <w:lang w:val="en-US" w:eastAsia="ja-JP"/>
              </w:rPr>
              <w:t>O (Default)</w:t>
            </w:r>
          </w:p>
        </w:tc>
      </w:tr>
    </w:tbl>
    <w:p w14:paraId="6F240C14" w14:textId="77777777" w:rsidR="00E43985" w:rsidRPr="00D54757" w:rsidRDefault="00E43985" w:rsidP="00E43985">
      <w:pPr>
        <w:autoSpaceDE w:val="0"/>
        <w:autoSpaceDN w:val="0"/>
        <w:adjustRightInd w:val="0"/>
        <w:rPr>
          <w:rFonts w:eastAsia="MS Mincho"/>
          <w:i/>
          <w:szCs w:val="22"/>
          <w:lang w:eastAsia="en-GB"/>
        </w:rPr>
      </w:pPr>
    </w:p>
    <w:p w14:paraId="54F0533A" w14:textId="77777777" w:rsidR="00E43985" w:rsidRPr="00D54757" w:rsidRDefault="00E43985" w:rsidP="00E43985">
      <w:pPr>
        <w:autoSpaceDE w:val="0"/>
        <w:autoSpaceDN w:val="0"/>
        <w:adjustRightInd w:val="0"/>
        <w:rPr>
          <w:rFonts w:eastAsia="MS Mincho"/>
          <w:i/>
          <w:sz w:val="18"/>
          <w:szCs w:val="18"/>
          <w:lang w:eastAsia="en-GB"/>
        </w:rPr>
      </w:pPr>
    </w:p>
    <w:p w14:paraId="189E1F27" w14:textId="43F45F1B" w:rsidR="002C2362" w:rsidRDefault="00E43985" w:rsidP="00EA4DC0">
      <w:pPr>
        <w:spacing w:after="200"/>
        <w:jc w:val="both"/>
        <w:rPr>
          <w:rFonts w:eastAsia="Calibri"/>
          <w:lang w:eastAsia="en-US"/>
        </w:rPr>
      </w:pPr>
      <w:r w:rsidRPr="00D54757">
        <w:rPr>
          <w:rFonts w:eastAsia="Calibri"/>
          <w:lang w:eastAsia="en-US"/>
        </w:rPr>
        <w:t xml:space="preserve">A refined assessment has also been conducted, taking account of measured data concerning the potential for emission of residues from representative flooring surfaces following cleaning (see </w:t>
      </w:r>
      <w:r w:rsidR="00036C1B">
        <w:rPr>
          <w:rFonts w:eastAsia="Calibri"/>
          <w:lang w:eastAsia="en-US"/>
        </w:rPr>
        <w:t>c</w:t>
      </w:r>
      <w:r w:rsidRPr="00D54757">
        <w:rPr>
          <w:rFonts w:eastAsia="Calibri"/>
          <w:lang w:eastAsia="en-US"/>
        </w:rPr>
        <w:t xml:space="preserve">onfidential Annex 3.6)  Following review of the data at WG IV 2017 </w:t>
      </w:r>
      <w:r w:rsidR="000A32D2">
        <w:rPr>
          <w:rFonts w:eastAsia="Calibri"/>
          <w:lang w:eastAsia="en-US"/>
        </w:rPr>
        <w:t>and</w:t>
      </w:r>
      <w:r w:rsidR="00036C1B">
        <w:rPr>
          <w:rFonts w:eastAsia="Calibri"/>
          <w:lang w:eastAsia="en-US"/>
        </w:rPr>
        <w:t xml:space="preserve"> CG discussions it was agreed that the results of these measured data will be handled qualitative</w:t>
      </w:r>
      <w:r w:rsidR="002C2362">
        <w:rPr>
          <w:rFonts w:eastAsia="Calibri"/>
          <w:lang w:eastAsia="en-US"/>
        </w:rPr>
        <w:t>ly as refinement in the risk assessment</w:t>
      </w:r>
      <w:r w:rsidR="00036C1B">
        <w:rPr>
          <w:rFonts w:eastAsia="Calibri"/>
          <w:lang w:eastAsia="en-US"/>
        </w:rPr>
        <w:t>.</w:t>
      </w:r>
    </w:p>
    <w:p w14:paraId="2ACD7FE1" w14:textId="77777777" w:rsidR="00E43985" w:rsidRPr="00D54757" w:rsidRDefault="00E43985" w:rsidP="00E43985">
      <w:pPr>
        <w:autoSpaceDE w:val="0"/>
        <w:autoSpaceDN w:val="0"/>
        <w:adjustRightInd w:val="0"/>
        <w:rPr>
          <w:rFonts w:eastAsia="MS Mincho"/>
          <w:i/>
          <w:sz w:val="18"/>
          <w:szCs w:val="18"/>
          <w:lang w:eastAsia="en-GB"/>
        </w:rPr>
      </w:pPr>
    </w:p>
    <w:p w14:paraId="28AFAC90" w14:textId="77777777" w:rsidR="00E43985" w:rsidRPr="00D54757" w:rsidRDefault="00E43985" w:rsidP="00E43985">
      <w:pPr>
        <w:autoSpaceDE w:val="0"/>
        <w:autoSpaceDN w:val="0"/>
        <w:adjustRightInd w:val="0"/>
        <w:jc w:val="both"/>
      </w:pPr>
      <w:r w:rsidRPr="00D54757">
        <w:rPr>
          <w:rFonts w:eastAsia="MS Mincho"/>
          <w:lang w:val="en-US" w:eastAsia="ja-JP"/>
        </w:rPr>
        <w:t>T</w:t>
      </w:r>
      <w:r w:rsidRPr="00D54757">
        <w:rPr>
          <w:rFonts w:eastAsia="MS Mincho"/>
          <w:lang w:eastAsia="en-GB"/>
        </w:rPr>
        <w:t>he calculated emission rates to wastewater, expressed in kg.d</w:t>
      </w:r>
      <w:r w:rsidRPr="00D54757">
        <w:rPr>
          <w:rFonts w:eastAsia="MS Mincho"/>
          <w:vertAlign w:val="superscript"/>
          <w:lang w:eastAsia="en-GB"/>
        </w:rPr>
        <w:t>-1</w:t>
      </w:r>
      <w:r w:rsidRPr="00D54757">
        <w:rPr>
          <w:rFonts w:eastAsia="MS Mincho"/>
          <w:lang w:eastAsia="en-GB"/>
        </w:rPr>
        <w:t xml:space="preserve">, can be used further in exposure assessment as input values </w:t>
      </w:r>
      <w:r w:rsidR="00BD1D08">
        <w:rPr>
          <w:rFonts w:eastAsia="MS Mincho"/>
          <w:lang w:eastAsia="en-GB"/>
        </w:rPr>
        <w:t>for the environmental risk assessment</w:t>
      </w:r>
      <w:r w:rsidRPr="00D54757">
        <w:rPr>
          <w:rFonts w:eastAsia="MS Mincho"/>
          <w:lang w:eastAsia="en-GB"/>
        </w:rPr>
        <w:t>. The OECD Emission Scenario Document (ESD) for insecticides, acaricides and products to control other arthropods for household and professional uses indicates that it is necessary to ‘scale up’ estimated emissions to take account of the potential number of sources within a typical STP catchment of 10,000 inhabitants. This calculation must take account of the number of houses within the catchment, with</w:t>
      </w:r>
      <w:r w:rsidRPr="00D54757">
        <w:t xml:space="preserve"> 4000 households being used as a default for indoor products. The number of houses potentially emitting on any single day is calculated by taking account of the Simultaneity Factor (F</w:t>
      </w:r>
      <w:r w:rsidRPr="00D54757">
        <w:rPr>
          <w:vertAlign w:val="subscript"/>
        </w:rPr>
        <w:t>simultaneity</w:t>
      </w:r>
      <w:r w:rsidRPr="00D54757">
        <w:t xml:space="preserve">). In-line with Working Group agreements,he default figure of 0.0552 was applied for passive diffuser products.  </w:t>
      </w:r>
    </w:p>
    <w:p w14:paraId="767BD146" w14:textId="77777777" w:rsidR="00E43985" w:rsidRPr="00D54757" w:rsidRDefault="00E43985" w:rsidP="00E43985">
      <w:pPr>
        <w:autoSpaceDE w:val="0"/>
        <w:autoSpaceDN w:val="0"/>
        <w:adjustRightInd w:val="0"/>
        <w:jc w:val="both"/>
      </w:pPr>
    </w:p>
    <w:p w14:paraId="071856C8" w14:textId="77777777" w:rsidR="00E43985" w:rsidRPr="00D54757" w:rsidRDefault="00E43985" w:rsidP="00E43985">
      <w:pPr>
        <w:autoSpaceDE w:val="0"/>
        <w:autoSpaceDN w:val="0"/>
        <w:adjustRightInd w:val="0"/>
        <w:jc w:val="both"/>
      </w:pPr>
      <w:r w:rsidRPr="00D54757">
        <w:t>The resulting estimates of emission to wastewater at the catchment scale are summarised in the following table.</w:t>
      </w:r>
    </w:p>
    <w:p w14:paraId="4BC5DCF2" w14:textId="77777777" w:rsidR="00E43985" w:rsidRPr="00D54757" w:rsidRDefault="00E43985" w:rsidP="00E43985">
      <w:pPr>
        <w:autoSpaceDE w:val="0"/>
        <w:autoSpaceDN w:val="0"/>
        <w:adjustRightInd w:val="0"/>
        <w:rPr>
          <w:i/>
        </w:rPr>
      </w:pPr>
    </w:p>
    <w:p w14:paraId="00BA02CA" w14:textId="77777777" w:rsidR="00E43985" w:rsidRPr="00D54757" w:rsidRDefault="00E43985" w:rsidP="00E43985">
      <w:pPr>
        <w:autoSpaceDE w:val="0"/>
        <w:autoSpaceDN w:val="0"/>
        <w:adjustRightInd w:val="0"/>
        <w:rPr>
          <w:i/>
        </w:rPr>
      </w:pPr>
      <w:r w:rsidRPr="00D54757">
        <w:rPr>
          <w:i/>
        </w:rPr>
        <w:t>Elocalstp = Etreated,ww * 4000 * 0.0552</w:t>
      </w:r>
    </w:p>
    <w:p w14:paraId="7B09AECF" w14:textId="77777777" w:rsidR="00E43985" w:rsidRPr="00D54757" w:rsidRDefault="00E43985" w:rsidP="00E43985">
      <w:pPr>
        <w:spacing w:line="276" w:lineRule="auto"/>
        <w:rPr>
          <w:rFonts w:eastAsia="Calibri"/>
          <w:lang w:eastAsia="en-US"/>
        </w:rPr>
      </w:pPr>
    </w:p>
    <w:tbl>
      <w:tblPr>
        <w:tblW w:w="0" w:type="auto"/>
        <w:tblInd w:w="4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256"/>
        <w:gridCol w:w="3610"/>
        <w:gridCol w:w="3159"/>
      </w:tblGrid>
      <w:tr w:rsidR="00E43985" w:rsidRPr="00D54757" w14:paraId="14C81D0E" w14:textId="77777777" w:rsidTr="0006789C">
        <w:trPr>
          <w:tblHeader/>
        </w:trPr>
        <w:tc>
          <w:tcPr>
            <w:tcW w:w="9025" w:type="dxa"/>
            <w:gridSpan w:val="3"/>
            <w:shd w:val="clear" w:color="auto" w:fill="FFFFCC"/>
            <w:tcMar>
              <w:top w:w="40" w:type="dxa"/>
              <w:left w:w="40" w:type="dxa"/>
              <w:bottom w:w="40" w:type="dxa"/>
              <w:right w:w="40" w:type="dxa"/>
            </w:tcMar>
            <w:vAlign w:val="center"/>
          </w:tcPr>
          <w:p w14:paraId="3D843A94" w14:textId="77777777" w:rsidR="00E43985" w:rsidRPr="00D54757" w:rsidRDefault="00E43985" w:rsidP="0006789C">
            <w:pPr>
              <w:spacing w:before="60" w:after="60" w:line="260" w:lineRule="atLeast"/>
              <w:rPr>
                <w:rFonts w:eastAsia="Calibri"/>
                <w:b/>
                <w:color w:val="000000"/>
                <w:sz w:val="18"/>
                <w:szCs w:val="18"/>
                <w:lang w:eastAsia="en-GB"/>
              </w:rPr>
            </w:pPr>
            <w:r w:rsidRPr="00D54757">
              <w:rPr>
                <w:rFonts w:eastAsia="Calibri"/>
                <w:b/>
                <w:sz w:val="18"/>
                <w:szCs w:val="18"/>
                <w:lang w:eastAsia="en-US"/>
              </w:rPr>
              <w:t>Resulting local emission to relevant environmental compartments</w:t>
            </w:r>
          </w:p>
        </w:tc>
      </w:tr>
      <w:tr w:rsidR="00E43985" w:rsidRPr="00D54757" w14:paraId="53C54637" w14:textId="77777777" w:rsidTr="0006789C">
        <w:trPr>
          <w:tblHeader/>
        </w:trPr>
        <w:tc>
          <w:tcPr>
            <w:tcW w:w="2256" w:type="dxa"/>
            <w:shd w:val="clear" w:color="auto" w:fill="auto"/>
            <w:tcMar>
              <w:top w:w="40" w:type="dxa"/>
              <w:left w:w="40" w:type="dxa"/>
              <w:bottom w:w="40" w:type="dxa"/>
              <w:right w:w="40" w:type="dxa"/>
            </w:tcMar>
            <w:vAlign w:val="center"/>
          </w:tcPr>
          <w:p w14:paraId="5C0F5B08" w14:textId="77777777" w:rsidR="00E43985" w:rsidRPr="00D54757" w:rsidRDefault="00E43985" w:rsidP="0006789C">
            <w:pPr>
              <w:spacing w:before="60" w:after="60" w:line="260" w:lineRule="atLeast"/>
              <w:rPr>
                <w:rFonts w:eastAsia="Calibri"/>
                <w:b/>
                <w:color w:val="000000"/>
                <w:sz w:val="18"/>
                <w:szCs w:val="18"/>
                <w:lang w:eastAsia="en-GB"/>
              </w:rPr>
            </w:pPr>
            <w:r w:rsidRPr="00D54757">
              <w:rPr>
                <w:rFonts w:eastAsia="Calibri"/>
                <w:b/>
                <w:color w:val="000000"/>
                <w:sz w:val="18"/>
                <w:szCs w:val="18"/>
                <w:lang w:eastAsia="en-GB"/>
              </w:rPr>
              <w:t>Compartment</w:t>
            </w:r>
          </w:p>
        </w:tc>
        <w:tc>
          <w:tcPr>
            <w:tcW w:w="3610" w:type="dxa"/>
            <w:shd w:val="clear" w:color="auto" w:fill="auto"/>
            <w:tcMar>
              <w:top w:w="40" w:type="dxa"/>
              <w:left w:w="40" w:type="dxa"/>
              <w:bottom w:w="40" w:type="dxa"/>
              <w:right w:w="40" w:type="dxa"/>
            </w:tcMar>
            <w:vAlign w:val="center"/>
          </w:tcPr>
          <w:p w14:paraId="54241D8B" w14:textId="77777777" w:rsidR="00E43985" w:rsidRPr="00D54757" w:rsidRDefault="00E43985" w:rsidP="0006789C">
            <w:pPr>
              <w:spacing w:before="60" w:after="60" w:line="260" w:lineRule="atLeast"/>
              <w:rPr>
                <w:rFonts w:eastAsia="Calibri"/>
                <w:b/>
                <w:color w:val="000000"/>
                <w:sz w:val="18"/>
                <w:szCs w:val="18"/>
                <w:lang w:eastAsia="en-GB"/>
              </w:rPr>
            </w:pPr>
            <w:r w:rsidRPr="00D54757">
              <w:rPr>
                <w:rFonts w:eastAsia="Calibri"/>
                <w:b/>
                <w:color w:val="000000"/>
                <w:sz w:val="18"/>
                <w:szCs w:val="18"/>
                <w:lang w:eastAsia="en-GB"/>
              </w:rPr>
              <w:t>Local emission (Elocal</w:t>
            </w:r>
            <w:r w:rsidRPr="00D54757">
              <w:rPr>
                <w:rFonts w:eastAsia="Calibri"/>
                <w:b/>
                <w:color w:val="000000"/>
                <w:sz w:val="18"/>
                <w:szCs w:val="18"/>
                <w:vertAlign w:val="subscript"/>
                <w:lang w:eastAsia="en-GB"/>
              </w:rPr>
              <w:t>compartment</w:t>
            </w:r>
            <w:r w:rsidRPr="00D54757">
              <w:rPr>
                <w:rFonts w:eastAsia="Calibri"/>
                <w:b/>
                <w:color w:val="000000"/>
                <w:sz w:val="18"/>
                <w:szCs w:val="18"/>
                <w:lang w:eastAsia="en-GB"/>
              </w:rPr>
              <w:t>) [kg/d]</w:t>
            </w:r>
          </w:p>
        </w:tc>
        <w:tc>
          <w:tcPr>
            <w:tcW w:w="3159" w:type="dxa"/>
            <w:shd w:val="clear" w:color="auto" w:fill="auto"/>
            <w:tcMar>
              <w:top w:w="40" w:type="dxa"/>
              <w:left w:w="40" w:type="dxa"/>
              <w:bottom w:w="40" w:type="dxa"/>
              <w:right w:w="40" w:type="dxa"/>
            </w:tcMar>
            <w:vAlign w:val="center"/>
          </w:tcPr>
          <w:p w14:paraId="088E3CF5" w14:textId="77777777" w:rsidR="00E43985" w:rsidRPr="00D54757" w:rsidRDefault="00E43985" w:rsidP="0006789C">
            <w:pPr>
              <w:spacing w:before="60" w:after="60" w:line="260" w:lineRule="atLeast"/>
              <w:rPr>
                <w:rFonts w:eastAsia="Calibri"/>
                <w:b/>
                <w:color w:val="000000"/>
                <w:sz w:val="18"/>
                <w:szCs w:val="18"/>
                <w:lang w:eastAsia="en-GB"/>
              </w:rPr>
            </w:pPr>
            <w:r w:rsidRPr="00D54757">
              <w:rPr>
                <w:rFonts w:eastAsia="Calibri"/>
                <w:b/>
                <w:color w:val="000000"/>
                <w:sz w:val="18"/>
                <w:szCs w:val="18"/>
                <w:lang w:eastAsia="en-GB"/>
              </w:rPr>
              <w:t>Remarks</w:t>
            </w:r>
          </w:p>
        </w:tc>
      </w:tr>
      <w:tr w:rsidR="00E43985" w:rsidRPr="00D54757" w14:paraId="6211F19A" w14:textId="77777777" w:rsidTr="0006789C">
        <w:trPr>
          <w:trHeight w:val="96"/>
        </w:trPr>
        <w:tc>
          <w:tcPr>
            <w:tcW w:w="2256" w:type="dxa"/>
            <w:shd w:val="clear" w:color="auto" w:fill="auto"/>
            <w:tcMar>
              <w:top w:w="40" w:type="dxa"/>
              <w:left w:w="40" w:type="dxa"/>
              <w:bottom w:w="40" w:type="dxa"/>
              <w:right w:w="40" w:type="dxa"/>
            </w:tcMar>
            <w:vAlign w:val="center"/>
          </w:tcPr>
          <w:p w14:paraId="52238332" w14:textId="77777777" w:rsidR="00E43985" w:rsidRPr="00D54757" w:rsidRDefault="00E43985" w:rsidP="0006789C">
            <w:pPr>
              <w:spacing w:before="60" w:after="60"/>
              <w:rPr>
                <w:color w:val="000000"/>
                <w:sz w:val="18"/>
                <w:szCs w:val="18"/>
                <w:lang w:eastAsia="en-GB"/>
              </w:rPr>
            </w:pPr>
            <w:r w:rsidRPr="00D54757">
              <w:rPr>
                <w:color w:val="000000"/>
                <w:sz w:val="18"/>
                <w:szCs w:val="18"/>
                <w:lang w:eastAsia="en-GB"/>
              </w:rPr>
              <w:t>STP</w:t>
            </w:r>
          </w:p>
        </w:tc>
        <w:tc>
          <w:tcPr>
            <w:tcW w:w="3610" w:type="dxa"/>
            <w:shd w:val="clear" w:color="auto" w:fill="auto"/>
            <w:tcMar>
              <w:top w:w="40" w:type="dxa"/>
              <w:left w:w="40" w:type="dxa"/>
              <w:bottom w:w="40" w:type="dxa"/>
              <w:right w:w="40" w:type="dxa"/>
            </w:tcMar>
            <w:vAlign w:val="center"/>
          </w:tcPr>
          <w:p w14:paraId="376CFF7D" w14:textId="757B68DB" w:rsidR="00E43985" w:rsidRPr="00D54757" w:rsidRDefault="000A32D2" w:rsidP="0006789C">
            <w:pPr>
              <w:jc w:val="center"/>
              <w:rPr>
                <w:color w:val="000000"/>
                <w:sz w:val="18"/>
                <w:szCs w:val="18"/>
              </w:rPr>
            </w:pPr>
            <w:r>
              <w:rPr>
                <w:color w:val="000000"/>
                <w:sz w:val="18"/>
                <w:szCs w:val="18"/>
              </w:rPr>
              <w:t>5.96</w:t>
            </w:r>
            <w:r w:rsidR="00E43985" w:rsidRPr="00D54757">
              <w:rPr>
                <w:color w:val="000000"/>
                <w:sz w:val="18"/>
                <w:szCs w:val="18"/>
              </w:rPr>
              <w:t>E-04</w:t>
            </w:r>
          </w:p>
        </w:tc>
        <w:tc>
          <w:tcPr>
            <w:tcW w:w="3159" w:type="dxa"/>
            <w:shd w:val="clear" w:color="auto" w:fill="auto"/>
            <w:tcMar>
              <w:top w:w="40" w:type="dxa"/>
              <w:left w:w="40" w:type="dxa"/>
              <w:bottom w:w="40" w:type="dxa"/>
              <w:right w:w="40" w:type="dxa"/>
            </w:tcMar>
            <w:vAlign w:val="center"/>
          </w:tcPr>
          <w:p w14:paraId="6B922E95" w14:textId="77777777" w:rsidR="00E43985" w:rsidRPr="00D54757" w:rsidRDefault="00E43985" w:rsidP="0006789C">
            <w:pPr>
              <w:spacing w:before="60" w:after="60"/>
              <w:rPr>
                <w:color w:val="000000"/>
                <w:sz w:val="18"/>
                <w:szCs w:val="18"/>
                <w:lang w:eastAsia="en-GB"/>
              </w:rPr>
            </w:pPr>
            <w:r w:rsidRPr="00D54757">
              <w:rPr>
                <w:color w:val="000000"/>
                <w:sz w:val="18"/>
                <w:szCs w:val="18"/>
                <w:lang w:eastAsia="en-GB"/>
              </w:rPr>
              <w:t>Default (Daily F</w:t>
            </w:r>
            <w:r w:rsidRPr="00D54757">
              <w:rPr>
                <w:color w:val="000000"/>
                <w:sz w:val="18"/>
                <w:szCs w:val="18"/>
                <w:vertAlign w:val="subscript"/>
                <w:lang w:eastAsia="en-GB"/>
              </w:rPr>
              <w:t xml:space="preserve">simultaneity </w:t>
            </w:r>
            <w:r w:rsidR="00AA55FF" w:rsidRPr="00AA55FF">
              <w:rPr>
                <w:color w:val="000000"/>
                <w:sz w:val="18"/>
                <w:szCs w:val="18"/>
                <w:lang w:eastAsia="en-GB"/>
              </w:rPr>
              <w:t>and F</w:t>
            </w:r>
            <w:r w:rsidR="00AA55FF">
              <w:rPr>
                <w:color w:val="000000"/>
                <w:sz w:val="18"/>
                <w:szCs w:val="18"/>
                <w:vertAlign w:val="subscript"/>
                <w:lang w:eastAsia="en-GB"/>
              </w:rPr>
              <w:t xml:space="preserve">ce </w:t>
            </w:r>
            <w:r w:rsidRPr="00D54757">
              <w:rPr>
                <w:color w:val="000000"/>
                <w:sz w:val="18"/>
                <w:szCs w:val="18"/>
                <w:lang w:eastAsia="en-GB"/>
              </w:rPr>
              <w:t>applied)</w:t>
            </w:r>
          </w:p>
        </w:tc>
      </w:tr>
      <w:tr w:rsidR="00E43985" w:rsidRPr="00D54757" w14:paraId="19F76F86" w14:textId="77777777" w:rsidTr="0006789C">
        <w:tc>
          <w:tcPr>
            <w:tcW w:w="2256" w:type="dxa"/>
            <w:shd w:val="clear" w:color="auto" w:fill="auto"/>
            <w:tcMar>
              <w:top w:w="40" w:type="dxa"/>
              <w:left w:w="40" w:type="dxa"/>
              <w:bottom w:w="40" w:type="dxa"/>
              <w:right w:w="40" w:type="dxa"/>
            </w:tcMar>
            <w:vAlign w:val="center"/>
          </w:tcPr>
          <w:p w14:paraId="353A89F1" w14:textId="77777777" w:rsidR="00E43985" w:rsidRPr="00D54757" w:rsidRDefault="00E43985" w:rsidP="0006789C">
            <w:pPr>
              <w:spacing w:before="60" w:after="60"/>
              <w:rPr>
                <w:color w:val="000000"/>
                <w:sz w:val="18"/>
                <w:szCs w:val="18"/>
                <w:lang w:eastAsia="en-GB"/>
              </w:rPr>
            </w:pPr>
            <w:r w:rsidRPr="00D54757">
              <w:rPr>
                <w:color w:val="000000"/>
                <w:sz w:val="18"/>
                <w:szCs w:val="18"/>
                <w:lang w:eastAsia="en-GB"/>
              </w:rPr>
              <w:t>Solid waste</w:t>
            </w:r>
          </w:p>
        </w:tc>
        <w:tc>
          <w:tcPr>
            <w:tcW w:w="3610" w:type="dxa"/>
            <w:shd w:val="clear" w:color="auto" w:fill="auto"/>
            <w:tcMar>
              <w:top w:w="40" w:type="dxa"/>
              <w:left w:w="40" w:type="dxa"/>
              <w:bottom w:w="40" w:type="dxa"/>
              <w:right w:w="40" w:type="dxa"/>
            </w:tcMar>
            <w:vAlign w:val="center"/>
          </w:tcPr>
          <w:p w14:paraId="21CAAA7C" w14:textId="1A7296FE" w:rsidR="00E43985" w:rsidRPr="00D54757" w:rsidRDefault="000A32D2" w:rsidP="0006789C">
            <w:pPr>
              <w:spacing w:before="60" w:after="60"/>
              <w:jc w:val="center"/>
              <w:rPr>
                <w:color w:val="000000"/>
                <w:sz w:val="18"/>
                <w:szCs w:val="18"/>
                <w:lang w:eastAsia="en-GB"/>
              </w:rPr>
            </w:pPr>
            <w:r>
              <w:rPr>
                <w:color w:val="000000"/>
                <w:sz w:val="18"/>
                <w:szCs w:val="18"/>
              </w:rPr>
              <w:t>5.96</w:t>
            </w:r>
            <w:r w:rsidR="00E43985" w:rsidRPr="00D54757">
              <w:rPr>
                <w:color w:val="000000"/>
                <w:sz w:val="18"/>
                <w:szCs w:val="18"/>
              </w:rPr>
              <w:t>E-04</w:t>
            </w:r>
          </w:p>
        </w:tc>
        <w:tc>
          <w:tcPr>
            <w:tcW w:w="3159" w:type="dxa"/>
            <w:shd w:val="clear" w:color="auto" w:fill="auto"/>
            <w:tcMar>
              <w:top w:w="40" w:type="dxa"/>
              <w:left w:w="40" w:type="dxa"/>
              <w:bottom w:w="40" w:type="dxa"/>
              <w:right w:w="40" w:type="dxa"/>
            </w:tcMar>
            <w:vAlign w:val="center"/>
          </w:tcPr>
          <w:p w14:paraId="76FB18E8" w14:textId="77777777" w:rsidR="00E43985" w:rsidRPr="00D54757" w:rsidRDefault="00E43985" w:rsidP="0006789C">
            <w:pPr>
              <w:spacing w:before="60" w:after="60"/>
              <w:rPr>
                <w:color w:val="000000"/>
                <w:sz w:val="18"/>
                <w:szCs w:val="18"/>
                <w:lang w:eastAsia="en-GB"/>
              </w:rPr>
            </w:pPr>
            <w:r w:rsidRPr="00D54757">
              <w:rPr>
                <w:color w:val="000000"/>
                <w:sz w:val="18"/>
                <w:szCs w:val="18"/>
                <w:lang w:eastAsia="en-GB"/>
              </w:rPr>
              <w:t>Default</w:t>
            </w:r>
          </w:p>
        </w:tc>
      </w:tr>
    </w:tbl>
    <w:p w14:paraId="447E293E" w14:textId="77777777" w:rsidR="00E43985" w:rsidRPr="00D54757" w:rsidRDefault="00E43985" w:rsidP="00E43985">
      <w:pPr>
        <w:rPr>
          <w:rFonts w:eastAsia="Calibri"/>
          <w:b/>
          <w:i/>
          <w:sz w:val="22"/>
          <w:szCs w:val="22"/>
          <w:lang w:eastAsia="en-US"/>
        </w:rPr>
      </w:pPr>
    </w:p>
    <w:p w14:paraId="3D722ABA"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t>Fate and distribution in exposed environmental compartments</w:t>
      </w:r>
    </w:p>
    <w:p w14:paraId="5FDDE980" w14:textId="77777777" w:rsidR="00E43985" w:rsidRPr="00D54757" w:rsidRDefault="00E43985" w:rsidP="00E4398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9"/>
        <w:gridCol w:w="1038"/>
        <w:gridCol w:w="1567"/>
        <w:gridCol w:w="867"/>
        <w:gridCol w:w="1390"/>
        <w:gridCol w:w="698"/>
        <w:gridCol w:w="1038"/>
        <w:gridCol w:w="1217"/>
      </w:tblGrid>
      <w:tr w:rsidR="00E43985" w:rsidRPr="00D54757" w14:paraId="2A559B73" w14:textId="77777777" w:rsidTr="0006789C">
        <w:trPr>
          <w:tblHeader/>
        </w:trPr>
        <w:tc>
          <w:tcPr>
            <w:tcW w:w="5000" w:type="pct"/>
            <w:gridSpan w:val="8"/>
            <w:shd w:val="clear" w:color="auto" w:fill="FFFFCC"/>
            <w:vAlign w:val="center"/>
          </w:tcPr>
          <w:p w14:paraId="5F53BBB9" w14:textId="77777777" w:rsidR="00E43985" w:rsidRPr="00D54757" w:rsidRDefault="00E43985" w:rsidP="0006789C">
            <w:pPr>
              <w:widowControl w:val="0"/>
              <w:tabs>
                <w:tab w:val="center" w:pos="4536"/>
                <w:tab w:val="right" w:pos="9072"/>
              </w:tabs>
              <w:spacing w:line="260" w:lineRule="atLeast"/>
              <w:jc w:val="center"/>
              <w:rPr>
                <w:rFonts w:eastAsia="Calibri"/>
                <w:bCs/>
                <w:color w:val="000000"/>
                <w:sz w:val="18"/>
                <w:szCs w:val="18"/>
                <w:lang w:eastAsia="en-GB"/>
              </w:rPr>
            </w:pPr>
            <w:r w:rsidRPr="00D54757">
              <w:rPr>
                <w:rFonts w:eastAsia="Calibri"/>
                <w:b/>
                <w:lang w:eastAsia="en-US"/>
              </w:rPr>
              <w:lastRenderedPageBreak/>
              <w:t>Identification of relevant receiving compartments based on the exposure pathway</w:t>
            </w:r>
          </w:p>
        </w:tc>
      </w:tr>
      <w:tr w:rsidR="00E43985" w:rsidRPr="00D54757" w14:paraId="2F0FFC9B" w14:textId="77777777" w:rsidTr="0006789C">
        <w:trPr>
          <w:tblHeader/>
        </w:trPr>
        <w:tc>
          <w:tcPr>
            <w:tcW w:w="755" w:type="pct"/>
            <w:shd w:val="clear" w:color="auto" w:fill="auto"/>
            <w:vAlign w:val="center"/>
          </w:tcPr>
          <w:p w14:paraId="31394C31" w14:textId="77777777" w:rsidR="00E43985" w:rsidRPr="00D54757" w:rsidRDefault="00E43985" w:rsidP="0006789C">
            <w:pPr>
              <w:widowControl w:val="0"/>
              <w:spacing w:line="260" w:lineRule="atLeast"/>
              <w:jc w:val="center"/>
              <w:rPr>
                <w:rFonts w:eastAsia="Calibri"/>
                <w:bCs/>
                <w:color w:val="000000"/>
                <w:sz w:val="18"/>
                <w:szCs w:val="18"/>
                <w:lang w:eastAsia="en-GB"/>
              </w:rPr>
            </w:pPr>
          </w:p>
        </w:tc>
        <w:tc>
          <w:tcPr>
            <w:tcW w:w="564" w:type="pct"/>
            <w:shd w:val="clear" w:color="auto" w:fill="auto"/>
            <w:tcMar>
              <w:top w:w="57" w:type="dxa"/>
              <w:left w:w="70" w:type="dxa"/>
              <w:bottom w:w="57" w:type="dxa"/>
              <w:right w:w="70" w:type="dxa"/>
            </w:tcMar>
            <w:vAlign w:val="center"/>
          </w:tcPr>
          <w:p w14:paraId="7E2CBD3A" w14:textId="77777777" w:rsidR="00E43985" w:rsidRPr="00D54757" w:rsidRDefault="00E43985" w:rsidP="0006789C">
            <w:pPr>
              <w:widowControl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Fresh-water</w:t>
            </w:r>
          </w:p>
        </w:tc>
        <w:tc>
          <w:tcPr>
            <w:tcW w:w="851" w:type="pct"/>
            <w:shd w:val="clear" w:color="auto" w:fill="auto"/>
            <w:tcMar>
              <w:top w:w="57" w:type="dxa"/>
              <w:left w:w="70" w:type="dxa"/>
              <w:bottom w:w="57" w:type="dxa"/>
              <w:right w:w="70" w:type="dxa"/>
            </w:tcMar>
            <w:vAlign w:val="center"/>
          </w:tcPr>
          <w:p w14:paraId="15645A93" w14:textId="77777777" w:rsidR="00E43985" w:rsidRPr="00D54757" w:rsidRDefault="00E43985" w:rsidP="0006789C">
            <w:pPr>
              <w:widowControl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Freshwater sediment</w:t>
            </w:r>
          </w:p>
        </w:tc>
        <w:tc>
          <w:tcPr>
            <w:tcW w:w="471" w:type="pct"/>
            <w:shd w:val="clear" w:color="auto" w:fill="auto"/>
            <w:vAlign w:val="center"/>
          </w:tcPr>
          <w:p w14:paraId="45F380A9" w14:textId="77777777" w:rsidR="00E43985" w:rsidRPr="00D54757" w:rsidRDefault="00E43985" w:rsidP="0006789C">
            <w:pPr>
              <w:widowControl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STP</w:t>
            </w:r>
          </w:p>
        </w:tc>
        <w:tc>
          <w:tcPr>
            <w:tcW w:w="755" w:type="pct"/>
            <w:shd w:val="clear" w:color="auto" w:fill="auto"/>
            <w:vAlign w:val="center"/>
          </w:tcPr>
          <w:p w14:paraId="299BA345" w14:textId="77777777" w:rsidR="00E43985" w:rsidRPr="00D54757" w:rsidRDefault="00E43985" w:rsidP="0006789C">
            <w:pPr>
              <w:widowControl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Air</w:t>
            </w:r>
          </w:p>
        </w:tc>
        <w:tc>
          <w:tcPr>
            <w:tcW w:w="379" w:type="pct"/>
            <w:vAlign w:val="center"/>
          </w:tcPr>
          <w:p w14:paraId="52D359AB" w14:textId="77777777" w:rsidR="00E43985" w:rsidRPr="00D54757" w:rsidRDefault="00E43985" w:rsidP="0006789C">
            <w:pPr>
              <w:widowControl w:val="0"/>
              <w:tabs>
                <w:tab w:val="center" w:pos="4536"/>
                <w:tab w:val="right" w:pos="9072"/>
              </w:tabs>
              <w:spacing w:line="260" w:lineRule="atLeast"/>
              <w:jc w:val="center"/>
              <w:rPr>
                <w:rFonts w:eastAsia="Calibri"/>
                <w:bCs/>
                <w:color w:val="000000"/>
                <w:sz w:val="18"/>
                <w:szCs w:val="18"/>
                <w:lang w:eastAsia="en-GB"/>
              </w:rPr>
            </w:pPr>
            <w:r w:rsidRPr="00D54757">
              <w:rPr>
                <w:rFonts w:eastAsia="Calibri"/>
                <w:bCs/>
                <w:color w:val="000000"/>
                <w:sz w:val="18"/>
                <w:szCs w:val="18"/>
                <w:lang w:eastAsia="en-GB"/>
              </w:rPr>
              <w:t>Soil</w:t>
            </w:r>
          </w:p>
        </w:tc>
        <w:tc>
          <w:tcPr>
            <w:tcW w:w="564" w:type="pct"/>
            <w:vAlign w:val="center"/>
          </w:tcPr>
          <w:p w14:paraId="1123D987" w14:textId="77777777" w:rsidR="00E43985" w:rsidRPr="00D54757" w:rsidRDefault="00E43985" w:rsidP="0006789C">
            <w:pPr>
              <w:widowControl w:val="0"/>
              <w:tabs>
                <w:tab w:val="center" w:pos="4536"/>
                <w:tab w:val="right" w:pos="9072"/>
              </w:tabs>
              <w:spacing w:line="260" w:lineRule="atLeast"/>
              <w:jc w:val="center"/>
              <w:rPr>
                <w:rFonts w:eastAsia="Calibri"/>
                <w:bCs/>
                <w:color w:val="000000"/>
                <w:sz w:val="18"/>
                <w:szCs w:val="18"/>
                <w:lang w:eastAsia="en-GB"/>
              </w:rPr>
            </w:pPr>
            <w:r w:rsidRPr="00D54757">
              <w:rPr>
                <w:rFonts w:eastAsia="Calibri"/>
                <w:bCs/>
                <w:color w:val="000000"/>
                <w:sz w:val="18"/>
                <w:szCs w:val="18"/>
                <w:lang w:eastAsia="en-GB"/>
              </w:rPr>
              <w:t>Ground-water</w:t>
            </w:r>
          </w:p>
        </w:tc>
        <w:tc>
          <w:tcPr>
            <w:tcW w:w="661" w:type="pct"/>
            <w:shd w:val="clear" w:color="auto" w:fill="auto"/>
            <w:tcMar>
              <w:top w:w="57" w:type="dxa"/>
              <w:left w:w="70" w:type="dxa"/>
              <w:bottom w:w="57" w:type="dxa"/>
              <w:right w:w="70" w:type="dxa"/>
            </w:tcMar>
            <w:vAlign w:val="center"/>
          </w:tcPr>
          <w:p w14:paraId="275CD2CE" w14:textId="77777777" w:rsidR="00E43985" w:rsidRPr="00D54757" w:rsidRDefault="00E43985" w:rsidP="0006789C">
            <w:pPr>
              <w:widowControl w:val="0"/>
              <w:tabs>
                <w:tab w:val="center" w:pos="4536"/>
                <w:tab w:val="right" w:pos="9072"/>
              </w:tabs>
              <w:spacing w:line="260" w:lineRule="atLeast"/>
              <w:jc w:val="center"/>
              <w:rPr>
                <w:rFonts w:eastAsia="Calibri"/>
                <w:bCs/>
                <w:color w:val="000000"/>
                <w:sz w:val="18"/>
                <w:szCs w:val="18"/>
                <w:lang w:eastAsia="en-GB"/>
              </w:rPr>
            </w:pPr>
            <w:r w:rsidRPr="00D54757">
              <w:rPr>
                <w:rFonts w:eastAsia="Calibri"/>
                <w:bCs/>
                <w:color w:val="000000"/>
                <w:sz w:val="18"/>
                <w:szCs w:val="18"/>
                <w:lang w:eastAsia="en-GB"/>
              </w:rPr>
              <w:t>Other</w:t>
            </w:r>
          </w:p>
        </w:tc>
      </w:tr>
      <w:tr w:rsidR="00E43985" w:rsidRPr="00D54757" w14:paraId="7629A8C9" w14:textId="77777777" w:rsidTr="0006789C">
        <w:trPr>
          <w:tblHeader/>
        </w:trPr>
        <w:tc>
          <w:tcPr>
            <w:tcW w:w="755" w:type="pct"/>
            <w:shd w:val="clear" w:color="auto" w:fill="auto"/>
            <w:tcMar>
              <w:top w:w="57" w:type="dxa"/>
              <w:left w:w="70" w:type="dxa"/>
              <w:bottom w:w="57" w:type="dxa"/>
              <w:right w:w="70" w:type="dxa"/>
            </w:tcMar>
            <w:vAlign w:val="center"/>
          </w:tcPr>
          <w:p w14:paraId="135AA2FF" w14:textId="77777777" w:rsidR="00E43985" w:rsidRPr="00D54757" w:rsidRDefault="00E43985" w:rsidP="0006789C">
            <w:pPr>
              <w:widowControl w:val="0"/>
              <w:tabs>
                <w:tab w:val="center" w:pos="4536"/>
                <w:tab w:val="right" w:pos="9072"/>
              </w:tabs>
              <w:spacing w:line="260" w:lineRule="atLeast"/>
              <w:rPr>
                <w:rFonts w:eastAsia="Calibri"/>
                <w:color w:val="000000"/>
                <w:sz w:val="18"/>
                <w:szCs w:val="18"/>
                <w:lang w:eastAsia="en-GB"/>
              </w:rPr>
            </w:pPr>
            <w:r w:rsidRPr="00D54757">
              <w:rPr>
                <w:rFonts w:eastAsia="Calibri"/>
                <w:color w:val="000000"/>
                <w:sz w:val="18"/>
                <w:szCs w:val="18"/>
                <w:lang w:eastAsia="en-GB"/>
              </w:rPr>
              <w:t>Scenario 1</w:t>
            </w:r>
          </w:p>
        </w:tc>
        <w:tc>
          <w:tcPr>
            <w:tcW w:w="564" w:type="pct"/>
            <w:shd w:val="clear" w:color="auto" w:fill="auto"/>
            <w:tcMar>
              <w:top w:w="57" w:type="dxa"/>
              <w:left w:w="70" w:type="dxa"/>
              <w:bottom w:w="57" w:type="dxa"/>
              <w:right w:w="70" w:type="dxa"/>
            </w:tcMar>
            <w:vAlign w:val="center"/>
          </w:tcPr>
          <w:p w14:paraId="172BDE91" w14:textId="77777777" w:rsidR="00E43985" w:rsidRPr="00D54757" w:rsidRDefault="00E43985" w:rsidP="0006789C">
            <w:pPr>
              <w:widowControl w:val="0"/>
              <w:tabs>
                <w:tab w:val="center" w:pos="4536"/>
                <w:tab w:val="right" w:pos="9072"/>
              </w:tabs>
              <w:spacing w:line="260" w:lineRule="atLeast"/>
              <w:jc w:val="center"/>
              <w:rPr>
                <w:rFonts w:eastAsia="Calibri"/>
                <w:color w:val="000000"/>
                <w:sz w:val="18"/>
                <w:szCs w:val="18"/>
                <w:lang w:eastAsia="en-GB"/>
              </w:rPr>
            </w:pPr>
            <w:r w:rsidRPr="00D54757">
              <w:rPr>
                <w:rFonts w:eastAsia="Calibri"/>
                <w:color w:val="000000"/>
                <w:sz w:val="18"/>
                <w:szCs w:val="18"/>
                <w:lang w:eastAsia="en-GB"/>
              </w:rPr>
              <w:t>Yes</w:t>
            </w:r>
            <w:bookmarkStart w:id="1482" w:name="_Ref428876802"/>
            <w:r w:rsidRPr="00D54757">
              <w:rPr>
                <w:rFonts w:eastAsia="Calibri"/>
                <w:color w:val="000000"/>
                <w:position w:val="8"/>
                <w:sz w:val="18"/>
                <w:szCs w:val="18"/>
                <w:lang w:eastAsia="en-GB"/>
              </w:rPr>
              <w:footnoteReference w:customMarkFollows="1" w:id="8"/>
              <w:t>+</w:t>
            </w:r>
            <w:bookmarkEnd w:id="1482"/>
          </w:p>
        </w:tc>
        <w:tc>
          <w:tcPr>
            <w:tcW w:w="851" w:type="pct"/>
            <w:shd w:val="clear" w:color="auto" w:fill="auto"/>
            <w:tcMar>
              <w:top w:w="57" w:type="dxa"/>
              <w:left w:w="70" w:type="dxa"/>
              <w:bottom w:w="57" w:type="dxa"/>
              <w:right w:w="70" w:type="dxa"/>
            </w:tcMar>
            <w:vAlign w:val="center"/>
          </w:tcPr>
          <w:p w14:paraId="0906108F" w14:textId="77777777" w:rsidR="00E43985" w:rsidRPr="00D54757" w:rsidRDefault="00E43985" w:rsidP="0006789C">
            <w:pPr>
              <w:widowControl w:val="0"/>
              <w:tabs>
                <w:tab w:val="center" w:pos="4536"/>
                <w:tab w:val="right" w:pos="9072"/>
              </w:tabs>
              <w:spacing w:line="260" w:lineRule="atLeast"/>
              <w:jc w:val="center"/>
              <w:rPr>
                <w:rFonts w:eastAsia="Calibri"/>
                <w:color w:val="000000"/>
                <w:sz w:val="18"/>
                <w:szCs w:val="18"/>
                <w:lang w:eastAsia="en-GB"/>
              </w:rPr>
            </w:pPr>
            <w:r w:rsidRPr="00D54757">
              <w:rPr>
                <w:rFonts w:eastAsia="Calibri"/>
                <w:color w:val="000000"/>
                <w:sz w:val="18"/>
                <w:szCs w:val="18"/>
                <w:lang w:eastAsia="en-GB"/>
              </w:rPr>
              <w:t>Yes</w:t>
            </w:r>
            <w:r w:rsidRPr="00D54757">
              <w:rPr>
                <w:rFonts w:eastAsia="Calibri"/>
                <w:color w:val="000000"/>
                <w:sz w:val="18"/>
                <w:szCs w:val="18"/>
                <w:vertAlign w:val="superscript"/>
                <w:lang w:eastAsia="en-GB"/>
              </w:rPr>
              <w:fldChar w:fldCharType="begin"/>
            </w:r>
            <w:r w:rsidRPr="00D54757">
              <w:rPr>
                <w:rFonts w:eastAsia="Calibri"/>
                <w:color w:val="000000"/>
                <w:sz w:val="18"/>
                <w:szCs w:val="18"/>
                <w:vertAlign w:val="superscript"/>
                <w:lang w:eastAsia="en-GB"/>
              </w:rPr>
              <w:instrText xml:space="preserve"> NOTEREF _Ref428876802 \h  \* MERGEFORMAT </w:instrText>
            </w:r>
            <w:r w:rsidRPr="00D54757">
              <w:rPr>
                <w:rFonts w:eastAsia="Calibri"/>
                <w:color w:val="000000"/>
                <w:sz w:val="18"/>
                <w:szCs w:val="18"/>
                <w:vertAlign w:val="superscript"/>
                <w:lang w:eastAsia="en-GB"/>
              </w:rPr>
            </w:r>
            <w:r w:rsidRPr="00D54757">
              <w:rPr>
                <w:rFonts w:eastAsia="Calibri"/>
                <w:color w:val="000000"/>
                <w:sz w:val="18"/>
                <w:szCs w:val="18"/>
                <w:vertAlign w:val="superscript"/>
                <w:lang w:eastAsia="en-GB"/>
              </w:rPr>
              <w:fldChar w:fldCharType="separate"/>
            </w:r>
            <w:r w:rsidR="009A3CFF" w:rsidRPr="009A3CFF">
              <w:rPr>
                <w:rFonts w:eastAsia="Calibri"/>
                <w:sz w:val="18"/>
                <w:szCs w:val="18"/>
                <w:vertAlign w:val="superscript"/>
              </w:rPr>
              <w:t>+</w:t>
            </w:r>
            <w:r w:rsidRPr="00D54757">
              <w:rPr>
                <w:rFonts w:eastAsia="Calibri"/>
                <w:color w:val="000000"/>
                <w:sz w:val="18"/>
                <w:szCs w:val="18"/>
                <w:vertAlign w:val="superscript"/>
                <w:lang w:eastAsia="en-GB"/>
              </w:rPr>
              <w:fldChar w:fldCharType="end"/>
            </w:r>
          </w:p>
        </w:tc>
        <w:tc>
          <w:tcPr>
            <w:tcW w:w="471" w:type="pct"/>
            <w:shd w:val="clear" w:color="auto" w:fill="auto"/>
            <w:vAlign w:val="center"/>
          </w:tcPr>
          <w:p w14:paraId="48B5F40C" w14:textId="77777777" w:rsidR="00E43985" w:rsidRPr="00D54757" w:rsidRDefault="00E43985" w:rsidP="0006789C">
            <w:pPr>
              <w:widowControl w:val="0"/>
              <w:tabs>
                <w:tab w:val="center" w:pos="4536"/>
                <w:tab w:val="right" w:pos="9072"/>
              </w:tabs>
              <w:spacing w:line="260" w:lineRule="atLeast"/>
              <w:jc w:val="center"/>
              <w:rPr>
                <w:rFonts w:eastAsia="Calibri"/>
                <w:color w:val="000000"/>
                <w:sz w:val="18"/>
                <w:szCs w:val="18"/>
                <w:lang w:eastAsia="en-GB"/>
              </w:rPr>
            </w:pPr>
            <w:r w:rsidRPr="00D54757">
              <w:rPr>
                <w:rFonts w:eastAsia="Calibri"/>
                <w:color w:val="000000"/>
                <w:sz w:val="18"/>
                <w:szCs w:val="18"/>
                <w:lang w:eastAsia="en-GB"/>
              </w:rPr>
              <w:t>Yes</w:t>
            </w:r>
            <w:r w:rsidRPr="00D54757">
              <w:rPr>
                <w:rFonts w:eastAsia="Calibri"/>
                <w:color w:val="000000"/>
                <w:position w:val="8"/>
                <w:sz w:val="18"/>
                <w:szCs w:val="18"/>
                <w:vertAlign w:val="superscript"/>
                <w:lang w:eastAsia="en-GB"/>
              </w:rPr>
              <w:footnoteReference w:customMarkFollows="1" w:id="9"/>
              <w:t>++</w:t>
            </w:r>
          </w:p>
        </w:tc>
        <w:tc>
          <w:tcPr>
            <w:tcW w:w="755" w:type="pct"/>
            <w:shd w:val="clear" w:color="auto" w:fill="auto"/>
            <w:vAlign w:val="center"/>
          </w:tcPr>
          <w:p w14:paraId="07604FBF" w14:textId="77777777" w:rsidR="00E43985" w:rsidRPr="00D54757" w:rsidRDefault="00E43985" w:rsidP="0006789C">
            <w:pPr>
              <w:widowControl w:val="0"/>
              <w:tabs>
                <w:tab w:val="center" w:pos="4536"/>
                <w:tab w:val="right" w:pos="9072"/>
              </w:tabs>
              <w:spacing w:line="260" w:lineRule="atLeast"/>
              <w:jc w:val="center"/>
              <w:rPr>
                <w:rFonts w:eastAsia="Calibri"/>
                <w:color w:val="000000"/>
                <w:sz w:val="18"/>
                <w:szCs w:val="18"/>
                <w:lang w:eastAsia="en-GB"/>
              </w:rPr>
            </w:pPr>
            <w:r w:rsidRPr="00D54757">
              <w:rPr>
                <w:rFonts w:eastAsia="Calibri"/>
                <w:color w:val="000000"/>
                <w:sz w:val="18"/>
                <w:szCs w:val="18"/>
                <w:lang w:eastAsia="en-GB"/>
              </w:rPr>
              <w:t>Not relevant</w:t>
            </w:r>
            <w:r w:rsidRPr="00D54757">
              <w:rPr>
                <w:rFonts w:eastAsia="Calibri"/>
                <w:color w:val="000000"/>
                <w:position w:val="8"/>
                <w:sz w:val="18"/>
                <w:szCs w:val="18"/>
                <w:vertAlign w:val="superscript"/>
                <w:lang w:eastAsia="en-GB"/>
              </w:rPr>
              <w:footnoteReference w:customMarkFollows="1" w:id="10"/>
              <w:t>(+)</w:t>
            </w:r>
          </w:p>
        </w:tc>
        <w:tc>
          <w:tcPr>
            <w:tcW w:w="379" w:type="pct"/>
          </w:tcPr>
          <w:p w14:paraId="14E00EA2" w14:textId="77777777" w:rsidR="00E43985" w:rsidRPr="00D54757" w:rsidRDefault="00E43985" w:rsidP="0006789C">
            <w:pPr>
              <w:widowControl w:val="0"/>
              <w:tabs>
                <w:tab w:val="center" w:pos="4536"/>
                <w:tab w:val="right" w:pos="9072"/>
              </w:tabs>
              <w:spacing w:line="260" w:lineRule="atLeast"/>
              <w:jc w:val="center"/>
              <w:rPr>
                <w:rFonts w:eastAsia="Calibri"/>
                <w:color w:val="000000"/>
                <w:sz w:val="18"/>
                <w:szCs w:val="18"/>
                <w:lang w:eastAsia="en-GB"/>
              </w:rPr>
            </w:pPr>
            <w:r w:rsidRPr="00D54757">
              <w:rPr>
                <w:rFonts w:eastAsia="Calibri"/>
                <w:color w:val="000000"/>
                <w:sz w:val="18"/>
                <w:szCs w:val="18"/>
                <w:lang w:eastAsia="en-GB"/>
              </w:rPr>
              <w:t>Yes</w:t>
            </w:r>
            <w:r w:rsidRPr="00D54757">
              <w:rPr>
                <w:rFonts w:eastAsia="Calibri"/>
                <w:color w:val="000000"/>
                <w:sz w:val="18"/>
                <w:szCs w:val="18"/>
                <w:vertAlign w:val="superscript"/>
                <w:lang w:eastAsia="en-GB"/>
              </w:rPr>
              <w:fldChar w:fldCharType="begin"/>
            </w:r>
            <w:r w:rsidRPr="00D54757">
              <w:rPr>
                <w:rFonts w:eastAsia="Calibri"/>
                <w:color w:val="000000"/>
                <w:sz w:val="18"/>
                <w:szCs w:val="18"/>
                <w:vertAlign w:val="superscript"/>
                <w:lang w:eastAsia="en-GB"/>
              </w:rPr>
              <w:instrText xml:space="preserve"> NOTEREF _Ref428876802 \h  \* MERGEFORMAT </w:instrText>
            </w:r>
            <w:r w:rsidRPr="00D54757">
              <w:rPr>
                <w:rFonts w:eastAsia="Calibri"/>
                <w:color w:val="000000"/>
                <w:sz w:val="18"/>
                <w:szCs w:val="18"/>
                <w:vertAlign w:val="superscript"/>
                <w:lang w:eastAsia="en-GB"/>
              </w:rPr>
            </w:r>
            <w:r w:rsidRPr="00D54757">
              <w:rPr>
                <w:rFonts w:eastAsia="Calibri"/>
                <w:color w:val="000000"/>
                <w:sz w:val="18"/>
                <w:szCs w:val="18"/>
                <w:vertAlign w:val="superscript"/>
                <w:lang w:eastAsia="en-GB"/>
              </w:rPr>
              <w:fldChar w:fldCharType="separate"/>
            </w:r>
            <w:r w:rsidR="009A3CFF" w:rsidRPr="009A3CFF">
              <w:rPr>
                <w:rFonts w:eastAsia="Calibri"/>
                <w:sz w:val="18"/>
                <w:szCs w:val="18"/>
                <w:vertAlign w:val="superscript"/>
              </w:rPr>
              <w:t>+</w:t>
            </w:r>
            <w:r w:rsidRPr="00D54757">
              <w:rPr>
                <w:rFonts w:eastAsia="Calibri"/>
                <w:color w:val="000000"/>
                <w:sz w:val="18"/>
                <w:szCs w:val="18"/>
                <w:vertAlign w:val="superscript"/>
                <w:lang w:eastAsia="en-GB"/>
              </w:rPr>
              <w:fldChar w:fldCharType="end"/>
            </w:r>
          </w:p>
        </w:tc>
        <w:tc>
          <w:tcPr>
            <w:tcW w:w="564" w:type="pct"/>
          </w:tcPr>
          <w:p w14:paraId="729E11D3" w14:textId="77777777" w:rsidR="00E43985" w:rsidRPr="00D54757" w:rsidRDefault="00E43985" w:rsidP="0006789C">
            <w:pPr>
              <w:widowControl w:val="0"/>
              <w:tabs>
                <w:tab w:val="center" w:pos="4536"/>
                <w:tab w:val="right" w:pos="9072"/>
              </w:tabs>
              <w:spacing w:line="260" w:lineRule="atLeast"/>
              <w:jc w:val="center"/>
              <w:rPr>
                <w:rFonts w:eastAsia="Calibri"/>
                <w:color w:val="000000"/>
                <w:sz w:val="18"/>
                <w:szCs w:val="18"/>
                <w:lang w:eastAsia="en-GB"/>
              </w:rPr>
            </w:pPr>
            <w:r w:rsidRPr="00D54757">
              <w:rPr>
                <w:rFonts w:eastAsia="Calibri"/>
                <w:color w:val="000000"/>
                <w:sz w:val="18"/>
                <w:szCs w:val="18"/>
                <w:lang w:eastAsia="en-GB"/>
              </w:rPr>
              <w:t>Yes</w:t>
            </w:r>
            <w:r w:rsidRPr="00D54757">
              <w:rPr>
                <w:rFonts w:eastAsia="Calibri"/>
                <w:color w:val="000000"/>
                <w:sz w:val="18"/>
                <w:szCs w:val="18"/>
                <w:vertAlign w:val="superscript"/>
                <w:lang w:eastAsia="en-GB"/>
              </w:rPr>
              <w:fldChar w:fldCharType="begin"/>
            </w:r>
            <w:r w:rsidRPr="00D54757">
              <w:rPr>
                <w:rFonts w:eastAsia="Calibri"/>
                <w:color w:val="000000"/>
                <w:sz w:val="18"/>
                <w:szCs w:val="18"/>
                <w:vertAlign w:val="superscript"/>
                <w:lang w:eastAsia="en-GB"/>
              </w:rPr>
              <w:instrText xml:space="preserve"> NOTEREF _Ref428876802 \h  \* MERGEFORMAT </w:instrText>
            </w:r>
            <w:r w:rsidRPr="00D54757">
              <w:rPr>
                <w:rFonts w:eastAsia="Calibri"/>
                <w:color w:val="000000"/>
                <w:sz w:val="18"/>
                <w:szCs w:val="18"/>
                <w:vertAlign w:val="superscript"/>
                <w:lang w:eastAsia="en-GB"/>
              </w:rPr>
            </w:r>
            <w:r w:rsidRPr="00D54757">
              <w:rPr>
                <w:rFonts w:eastAsia="Calibri"/>
                <w:color w:val="000000"/>
                <w:sz w:val="18"/>
                <w:szCs w:val="18"/>
                <w:vertAlign w:val="superscript"/>
                <w:lang w:eastAsia="en-GB"/>
              </w:rPr>
              <w:fldChar w:fldCharType="separate"/>
            </w:r>
            <w:r w:rsidR="009A3CFF" w:rsidRPr="009A3CFF">
              <w:rPr>
                <w:rFonts w:eastAsia="Calibri"/>
                <w:sz w:val="18"/>
                <w:szCs w:val="18"/>
                <w:vertAlign w:val="superscript"/>
              </w:rPr>
              <w:t>+</w:t>
            </w:r>
            <w:r w:rsidRPr="00D54757">
              <w:rPr>
                <w:rFonts w:eastAsia="Calibri"/>
                <w:color w:val="000000"/>
                <w:sz w:val="18"/>
                <w:szCs w:val="18"/>
                <w:vertAlign w:val="superscript"/>
                <w:lang w:eastAsia="en-GB"/>
              </w:rPr>
              <w:fldChar w:fldCharType="end"/>
            </w:r>
          </w:p>
        </w:tc>
        <w:tc>
          <w:tcPr>
            <w:tcW w:w="661" w:type="pct"/>
            <w:shd w:val="clear" w:color="auto" w:fill="auto"/>
            <w:tcMar>
              <w:top w:w="57" w:type="dxa"/>
              <w:left w:w="70" w:type="dxa"/>
              <w:bottom w:w="57" w:type="dxa"/>
              <w:right w:w="70" w:type="dxa"/>
            </w:tcMar>
            <w:vAlign w:val="center"/>
          </w:tcPr>
          <w:p w14:paraId="351EB59A" w14:textId="77777777" w:rsidR="00E43985" w:rsidRPr="00D54757" w:rsidRDefault="00E43985" w:rsidP="0006789C">
            <w:pPr>
              <w:widowControl w:val="0"/>
              <w:tabs>
                <w:tab w:val="center" w:pos="4536"/>
                <w:tab w:val="right" w:pos="9072"/>
              </w:tabs>
              <w:spacing w:line="260" w:lineRule="atLeast"/>
              <w:jc w:val="center"/>
              <w:rPr>
                <w:rFonts w:eastAsia="Calibri"/>
                <w:color w:val="000000"/>
                <w:sz w:val="18"/>
                <w:szCs w:val="18"/>
                <w:lang w:eastAsia="en-GB"/>
              </w:rPr>
            </w:pPr>
            <w:r w:rsidRPr="00D54757">
              <w:rPr>
                <w:rFonts w:eastAsia="Calibri"/>
                <w:color w:val="000000"/>
                <w:sz w:val="18"/>
                <w:szCs w:val="18"/>
                <w:lang w:eastAsia="en-GB"/>
              </w:rPr>
              <w:t>Not relevant</w:t>
            </w:r>
          </w:p>
        </w:tc>
      </w:tr>
    </w:tbl>
    <w:p w14:paraId="29625D0C" w14:textId="77777777" w:rsidR="00E43985" w:rsidRPr="00D54757" w:rsidRDefault="00E43985" w:rsidP="00E43985">
      <w:pPr>
        <w:spacing w:line="260" w:lineRule="atLeast"/>
        <w:rPr>
          <w:rFonts w:eastAsia="Calibri"/>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559"/>
        <w:gridCol w:w="1559"/>
        <w:gridCol w:w="2977"/>
      </w:tblGrid>
      <w:tr w:rsidR="00E43985" w:rsidRPr="00D54757" w14:paraId="1A9018FB" w14:textId="77777777" w:rsidTr="0006789C">
        <w:trPr>
          <w:trHeight w:val="313"/>
          <w:tblHeader/>
        </w:trPr>
        <w:tc>
          <w:tcPr>
            <w:tcW w:w="9356" w:type="dxa"/>
            <w:gridSpan w:val="4"/>
            <w:shd w:val="clear" w:color="auto" w:fill="FFFFCC"/>
            <w:vAlign w:val="center"/>
          </w:tcPr>
          <w:p w14:paraId="3D98660F" w14:textId="77777777" w:rsidR="00E43985" w:rsidRPr="00D54757" w:rsidRDefault="00E43985" w:rsidP="0006789C">
            <w:pPr>
              <w:autoSpaceDE w:val="0"/>
              <w:autoSpaceDN w:val="0"/>
              <w:adjustRightInd w:val="0"/>
              <w:spacing w:line="260" w:lineRule="atLeast"/>
              <w:jc w:val="center"/>
              <w:rPr>
                <w:rFonts w:eastAsia="Calibri" w:cs="Arial"/>
                <w:b/>
                <w:color w:val="000000"/>
                <w:lang w:eastAsia="en-GB"/>
              </w:rPr>
            </w:pPr>
            <w:r w:rsidRPr="00D54757">
              <w:rPr>
                <w:rFonts w:eastAsia="Calibri" w:cs="Arial"/>
                <w:b/>
                <w:color w:val="000000"/>
                <w:lang w:eastAsia="en-GB"/>
              </w:rPr>
              <w:t>Input parameters (only set values) for calculating the fate and distribution in the environment</w:t>
            </w:r>
          </w:p>
        </w:tc>
      </w:tr>
      <w:tr w:rsidR="00E43985" w:rsidRPr="00D54757" w14:paraId="4BAAC162" w14:textId="77777777" w:rsidTr="002B4712">
        <w:trPr>
          <w:trHeight w:val="313"/>
          <w:tblHeader/>
        </w:trPr>
        <w:tc>
          <w:tcPr>
            <w:tcW w:w="3261" w:type="dxa"/>
            <w:shd w:val="clear" w:color="auto" w:fill="FFFFFF"/>
            <w:vAlign w:val="center"/>
          </w:tcPr>
          <w:p w14:paraId="251B0C42" w14:textId="77777777" w:rsidR="00E43985" w:rsidRPr="00D54757" w:rsidRDefault="00E43985" w:rsidP="0006789C">
            <w:pPr>
              <w:autoSpaceDE w:val="0"/>
              <w:autoSpaceDN w:val="0"/>
              <w:adjustRightInd w:val="0"/>
              <w:spacing w:line="260" w:lineRule="atLeast"/>
              <w:rPr>
                <w:rFonts w:eastAsia="Calibri" w:cs="Arial"/>
                <w:b/>
                <w:color w:val="000000"/>
                <w:sz w:val="18"/>
                <w:szCs w:val="18"/>
                <w:lang w:eastAsia="en-GB"/>
              </w:rPr>
            </w:pPr>
            <w:r w:rsidRPr="00D54757">
              <w:rPr>
                <w:rFonts w:eastAsia="Calibri" w:cs="Arial"/>
                <w:b/>
                <w:bCs/>
                <w:color w:val="000000"/>
                <w:sz w:val="18"/>
                <w:szCs w:val="18"/>
                <w:lang w:eastAsia="en-GB"/>
              </w:rPr>
              <w:t xml:space="preserve">Input </w:t>
            </w:r>
          </w:p>
        </w:tc>
        <w:tc>
          <w:tcPr>
            <w:tcW w:w="1559" w:type="dxa"/>
            <w:shd w:val="clear" w:color="auto" w:fill="FFFFFF"/>
            <w:vAlign w:val="center"/>
          </w:tcPr>
          <w:p w14:paraId="19B206DD" w14:textId="77777777" w:rsidR="00E43985" w:rsidRPr="00D54757" w:rsidRDefault="00E43985" w:rsidP="0006789C">
            <w:pPr>
              <w:autoSpaceDE w:val="0"/>
              <w:autoSpaceDN w:val="0"/>
              <w:adjustRightInd w:val="0"/>
              <w:spacing w:line="260" w:lineRule="atLeast"/>
              <w:rPr>
                <w:rFonts w:eastAsia="Calibri" w:cs="Arial"/>
                <w:b/>
                <w:color w:val="000000"/>
                <w:sz w:val="18"/>
                <w:szCs w:val="18"/>
                <w:lang w:eastAsia="en-GB"/>
              </w:rPr>
            </w:pPr>
            <w:r w:rsidRPr="00D54757">
              <w:rPr>
                <w:rFonts w:eastAsia="Calibri" w:cs="Arial"/>
                <w:b/>
                <w:bCs/>
                <w:color w:val="000000"/>
                <w:sz w:val="18"/>
                <w:szCs w:val="18"/>
                <w:lang w:eastAsia="en-GB"/>
              </w:rPr>
              <w:t xml:space="preserve">Value </w:t>
            </w:r>
          </w:p>
        </w:tc>
        <w:tc>
          <w:tcPr>
            <w:tcW w:w="1559" w:type="dxa"/>
            <w:shd w:val="clear" w:color="auto" w:fill="FFFFFF"/>
            <w:vAlign w:val="center"/>
          </w:tcPr>
          <w:p w14:paraId="5DBDF951" w14:textId="77777777" w:rsidR="00E43985" w:rsidRPr="00D54757" w:rsidRDefault="00E43985" w:rsidP="0006789C">
            <w:pPr>
              <w:autoSpaceDE w:val="0"/>
              <w:autoSpaceDN w:val="0"/>
              <w:adjustRightInd w:val="0"/>
              <w:spacing w:line="260" w:lineRule="atLeast"/>
              <w:rPr>
                <w:rFonts w:eastAsia="Calibri" w:cs="Arial"/>
                <w:b/>
                <w:bCs/>
                <w:color w:val="000000"/>
                <w:sz w:val="18"/>
                <w:szCs w:val="18"/>
                <w:lang w:eastAsia="en-GB"/>
              </w:rPr>
            </w:pPr>
            <w:r w:rsidRPr="00D54757">
              <w:rPr>
                <w:rFonts w:eastAsia="Calibri" w:cs="Arial"/>
                <w:b/>
                <w:bCs/>
                <w:color w:val="000000"/>
                <w:sz w:val="18"/>
                <w:szCs w:val="18"/>
                <w:lang w:eastAsia="en-GB"/>
              </w:rPr>
              <w:t>Unit</w:t>
            </w:r>
          </w:p>
        </w:tc>
        <w:tc>
          <w:tcPr>
            <w:tcW w:w="2977" w:type="dxa"/>
            <w:shd w:val="clear" w:color="auto" w:fill="FFFFFF"/>
            <w:vAlign w:val="center"/>
          </w:tcPr>
          <w:p w14:paraId="5C1278A2" w14:textId="77777777" w:rsidR="00E43985" w:rsidRPr="00D54757" w:rsidRDefault="00E43985" w:rsidP="0006789C">
            <w:pPr>
              <w:autoSpaceDE w:val="0"/>
              <w:autoSpaceDN w:val="0"/>
              <w:adjustRightInd w:val="0"/>
              <w:spacing w:line="260" w:lineRule="atLeast"/>
              <w:rPr>
                <w:rFonts w:eastAsia="Calibri" w:cs="Arial"/>
                <w:b/>
                <w:bCs/>
                <w:color w:val="000000"/>
                <w:sz w:val="18"/>
                <w:szCs w:val="18"/>
                <w:lang w:eastAsia="en-GB"/>
              </w:rPr>
            </w:pPr>
            <w:r w:rsidRPr="00D54757">
              <w:rPr>
                <w:rFonts w:eastAsia="Calibri" w:cs="Arial"/>
                <w:b/>
                <w:bCs/>
                <w:color w:val="000000"/>
                <w:sz w:val="18"/>
                <w:szCs w:val="18"/>
                <w:lang w:eastAsia="en-GB"/>
              </w:rPr>
              <w:t>Remarks</w:t>
            </w:r>
          </w:p>
        </w:tc>
      </w:tr>
      <w:tr w:rsidR="00E43985" w:rsidRPr="00D54757" w14:paraId="0231382B" w14:textId="77777777" w:rsidTr="0006789C">
        <w:trPr>
          <w:trHeight w:val="75"/>
          <w:tblHeader/>
        </w:trPr>
        <w:tc>
          <w:tcPr>
            <w:tcW w:w="9356" w:type="dxa"/>
            <w:gridSpan w:val="4"/>
            <w:shd w:val="clear" w:color="auto" w:fill="FFFFFF"/>
            <w:vAlign w:val="center"/>
          </w:tcPr>
          <w:p w14:paraId="70C9A0F8" w14:textId="77777777" w:rsidR="00E43985" w:rsidRPr="00D54757" w:rsidRDefault="00E43985" w:rsidP="0006789C">
            <w:pPr>
              <w:autoSpaceDE w:val="0"/>
              <w:autoSpaceDN w:val="0"/>
              <w:adjustRightInd w:val="0"/>
              <w:spacing w:line="260" w:lineRule="atLeast"/>
              <w:rPr>
                <w:rFonts w:eastAsia="Calibri" w:cs="Arial"/>
                <w:i/>
                <w:color w:val="000000"/>
                <w:sz w:val="18"/>
                <w:szCs w:val="18"/>
                <w:lang w:eastAsia="en-GB"/>
              </w:rPr>
            </w:pPr>
            <w:r w:rsidRPr="00D54757">
              <w:rPr>
                <w:rFonts w:eastAsia="Calibri" w:cs="Arial"/>
                <w:i/>
                <w:color w:val="000000"/>
                <w:sz w:val="18"/>
                <w:szCs w:val="18"/>
                <w:lang w:eastAsia="en-GB"/>
              </w:rPr>
              <w:t>Transfluthrin</w:t>
            </w:r>
          </w:p>
        </w:tc>
      </w:tr>
      <w:tr w:rsidR="00E43985" w:rsidRPr="00D54757" w14:paraId="379C21E2" w14:textId="77777777" w:rsidTr="002B4712">
        <w:trPr>
          <w:trHeight w:val="75"/>
          <w:tblHeader/>
        </w:trPr>
        <w:tc>
          <w:tcPr>
            <w:tcW w:w="3261" w:type="dxa"/>
            <w:shd w:val="clear" w:color="auto" w:fill="FFFFFF"/>
            <w:vAlign w:val="center"/>
          </w:tcPr>
          <w:p w14:paraId="354476A7"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Molecular weight</w:t>
            </w:r>
          </w:p>
        </w:tc>
        <w:tc>
          <w:tcPr>
            <w:tcW w:w="1559" w:type="dxa"/>
            <w:shd w:val="clear" w:color="auto" w:fill="FFFFFF"/>
            <w:vAlign w:val="center"/>
          </w:tcPr>
          <w:p w14:paraId="1E88C4E1" w14:textId="77777777" w:rsidR="00E43985" w:rsidRPr="00D54757" w:rsidRDefault="00E43985" w:rsidP="0006789C">
            <w:pPr>
              <w:jc w:val="center"/>
              <w:rPr>
                <w:sz w:val="18"/>
                <w:szCs w:val="18"/>
              </w:rPr>
            </w:pPr>
            <w:r w:rsidRPr="00D54757">
              <w:rPr>
                <w:sz w:val="18"/>
                <w:szCs w:val="18"/>
              </w:rPr>
              <w:t>371.2</w:t>
            </w:r>
          </w:p>
        </w:tc>
        <w:tc>
          <w:tcPr>
            <w:tcW w:w="1559" w:type="dxa"/>
            <w:shd w:val="clear" w:color="auto" w:fill="FFFFFF"/>
            <w:vAlign w:val="center"/>
          </w:tcPr>
          <w:p w14:paraId="7FF5BEE8" w14:textId="77777777" w:rsidR="00E43985" w:rsidRPr="00D54757" w:rsidRDefault="00DC1745" w:rsidP="0006789C">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g/mol</w:t>
            </w:r>
          </w:p>
        </w:tc>
        <w:tc>
          <w:tcPr>
            <w:tcW w:w="2977" w:type="dxa"/>
            <w:shd w:val="clear" w:color="auto" w:fill="FFFFFF"/>
            <w:vAlign w:val="center"/>
          </w:tcPr>
          <w:p w14:paraId="11A9BBF3"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Transfluthrin Assessment Report (NL, 2014)</w:t>
            </w:r>
          </w:p>
        </w:tc>
      </w:tr>
      <w:tr w:rsidR="00E43985" w:rsidRPr="00D54757" w14:paraId="4D4E7D0F" w14:textId="77777777" w:rsidTr="002B4712">
        <w:trPr>
          <w:trHeight w:val="75"/>
          <w:tblHeader/>
        </w:trPr>
        <w:tc>
          <w:tcPr>
            <w:tcW w:w="3261" w:type="dxa"/>
            <w:shd w:val="clear" w:color="auto" w:fill="FFFFFF"/>
            <w:vAlign w:val="center"/>
          </w:tcPr>
          <w:p w14:paraId="7BCCB550"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Melting point</w:t>
            </w:r>
          </w:p>
        </w:tc>
        <w:tc>
          <w:tcPr>
            <w:tcW w:w="1559" w:type="dxa"/>
            <w:shd w:val="clear" w:color="auto" w:fill="FFFFFF"/>
            <w:vAlign w:val="center"/>
          </w:tcPr>
          <w:p w14:paraId="7754B293" w14:textId="77777777" w:rsidR="00E43985" w:rsidRPr="00D54757" w:rsidRDefault="00E43985" w:rsidP="0006789C">
            <w:pPr>
              <w:jc w:val="center"/>
              <w:rPr>
                <w:sz w:val="18"/>
                <w:szCs w:val="18"/>
              </w:rPr>
            </w:pPr>
            <w:r w:rsidRPr="00D54757">
              <w:rPr>
                <w:sz w:val="18"/>
                <w:szCs w:val="18"/>
              </w:rPr>
              <w:t>32</w:t>
            </w:r>
          </w:p>
        </w:tc>
        <w:tc>
          <w:tcPr>
            <w:tcW w:w="1559" w:type="dxa"/>
            <w:shd w:val="clear" w:color="auto" w:fill="FFFFFF"/>
            <w:vAlign w:val="center"/>
          </w:tcPr>
          <w:p w14:paraId="07539CA1"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°C</w:t>
            </w:r>
          </w:p>
        </w:tc>
        <w:tc>
          <w:tcPr>
            <w:tcW w:w="2977" w:type="dxa"/>
            <w:shd w:val="clear" w:color="auto" w:fill="FFFFFF"/>
            <w:vAlign w:val="center"/>
          </w:tcPr>
          <w:p w14:paraId="2DAC7D45"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Transfluthrin Assessment Report (NL, 2014)</w:t>
            </w:r>
          </w:p>
        </w:tc>
      </w:tr>
      <w:tr w:rsidR="00E43985" w:rsidRPr="00D54757" w14:paraId="4A0C31CE" w14:textId="77777777" w:rsidTr="002B4712">
        <w:trPr>
          <w:trHeight w:val="75"/>
          <w:tblHeader/>
        </w:trPr>
        <w:tc>
          <w:tcPr>
            <w:tcW w:w="3261" w:type="dxa"/>
            <w:shd w:val="clear" w:color="auto" w:fill="FFFFFF"/>
            <w:vAlign w:val="center"/>
          </w:tcPr>
          <w:p w14:paraId="57207CBE"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Vapour pressure (at 20 °C)</w:t>
            </w:r>
          </w:p>
        </w:tc>
        <w:tc>
          <w:tcPr>
            <w:tcW w:w="1559" w:type="dxa"/>
            <w:shd w:val="clear" w:color="auto" w:fill="FFFFFF"/>
            <w:vAlign w:val="center"/>
          </w:tcPr>
          <w:p w14:paraId="145E6C21"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9.00E-04</w:t>
            </w:r>
          </w:p>
        </w:tc>
        <w:tc>
          <w:tcPr>
            <w:tcW w:w="1559" w:type="dxa"/>
            <w:shd w:val="clear" w:color="auto" w:fill="FFFFFF"/>
            <w:vAlign w:val="center"/>
          </w:tcPr>
          <w:p w14:paraId="0566DF12"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Pa</w:t>
            </w:r>
          </w:p>
        </w:tc>
        <w:tc>
          <w:tcPr>
            <w:tcW w:w="2977" w:type="dxa"/>
            <w:shd w:val="clear" w:color="auto" w:fill="FFFFFF"/>
            <w:vAlign w:val="center"/>
          </w:tcPr>
          <w:p w14:paraId="5688680A"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Transfluthrin Assessment Report (NL, 2014)</w:t>
            </w:r>
          </w:p>
        </w:tc>
      </w:tr>
      <w:tr w:rsidR="00E43985" w:rsidRPr="00D54757" w14:paraId="737EC7A0" w14:textId="77777777" w:rsidTr="002B4712">
        <w:trPr>
          <w:trHeight w:val="75"/>
          <w:tblHeader/>
        </w:trPr>
        <w:tc>
          <w:tcPr>
            <w:tcW w:w="3261" w:type="dxa"/>
            <w:shd w:val="clear" w:color="auto" w:fill="FFFFFF"/>
            <w:vAlign w:val="center"/>
          </w:tcPr>
          <w:p w14:paraId="50DF946F"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Water solubility (at  20 °C)</w:t>
            </w:r>
          </w:p>
        </w:tc>
        <w:tc>
          <w:tcPr>
            <w:tcW w:w="1559" w:type="dxa"/>
            <w:shd w:val="clear" w:color="auto" w:fill="FFFFFF"/>
            <w:vAlign w:val="center"/>
          </w:tcPr>
          <w:p w14:paraId="2C4E560B" w14:textId="77777777" w:rsidR="00E43985" w:rsidRPr="00D54757" w:rsidRDefault="00E43985" w:rsidP="0006789C">
            <w:pPr>
              <w:autoSpaceDE w:val="0"/>
              <w:autoSpaceDN w:val="0"/>
              <w:adjustRightInd w:val="0"/>
              <w:spacing w:line="260" w:lineRule="atLeast"/>
              <w:ind w:right="175"/>
              <w:jc w:val="center"/>
              <w:rPr>
                <w:rFonts w:eastAsia="Calibri" w:cs="Arial"/>
                <w:color w:val="000000"/>
                <w:sz w:val="18"/>
                <w:szCs w:val="18"/>
                <w:lang w:eastAsia="en-GB"/>
              </w:rPr>
            </w:pPr>
            <w:r w:rsidRPr="00D54757">
              <w:rPr>
                <w:rFonts w:eastAsia="Calibri" w:cs="Arial"/>
                <w:color w:val="000000"/>
                <w:sz w:val="18"/>
                <w:szCs w:val="18"/>
                <w:lang w:eastAsia="en-GB"/>
              </w:rPr>
              <w:t>0.057</w:t>
            </w:r>
          </w:p>
        </w:tc>
        <w:tc>
          <w:tcPr>
            <w:tcW w:w="1559" w:type="dxa"/>
            <w:shd w:val="clear" w:color="auto" w:fill="FFFFFF"/>
            <w:vAlign w:val="center"/>
          </w:tcPr>
          <w:p w14:paraId="5447B72A"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mg/l</w:t>
            </w:r>
          </w:p>
        </w:tc>
        <w:tc>
          <w:tcPr>
            <w:tcW w:w="2977" w:type="dxa"/>
            <w:shd w:val="clear" w:color="auto" w:fill="FFFFFF"/>
            <w:vAlign w:val="center"/>
          </w:tcPr>
          <w:p w14:paraId="5E4AB7EC"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Transfluthrin Assessment Report (NL, 2014)</w:t>
            </w:r>
          </w:p>
        </w:tc>
      </w:tr>
      <w:tr w:rsidR="00E43985" w:rsidRPr="00D54757" w14:paraId="0340FC03" w14:textId="77777777" w:rsidTr="002B4712">
        <w:trPr>
          <w:trHeight w:val="75"/>
          <w:tblHeader/>
        </w:trPr>
        <w:tc>
          <w:tcPr>
            <w:tcW w:w="3261" w:type="dxa"/>
            <w:shd w:val="clear" w:color="auto" w:fill="FFFFFF"/>
            <w:vAlign w:val="center"/>
          </w:tcPr>
          <w:p w14:paraId="61BD3EBB" w14:textId="77777777" w:rsidR="00E43985" w:rsidRPr="00D54757" w:rsidRDefault="00E43985" w:rsidP="0006789C">
            <w:pPr>
              <w:autoSpaceDE w:val="0"/>
              <w:autoSpaceDN w:val="0"/>
              <w:adjustRightInd w:val="0"/>
              <w:spacing w:line="260" w:lineRule="atLeast"/>
              <w:rPr>
                <w:rFonts w:eastAsia="Calibri" w:cs="Arial"/>
                <w:color w:val="000000"/>
                <w:sz w:val="18"/>
                <w:szCs w:val="18"/>
                <w:lang w:val="fr-BE" w:eastAsia="en-GB"/>
              </w:rPr>
            </w:pPr>
            <w:r w:rsidRPr="00D54757">
              <w:rPr>
                <w:rFonts w:eastAsia="Calibri" w:cs="Arial"/>
                <w:color w:val="000000"/>
                <w:sz w:val="18"/>
                <w:szCs w:val="18"/>
                <w:lang w:val="fr-BE" w:eastAsia="en-GB"/>
              </w:rPr>
              <w:t>Log Octanol/water partition coefficient</w:t>
            </w:r>
          </w:p>
        </w:tc>
        <w:tc>
          <w:tcPr>
            <w:tcW w:w="1559" w:type="dxa"/>
            <w:shd w:val="clear" w:color="auto" w:fill="FFFFFF"/>
            <w:vAlign w:val="center"/>
          </w:tcPr>
          <w:p w14:paraId="341C84A5"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5.94</w:t>
            </w:r>
          </w:p>
        </w:tc>
        <w:tc>
          <w:tcPr>
            <w:tcW w:w="1559" w:type="dxa"/>
            <w:shd w:val="clear" w:color="auto" w:fill="FFFFFF"/>
            <w:vAlign w:val="center"/>
          </w:tcPr>
          <w:p w14:paraId="45197952"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val="fr-BE" w:eastAsia="en-GB"/>
              </w:rPr>
              <w:t>Log 10</w:t>
            </w:r>
          </w:p>
        </w:tc>
        <w:tc>
          <w:tcPr>
            <w:tcW w:w="2977" w:type="dxa"/>
            <w:shd w:val="clear" w:color="auto" w:fill="FFFFFF"/>
            <w:vAlign w:val="center"/>
          </w:tcPr>
          <w:p w14:paraId="7D500E49"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Transfluthrin Assessment Report (NL, 2014)</w:t>
            </w:r>
          </w:p>
        </w:tc>
      </w:tr>
      <w:tr w:rsidR="00E43985" w:rsidRPr="00D54757" w14:paraId="67D7F0D9" w14:textId="77777777" w:rsidTr="002B4712">
        <w:trPr>
          <w:trHeight w:val="75"/>
          <w:tblHeader/>
        </w:trPr>
        <w:tc>
          <w:tcPr>
            <w:tcW w:w="3261" w:type="dxa"/>
            <w:shd w:val="clear" w:color="auto" w:fill="FFFFFF"/>
            <w:vAlign w:val="center"/>
          </w:tcPr>
          <w:p w14:paraId="6F10AB5F"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Organic carbon/water partition coefficient (Koc)</w:t>
            </w:r>
          </w:p>
        </w:tc>
        <w:tc>
          <w:tcPr>
            <w:tcW w:w="1559" w:type="dxa"/>
            <w:shd w:val="clear" w:color="auto" w:fill="FFFFFF"/>
            <w:vAlign w:val="center"/>
          </w:tcPr>
          <w:p w14:paraId="6D8B42C3"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50119</w:t>
            </w:r>
          </w:p>
        </w:tc>
        <w:tc>
          <w:tcPr>
            <w:tcW w:w="1559" w:type="dxa"/>
            <w:shd w:val="clear" w:color="auto" w:fill="FFFFFF"/>
            <w:vAlign w:val="center"/>
          </w:tcPr>
          <w:p w14:paraId="128D2F4D"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l/kg</w:t>
            </w:r>
          </w:p>
        </w:tc>
        <w:tc>
          <w:tcPr>
            <w:tcW w:w="2977" w:type="dxa"/>
            <w:shd w:val="clear" w:color="auto" w:fill="FFFFFF"/>
            <w:vAlign w:val="center"/>
          </w:tcPr>
          <w:p w14:paraId="4D5C4535"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Transfluthrin Assessment Report (NL, 2014)</w:t>
            </w:r>
          </w:p>
        </w:tc>
      </w:tr>
      <w:tr w:rsidR="00E43985" w:rsidRPr="00D54757" w14:paraId="0CCABC50" w14:textId="77777777" w:rsidTr="002B4712">
        <w:trPr>
          <w:trHeight w:val="75"/>
          <w:tblHeader/>
        </w:trPr>
        <w:tc>
          <w:tcPr>
            <w:tcW w:w="3261" w:type="dxa"/>
            <w:shd w:val="clear" w:color="auto" w:fill="FFFFFF"/>
            <w:vAlign w:val="center"/>
          </w:tcPr>
          <w:p w14:paraId="623F9291"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Biodegradability</w:t>
            </w:r>
          </w:p>
        </w:tc>
        <w:tc>
          <w:tcPr>
            <w:tcW w:w="1559" w:type="dxa"/>
            <w:shd w:val="clear" w:color="auto" w:fill="FFFFFF"/>
            <w:vAlign w:val="center"/>
          </w:tcPr>
          <w:p w14:paraId="3BE6A76F" w14:textId="77777777" w:rsidR="00E43985" w:rsidRPr="00D54757" w:rsidRDefault="00E43985" w:rsidP="0006789C">
            <w:pPr>
              <w:autoSpaceDE w:val="0"/>
              <w:autoSpaceDN w:val="0"/>
              <w:adjustRightInd w:val="0"/>
              <w:spacing w:line="260" w:lineRule="atLeast"/>
              <w:jc w:val="center"/>
              <w:rPr>
                <w:rFonts w:eastAsia="Calibri"/>
                <w:sz w:val="18"/>
                <w:szCs w:val="18"/>
                <w:lang w:eastAsia="en-GB"/>
              </w:rPr>
            </w:pPr>
            <w:r w:rsidRPr="00D54757">
              <w:rPr>
                <w:rFonts w:eastAsia="Calibri"/>
                <w:sz w:val="18"/>
                <w:szCs w:val="18"/>
                <w:lang w:eastAsia="en-GB"/>
              </w:rPr>
              <w:t>Not readily biodegradable</w:t>
            </w:r>
          </w:p>
        </w:tc>
        <w:tc>
          <w:tcPr>
            <w:tcW w:w="1559" w:type="dxa"/>
            <w:shd w:val="clear" w:color="auto" w:fill="FFFFFF"/>
            <w:vAlign w:val="center"/>
          </w:tcPr>
          <w:p w14:paraId="1AB2103D"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p>
        </w:tc>
        <w:tc>
          <w:tcPr>
            <w:tcW w:w="2977" w:type="dxa"/>
            <w:shd w:val="clear" w:color="auto" w:fill="FFFFFF"/>
            <w:vAlign w:val="center"/>
          </w:tcPr>
          <w:p w14:paraId="3C25AF81"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Transfluthrin Assessment Report (NL, 2014)</w:t>
            </w:r>
          </w:p>
        </w:tc>
      </w:tr>
      <w:tr w:rsidR="00210F62" w:rsidRPr="00D54757" w14:paraId="09EFFAB6" w14:textId="77777777" w:rsidTr="008D165B">
        <w:trPr>
          <w:trHeight w:val="93"/>
          <w:tblHeader/>
        </w:trPr>
        <w:tc>
          <w:tcPr>
            <w:tcW w:w="3261" w:type="dxa"/>
            <w:shd w:val="clear" w:color="auto" w:fill="FFFFFF"/>
            <w:vAlign w:val="center"/>
          </w:tcPr>
          <w:p w14:paraId="58A6F15F" w14:textId="77777777" w:rsidR="00210F62" w:rsidRPr="00D54757" w:rsidRDefault="00210F62" w:rsidP="00210F62">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DT</w:t>
            </w:r>
            <w:r w:rsidRPr="00D54757">
              <w:rPr>
                <w:rFonts w:eastAsia="Calibri" w:cs="Arial"/>
                <w:color w:val="000000"/>
                <w:sz w:val="18"/>
                <w:szCs w:val="18"/>
                <w:vertAlign w:val="subscript"/>
                <w:lang w:eastAsia="en-GB"/>
              </w:rPr>
              <w:t>50</w:t>
            </w:r>
            <w:r w:rsidRPr="00D54757">
              <w:rPr>
                <w:rFonts w:eastAsia="Calibri" w:cs="Arial"/>
                <w:color w:val="000000"/>
                <w:sz w:val="18"/>
                <w:szCs w:val="18"/>
                <w:lang w:eastAsia="en-GB"/>
              </w:rPr>
              <w:t xml:space="preserve"> for biodegradation in </w:t>
            </w:r>
            <w:r>
              <w:rPr>
                <w:rFonts w:eastAsia="Calibri" w:cs="Arial"/>
                <w:color w:val="000000"/>
                <w:sz w:val="18"/>
                <w:szCs w:val="18"/>
                <w:lang w:eastAsia="en-GB"/>
              </w:rPr>
              <w:t>active sludge</w:t>
            </w:r>
          </w:p>
        </w:tc>
        <w:tc>
          <w:tcPr>
            <w:tcW w:w="1559" w:type="dxa"/>
            <w:shd w:val="clear" w:color="auto" w:fill="FFFFFF"/>
            <w:vAlign w:val="center"/>
          </w:tcPr>
          <w:p w14:paraId="1786BF14" w14:textId="77777777" w:rsidR="00210F62" w:rsidRDefault="00210F62" w:rsidP="008D165B">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0.</w:t>
            </w:r>
            <w:r w:rsidR="00CD0B57">
              <w:rPr>
                <w:rFonts w:eastAsia="Calibri" w:cs="Arial"/>
                <w:color w:val="000000"/>
                <w:sz w:val="18"/>
                <w:szCs w:val="18"/>
                <w:lang w:eastAsia="en-GB"/>
              </w:rPr>
              <w:t>50</w:t>
            </w:r>
          </w:p>
          <w:p w14:paraId="275D1585" w14:textId="77777777" w:rsidR="002B4712" w:rsidRPr="00D54757" w:rsidRDefault="002B4712" w:rsidP="008D165B">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0.284</w:t>
            </w:r>
          </w:p>
        </w:tc>
        <w:tc>
          <w:tcPr>
            <w:tcW w:w="1559" w:type="dxa"/>
            <w:shd w:val="clear" w:color="auto" w:fill="FFFFFF"/>
            <w:vAlign w:val="center"/>
          </w:tcPr>
          <w:p w14:paraId="390F4C16" w14:textId="77777777" w:rsidR="00210F62" w:rsidRDefault="00210F62" w:rsidP="002B4712">
            <w:pPr>
              <w:autoSpaceDE w:val="0"/>
              <w:autoSpaceDN w:val="0"/>
              <w:adjustRightInd w:val="0"/>
              <w:spacing w:line="260" w:lineRule="atLeast"/>
              <w:rPr>
                <w:rFonts w:eastAsia="Calibri" w:cs="Arial"/>
                <w:color w:val="000000"/>
                <w:sz w:val="18"/>
                <w:szCs w:val="18"/>
                <w:lang w:eastAsia="en-GB"/>
              </w:rPr>
            </w:pPr>
            <w:r>
              <w:rPr>
                <w:rFonts w:eastAsia="Calibri" w:cs="Arial"/>
                <w:color w:val="000000"/>
                <w:sz w:val="18"/>
                <w:szCs w:val="18"/>
                <w:lang w:eastAsia="en-GB"/>
              </w:rPr>
              <w:t xml:space="preserve">d (at </w:t>
            </w:r>
            <w:r w:rsidR="00CD0B57">
              <w:rPr>
                <w:rFonts w:eastAsia="Calibri" w:cs="Arial"/>
                <w:color w:val="000000"/>
                <w:sz w:val="18"/>
                <w:szCs w:val="18"/>
                <w:lang w:eastAsia="en-GB"/>
              </w:rPr>
              <w:t>15</w:t>
            </w:r>
            <w:r w:rsidRPr="00D54757">
              <w:rPr>
                <w:rFonts w:eastAsia="Calibri" w:cs="Arial"/>
                <w:color w:val="000000"/>
                <w:sz w:val="18"/>
                <w:szCs w:val="18"/>
                <w:lang w:eastAsia="en-GB"/>
              </w:rPr>
              <w:t>ºC)</w:t>
            </w:r>
          </w:p>
          <w:p w14:paraId="1AE6A762" w14:textId="77777777" w:rsidR="002B4712" w:rsidRPr="00D54757" w:rsidRDefault="002B4712" w:rsidP="002B4712">
            <w:pPr>
              <w:autoSpaceDE w:val="0"/>
              <w:autoSpaceDN w:val="0"/>
              <w:adjustRightInd w:val="0"/>
              <w:spacing w:line="260" w:lineRule="atLeast"/>
              <w:rPr>
                <w:rFonts w:eastAsia="Calibri" w:cs="Arial"/>
                <w:color w:val="000000"/>
                <w:sz w:val="18"/>
                <w:szCs w:val="18"/>
                <w:lang w:eastAsia="en-GB"/>
              </w:rPr>
            </w:pPr>
            <w:r>
              <w:rPr>
                <w:rFonts w:eastAsia="Calibri" w:cs="Arial"/>
                <w:color w:val="000000"/>
                <w:sz w:val="18"/>
                <w:szCs w:val="18"/>
                <w:lang w:eastAsia="en-GB"/>
              </w:rPr>
              <w:t>d (at 21.7</w:t>
            </w:r>
            <w:r w:rsidRPr="00D54757">
              <w:rPr>
                <w:rFonts w:eastAsia="Calibri" w:cs="Arial"/>
                <w:color w:val="000000"/>
                <w:sz w:val="18"/>
                <w:szCs w:val="18"/>
                <w:lang w:eastAsia="en-GB"/>
              </w:rPr>
              <w:t>ºC)</w:t>
            </w:r>
          </w:p>
        </w:tc>
        <w:tc>
          <w:tcPr>
            <w:tcW w:w="2977" w:type="dxa"/>
            <w:shd w:val="clear" w:color="auto" w:fill="FFFFFF"/>
            <w:vAlign w:val="center"/>
          </w:tcPr>
          <w:p w14:paraId="66947E57" w14:textId="77777777" w:rsidR="00C419A9" w:rsidRDefault="00210F62" w:rsidP="00447DFD">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 xml:space="preserve">New OECD 314B study </w:t>
            </w:r>
          </w:p>
          <w:p w14:paraId="1DB027B5" w14:textId="691F0876" w:rsidR="00210F62" w:rsidRPr="00D54757" w:rsidRDefault="00210F62" w:rsidP="00447DFD">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w:t>
            </w:r>
            <w:r w:rsidR="00C419A9" w:rsidRPr="00C419A9">
              <w:rPr>
                <w:highlight w:val="black"/>
              </w:rPr>
              <w:t>xxxx</w:t>
            </w:r>
            <w:r>
              <w:rPr>
                <w:rFonts w:eastAsia="Calibri" w:cs="Arial"/>
                <w:color w:val="000000"/>
                <w:sz w:val="18"/>
                <w:szCs w:val="18"/>
                <w:lang w:eastAsia="en-GB"/>
              </w:rPr>
              <w:t>, 2017)</w:t>
            </w:r>
          </w:p>
        </w:tc>
      </w:tr>
      <w:tr w:rsidR="00E43985" w:rsidRPr="00D54757" w14:paraId="4B915D06" w14:textId="77777777" w:rsidTr="002B4712">
        <w:trPr>
          <w:trHeight w:val="93"/>
          <w:tblHeader/>
        </w:trPr>
        <w:tc>
          <w:tcPr>
            <w:tcW w:w="3261" w:type="dxa"/>
            <w:shd w:val="clear" w:color="auto" w:fill="FFFFFF"/>
            <w:vAlign w:val="center"/>
          </w:tcPr>
          <w:p w14:paraId="5671D52F"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DT</w:t>
            </w:r>
            <w:r w:rsidRPr="00D54757">
              <w:rPr>
                <w:rFonts w:eastAsia="Calibri" w:cs="Arial"/>
                <w:color w:val="000000"/>
                <w:sz w:val="18"/>
                <w:szCs w:val="18"/>
                <w:vertAlign w:val="subscript"/>
                <w:lang w:eastAsia="en-GB"/>
              </w:rPr>
              <w:t>50</w:t>
            </w:r>
            <w:r w:rsidRPr="00D54757">
              <w:rPr>
                <w:rFonts w:eastAsia="Calibri" w:cs="Arial"/>
                <w:color w:val="000000"/>
                <w:sz w:val="18"/>
                <w:szCs w:val="18"/>
                <w:lang w:eastAsia="en-GB"/>
              </w:rPr>
              <w:t xml:space="preserve"> for biodegradation in surface water</w:t>
            </w:r>
          </w:p>
        </w:tc>
        <w:tc>
          <w:tcPr>
            <w:tcW w:w="1559" w:type="dxa"/>
            <w:shd w:val="clear" w:color="auto" w:fill="FFFFFF"/>
            <w:vAlign w:val="center"/>
          </w:tcPr>
          <w:p w14:paraId="680C4756"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1E+06</w:t>
            </w:r>
          </w:p>
        </w:tc>
        <w:tc>
          <w:tcPr>
            <w:tcW w:w="1559" w:type="dxa"/>
            <w:shd w:val="clear" w:color="auto" w:fill="FFFFFF"/>
            <w:vAlign w:val="center"/>
          </w:tcPr>
          <w:p w14:paraId="3A199139"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d (at 12ºC)</w:t>
            </w:r>
          </w:p>
        </w:tc>
        <w:tc>
          <w:tcPr>
            <w:tcW w:w="2977" w:type="dxa"/>
            <w:shd w:val="clear" w:color="auto" w:fill="FFFFFF"/>
            <w:vAlign w:val="center"/>
          </w:tcPr>
          <w:p w14:paraId="01E50F87"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Default value in EUSES 2.1.2</w:t>
            </w:r>
          </w:p>
        </w:tc>
      </w:tr>
      <w:tr w:rsidR="00E43985" w:rsidRPr="00D54757" w14:paraId="20838000" w14:textId="77777777" w:rsidTr="002B4712">
        <w:trPr>
          <w:trHeight w:val="93"/>
          <w:tblHeader/>
        </w:trPr>
        <w:tc>
          <w:tcPr>
            <w:tcW w:w="3261" w:type="dxa"/>
            <w:shd w:val="clear" w:color="auto" w:fill="FFFFFF"/>
            <w:vAlign w:val="center"/>
          </w:tcPr>
          <w:p w14:paraId="22AA84C1"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DT</w:t>
            </w:r>
            <w:r w:rsidRPr="00D54757">
              <w:rPr>
                <w:rFonts w:eastAsia="Calibri" w:cs="Arial"/>
                <w:color w:val="000000"/>
                <w:sz w:val="18"/>
                <w:szCs w:val="18"/>
                <w:vertAlign w:val="subscript"/>
                <w:lang w:eastAsia="en-GB"/>
              </w:rPr>
              <w:t>50</w:t>
            </w:r>
            <w:r w:rsidRPr="00D54757">
              <w:rPr>
                <w:rFonts w:eastAsia="Calibri" w:cs="Arial"/>
                <w:color w:val="000000"/>
                <w:sz w:val="18"/>
                <w:szCs w:val="18"/>
                <w:lang w:eastAsia="en-GB"/>
              </w:rPr>
              <w:t xml:space="preserve"> for hydrolysis in surface water</w:t>
            </w:r>
          </w:p>
        </w:tc>
        <w:tc>
          <w:tcPr>
            <w:tcW w:w="1559" w:type="dxa"/>
            <w:shd w:val="clear" w:color="auto" w:fill="FFFFFF"/>
            <w:vAlign w:val="center"/>
          </w:tcPr>
          <w:p w14:paraId="02B394DE"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1E+06</w:t>
            </w:r>
          </w:p>
        </w:tc>
        <w:tc>
          <w:tcPr>
            <w:tcW w:w="1559" w:type="dxa"/>
            <w:shd w:val="clear" w:color="auto" w:fill="FFFFFF"/>
            <w:vAlign w:val="center"/>
          </w:tcPr>
          <w:p w14:paraId="3E62B754"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d (at 12ºC)</w:t>
            </w:r>
          </w:p>
        </w:tc>
        <w:tc>
          <w:tcPr>
            <w:tcW w:w="2977" w:type="dxa"/>
            <w:shd w:val="clear" w:color="auto" w:fill="FFFFFF"/>
            <w:vAlign w:val="center"/>
          </w:tcPr>
          <w:p w14:paraId="6C1FF193"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Default value in EUSES 2.1.2</w:t>
            </w:r>
          </w:p>
        </w:tc>
      </w:tr>
      <w:tr w:rsidR="00E43985" w:rsidRPr="00D54757" w14:paraId="0B5E30F6" w14:textId="77777777" w:rsidTr="002B4712">
        <w:trPr>
          <w:trHeight w:val="93"/>
          <w:tblHeader/>
        </w:trPr>
        <w:tc>
          <w:tcPr>
            <w:tcW w:w="3261" w:type="dxa"/>
            <w:shd w:val="clear" w:color="auto" w:fill="FFFFFF"/>
            <w:vAlign w:val="center"/>
          </w:tcPr>
          <w:p w14:paraId="6FD2538B"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DT</w:t>
            </w:r>
            <w:r w:rsidRPr="00D54757">
              <w:rPr>
                <w:rFonts w:eastAsia="Calibri" w:cs="Arial"/>
                <w:color w:val="000000"/>
                <w:sz w:val="18"/>
                <w:szCs w:val="18"/>
                <w:vertAlign w:val="subscript"/>
                <w:lang w:eastAsia="en-GB"/>
              </w:rPr>
              <w:t>50</w:t>
            </w:r>
            <w:r w:rsidRPr="00D54757">
              <w:rPr>
                <w:rFonts w:eastAsia="Calibri" w:cs="Arial"/>
                <w:color w:val="000000"/>
                <w:sz w:val="18"/>
                <w:szCs w:val="18"/>
                <w:lang w:eastAsia="en-GB"/>
              </w:rPr>
              <w:t xml:space="preserve"> for photolysis in surface water</w:t>
            </w:r>
          </w:p>
        </w:tc>
        <w:tc>
          <w:tcPr>
            <w:tcW w:w="1559" w:type="dxa"/>
            <w:shd w:val="clear" w:color="auto" w:fill="FFFFFF"/>
            <w:vAlign w:val="center"/>
          </w:tcPr>
          <w:p w14:paraId="72DBE9A3"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1E+06</w:t>
            </w:r>
          </w:p>
        </w:tc>
        <w:tc>
          <w:tcPr>
            <w:tcW w:w="1559" w:type="dxa"/>
            <w:shd w:val="clear" w:color="auto" w:fill="FFFFFF"/>
            <w:vAlign w:val="center"/>
          </w:tcPr>
          <w:p w14:paraId="799F1303"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d</w:t>
            </w:r>
          </w:p>
        </w:tc>
        <w:tc>
          <w:tcPr>
            <w:tcW w:w="2977" w:type="dxa"/>
            <w:shd w:val="clear" w:color="auto" w:fill="FFFFFF"/>
            <w:vAlign w:val="center"/>
          </w:tcPr>
          <w:p w14:paraId="66A96395"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Default value in EUSES 2.1.2</w:t>
            </w:r>
          </w:p>
        </w:tc>
      </w:tr>
      <w:tr w:rsidR="00E43985" w:rsidRPr="00D54757" w14:paraId="5F241FA1" w14:textId="77777777" w:rsidTr="002B4712">
        <w:trPr>
          <w:trHeight w:val="93"/>
          <w:tblHeader/>
        </w:trPr>
        <w:tc>
          <w:tcPr>
            <w:tcW w:w="3261" w:type="dxa"/>
            <w:shd w:val="clear" w:color="auto" w:fill="FFFFFF"/>
            <w:vAlign w:val="center"/>
          </w:tcPr>
          <w:p w14:paraId="3788FB13" w14:textId="77777777" w:rsidR="00E43985" w:rsidRPr="00BA3358" w:rsidRDefault="00E43985" w:rsidP="0006789C">
            <w:pPr>
              <w:autoSpaceDE w:val="0"/>
              <w:autoSpaceDN w:val="0"/>
              <w:adjustRightInd w:val="0"/>
              <w:spacing w:line="260" w:lineRule="atLeast"/>
              <w:rPr>
                <w:rFonts w:eastAsia="Calibri" w:cs="Arial"/>
                <w:color w:val="000000"/>
                <w:sz w:val="18"/>
                <w:szCs w:val="18"/>
                <w:lang w:eastAsia="en-GB"/>
              </w:rPr>
            </w:pPr>
            <w:r w:rsidRPr="00BA3358">
              <w:rPr>
                <w:rFonts w:eastAsia="Calibri" w:cs="Arial"/>
                <w:color w:val="000000"/>
                <w:sz w:val="18"/>
                <w:szCs w:val="18"/>
                <w:lang w:eastAsia="en-GB"/>
              </w:rPr>
              <w:t>DT</w:t>
            </w:r>
            <w:r w:rsidRPr="00BA3358">
              <w:rPr>
                <w:rFonts w:eastAsia="Calibri" w:cs="Arial"/>
                <w:color w:val="000000"/>
                <w:sz w:val="18"/>
                <w:szCs w:val="18"/>
                <w:vertAlign w:val="subscript"/>
                <w:lang w:eastAsia="en-GB"/>
              </w:rPr>
              <w:t>50</w:t>
            </w:r>
            <w:r w:rsidRPr="00BA3358">
              <w:rPr>
                <w:rFonts w:eastAsia="Calibri" w:cs="Arial"/>
                <w:color w:val="000000"/>
                <w:sz w:val="18"/>
                <w:szCs w:val="18"/>
                <w:lang w:eastAsia="en-GB"/>
              </w:rPr>
              <w:t xml:space="preserve"> for degradation in soil</w:t>
            </w:r>
          </w:p>
        </w:tc>
        <w:tc>
          <w:tcPr>
            <w:tcW w:w="1559" w:type="dxa"/>
            <w:shd w:val="clear" w:color="auto" w:fill="FFFFFF"/>
            <w:vAlign w:val="center"/>
          </w:tcPr>
          <w:p w14:paraId="1D14DA1A" w14:textId="77777777" w:rsidR="00E43985" w:rsidRPr="00BA3358" w:rsidRDefault="00115285" w:rsidP="0006789C">
            <w:pPr>
              <w:autoSpaceDE w:val="0"/>
              <w:autoSpaceDN w:val="0"/>
              <w:adjustRightInd w:val="0"/>
              <w:spacing w:line="260" w:lineRule="atLeast"/>
              <w:jc w:val="center"/>
              <w:rPr>
                <w:rFonts w:eastAsia="Calibri" w:cs="Arial"/>
                <w:color w:val="000000"/>
                <w:sz w:val="18"/>
                <w:szCs w:val="18"/>
                <w:lang w:eastAsia="en-GB"/>
              </w:rPr>
            </w:pPr>
            <w:r w:rsidRPr="00BA3358">
              <w:rPr>
                <w:rFonts w:eastAsia="Calibri" w:cs="Arial"/>
                <w:color w:val="000000"/>
                <w:sz w:val="18"/>
                <w:szCs w:val="18"/>
                <w:lang w:eastAsia="en-GB"/>
              </w:rPr>
              <w:t>5.17</w:t>
            </w:r>
          </w:p>
        </w:tc>
        <w:tc>
          <w:tcPr>
            <w:tcW w:w="1559" w:type="dxa"/>
            <w:shd w:val="clear" w:color="auto" w:fill="FFFFFF"/>
            <w:vAlign w:val="center"/>
          </w:tcPr>
          <w:p w14:paraId="43FFD4E3" w14:textId="77777777" w:rsidR="00E43985" w:rsidRPr="00BA3358" w:rsidRDefault="00E43985" w:rsidP="0006789C">
            <w:pPr>
              <w:autoSpaceDE w:val="0"/>
              <w:autoSpaceDN w:val="0"/>
              <w:adjustRightInd w:val="0"/>
              <w:spacing w:line="260" w:lineRule="atLeast"/>
              <w:jc w:val="center"/>
              <w:rPr>
                <w:rFonts w:eastAsia="Calibri" w:cs="Arial"/>
                <w:color w:val="000000"/>
                <w:sz w:val="18"/>
                <w:szCs w:val="18"/>
                <w:lang w:eastAsia="en-GB"/>
              </w:rPr>
            </w:pPr>
            <w:r w:rsidRPr="00BA3358">
              <w:rPr>
                <w:rFonts w:eastAsia="Calibri" w:cs="Arial"/>
                <w:color w:val="000000"/>
                <w:sz w:val="18"/>
                <w:szCs w:val="18"/>
                <w:lang w:eastAsia="en-GB"/>
              </w:rPr>
              <w:t>d (at 12ºC)</w:t>
            </w:r>
          </w:p>
        </w:tc>
        <w:tc>
          <w:tcPr>
            <w:tcW w:w="2977" w:type="dxa"/>
            <w:shd w:val="clear" w:color="auto" w:fill="FFFFFF"/>
            <w:vAlign w:val="center"/>
          </w:tcPr>
          <w:p w14:paraId="4896E035" w14:textId="77777777" w:rsidR="00E43985" w:rsidRPr="00BA3358" w:rsidRDefault="00115285" w:rsidP="0006789C">
            <w:pPr>
              <w:autoSpaceDE w:val="0"/>
              <w:autoSpaceDN w:val="0"/>
              <w:adjustRightInd w:val="0"/>
              <w:spacing w:line="260" w:lineRule="atLeast"/>
              <w:jc w:val="center"/>
              <w:rPr>
                <w:rFonts w:eastAsia="Calibri" w:cs="Arial"/>
                <w:color w:val="000000"/>
                <w:sz w:val="18"/>
                <w:szCs w:val="18"/>
                <w:lang w:eastAsia="en-GB"/>
              </w:rPr>
            </w:pPr>
            <w:r w:rsidRPr="00BA3358">
              <w:rPr>
                <w:rFonts w:eastAsia="Calibri" w:cs="Arial"/>
                <w:color w:val="000000"/>
                <w:sz w:val="18"/>
                <w:szCs w:val="18"/>
                <w:lang w:eastAsia="en-GB"/>
              </w:rPr>
              <w:t xml:space="preserve"> Transfluthrin Assessment Report – Amended List of Endpoints, BPC-24, 2018</w:t>
            </w:r>
          </w:p>
        </w:tc>
      </w:tr>
      <w:tr w:rsidR="00E43985" w:rsidRPr="00D54757" w14:paraId="1EB25D69" w14:textId="77777777" w:rsidTr="002B4712">
        <w:trPr>
          <w:trHeight w:val="93"/>
          <w:tblHeader/>
        </w:trPr>
        <w:tc>
          <w:tcPr>
            <w:tcW w:w="3261" w:type="dxa"/>
            <w:shd w:val="clear" w:color="auto" w:fill="FFFFFF"/>
            <w:vAlign w:val="center"/>
          </w:tcPr>
          <w:p w14:paraId="07DE3D2E"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DT</w:t>
            </w:r>
            <w:r w:rsidRPr="00D54757">
              <w:rPr>
                <w:rFonts w:eastAsia="Calibri" w:cs="Arial"/>
                <w:color w:val="000000"/>
                <w:sz w:val="18"/>
                <w:szCs w:val="18"/>
                <w:vertAlign w:val="subscript"/>
                <w:lang w:eastAsia="en-GB"/>
              </w:rPr>
              <w:t>50</w:t>
            </w:r>
            <w:r w:rsidRPr="00D54757">
              <w:rPr>
                <w:rFonts w:eastAsia="Calibri" w:cs="Arial"/>
                <w:color w:val="000000"/>
                <w:sz w:val="18"/>
                <w:szCs w:val="18"/>
                <w:lang w:eastAsia="en-GB"/>
              </w:rPr>
              <w:t xml:space="preserve"> for degradation in air</w:t>
            </w:r>
          </w:p>
        </w:tc>
        <w:tc>
          <w:tcPr>
            <w:tcW w:w="1559" w:type="dxa"/>
            <w:shd w:val="clear" w:color="auto" w:fill="FFFFFF"/>
            <w:vAlign w:val="center"/>
          </w:tcPr>
          <w:p w14:paraId="73DDD171" w14:textId="77777777" w:rsidR="00E43985" w:rsidRPr="00D54757" w:rsidRDefault="008D165B" w:rsidP="0006789C">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n.a.</w:t>
            </w:r>
          </w:p>
        </w:tc>
        <w:tc>
          <w:tcPr>
            <w:tcW w:w="1559" w:type="dxa"/>
            <w:shd w:val="clear" w:color="auto" w:fill="FFFFFF"/>
            <w:vAlign w:val="center"/>
          </w:tcPr>
          <w:p w14:paraId="1FB8E40C"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d or hr</w:t>
            </w:r>
          </w:p>
        </w:tc>
        <w:tc>
          <w:tcPr>
            <w:tcW w:w="2977" w:type="dxa"/>
            <w:shd w:val="clear" w:color="auto" w:fill="FFFFFF"/>
            <w:vAlign w:val="center"/>
          </w:tcPr>
          <w:p w14:paraId="13116DEA"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p>
        </w:tc>
      </w:tr>
      <w:tr w:rsidR="00E43985" w:rsidRPr="00D54757" w14:paraId="03054DE6" w14:textId="77777777" w:rsidTr="002B4712">
        <w:trPr>
          <w:trHeight w:val="93"/>
          <w:tblHeader/>
        </w:trPr>
        <w:tc>
          <w:tcPr>
            <w:tcW w:w="3261" w:type="dxa"/>
            <w:shd w:val="clear" w:color="auto" w:fill="FFFFFF"/>
            <w:vAlign w:val="center"/>
          </w:tcPr>
          <w:p w14:paraId="3BB64FD9" w14:textId="77777777" w:rsidR="00E43985" w:rsidRPr="00D54757" w:rsidRDefault="00E43985" w:rsidP="0006789C">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 xml:space="preserve">Bioconcentration factor </w:t>
            </w:r>
            <w:r w:rsidR="008D165B">
              <w:rPr>
                <w:rFonts w:eastAsia="Calibri" w:cs="Arial"/>
                <w:color w:val="000000"/>
                <w:sz w:val="18"/>
                <w:szCs w:val="18"/>
                <w:lang w:eastAsia="en-GB"/>
              </w:rPr>
              <w:t xml:space="preserve">(BCF) </w:t>
            </w:r>
            <w:r w:rsidRPr="00D54757">
              <w:rPr>
                <w:rFonts w:eastAsia="Calibri" w:cs="Arial"/>
                <w:color w:val="000000"/>
                <w:sz w:val="18"/>
                <w:szCs w:val="18"/>
                <w:lang w:eastAsia="en-GB"/>
              </w:rPr>
              <w:t>(fish)</w:t>
            </w:r>
          </w:p>
        </w:tc>
        <w:tc>
          <w:tcPr>
            <w:tcW w:w="1559" w:type="dxa"/>
            <w:shd w:val="clear" w:color="auto" w:fill="FFFFFF"/>
            <w:vAlign w:val="center"/>
          </w:tcPr>
          <w:p w14:paraId="5C221557"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1783</w:t>
            </w:r>
          </w:p>
        </w:tc>
        <w:tc>
          <w:tcPr>
            <w:tcW w:w="1559" w:type="dxa"/>
            <w:shd w:val="clear" w:color="auto" w:fill="FFFFFF"/>
            <w:vAlign w:val="center"/>
          </w:tcPr>
          <w:p w14:paraId="22999ED2"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L/kg</w:t>
            </w:r>
          </w:p>
        </w:tc>
        <w:tc>
          <w:tcPr>
            <w:tcW w:w="2977" w:type="dxa"/>
            <w:shd w:val="clear" w:color="auto" w:fill="FFFFFF"/>
            <w:vAlign w:val="center"/>
          </w:tcPr>
          <w:p w14:paraId="7A6EAD8F" w14:textId="77777777" w:rsidR="00E43985" w:rsidRPr="00D54757" w:rsidRDefault="00E43985"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Average of measured values (1704 and 1861 L/kg ww)</w:t>
            </w:r>
          </w:p>
        </w:tc>
      </w:tr>
      <w:tr w:rsidR="00D83242" w:rsidRPr="00D54757" w14:paraId="744D3B61" w14:textId="77777777" w:rsidTr="002B4712">
        <w:trPr>
          <w:trHeight w:val="93"/>
          <w:tblHeader/>
        </w:trPr>
        <w:tc>
          <w:tcPr>
            <w:tcW w:w="3261" w:type="dxa"/>
            <w:shd w:val="clear" w:color="auto" w:fill="FFFFFF"/>
            <w:vAlign w:val="center"/>
          </w:tcPr>
          <w:p w14:paraId="7D8A2946" w14:textId="77777777" w:rsidR="00D83242" w:rsidRPr="00D54757" w:rsidRDefault="00D83242" w:rsidP="00D83242">
            <w:pPr>
              <w:autoSpaceDE w:val="0"/>
              <w:autoSpaceDN w:val="0"/>
              <w:adjustRightInd w:val="0"/>
              <w:spacing w:line="260" w:lineRule="atLeast"/>
              <w:rPr>
                <w:rFonts w:eastAsia="Calibri" w:cs="Arial"/>
                <w:color w:val="000000"/>
                <w:sz w:val="18"/>
                <w:szCs w:val="18"/>
                <w:lang w:eastAsia="en-GB"/>
              </w:rPr>
            </w:pPr>
            <w:r w:rsidRPr="00D54757">
              <w:rPr>
                <w:rFonts w:eastAsia="Calibri" w:cs="Arial"/>
                <w:color w:val="000000"/>
                <w:sz w:val="18"/>
                <w:szCs w:val="18"/>
                <w:lang w:eastAsia="en-GB"/>
              </w:rPr>
              <w:t xml:space="preserve">Bioconcentration factor </w:t>
            </w:r>
            <w:r>
              <w:rPr>
                <w:rFonts w:eastAsia="Calibri" w:cs="Arial"/>
                <w:color w:val="000000"/>
                <w:sz w:val="18"/>
                <w:szCs w:val="18"/>
                <w:lang w:eastAsia="en-GB"/>
              </w:rPr>
              <w:t xml:space="preserve">(BCF) </w:t>
            </w:r>
            <w:r w:rsidRPr="00D54757">
              <w:rPr>
                <w:rFonts w:eastAsia="Calibri" w:cs="Arial"/>
                <w:color w:val="000000"/>
                <w:sz w:val="18"/>
                <w:szCs w:val="18"/>
                <w:lang w:eastAsia="en-GB"/>
              </w:rPr>
              <w:t>(</w:t>
            </w:r>
            <w:r>
              <w:rPr>
                <w:rFonts w:eastAsia="Calibri" w:cs="Arial"/>
                <w:color w:val="000000"/>
                <w:sz w:val="18"/>
                <w:szCs w:val="18"/>
                <w:lang w:eastAsia="en-GB"/>
              </w:rPr>
              <w:t>earthworms</w:t>
            </w:r>
            <w:r w:rsidRPr="00D54757">
              <w:rPr>
                <w:rFonts w:eastAsia="Calibri" w:cs="Arial"/>
                <w:color w:val="000000"/>
                <w:sz w:val="18"/>
                <w:szCs w:val="18"/>
                <w:lang w:eastAsia="en-GB"/>
              </w:rPr>
              <w:t>)</w:t>
            </w:r>
          </w:p>
        </w:tc>
        <w:tc>
          <w:tcPr>
            <w:tcW w:w="1559" w:type="dxa"/>
            <w:shd w:val="clear" w:color="auto" w:fill="FFFFFF"/>
            <w:vAlign w:val="center"/>
          </w:tcPr>
          <w:p w14:paraId="385E4F87" w14:textId="77777777" w:rsidR="00D83242" w:rsidRPr="00D54757" w:rsidRDefault="00D83242" w:rsidP="0006789C">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10452</w:t>
            </w:r>
          </w:p>
        </w:tc>
        <w:tc>
          <w:tcPr>
            <w:tcW w:w="1559" w:type="dxa"/>
            <w:shd w:val="clear" w:color="auto" w:fill="FFFFFF"/>
            <w:vAlign w:val="center"/>
          </w:tcPr>
          <w:p w14:paraId="151DCA95" w14:textId="77777777" w:rsidR="00D83242" w:rsidRPr="00D54757" w:rsidRDefault="00D83242" w:rsidP="0006789C">
            <w:pPr>
              <w:autoSpaceDE w:val="0"/>
              <w:autoSpaceDN w:val="0"/>
              <w:adjustRightInd w:val="0"/>
              <w:spacing w:line="260" w:lineRule="atLeast"/>
              <w:jc w:val="center"/>
              <w:rPr>
                <w:rFonts w:eastAsia="Calibri" w:cs="Arial"/>
                <w:color w:val="000000"/>
                <w:sz w:val="18"/>
                <w:szCs w:val="18"/>
                <w:lang w:eastAsia="en-GB"/>
              </w:rPr>
            </w:pPr>
            <w:r w:rsidRPr="00D54757">
              <w:rPr>
                <w:rFonts w:eastAsia="Calibri" w:cs="Arial"/>
                <w:color w:val="000000"/>
                <w:sz w:val="18"/>
                <w:szCs w:val="18"/>
                <w:lang w:eastAsia="en-GB"/>
              </w:rPr>
              <w:t>L/kg</w:t>
            </w:r>
          </w:p>
        </w:tc>
        <w:tc>
          <w:tcPr>
            <w:tcW w:w="2977" w:type="dxa"/>
            <w:shd w:val="clear" w:color="auto" w:fill="FFFFFF"/>
            <w:vAlign w:val="center"/>
          </w:tcPr>
          <w:p w14:paraId="32F1761E" w14:textId="77777777" w:rsidR="00D83242" w:rsidRPr="00D54757" w:rsidRDefault="00D83242" w:rsidP="00D83242">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Estimated BCF (</w:t>
            </w:r>
            <w:r w:rsidRPr="00D54757">
              <w:rPr>
                <w:rFonts w:eastAsia="Calibri" w:cs="Arial"/>
                <w:color w:val="000000"/>
                <w:sz w:val="18"/>
                <w:szCs w:val="18"/>
                <w:lang w:eastAsia="en-GB"/>
              </w:rPr>
              <w:t>Transfluthrin Assessment Report</w:t>
            </w:r>
            <w:r>
              <w:rPr>
                <w:rFonts w:eastAsia="Calibri" w:cs="Arial"/>
                <w:color w:val="000000"/>
                <w:sz w:val="18"/>
                <w:szCs w:val="18"/>
                <w:lang w:eastAsia="en-GB"/>
              </w:rPr>
              <w:t>,</w:t>
            </w:r>
            <w:r w:rsidRPr="00D54757">
              <w:rPr>
                <w:rFonts w:eastAsia="Calibri" w:cs="Arial"/>
                <w:color w:val="000000"/>
                <w:sz w:val="18"/>
                <w:szCs w:val="18"/>
                <w:lang w:eastAsia="en-GB"/>
              </w:rPr>
              <w:t xml:space="preserve"> 2014</w:t>
            </w:r>
            <w:r>
              <w:rPr>
                <w:rFonts w:eastAsia="Calibri" w:cs="Arial"/>
                <w:color w:val="000000"/>
                <w:sz w:val="18"/>
                <w:szCs w:val="18"/>
                <w:lang w:eastAsia="en-GB"/>
              </w:rPr>
              <w:t>)</w:t>
            </w:r>
          </w:p>
        </w:tc>
      </w:tr>
    </w:tbl>
    <w:p w14:paraId="51EBFA50" w14:textId="77777777" w:rsidR="00E43985" w:rsidRPr="00D54757" w:rsidRDefault="00E43985" w:rsidP="00E43985">
      <w:pPr>
        <w:spacing w:line="260" w:lineRule="atLeast"/>
        <w:rPr>
          <w:rFonts w:eastAsia="Calibri"/>
          <w:lang w:eastAsia="en-US"/>
        </w:rPr>
      </w:pPr>
    </w:p>
    <w:p w14:paraId="34B561DD" w14:textId="67085C74" w:rsidR="00E43985" w:rsidRDefault="00E43985" w:rsidP="00E43985">
      <w:pPr>
        <w:spacing w:line="260" w:lineRule="atLeast"/>
        <w:rPr>
          <w:rFonts w:eastAsia="Calibri"/>
          <w:lang w:eastAsia="en-US"/>
        </w:rPr>
      </w:pPr>
      <w:r w:rsidRPr="00D54757">
        <w:rPr>
          <w:rFonts w:eastAsia="Calibri"/>
          <w:lang w:eastAsia="en-US"/>
        </w:rPr>
        <w:br w:type="page"/>
      </w:r>
      <w:r w:rsidRPr="00D54757">
        <w:rPr>
          <w:rFonts w:eastAsia="Calibri"/>
          <w:iCs/>
          <w:lang w:eastAsia="en-US"/>
        </w:rPr>
        <w:lastRenderedPageBreak/>
        <w:t xml:space="preserve">Fate and distribution within the STP was estimated using the SimpleTreat 4.0.  In accordance with </w:t>
      </w:r>
      <w:bookmarkStart w:id="1483" w:name="_Hlk524536211"/>
      <w:r w:rsidRPr="00D54757">
        <w:rPr>
          <w:rFonts w:eastAsia="Calibri"/>
          <w:lang w:eastAsia="en-US"/>
        </w:rPr>
        <w:t xml:space="preserve">Minutes of Meetings of the Environmental Working Group of the Biocidal Products Committee (WG-I-2017), </w:t>
      </w:r>
      <w:bookmarkEnd w:id="1483"/>
      <w:r w:rsidRPr="00D54757">
        <w:rPr>
          <w:rFonts w:eastAsia="Calibri"/>
          <w:lang w:eastAsia="en-US"/>
        </w:rPr>
        <w:t xml:space="preserve">the model was also run with a modified parameterisation, assuming values for BOD (Mass of O2-binding material in sewage per day) and SLR (sludge loading rate) as specified in SimpleTreat 4.0, in combination with the value for concentration of suspended solids in effluent as implemented in the 3.1 version. </w:t>
      </w:r>
    </w:p>
    <w:p w14:paraId="2D7832E1" w14:textId="77777777" w:rsidR="006D480B" w:rsidRPr="00D54757" w:rsidRDefault="006D480B" w:rsidP="006D480B">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0"/>
        <w:gridCol w:w="6224"/>
      </w:tblGrid>
      <w:tr w:rsidR="006D480B" w:rsidRPr="00BA3358" w14:paraId="1F0E7A48" w14:textId="77777777" w:rsidTr="000153DE">
        <w:trPr>
          <w:trHeight w:val="269"/>
        </w:trPr>
        <w:tc>
          <w:tcPr>
            <w:tcW w:w="5000" w:type="pct"/>
            <w:gridSpan w:val="2"/>
            <w:shd w:val="clear" w:color="auto" w:fill="FFFFCC"/>
          </w:tcPr>
          <w:p w14:paraId="7744A22C" w14:textId="77777777" w:rsidR="006D480B" w:rsidRPr="00BA3358" w:rsidRDefault="006D480B" w:rsidP="006C55BB">
            <w:pPr>
              <w:keepNext/>
              <w:autoSpaceDE w:val="0"/>
              <w:autoSpaceDN w:val="0"/>
              <w:adjustRightInd w:val="0"/>
              <w:spacing w:line="260" w:lineRule="atLeast"/>
              <w:jc w:val="center"/>
              <w:rPr>
                <w:rFonts w:eastAsia="Calibri" w:cs="Arial"/>
                <w:b/>
                <w:color w:val="000000"/>
                <w:lang w:eastAsia="en-GB"/>
              </w:rPr>
            </w:pPr>
            <w:r w:rsidRPr="00BA3358">
              <w:rPr>
                <w:rFonts w:eastAsia="Calibri"/>
                <w:b/>
                <w:lang w:eastAsia="en-US"/>
              </w:rPr>
              <w:t xml:space="preserve">Calculated fate and distribution in the STP -Transfluthrin </w:t>
            </w:r>
          </w:p>
        </w:tc>
      </w:tr>
      <w:tr w:rsidR="006D480B" w:rsidRPr="00BA3358" w14:paraId="6AB33653" w14:textId="77777777" w:rsidTr="006C55BB">
        <w:trPr>
          <w:trHeight w:val="187"/>
        </w:trPr>
        <w:tc>
          <w:tcPr>
            <w:tcW w:w="1619" w:type="pct"/>
            <w:vMerge w:val="restart"/>
            <w:shd w:val="clear" w:color="auto" w:fill="FFFFFF"/>
            <w:vAlign w:val="center"/>
          </w:tcPr>
          <w:p w14:paraId="0975DF39" w14:textId="77777777" w:rsidR="006D480B" w:rsidRPr="00BA3358" w:rsidRDefault="006D480B" w:rsidP="006C55BB">
            <w:pPr>
              <w:autoSpaceDE w:val="0"/>
              <w:autoSpaceDN w:val="0"/>
              <w:adjustRightInd w:val="0"/>
              <w:spacing w:line="260" w:lineRule="atLeast"/>
              <w:jc w:val="center"/>
              <w:rPr>
                <w:rFonts w:eastAsia="Calibri" w:cs="Arial"/>
                <w:color w:val="000000"/>
                <w:sz w:val="18"/>
                <w:szCs w:val="18"/>
                <w:lang w:eastAsia="en-GB"/>
              </w:rPr>
            </w:pPr>
            <w:r w:rsidRPr="00BA3358">
              <w:rPr>
                <w:rFonts w:eastAsia="Calibri" w:cs="Arial"/>
                <w:bCs/>
                <w:color w:val="000000"/>
                <w:sz w:val="18"/>
                <w:szCs w:val="18"/>
                <w:lang w:eastAsia="en-GB"/>
              </w:rPr>
              <w:t>Compartment</w:t>
            </w:r>
          </w:p>
        </w:tc>
        <w:tc>
          <w:tcPr>
            <w:tcW w:w="3381" w:type="pct"/>
            <w:shd w:val="clear" w:color="auto" w:fill="FFFFFF"/>
            <w:vAlign w:val="center"/>
          </w:tcPr>
          <w:p w14:paraId="0A0130A1" w14:textId="77777777" w:rsidR="006D480B" w:rsidRPr="00BA3358" w:rsidRDefault="006D480B" w:rsidP="006C55BB">
            <w:pPr>
              <w:autoSpaceDE w:val="0"/>
              <w:autoSpaceDN w:val="0"/>
              <w:adjustRightInd w:val="0"/>
              <w:spacing w:line="260" w:lineRule="atLeast"/>
              <w:jc w:val="center"/>
              <w:rPr>
                <w:rFonts w:eastAsia="Calibri" w:cs="Arial"/>
                <w:bCs/>
                <w:color w:val="000000"/>
                <w:sz w:val="18"/>
                <w:szCs w:val="18"/>
                <w:lang w:eastAsia="en-GB"/>
              </w:rPr>
            </w:pPr>
            <w:r w:rsidRPr="00BA3358">
              <w:rPr>
                <w:rFonts w:eastAsia="Calibri" w:cs="Arial"/>
                <w:bCs/>
                <w:color w:val="000000"/>
                <w:sz w:val="18"/>
                <w:szCs w:val="18"/>
                <w:lang w:eastAsia="en-GB"/>
              </w:rPr>
              <w:t>Percentage [%]</w:t>
            </w:r>
          </w:p>
        </w:tc>
      </w:tr>
      <w:tr w:rsidR="006D480B" w:rsidRPr="00BA3358" w14:paraId="391A8299" w14:textId="77777777" w:rsidTr="006C55BB">
        <w:trPr>
          <w:trHeight w:val="97"/>
        </w:trPr>
        <w:tc>
          <w:tcPr>
            <w:tcW w:w="1619" w:type="pct"/>
            <w:vMerge/>
            <w:shd w:val="clear" w:color="auto" w:fill="FFFFFF"/>
          </w:tcPr>
          <w:p w14:paraId="783803F0" w14:textId="77777777" w:rsidR="006D480B" w:rsidRPr="00BA3358" w:rsidRDefault="006D480B" w:rsidP="006C55BB">
            <w:pPr>
              <w:autoSpaceDE w:val="0"/>
              <w:autoSpaceDN w:val="0"/>
              <w:adjustRightInd w:val="0"/>
              <w:spacing w:line="260" w:lineRule="atLeast"/>
              <w:rPr>
                <w:rFonts w:eastAsia="Calibri" w:cs="Arial"/>
                <w:bCs/>
                <w:color w:val="000000"/>
                <w:sz w:val="18"/>
                <w:szCs w:val="18"/>
                <w:lang w:eastAsia="en-GB"/>
              </w:rPr>
            </w:pPr>
          </w:p>
        </w:tc>
        <w:tc>
          <w:tcPr>
            <w:tcW w:w="3381" w:type="pct"/>
            <w:shd w:val="clear" w:color="auto" w:fill="FFFFFF"/>
          </w:tcPr>
          <w:p w14:paraId="17FBFCB6" w14:textId="77777777" w:rsidR="006D480B" w:rsidRPr="00BA3358" w:rsidRDefault="006D480B" w:rsidP="006C55BB">
            <w:pPr>
              <w:jc w:val="center"/>
              <w:rPr>
                <w:sz w:val="18"/>
                <w:szCs w:val="18"/>
              </w:rPr>
            </w:pPr>
            <w:r w:rsidRPr="00BA3358">
              <w:rPr>
                <w:sz w:val="18"/>
                <w:szCs w:val="18"/>
              </w:rPr>
              <w:t xml:space="preserve">Simpletreat </w:t>
            </w:r>
            <w:r>
              <w:rPr>
                <w:sz w:val="18"/>
                <w:szCs w:val="18"/>
              </w:rPr>
              <w:t>4.0</w:t>
            </w:r>
            <w:r w:rsidRPr="00BA3358">
              <w:rPr>
                <w:position w:val="8"/>
                <w:sz w:val="16"/>
                <w:szCs w:val="18"/>
              </w:rPr>
              <w:footnoteReference w:id="11"/>
            </w:r>
            <w:r>
              <w:rPr>
                <w:sz w:val="18"/>
                <w:szCs w:val="18"/>
              </w:rPr>
              <w:t xml:space="preserve"> including OECD 314B</w:t>
            </w:r>
          </w:p>
        </w:tc>
      </w:tr>
      <w:tr w:rsidR="006D480B" w:rsidRPr="00BA3358" w14:paraId="646C0F75" w14:textId="77777777" w:rsidTr="006C55BB">
        <w:trPr>
          <w:trHeight w:val="75"/>
        </w:trPr>
        <w:tc>
          <w:tcPr>
            <w:tcW w:w="1619" w:type="pct"/>
            <w:shd w:val="clear" w:color="auto" w:fill="FFFFFF"/>
          </w:tcPr>
          <w:p w14:paraId="4910EF10" w14:textId="77777777" w:rsidR="006D480B" w:rsidRPr="00BA3358" w:rsidRDefault="006D480B" w:rsidP="006C55BB">
            <w:pPr>
              <w:autoSpaceDE w:val="0"/>
              <w:autoSpaceDN w:val="0"/>
              <w:adjustRightInd w:val="0"/>
              <w:spacing w:line="260" w:lineRule="atLeast"/>
              <w:rPr>
                <w:rFonts w:eastAsia="Calibri" w:cs="Arial"/>
                <w:color w:val="000000"/>
                <w:sz w:val="18"/>
                <w:szCs w:val="18"/>
                <w:lang w:eastAsia="en-GB"/>
              </w:rPr>
            </w:pPr>
            <w:r w:rsidRPr="00BA3358">
              <w:rPr>
                <w:rFonts w:eastAsia="Calibri" w:cs="Arial"/>
                <w:color w:val="000000"/>
                <w:sz w:val="18"/>
                <w:szCs w:val="18"/>
                <w:lang w:eastAsia="en-GB"/>
              </w:rPr>
              <w:t>Air</w:t>
            </w:r>
          </w:p>
        </w:tc>
        <w:tc>
          <w:tcPr>
            <w:tcW w:w="3381" w:type="pct"/>
            <w:shd w:val="clear" w:color="auto" w:fill="FFFFFF"/>
            <w:vAlign w:val="bottom"/>
          </w:tcPr>
          <w:p w14:paraId="29B01D98" w14:textId="4CA9AFC4" w:rsidR="006D480B" w:rsidRPr="00827AA2" w:rsidRDefault="006D480B" w:rsidP="006C55BB">
            <w:pPr>
              <w:jc w:val="center"/>
              <w:rPr>
                <w:sz w:val="18"/>
                <w:szCs w:val="18"/>
              </w:rPr>
            </w:pPr>
            <w:r w:rsidRPr="00827AA2">
              <w:rPr>
                <w:rFonts w:cs="Arial"/>
                <w:color w:val="000000"/>
                <w:sz w:val="18"/>
                <w:szCs w:val="18"/>
              </w:rPr>
              <w:t>0.</w:t>
            </w:r>
            <w:r w:rsidR="00815756">
              <w:rPr>
                <w:rFonts w:cs="Arial"/>
                <w:color w:val="000000"/>
                <w:sz w:val="18"/>
                <w:szCs w:val="18"/>
              </w:rPr>
              <w:t>19</w:t>
            </w:r>
          </w:p>
        </w:tc>
      </w:tr>
      <w:tr w:rsidR="006D480B" w:rsidRPr="00BA3358" w14:paraId="18AF8DEA" w14:textId="77777777" w:rsidTr="006C55BB">
        <w:trPr>
          <w:trHeight w:val="75"/>
        </w:trPr>
        <w:tc>
          <w:tcPr>
            <w:tcW w:w="1619" w:type="pct"/>
            <w:shd w:val="clear" w:color="auto" w:fill="FFFFFF"/>
          </w:tcPr>
          <w:p w14:paraId="2099E109" w14:textId="77777777" w:rsidR="006D480B" w:rsidRPr="00BA3358" w:rsidRDefault="006D480B" w:rsidP="006C55BB">
            <w:pPr>
              <w:autoSpaceDE w:val="0"/>
              <w:autoSpaceDN w:val="0"/>
              <w:adjustRightInd w:val="0"/>
              <w:spacing w:line="260" w:lineRule="atLeast"/>
              <w:rPr>
                <w:rFonts w:eastAsia="Calibri" w:cs="Arial"/>
                <w:color w:val="000000"/>
                <w:sz w:val="18"/>
                <w:szCs w:val="18"/>
                <w:lang w:eastAsia="en-GB"/>
              </w:rPr>
            </w:pPr>
            <w:r w:rsidRPr="00BA3358">
              <w:rPr>
                <w:rFonts w:eastAsia="Calibri" w:cs="Arial"/>
                <w:color w:val="000000"/>
                <w:sz w:val="18"/>
                <w:szCs w:val="18"/>
                <w:lang w:eastAsia="en-GB"/>
              </w:rPr>
              <w:t>Water</w:t>
            </w:r>
          </w:p>
        </w:tc>
        <w:tc>
          <w:tcPr>
            <w:tcW w:w="3381" w:type="pct"/>
            <w:shd w:val="clear" w:color="auto" w:fill="FFFFFF"/>
            <w:vAlign w:val="bottom"/>
          </w:tcPr>
          <w:p w14:paraId="4A5ACE77" w14:textId="24C8D0B1" w:rsidR="006D480B" w:rsidRPr="00827AA2" w:rsidRDefault="006D480B" w:rsidP="006C55BB">
            <w:pPr>
              <w:jc w:val="center"/>
              <w:rPr>
                <w:sz w:val="18"/>
                <w:szCs w:val="18"/>
              </w:rPr>
            </w:pPr>
            <w:r w:rsidRPr="00827AA2">
              <w:rPr>
                <w:rFonts w:cs="Arial"/>
                <w:color w:val="000000"/>
                <w:sz w:val="18"/>
                <w:szCs w:val="18"/>
              </w:rPr>
              <w:t>1.</w:t>
            </w:r>
            <w:r w:rsidR="00815756">
              <w:rPr>
                <w:rFonts w:cs="Arial"/>
                <w:color w:val="000000"/>
                <w:sz w:val="18"/>
                <w:szCs w:val="18"/>
              </w:rPr>
              <w:t>31</w:t>
            </w:r>
          </w:p>
        </w:tc>
      </w:tr>
      <w:tr w:rsidR="006D480B" w:rsidRPr="00BA3358" w14:paraId="7C93DCE0" w14:textId="77777777" w:rsidTr="006C55BB">
        <w:trPr>
          <w:trHeight w:val="75"/>
        </w:trPr>
        <w:tc>
          <w:tcPr>
            <w:tcW w:w="1619" w:type="pct"/>
            <w:shd w:val="clear" w:color="auto" w:fill="FFFFFF"/>
          </w:tcPr>
          <w:p w14:paraId="21E405F4" w14:textId="77777777" w:rsidR="006D480B" w:rsidRPr="00BA3358" w:rsidRDefault="006D480B" w:rsidP="006C55BB">
            <w:pPr>
              <w:autoSpaceDE w:val="0"/>
              <w:autoSpaceDN w:val="0"/>
              <w:adjustRightInd w:val="0"/>
              <w:spacing w:line="260" w:lineRule="atLeast"/>
              <w:rPr>
                <w:rFonts w:eastAsia="Calibri" w:cs="Arial"/>
                <w:color w:val="000000"/>
                <w:sz w:val="18"/>
                <w:szCs w:val="18"/>
                <w:lang w:eastAsia="en-GB"/>
              </w:rPr>
            </w:pPr>
            <w:r w:rsidRPr="00BA3358">
              <w:rPr>
                <w:rFonts w:eastAsia="Calibri" w:cs="Arial"/>
                <w:color w:val="000000"/>
                <w:sz w:val="18"/>
                <w:szCs w:val="18"/>
                <w:lang w:eastAsia="en-GB"/>
              </w:rPr>
              <w:t>Sludge</w:t>
            </w:r>
          </w:p>
        </w:tc>
        <w:tc>
          <w:tcPr>
            <w:tcW w:w="3381" w:type="pct"/>
            <w:shd w:val="clear" w:color="auto" w:fill="FFFFFF"/>
            <w:vAlign w:val="bottom"/>
          </w:tcPr>
          <w:p w14:paraId="43C5211B" w14:textId="46FACBA6" w:rsidR="006D480B" w:rsidRPr="00827AA2" w:rsidRDefault="006D480B" w:rsidP="006C55BB">
            <w:pPr>
              <w:jc w:val="center"/>
              <w:rPr>
                <w:sz w:val="18"/>
                <w:szCs w:val="18"/>
              </w:rPr>
            </w:pPr>
            <w:r w:rsidRPr="00827AA2">
              <w:rPr>
                <w:rFonts w:cs="Arial"/>
                <w:color w:val="000000"/>
                <w:sz w:val="18"/>
                <w:szCs w:val="18"/>
              </w:rPr>
              <w:t>59.</w:t>
            </w:r>
            <w:r w:rsidR="00815756">
              <w:rPr>
                <w:rFonts w:cs="Arial"/>
                <w:color w:val="000000"/>
                <w:sz w:val="18"/>
                <w:szCs w:val="18"/>
              </w:rPr>
              <w:t>94</w:t>
            </w:r>
          </w:p>
        </w:tc>
      </w:tr>
      <w:tr w:rsidR="006D480B" w:rsidRPr="00BA3358" w14:paraId="67031919" w14:textId="77777777" w:rsidTr="006C55BB">
        <w:trPr>
          <w:trHeight w:val="75"/>
        </w:trPr>
        <w:tc>
          <w:tcPr>
            <w:tcW w:w="1619" w:type="pct"/>
            <w:shd w:val="clear" w:color="auto" w:fill="FFFFFF"/>
          </w:tcPr>
          <w:p w14:paraId="4F8D75EF" w14:textId="77777777" w:rsidR="006D480B" w:rsidRPr="00BA3358" w:rsidRDefault="006D480B" w:rsidP="006C55BB">
            <w:pPr>
              <w:autoSpaceDE w:val="0"/>
              <w:autoSpaceDN w:val="0"/>
              <w:adjustRightInd w:val="0"/>
              <w:spacing w:line="260" w:lineRule="atLeast"/>
              <w:rPr>
                <w:rFonts w:eastAsia="Calibri" w:cs="Arial"/>
                <w:color w:val="000000"/>
                <w:sz w:val="18"/>
                <w:szCs w:val="18"/>
                <w:lang w:eastAsia="en-GB"/>
              </w:rPr>
            </w:pPr>
            <w:r w:rsidRPr="00BA3358">
              <w:rPr>
                <w:rFonts w:eastAsia="Calibri" w:cs="Arial"/>
                <w:color w:val="000000"/>
                <w:sz w:val="18"/>
                <w:szCs w:val="18"/>
                <w:lang w:eastAsia="en-GB"/>
              </w:rPr>
              <w:t>Degraded in STP</w:t>
            </w:r>
          </w:p>
        </w:tc>
        <w:tc>
          <w:tcPr>
            <w:tcW w:w="3381" w:type="pct"/>
            <w:shd w:val="clear" w:color="auto" w:fill="FFFFFF"/>
            <w:vAlign w:val="bottom"/>
          </w:tcPr>
          <w:p w14:paraId="00F235B5" w14:textId="1E6385BC" w:rsidR="006D480B" w:rsidRPr="00827AA2" w:rsidRDefault="006D480B" w:rsidP="006C55BB">
            <w:pPr>
              <w:jc w:val="center"/>
              <w:rPr>
                <w:sz w:val="18"/>
                <w:szCs w:val="18"/>
              </w:rPr>
            </w:pPr>
            <w:r w:rsidRPr="00827AA2">
              <w:rPr>
                <w:rFonts w:cs="Arial"/>
                <w:color w:val="000000"/>
                <w:sz w:val="18"/>
                <w:szCs w:val="18"/>
              </w:rPr>
              <w:t>38.</w:t>
            </w:r>
            <w:r w:rsidR="00815756">
              <w:rPr>
                <w:rFonts w:cs="Arial"/>
                <w:color w:val="000000"/>
                <w:sz w:val="18"/>
                <w:szCs w:val="18"/>
              </w:rPr>
              <w:t>56</w:t>
            </w:r>
          </w:p>
        </w:tc>
      </w:tr>
      <w:tr w:rsidR="006D480B" w:rsidRPr="00D54757" w14:paraId="09C3E239" w14:textId="77777777" w:rsidTr="006C55BB">
        <w:trPr>
          <w:trHeight w:val="75"/>
        </w:trPr>
        <w:tc>
          <w:tcPr>
            <w:tcW w:w="1619" w:type="pct"/>
            <w:shd w:val="clear" w:color="auto" w:fill="FFFFFF"/>
          </w:tcPr>
          <w:p w14:paraId="7CE6C4B2" w14:textId="77777777" w:rsidR="006D480B" w:rsidRPr="00BA3358" w:rsidRDefault="006D480B" w:rsidP="006C55BB">
            <w:pPr>
              <w:autoSpaceDE w:val="0"/>
              <w:autoSpaceDN w:val="0"/>
              <w:adjustRightInd w:val="0"/>
              <w:spacing w:line="260" w:lineRule="atLeast"/>
              <w:rPr>
                <w:rFonts w:eastAsia="Calibri" w:cs="Arial"/>
                <w:color w:val="000000"/>
                <w:sz w:val="18"/>
                <w:szCs w:val="18"/>
                <w:lang w:eastAsia="en-GB"/>
              </w:rPr>
            </w:pPr>
            <w:r w:rsidRPr="00BA3358">
              <w:rPr>
                <w:rFonts w:eastAsia="Calibri" w:cs="Arial"/>
                <w:color w:val="000000"/>
                <w:sz w:val="18"/>
                <w:szCs w:val="18"/>
                <w:lang w:eastAsia="en-GB"/>
              </w:rPr>
              <w:t>Total</w:t>
            </w:r>
          </w:p>
        </w:tc>
        <w:tc>
          <w:tcPr>
            <w:tcW w:w="3381" w:type="pct"/>
            <w:shd w:val="clear" w:color="auto" w:fill="FFFFFF"/>
            <w:vAlign w:val="bottom"/>
          </w:tcPr>
          <w:p w14:paraId="3C14EC8E" w14:textId="77777777" w:rsidR="006D480B" w:rsidRPr="00827AA2" w:rsidRDefault="006D480B" w:rsidP="006C55BB">
            <w:pPr>
              <w:jc w:val="center"/>
              <w:rPr>
                <w:sz w:val="18"/>
                <w:szCs w:val="18"/>
              </w:rPr>
            </w:pPr>
            <w:r w:rsidRPr="00827AA2">
              <w:rPr>
                <w:color w:val="000000"/>
                <w:sz w:val="18"/>
                <w:szCs w:val="18"/>
              </w:rPr>
              <w:t>100.0</w:t>
            </w:r>
          </w:p>
        </w:tc>
      </w:tr>
    </w:tbl>
    <w:p w14:paraId="3ACA67FE" w14:textId="77777777" w:rsidR="006D480B" w:rsidRPr="00D54757" w:rsidRDefault="006D480B" w:rsidP="006D480B">
      <w:pPr>
        <w:spacing w:line="260" w:lineRule="atLeast"/>
        <w:rPr>
          <w:rFonts w:eastAsia="Calibri"/>
          <w:lang w:eastAsia="en-US"/>
        </w:rPr>
      </w:pPr>
    </w:p>
    <w:p w14:paraId="02045976" w14:textId="77777777" w:rsidR="006D480B" w:rsidRDefault="006D480B" w:rsidP="00E43985">
      <w:pPr>
        <w:spacing w:line="260" w:lineRule="atLeast"/>
        <w:rPr>
          <w:rFonts w:eastAsia="Calibri"/>
          <w:lang w:eastAsia="en-US"/>
        </w:rPr>
      </w:pPr>
    </w:p>
    <w:p w14:paraId="7BE8C3B4" w14:textId="77777777" w:rsidR="006D480B" w:rsidRDefault="006D480B" w:rsidP="00E43985">
      <w:pPr>
        <w:spacing w:line="260" w:lineRule="atLeast"/>
        <w:rPr>
          <w:rFonts w:eastAsia="Calibri"/>
          <w:lang w:eastAsia="en-US"/>
        </w:rPr>
      </w:pPr>
    </w:p>
    <w:p w14:paraId="2BA8C74E" w14:textId="77777777" w:rsidR="00C22667" w:rsidRPr="00C22667" w:rsidRDefault="00C22667" w:rsidP="00E43985">
      <w:pPr>
        <w:spacing w:line="260" w:lineRule="atLeast"/>
        <w:rPr>
          <w:rFonts w:eastAsia="Calibri"/>
          <w:b/>
          <w:lang w:eastAsia="en-US"/>
        </w:rPr>
      </w:pPr>
      <w:r w:rsidRPr="00C22667">
        <w:rPr>
          <w:rFonts w:eastAsia="Calibri"/>
          <w:b/>
          <w:lang w:eastAsia="en-US"/>
        </w:rPr>
        <w:t xml:space="preserve">Metabolites </w:t>
      </w:r>
    </w:p>
    <w:p w14:paraId="04F2CFEF" w14:textId="57B09E2B" w:rsidR="00E43985" w:rsidRDefault="00BF7BF9" w:rsidP="00E43985">
      <w:pPr>
        <w:spacing w:line="260" w:lineRule="atLeast"/>
        <w:jc w:val="both"/>
        <w:rPr>
          <w:rFonts w:cs="Calibri"/>
          <w:color w:val="000000"/>
          <w:lang w:eastAsia="en-GB"/>
        </w:rPr>
      </w:pPr>
      <w:bookmarkStart w:id="1484" w:name="_Hlk524531210"/>
      <w:r>
        <w:rPr>
          <w:rFonts w:eastAsia="Calibri"/>
          <w:iCs/>
          <w:lang w:eastAsia="en-US"/>
        </w:rPr>
        <w:t>A</w:t>
      </w:r>
      <w:r w:rsidR="00E43985" w:rsidRPr="00D54757">
        <w:t xml:space="preserve">n OECD 314B study on biodegradation in activated sludge of the active substance Transfluthrin </w:t>
      </w:r>
      <w:r>
        <w:t>was</w:t>
      </w:r>
      <w:r w:rsidR="00E43985" w:rsidRPr="00D54757">
        <w:t xml:space="preserve"> conducted </w:t>
      </w:r>
      <w:bookmarkStart w:id="1485" w:name="_Hlk524536330"/>
      <w:r w:rsidR="00E43985" w:rsidRPr="00D54757">
        <w:t>(</w:t>
      </w:r>
      <w:r w:rsidR="002229B8" w:rsidRPr="002229B8">
        <w:rPr>
          <w:highlight w:val="black"/>
        </w:rPr>
        <w:t>xxxx</w:t>
      </w:r>
      <w:r w:rsidR="00E43985" w:rsidRPr="00D54757">
        <w:t>, 2017)</w:t>
      </w:r>
      <w:bookmarkStart w:id="1486" w:name="_Ref517860149"/>
      <w:bookmarkEnd w:id="1485"/>
      <w:r w:rsidR="00E43985" w:rsidRPr="00D54757">
        <w:rPr>
          <w:rStyle w:val="FootnoteReference"/>
        </w:rPr>
        <w:footnoteReference w:id="12"/>
      </w:r>
      <w:bookmarkEnd w:id="1486"/>
      <w:r w:rsidR="00E43985" w:rsidRPr="00D54757">
        <w:t xml:space="preserve">. </w:t>
      </w:r>
    </w:p>
    <w:p w14:paraId="721FBA12" w14:textId="77777777" w:rsidR="00DC0C52" w:rsidRDefault="00DC0C52" w:rsidP="00A5499B">
      <w:pPr>
        <w:spacing w:line="260" w:lineRule="atLeast"/>
        <w:jc w:val="both"/>
        <w:rPr>
          <w:rFonts w:cs="Calibri"/>
          <w:color w:val="000000"/>
          <w:lang w:eastAsia="en-GB"/>
        </w:rPr>
      </w:pPr>
      <w:r>
        <w:rPr>
          <w:rFonts w:cs="Calibri"/>
          <w:color w:val="000000"/>
          <w:lang w:eastAsia="en-GB"/>
        </w:rPr>
        <w:t xml:space="preserve">In </w:t>
      </w:r>
      <w:r w:rsidR="00D71281">
        <w:rPr>
          <w:rFonts w:cs="Calibri"/>
          <w:color w:val="000000"/>
          <w:lang w:eastAsia="en-GB"/>
        </w:rPr>
        <w:t>the study</w:t>
      </w:r>
      <w:r w:rsidR="00A5499B">
        <w:rPr>
          <w:rFonts w:cs="Calibri"/>
          <w:color w:val="000000"/>
          <w:lang w:eastAsia="en-GB"/>
        </w:rPr>
        <w:t>, three metabolites were found, with maximum occurrences of 64.0% (trans-DCVA); 5.8% (</w:t>
      </w:r>
      <w:r w:rsidR="00A5499B" w:rsidRPr="00A5499B">
        <w:rPr>
          <w:rFonts w:cs="Calibri"/>
          <w:color w:val="000000"/>
          <w:lang w:eastAsia="en-GB"/>
        </w:rPr>
        <w:t>trans-CH2OH-trans-DCVA</w:t>
      </w:r>
      <w:r w:rsidR="00A5499B">
        <w:rPr>
          <w:rFonts w:cs="Calibri"/>
          <w:color w:val="000000"/>
          <w:lang w:eastAsia="en-GB"/>
        </w:rPr>
        <w:t xml:space="preserve">) and 60.4% AR (cis-CH2OH-trans-DCVA). </w:t>
      </w:r>
      <w:r w:rsidR="002B4712">
        <w:rPr>
          <w:rFonts w:cs="Calibri"/>
          <w:color w:val="000000"/>
          <w:lang w:eastAsia="en-GB"/>
        </w:rPr>
        <w:t>T</w:t>
      </w:r>
      <w:r w:rsidR="002B4712" w:rsidRPr="002B4712">
        <w:rPr>
          <w:rFonts w:cs="Calibri"/>
          <w:color w:val="000000"/>
          <w:lang w:eastAsia="en-GB"/>
        </w:rPr>
        <w:t>rans-CH2OH-trans-DCVA</w:t>
      </w:r>
      <w:r w:rsidR="002B4712">
        <w:rPr>
          <w:rFonts w:cs="Calibri"/>
          <w:color w:val="000000"/>
          <w:lang w:eastAsia="en-GB"/>
        </w:rPr>
        <w:t xml:space="preserve"> is a minor metabolite and is therefore not further included in the RA.</w:t>
      </w:r>
      <w:r w:rsidR="002B4712" w:rsidRPr="002B4712">
        <w:rPr>
          <w:rFonts w:cs="Calibri"/>
          <w:color w:val="000000"/>
          <w:lang w:eastAsia="en-GB"/>
        </w:rPr>
        <w:t xml:space="preserve"> </w:t>
      </w:r>
      <w:r w:rsidR="00BF7BF9">
        <w:rPr>
          <w:rFonts w:cs="Calibri"/>
          <w:color w:val="000000"/>
          <w:lang w:eastAsia="en-GB"/>
        </w:rPr>
        <w:t>The formation fractions have been derived using Cake</w:t>
      </w:r>
      <w:r w:rsidR="009C26F4">
        <w:rPr>
          <w:rFonts w:cs="Calibri"/>
          <w:color w:val="000000"/>
          <w:lang w:eastAsia="en-GB"/>
        </w:rPr>
        <w:t xml:space="preserve">. </w:t>
      </w:r>
      <w:r w:rsidR="00E0378E">
        <w:rPr>
          <w:rFonts w:cs="Calibri"/>
          <w:color w:val="000000"/>
          <w:lang w:eastAsia="en-GB"/>
        </w:rPr>
        <w:t>See the table below</w:t>
      </w:r>
      <w:r w:rsidR="00C25A4A">
        <w:rPr>
          <w:rFonts w:cs="Calibri"/>
          <w:color w:val="000000"/>
          <w:lang w:eastAsia="en-GB"/>
        </w:rPr>
        <w:t xml:space="preserve"> for the </w:t>
      </w:r>
      <w:r w:rsidR="00C22667">
        <w:rPr>
          <w:rFonts w:cs="Calibri"/>
          <w:color w:val="000000"/>
          <w:lang w:eastAsia="en-GB"/>
        </w:rPr>
        <w:t>relevant</w:t>
      </w:r>
      <w:r w:rsidR="00C25A4A">
        <w:rPr>
          <w:rFonts w:cs="Calibri"/>
          <w:color w:val="000000"/>
          <w:lang w:eastAsia="en-GB"/>
        </w:rPr>
        <w:t xml:space="preserve"> parameters</w:t>
      </w:r>
      <w:r w:rsidR="00C22667">
        <w:rPr>
          <w:rFonts w:cs="Calibri"/>
          <w:color w:val="000000"/>
          <w:lang w:eastAsia="en-GB"/>
        </w:rPr>
        <w:t xml:space="preserve"> for PEC calculations</w:t>
      </w:r>
      <w:r w:rsidR="00C25A4A">
        <w:rPr>
          <w:rFonts w:cs="Calibri"/>
          <w:color w:val="000000"/>
          <w:lang w:eastAsia="en-GB"/>
        </w:rPr>
        <w:t xml:space="preserve">. </w:t>
      </w:r>
    </w:p>
    <w:p w14:paraId="463231DC" w14:textId="77777777" w:rsidR="00A5499B" w:rsidRDefault="00A5499B" w:rsidP="00E43985">
      <w:pPr>
        <w:spacing w:line="260" w:lineRule="atLeast"/>
        <w:jc w:val="both"/>
        <w:rPr>
          <w:rFonts w:cs="Calibri"/>
          <w:color w:val="000000"/>
          <w:lang w:eastAsia="en-GB"/>
        </w:rPr>
      </w:pPr>
    </w:p>
    <w:p w14:paraId="0EAF9F5D" w14:textId="58BCAB4C" w:rsidR="0016377F" w:rsidRDefault="00DC0C52" w:rsidP="00E43985">
      <w:pPr>
        <w:spacing w:line="260" w:lineRule="atLeast"/>
        <w:jc w:val="both"/>
        <w:rPr>
          <w:rFonts w:cs="Calibri"/>
          <w:color w:val="000000"/>
          <w:lang w:eastAsia="en-GB"/>
        </w:rPr>
      </w:pPr>
      <w:r>
        <w:rPr>
          <w:rFonts w:cs="Calibri"/>
          <w:color w:val="000000"/>
          <w:lang w:eastAsia="en-GB"/>
        </w:rPr>
        <w:t>The water metabolites TFB-OH and TFB-COOH (see AR</w:t>
      </w:r>
      <w:r w:rsidR="00082EE2">
        <w:rPr>
          <w:rFonts w:cs="Calibri"/>
          <w:color w:val="000000"/>
          <w:lang w:eastAsia="en-GB"/>
        </w:rPr>
        <w:t xml:space="preserve"> </w:t>
      </w:r>
      <w:r>
        <w:rPr>
          <w:rFonts w:cs="Calibri"/>
          <w:color w:val="000000"/>
          <w:lang w:eastAsia="en-GB"/>
        </w:rPr>
        <w:t>transfluthrin) that are formed from the</w:t>
      </w:r>
      <w:r w:rsidRPr="00DC0C52">
        <w:rPr>
          <w:rFonts w:cs="Calibri"/>
          <w:color w:val="000000"/>
          <w:lang w:eastAsia="en-GB"/>
        </w:rPr>
        <w:t xml:space="preserve"> benzene moiety</w:t>
      </w:r>
      <w:r>
        <w:rPr>
          <w:rFonts w:cs="Calibri"/>
          <w:color w:val="000000"/>
          <w:lang w:eastAsia="en-GB"/>
        </w:rPr>
        <w:t xml:space="preserve"> were not included in the </w:t>
      </w:r>
      <w:r w:rsidR="002229B8" w:rsidRPr="002229B8">
        <w:rPr>
          <w:rFonts w:cs="Calibri"/>
          <w:color w:val="000000"/>
          <w:highlight w:val="black"/>
          <w:lang w:eastAsia="en-GB"/>
        </w:rPr>
        <w:t>xxxx</w:t>
      </w:r>
      <w:r>
        <w:rPr>
          <w:rFonts w:cs="Calibri"/>
          <w:color w:val="000000"/>
          <w:lang w:eastAsia="en-GB"/>
        </w:rPr>
        <w:t xml:space="preserve"> study</w:t>
      </w:r>
      <w:r w:rsidR="00C25A4A">
        <w:rPr>
          <w:rFonts w:cs="Calibri"/>
          <w:color w:val="000000"/>
          <w:lang w:eastAsia="en-GB"/>
        </w:rPr>
        <w:t>, because this section of the molecule was not labelled</w:t>
      </w:r>
      <w:r>
        <w:rPr>
          <w:rFonts w:cs="Calibri"/>
          <w:color w:val="000000"/>
          <w:lang w:eastAsia="en-GB"/>
        </w:rPr>
        <w:t xml:space="preserve">. It is assumed that </w:t>
      </w:r>
      <w:r w:rsidR="00BB37FE">
        <w:rPr>
          <w:rFonts w:cs="Calibri"/>
          <w:color w:val="000000"/>
          <w:lang w:eastAsia="en-GB"/>
        </w:rPr>
        <w:t xml:space="preserve">either </w:t>
      </w:r>
      <w:r>
        <w:rPr>
          <w:rFonts w:cs="Calibri"/>
          <w:color w:val="000000"/>
          <w:lang w:eastAsia="en-GB"/>
        </w:rPr>
        <w:t xml:space="preserve">of these metabolites </w:t>
      </w:r>
      <w:r w:rsidR="00E0378E">
        <w:rPr>
          <w:rFonts w:cs="Calibri"/>
          <w:color w:val="000000"/>
          <w:lang w:eastAsia="en-GB"/>
        </w:rPr>
        <w:t>are</w:t>
      </w:r>
      <w:r>
        <w:rPr>
          <w:rFonts w:cs="Calibri"/>
          <w:color w:val="000000"/>
          <w:lang w:eastAsia="en-GB"/>
        </w:rPr>
        <w:t xml:space="preserve"> formed after STP degradation of transfluthrin.</w:t>
      </w:r>
    </w:p>
    <w:p w14:paraId="02816F7B" w14:textId="77777777" w:rsidR="00E0378E" w:rsidRDefault="00E0378E" w:rsidP="00E43985">
      <w:pPr>
        <w:spacing w:line="260" w:lineRule="atLeast"/>
        <w:jc w:val="both"/>
        <w:rPr>
          <w:rFonts w:cs="Calibri"/>
          <w:color w:val="000000"/>
          <w:lang w:eastAsia="en-GB"/>
        </w:rPr>
      </w:pPr>
    </w:p>
    <w:p w14:paraId="3A9E7A1B" w14:textId="77777777" w:rsidR="00DA6BF2" w:rsidRDefault="00C25A4A" w:rsidP="00E43985">
      <w:pPr>
        <w:spacing w:line="260" w:lineRule="atLeast"/>
        <w:jc w:val="both"/>
        <w:rPr>
          <w:bCs/>
        </w:rPr>
      </w:pPr>
      <w:r>
        <w:rPr>
          <w:rFonts w:cs="Calibri"/>
          <w:color w:val="000000"/>
          <w:lang w:eastAsia="en-GB"/>
        </w:rPr>
        <w:t xml:space="preserve">For the calculation of the metabolite PECs, it is assumed that the entire fraction of transfluthrin that is degraded in the STP results in the formation of </w:t>
      </w:r>
      <w:r>
        <w:rPr>
          <w:bCs/>
        </w:rPr>
        <w:t>the above</w:t>
      </w:r>
      <w:r w:rsidR="002F623C">
        <w:rPr>
          <w:bCs/>
        </w:rPr>
        <w:t xml:space="preserve"> </w:t>
      </w:r>
      <w:r>
        <w:rPr>
          <w:bCs/>
        </w:rPr>
        <w:t>mentioned metabolites.</w:t>
      </w:r>
      <w:r w:rsidR="00B527AE">
        <w:rPr>
          <w:bCs/>
        </w:rPr>
        <w:t xml:space="preserve"> </w:t>
      </w:r>
      <w:r w:rsidR="00FA66AA">
        <w:rPr>
          <w:bCs/>
        </w:rPr>
        <w:t>Since no information is available on the distribution between water</w:t>
      </w:r>
      <w:r w:rsidR="00DA6BF2">
        <w:rPr>
          <w:bCs/>
        </w:rPr>
        <w:t>, sediment</w:t>
      </w:r>
      <w:r w:rsidR="00FA66AA">
        <w:rPr>
          <w:bCs/>
        </w:rPr>
        <w:t xml:space="preserve"> and sludge, it is assumed that all mass goes to both water (effluent STP) and surplus sludge.</w:t>
      </w:r>
      <w:r w:rsidR="00C22667">
        <w:rPr>
          <w:bCs/>
        </w:rPr>
        <w:t xml:space="preserve"> </w:t>
      </w:r>
      <w:r w:rsidR="00DA6BF2">
        <w:rPr>
          <w:bCs/>
        </w:rPr>
        <w:t>No sediment PECs are presented, because both PECs and PNECs are based on equilibrium partitioning, which would result in similar PEC/PNEC ratios for the water and sediment compartment.</w:t>
      </w:r>
    </w:p>
    <w:p w14:paraId="6CBF2F08" w14:textId="77777777" w:rsidR="00C22667" w:rsidRDefault="00690169" w:rsidP="00E43985">
      <w:pPr>
        <w:spacing w:line="260" w:lineRule="atLeast"/>
        <w:jc w:val="both"/>
        <w:rPr>
          <w:bCs/>
        </w:rPr>
      </w:pPr>
      <w:r>
        <w:rPr>
          <w:bCs/>
        </w:rPr>
        <w:t xml:space="preserve">This is a worst-case first tier approach. As a second tier, the distribution of the metabolites could be estimated with QSAR, of which the results should then be used to calculate a more realistic distribution of the metabolites between water and sludge. </w:t>
      </w:r>
    </w:p>
    <w:p w14:paraId="7D7C32D9" w14:textId="77777777" w:rsidR="006D480B" w:rsidRDefault="006D480B" w:rsidP="00E43985">
      <w:pPr>
        <w:spacing w:line="260" w:lineRule="atLeast"/>
        <w:jc w:val="both"/>
        <w:rPr>
          <w:bCs/>
        </w:rPr>
      </w:pPr>
      <w:r>
        <w:rPr>
          <w:bCs/>
        </w:rPr>
        <w:t>The above</w:t>
      </w:r>
      <w:r w:rsidR="00D71281">
        <w:rPr>
          <w:bCs/>
        </w:rPr>
        <w:t xml:space="preserve"> </w:t>
      </w:r>
      <w:r>
        <w:rPr>
          <w:bCs/>
        </w:rPr>
        <w:t>mentioned method results in the following procedure: the PECparent is d</w:t>
      </w:r>
      <w:r w:rsidR="00D71281">
        <w:rPr>
          <w:bCs/>
        </w:rPr>
        <w:t>i</w:t>
      </w:r>
      <w:r>
        <w:rPr>
          <w:bCs/>
        </w:rPr>
        <w:t xml:space="preserve">vided by the effluent fraction (see </w:t>
      </w:r>
      <w:hyperlink w:anchor="Distribution" w:history="1">
        <w:r w:rsidRPr="006D480B">
          <w:rPr>
            <w:rStyle w:val="Hyperlink"/>
            <w:bCs/>
          </w:rPr>
          <w:t>distribution</w:t>
        </w:r>
      </w:hyperlink>
      <w:r>
        <w:rPr>
          <w:bCs/>
        </w:rPr>
        <w:t xml:space="preserve">) and multiplied by the degraded fraction (see </w:t>
      </w:r>
      <w:r>
        <w:rPr>
          <w:bCs/>
        </w:rPr>
        <w:lastRenderedPageBreak/>
        <w:t>distribution), and then multiplied with the molar weight ratio and formation fraction, to acquire the PECmetabolite.</w:t>
      </w:r>
    </w:p>
    <w:p w14:paraId="20B7B33C" w14:textId="77777777" w:rsidR="00FA66AA" w:rsidRDefault="00FA66AA" w:rsidP="00E43985">
      <w:pPr>
        <w:spacing w:line="260" w:lineRule="atLeast"/>
        <w:jc w:val="both"/>
        <w:rPr>
          <w:bCs/>
        </w:rPr>
      </w:pPr>
      <w:r>
        <w:rPr>
          <w:bCs/>
        </w:rPr>
        <w:t xml:space="preserve"> </w:t>
      </w:r>
    </w:p>
    <w:p w14:paraId="4263B6C6" w14:textId="6B0E3C62" w:rsidR="00C25A4A" w:rsidRDefault="00B527AE" w:rsidP="00E43985">
      <w:pPr>
        <w:spacing w:line="260" w:lineRule="atLeast"/>
        <w:jc w:val="both"/>
        <w:rPr>
          <w:bCs/>
        </w:rPr>
      </w:pPr>
      <w:r>
        <w:rPr>
          <w:bCs/>
        </w:rPr>
        <w:t xml:space="preserve">Based on the transfluthrin STP </w:t>
      </w:r>
      <w:r w:rsidR="00CB091B">
        <w:rPr>
          <w:bCs/>
        </w:rPr>
        <w:t xml:space="preserve">parameters (Koc, Henry coefficient, </w:t>
      </w:r>
      <w:r>
        <w:rPr>
          <w:bCs/>
        </w:rPr>
        <w:t>DT50 of 0.</w:t>
      </w:r>
      <w:r w:rsidRPr="00A64B83">
        <w:rPr>
          <w:bCs/>
        </w:rPr>
        <w:t xml:space="preserve">5d </w:t>
      </w:r>
      <w:r w:rsidR="00CB091B">
        <w:rPr>
          <w:bCs/>
        </w:rPr>
        <w:t xml:space="preserve">from OECD 314B </w:t>
      </w:r>
      <w:r w:rsidRPr="00A64B83">
        <w:rPr>
          <w:rFonts w:eastAsia="Calibri" w:cs="Arial"/>
          <w:color w:val="000000"/>
          <w:lang w:eastAsia="en-GB"/>
        </w:rPr>
        <w:t>(at 15ºC)</w:t>
      </w:r>
      <w:r w:rsidR="00CB091B">
        <w:rPr>
          <w:rFonts w:eastAsia="Calibri" w:cs="Arial"/>
          <w:color w:val="000000"/>
          <w:lang w:eastAsia="en-GB"/>
        </w:rPr>
        <w:t>)</w:t>
      </w:r>
      <w:r>
        <w:rPr>
          <w:rFonts w:eastAsia="Calibri" w:cs="Arial"/>
          <w:color w:val="000000"/>
          <w:lang w:eastAsia="en-GB"/>
        </w:rPr>
        <w:t xml:space="preserve">, </w:t>
      </w:r>
      <w:r w:rsidR="00FA66AA">
        <w:rPr>
          <w:rFonts w:eastAsia="Calibri" w:cs="Arial"/>
          <w:color w:val="000000"/>
          <w:lang w:eastAsia="en-GB"/>
        </w:rPr>
        <w:t>the percentage of degradation</w:t>
      </w:r>
      <w:r>
        <w:rPr>
          <w:rFonts w:eastAsia="Calibri" w:cs="Arial"/>
          <w:color w:val="000000"/>
          <w:lang w:eastAsia="en-GB"/>
        </w:rPr>
        <w:t xml:space="preserve"> is </w:t>
      </w:r>
      <w:r w:rsidR="00360C83">
        <w:rPr>
          <w:rFonts w:eastAsia="Calibri" w:cs="Arial"/>
          <w:color w:val="000000"/>
          <w:lang w:eastAsia="en-GB"/>
        </w:rPr>
        <w:t>38.</w:t>
      </w:r>
      <w:r w:rsidR="002A1889">
        <w:rPr>
          <w:rFonts w:eastAsia="Calibri" w:cs="Arial"/>
          <w:color w:val="000000"/>
          <w:lang w:eastAsia="en-GB"/>
        </w:rPr>
        <w:t>56</w:t>
      </w:r>
      <w:r>
        <w:rPr>
          <w:rFonts w:eastAsia="Calibri" w:cs="Arial"/>
          <w:color w:val="000000"/>
          <w:lang w:eastAsia="en-GB"/>
        </w:rPr>
        <w:t>%</w:t>
      </w:r>
      <w:r w:rsidR="00FA66AA">
        <w:rPr>
          <w:rFonts w:eastAsia="Calibri" w:cs="Arial"/>
          <w:color w:val="000000"/>
          <w:lang w:eastAsia="en-GB"/>
        </w:rPr>
        <w:t xml:space="preserve"> (see </w:t>
      </w:r>
      <w:r w:rsidR="006D480B">
        <w:rPr>
          <w:rFonts w:eastAsia="Calibri" w:cs="Arial"/>
          <w:color w:val="000000"/>
          <w:lang w:eastAsia="en-GB"/>
        </w:rPr>
        <w:t>distribution</w:t>
      </w:r>
      <w:r w:rsidR="00FA66AA">
        <w:rPr>
          <w:rFonts w:eastAsia="Calibri" w:cs="Arial"/>
          <w:color w:val="000000"/>
          <w:lang w:eastAsia="en-GB"/>
        </w:rPr>
        <w:t>)</w:t>
      </w:r>
      <w:r w:rsidRPr="00A64B83">
        <w:rPr>
          <w:bCs/>
        </w:rPr>
        <w:t>.</w:t>
      </w:r>
      <w:r>
        <w:rPr>
          <w:bCs/>
        </w:rPr>
        <w:t xml:space="preserve"> </w:t>
      </w:r>
      <w:r w:rsidR="00F14488">
        <w:rPr>
          <w:bCs/>
        </w:rPr>
        <w:t>As mentioned above, b</w:t>
      </w:r>
      <w:r>
        <w:rPr>
          <w:bCs/>
        </w:rPr>
        <w:t xml:space="preserve">ased on the </w:t>
      </w:r>
      <w:r w:rsidR="00F14488">
        <w:rPr>
          <w:bCs/>
        </w:rPr>
        <w:t xml:space="preserve">degraded fraction </w:t>
      </w:r>
      <w:r w:rsidR="0082120B">
        <w:rPr>
          <w:bCs/>
        </w:rPr>
        <w:t xml:space="preserve">of </w:t>
      </w:r>
      <w:r>
        <w:rPr>
          <w:bCs/>
        </w:rPr>
        <w:t xml:space="preserve">transfluthrin, the </w:t>
      </w:r>
      <w:r w:rsidR="008C5AB1">
        <w:rPr>
          <w:bCs/>
        </w:rPr>
        <w:t xml:space="preserve">primary </w:t>
      </w:r>
      <w:r>
        <w:rPr>
          <w:bCs/>
        </w:rPr>
        <w:t>metabolite PECs are calculated</w:t>
      </w:r>
      <w:r w:rsidR="00663C6E">
        <w:rPr>
          <w:bCs/>
        </w:rPr>
        <w:t xml:space="preserve"> using the concentration of the parent in sludge</w:t>
      </w:r>
      <w:r>
        <w:rPr>
          <w:bCs/>
        </w:rPr>
        <w:t xml:space="preserve">. </w:t>
      </w:r>
      <w:bookmarkStart w:id="1487" w:name="_Hlk50367778"/>
      <w:r>
        <w:rPr>
          <w:bCs/>
        </w:rPr>
        <w:t xml:space="preserve">This also requires </w:t>
      </w:r>
      <w:r w:rsidR="00E04072">
        <w:rPr>
          <w:bCs/>
        </w:rPr>
        <w:t>correction for the mol</w:t>
      </w:r>
      <w:r w:rsidR="00D71281">
        <w:rPr>
          <w:bCs/>
        </w:rPr>
        <w:t xml:space="preserve"> </w:t>
      </w:r>
      <w:r w:rsidR="00E04072">
        <w:rPr>
          <w:bCs/>
        </w:rPr>
        <w:t xml:space="preserve">weight ratio of </w:t>
      </w:r>
      <w:r w:rsidR="002B4712">
        <w:rPr>
          <w:bCs/>
        </w:rPr>
        <w:t>metabolite/</w:t>
      </w:r>
      <w:r w:rsidR="00E04072">
        <w:rPr>
          <w:bCs/>
        </w:rPr>
        <w:t xml:space="preserve">parent </w:t>
      </w:r>
      <w:r w:rsidR="00044B1A">
        <w:rPr>
          <w:bCs/>
        </w:rPr>
        <w:t>and the formation fraction</w:t>
      </w:r>
      <w:r w:rsidR="00E04072">
        <w:rPr>
          <w:bCs/>
        </w:rPr>
        <w:t>.</w:t>
      </w:r>
    </w:p>
    <w:p w14:paraId="0667A9B1" w14:textId="77777777" w:rsidR="00C25A4A" w:rsidRDefault="00C25A4A" w:rsidP="00E43985">
      <w:pPr>
        <w:spacing w:line="260" w:lineRule="atLeast"/>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00"/>
        <w:gridCol w:w="1097"/>
        <w:gridCol w:w="1266"/>
        <w:gridCol w:w="1741"/>
        <w:gridCol w:w="1432"/>
        <w:gridCol w:w="1829"/>
      </w:tblGrid>
      <w:tr w:rsidR="00663C6E" w:rsidRPr="00553EAE" w14:paraId="2A111678" w14:textId="77777777" w:rsidTr="009A2D4F">
        <w:tc>
          <w:tcPr>
            <w:tcW w:w="1006" w:type="pct"/>
            <w:gridSpan w:val="2"/>
            <w:shd w:val="clear" w:color="auto" w:fill="FFFFCC"/>
          </w:tcPr>
          <w:p w14:paraId="0C24912F" w14:textId="77777777" w:rsidR="00663C6E" w:rsidRPr="00553EAE" w:rsidRDefault="00663C6E" w:rsidP="00F238C8">
            <w:pPr>
              <w:spacing w:line="260" w:lineRule="atLeast"/>
              <w:jc w:val="both"/>
              <w:rPr>
                <w:rFonts w:eastAsia="Calibri" w:cs="Arial"/>
                <w:b/>
                <w:color w:val="000000"/>
                <w:lang w:eastAsia="en-GB"/>
              </w:rPr>
            </w:pPr>
          </w:p>
        </w:tc>
        <w:tc>
          <w:tcPr>
            <w:tcW w:w="3994" w:type="pct"/>
            <w:gridSpan w:val="5"/>
            <w:shd w:val="clear" w:color="auto" w:fill="FFFFCC"/>
          </w:tcPr>
          <w:p w14:paraId="71D240E9" w14:textId="4591F9AF" w:rsidR="00663C6E" w:rsidRPr="00553EAE" w:rsidRDefault="00663C6E" w:rsidP="00F238C8">
            <w:pPr>
              <w:spacing w:line="260" w:lineRule="atLeast"/>
              <w:jc w:val="both"/>
              <w:rPr>
                <w:bCs/>
                <w:sz w:val="18"/>
              </w:rPr>
            </w:pPr>
            <w:r w:rsidRPr="00553EAE">
              <w:rPr>
                <w:rFonts w:eastAsia="Calibri" w:cs="Arial"/>
                <w:b/>
                <w:color w:val="000000"/>
                <w:lang w:eastAsia="en-GB"/>
              </w:rPr>
              <w:t xml:space="preserve">Input parameters (only set values) for calculating the fate and distribution of metabolites in the </w:t>
            </w:r>
            <w:r>
              <w:rPr>
                <w:rFonts w:eastAsia="Calibri" w:cs="Arial"/>
                <w:b/>
                <w:color w:val="000000"/>
                <w:lang w:eastAsia="en-GB"/>
              </w:rPr>
              <w:t>aquatic and soil compartment</w:t>
            </w:r>
          </w:p>
        </w:tc>
      </w:tr>
      <w:tr w:rsidR="00663C6E" w:rsidRPr="00553EAE" w14:paraId="7206008D" w14:textId="77777777" w:rsidTr="00F87934">
        <w:tc>
          <w:tcPr>
            <w:tcW w:w="953" w:type="pct"/>
            <w:shd w:val="clear" w:color="auto" w:fill="auto"/>
            <w:vAlign w:val="bottom"/>
          </w:tcPr>
          <w:p w14:paraId="6C97BBC1" w14:textId="77777777" w:rsidR="00663C6E" w:rsidRPr="00553EAE" w:rsidRDefault="00663C6E" w:rsidP="00553EAE">
            <w:pPr>
              <w:spacing w:line="260" w:lineRule="atLeast"/>
              <w:jc w:val="both"/>
              <w:rPr>
                <w:bCs/>
                <w:sz w:val="18"/>
              </w:rPr>
            </w:pPr>
          </w:p>
        </w:tc>
        <w:tc>
          <w:tcPr>
            <w:tcW w:w="635" w:type="pct"/>
            <w:gridSpan w:val="2"/>
            <w:shd w:val="clear" w:color="auto" w:fill="auto"/>
            <w:vAlign w:val="bottom"/>
          </w:tcPr>
          <w:p w14:paraId="140AC3DE" w14:textId="77777777" w:rsidR="00663C6E" w:rsidRPr="00553EAE" w:rsidRDefault="00663C6E" w:rsidP="00553EAE">
            <w:pPr>
              <w:spacing w:line="260" w:lineRule="atLeast"/>
              <w:jc w:val="both"/>
              <w:rPr>
                <w:b/>
                <w:color w:val="000000"/>
                <w:sz w:val="18"/>
                <w:szCs w:val="22"/>
              </w:rPr>
            </w:pPr>
            <w:r w:rsidRPr="00553EAE">
              <w:rPr>
                <w:b/>
                <w:color w:val="000000"/>
                <w:sz w:val="18"/>
                <w:szCs w:val="22"/>
              </w:rPr>
              <w:t>Molecular weight</w:t>
            </w:r>
          </w:p>
        </w:tc>
        <w:tc>
          <w:tcPr>
            <w:tcW w:w="671" w:type="pct"/>
            <w:shd w:val="clear" w:color="auto" w:fill="auto"/>
            <w:vAlign w:val="bottom"/>
          </w:tcPr>
          <w:p w14:paraId="7C08CCB9" w14:textId="77777777" w:rsidR="00663C6E" w:rsidRPr="00553EAE" w:rsidRDefault="00663C6E" w:rsidP="00553EAE">
            <w:pPr>
              <w:spacing w:line="260" w:lineRule="atLeast"/>
              <w:jc w:val="both"/>
              <w:rPr>
                <w:b/>
                <w:color w:val="000000"/>
                <w:sz w:val="18"/>
                <w:szCs w:val="22"/>
              </w:rPr>
            </w:pPr>
            <w:r w:rsidRPr="00553EAE">
              <w:rPr>
                <w:b/>
                <w:color w:val="000000"/>
                <w:sz w:val="18"/>
                <w:szCs w:val="22"/>
              </w:rPr>
              <w:t>Molweight ratio</w:t>
            </w:r>
          </w:p>
        </w:tc>
        <w:tc>
          <w:tcPr>
            <w:tcW w:w="954" w:type="pct"/>
            <w:shd w:val="clear" w:color="auto" w:fill="auto"/>
            <w:vAlign w:val="bottom"/>
          </w:tcPr>
          <w:p w14:paraId="78A2D46F" w14:textId="77777777" w:rsidR="00663C6E" w:rsidRPr="00553EAE" w:rsidRDefault="00663C6E" w:rsidP="00553EAE">
            <w:pPr>
              <w:spacing w:line="260" w:lineRule="atLeast"/>
              <w:jc w:val="both"/>
              <w:rPr>
                <w:b/>
                <w:color w:val="000000"/>
                <w:sz w:val="18"/>
                <w:szCs w:val="22"/>
              </w:rPr>
            </w:pPr>
            <w:r w:rsidRPr="00553EAE">
              <w:rPr>
                <w:b/>
                <w:color w:val="000000"/>
                <w:sz w:val="18"/>
                <w:szCs w:val="22"/>
              </w:rPr>
              <w:t>Formation fraction STP</w:t>
            </w:r>
            <w:r>
              <w:rPr>
                <w:b/>
                <w:color w:val="000000"/>
                <w:sz w:val="18"/>
                <w:szCs w:val="22"/>
              </w:rPr>
              <w:t>*</w:t>
            </w:r>
          </w:p>
        </w:tc>
        <w:tc>
          <w:tcPr>
            <w:tcW w:w="786" w:type="pct"/>
          </w:tcPr>
          <w:p w14:paraId="167E4F50" w14:textId="10A6DAED" w:rsidR="00663C6E" w:rsidRPr="00553EAE" w:rsidRDefault="009A2D4F" w:rsidP="00553EAE">
            <w:pPr>
              <w:spacing w:line="260" w:lineRule="atLeast"/>
              <w:jc w:val="both"/>
              <w:rPr>
                <w:b/>
                <w:color w:val="000000"/>
                <w:sz w:val="18"/>
                <w:szCs w:val="22"/>
              </w:rPr>
            </w:pPr>
            <w:r>
              <w:rPr>
                <w:b/>
                <w:color w:val="000000"/>
                <w:sz w:val="18"/>
                <w:szCs w:val="22"/>
              </w:rPr>
              <w:t>Csludge</w:t>
            </w:r>
          </w:p>
        </w:tc>
        <w:tc>
          <w:tcPr>
            <w:tcW w:w="1001" w:type="pct"/>
            <w:shd w:val="clear" w:color="auto" w:fill="auto"/>
            <w:vAlign w:val="bottom"/>
          </w:tcPr>
          <w:p w14:paraId="19BC90A6" w14:textId="71E26D0C" w:rsidR="00663C6E" w:rsidRPr="00553EAE" w:rsidRDefault="00663C6E" w:rsidP="00553EAE">
            <w:pPr>
              <w:spacing w:line="260" w:lineRule="atLeast"/>
              <w:jc w:val="both"/>
              <w:rPr>
                <w:b/>
                <w:color w:val="000000"/>
                <w:sz w:val="18"/>
                <w:szCs w:val="22"/>
              </w:rPr>
            </w:pPr>
            <w:r w:rsidRPr="00553EAE">
              <w:rPr>
                <w:b/>
                <w:color w:val="000000"/>
                <w:sz w:val="18"/>
                <w:szCs w:val="22"/>
              </w:rPr>
              <w:t>Remarks</w:t>
            </w:r>
          </w:p>
        </w:tc>
      </w:tr>
      <w:tr w:rsidR="00663C6E" w:rsidRPr="00553EAE" w14:paraId="6C556AEB" w14:textId="77777777" w:rsidTr="00F87934">
        <w:tc>
          <w:tcPr>
            <w:tcW w:w="953" w:type="pct"/>
            <w:shd w:val="clear" w:color="auto" w:fill="auto"/>
            <w:vAlign w:val="bottom"/>
          </w:tcPr>
          <w:p w14:paraId="6B500FAA" w14:textId="77777777" w:rsidR="00663C6E" w:rsidRPr="00553EAE" w:rsidRDefault="00663C6E" w:rsidP="00553EAE">
            <w:pPr>
              <w:spacing w:line="260" w:lineRule="atLeast"/>
              <w:jc w:val="both"/>
              <w:rPr>
                <w:bCs/>
                <w:sz w:val="18"/>
              </w:rPr>
            </w:pPr>
          </w:p>
        </w:tc>
        <w:tc>
          <w:tcPr>
            <w:tcW w:w="635" w:type="pct"/>
            <w:gridSpan w:val="2"/>
            <w:shd w:val="clear" w:color="auto" w:fill="auto"/>
            <w:vAlign w:val="bottom"/>
          </w:tcPr>
          <w:p w14:paraId="7975E311" w14:textId="77777777" w:rsidR="00663C6E" w:rsidRPr="00553EAE" w:rsidRDefault="00663C6E" w:rsidP="00553EAE">
            <w:pPr>
              <w:spacing w:line="260" w:lineRule="atLeast"/>
              <w:jc w:val="both"/>
              <w:rPr>
                <w:bCs/>
                <w:sz w:val="18"/>
              </w:rPr>
            </w:pPr>
            <w:r w:rsidRPr="00553EAE">
              <w:rPr>
                <w:color w:val="000000"/>
                <w:sz w:val="18"/>
                <w:szCs w:val="22"/>
              </w:rPr>
              <w:t>g/mol</w:t>
            </w:r>
          </w:p>
        </w:tc>
        <w:tc>
          <w:tcPr>
            <w:tcW w:w="671" w:type="pct"/>
            <w:shd w:val="clear" w:color="auto" w:fill="auto"/>
            <w:vAlign w:val="bottom"/>
          </w:tcPr>
          <w:p w14:paraId="3A94FC30" w14:textId="77777777" w:rsidR="00663C6E" w:rsidRPr="00553EAE" w:rsidRDefault="00663C6E" w:rsidP="00553EAE">
            <w:pPr>
              <w:spacing w:line="260" w:lineRule="atLeast"/>
              <w:jc w:val="both"/>
              <w:rPr>
                <w:bCs/>
                <w:sz w:val="18"/>
              </w:rPr>
            </w:pPr>
            <w:r w:rsidRPr="00553EAE">
              <w:rPr>
                <w:color w:val="000000"/>
                <w:sz w:val="18"/>
                <w:szCs w:val="22"/>
              </w:rPr>
              <w:t>g/g</w:t>
            </w:r>
          </w:p>
        </w:tc>
        <w:tc>
          <w:tcPr>
            <w:tcW w:w="954" w:type="pct"/>
            <w:shd w:val="clear" w:color="auto" w:fill="auto"/>
            <w:vAlign w:val="bottom"/>
          </w:tcPr>
          <w:p w14:paraId="009B7E68" w14:textId="77777777" w:rsidR="00663C6E" w:rsidRPr="00553EAE" w:rsidRDefault="00663C6E" w:rsidP="00553EAE">
            <w:pPr>
              <w:spacing w:line="260" w:lineRule="atLeast"/>
              <w:jc w:val="both"/>
              <w:rPr>
                <w:bCs/>
                <w:sz w:val="18"/>
              </w:rPr>
            </w:pPr>
            <w:r w:rsidRPr="00553EAE">
              <w:rPr>
                <w:color w:val="000000"/>
                <w:sz w:val="18"/>
                <w:szCs w:val="22"/>
              </w:rPr>
              <w:t>mol/mol</w:t>
            </w:r>
          </w:p>
        </w:tc>
        <w:tc>
          <w:tcPr>
            <w:tcW w:w="786" w:type="pct"/>
          </w:tcPr>
          <w:p w14:paraId="76D28126" w14:textId="30B7095D" w:rsidR="00663C6E" w:rsidRPr="00553EAE" w:rsidRDefault="009A2D4F" w:rsidP="00553EAE">
            <w:pPr>
              <w:spacing w:line="260" w:lineRule="atLeast"/>
              <w:jc w:val="both"/>
              <w:rPr>
                <w:bCs/>
                <w:sz w:val="18"/>
              </w:rPr>
            </w:pPr>
            <w:r>
              <w:rPr>
                <w:bCs/>
                <w:sz w:val="18"/>
              </w:rPr>
              <w:t>Mg/kg</w:t>
            </w:r>
          </w:p>
        </w:tc>
        <w:tc>
          <w:tcPr>
            <w:tcW w:w="1001" w:type="pct"/>
            <w:shd w:val="clear" w:color="auto" w:fill="auto"/>
            <w:vAlign w:val="bottom"/>
          </w:tcPr>
          <w:p w14:paraId="684CFB66" w14:textId="06B55D8C" w:rsidR="00663C6E" w:rsidRPr="00553EAE" w:rsidRDefault="00663C6E" w:rsidP="00553EAE">
            <w:pPr>
              <w:spacing w:line="260" w:lineRule="atLeast"/>
              <w:jc w:val="both"/>
              <w:rPr>
                <w:bCs/>
                <w:sz w:val="18"/>
              </w:rPr>
            </w:pPr>
          </w:p>
        </w:tc>
      </w:tr>
      <w:tr w:rsidR="00663C6E" w:rsidRPr="00553EAE" w14:paraId="7B7C9F40" w14:textId="77777777" w:rsidTr="00F87934">
        <w:tc>
          <w:tcPr>
            <w:tcW w:w="953" w:type="pct"/>
            <w:shd w:val="clear" w:color="auto" w:fill="auto"/>
            <w:vAlign w:val="bottom"/>
          </w:tcPr>
          <w:p w14:paraId="23F3B022" w14:textId="77777777" w:rsidR="00663C6E" w:rsidRPr="00553EAE" w:rsidRDefault="00663C6E" w:rsidP="00553EAE">
            <w:pPr>
              <w:spacing w:line="260" w:lineRule="atLeast"/>
              <w:jc w:val="both"/>
              <w:rPr>
                <w:bCs/>
                <w:sz w:val="18"/>
              </w:rPr>
            </w:pPr>
            <w:r w:rsidRPr="00553EAE">
              <w:rPr>
                <w:color w:val="000000"/>
                <w:sz w:val="18"/>
                <w:szCs w:val="22"/>
              </w:rPr>
              <w:t xml:space="preserve">Transfluthrin </w:t>
            </w:r>
          </w:p>
        </w:tc>
        <w:tc>
          <w:tcPr>
            <w:tcW w:w="635" w:type="pct"/>
            <w:gridSpan w:val="2"/>
            <w:shd w:val="clear" w:color="auto" w:fill="auto"/>
            <w:vAlign w:val="bottom"/>
          </w:tcPr>
          <w:p w14:paraId="56B8DE71" w14:textId="77777777" w:rsidR="00663C6E" w:rsidRPr="00553EAE" w:rsidRDefault="00663C6E" w:rsidP="00553EAE">
            <w:pPr>
              <w:spacing w:line="260" w:lineRule="atLeast"/>
              <w:jc w:val="both"/>
              <w:rPr>
                <w:bCs/>
                <w:sz w:val="18"/>
              </w:rPr>
            </w:pPr>
            <w:r w:rsidRPr="00553EAE">
              <w:rPr>
                <w:color w:val="000000"/>
                <w:sz w:val="18"/>
                <w:szCs w:val="22"/>
              </w:rPr>
              <w:t>371.2</w:t>
            </w:r>
          </w:p>
        </w:tc>
        <w:tc>
          <w:tcPr>
            <w:tcW w:w="671" w:type="pct"/>
            <w:shd w:val="clear" w:color="auto" w:fill="auto"/>
            <w:vAlign w:val="bottom"/>
          </w:tcPr>
          <w:p w14:paraId="0D3A89F1" w14:textId="77777777" w:rsidR="00663C6E" w:rsidRPr="00553EAE" w:rsidRDefault="00663C6E" w:rsidP="00553EAE">
            <w:pPr>
              <w:spacing w:line="260" w:lineRule="atLeast"/>
              <w:jc w:val="both"/>
              <w:rPr>
                <w:bCs/>
                <w:sz w:val="18"/>
              </w:rPr>
            </w:pPr>
            <w:r w:rsidRPr="00553EAE">
              <w:rPr>
                <w:bCs/>
                <w:sz w:val="18"/>
              </w:rPr>
              <w:t>-</w:t>
            </w:r>
          </w:p>
        </w:tc>
        <w:tc>
          <w:tcPr>
            <w:tcW w:w="954" w:type="pct"/>
            <w:shd w:val="clear" w:color="auto" w:fill="auto"/>
            <w:vAlign w:val="bottom"/>
          </w:tcPr>
          <w:p w14:paraId="19CAA3D1" w14:textId="77777777" w:rsidR="00663C6E" w:rsidRPr="00553EAE" w:rsidRDefault="00663C6E" w:rsidP="00553EAE">
            <w:pPr>
              <w:spacing w:line="260" w:lineRule="atLeast"/>
              <w:jc w:val="both"/>
              <w:rPr>
                <w:bCs/>
                <w:sz w:val="18"/>
              </w:rPr>
            </w:pPr>
            <w:r w:rsidRPr="00553EAE">
              <w:rPr>
                <w:bCs/>
                <w:sz w:val="18"/>
              </w:rPr>
              <w:t>-</w:t>
            </w:r>
          </w:p>
        </w:tc>
        <w:tc>
          <w:tcPr>
            <w:tcW w:w="786" w:type="pct"/>
          </w:tcPr>
          <w:p w14:paraId="2860ED27" w14:textId="4E776EC9" w:rsidR="00663C6E" w:rsidRPr="00553EAE" w:rsidRDefault="00F87934" w:rsidP="00553EAE">
            <w:pPr>
              <w:spacing w:line="260" w:lineRule="atLeast"/>
              <w:jc w:val="both"/>
              <w:rPr>
                <w:bCs/>
                <w:sz w:val="18"/>
              </w:rPr>
            </w:pPr>
            <w:r>
              <w:rPr>
                <w:bCs/>
                <w:sz w:val="18"/>
              </w:rPr>
              <w:t>4.40E-01</w:t>
            </w:r>
          </w:p>
        </w:tc>
        <w:tc>
          <w:tcPr>
            <w:tcW w:w="1001" w:type="pct"/>
            <w:shd w:val="clear" w:color="auto" w:fill="auto"/>
            <w:vAlign w:val="bottom"/>
          </w:tcPr>
          <w:p w14:paraId="0DFB446C" w14:textId="04B17EFA" w:rsidR="00663C6E" w:rsidRPr="00553EAE" w:rsidRDefault="00663C6E" w:rsidP="00553EAE">
            <w:pPr>
              <w:spacing w:line="260" w:lineRule="atLeast"/>
              <w:jc w:val="both"/>
              <w:rPr>
                <w:bCs/>
                <w:sz w:val="18"/>
              </w:rPr>
            </w:pPr>
          </w:p>
        </w:tc>
      </w:tr>
      <w:tr w:rsidR="00F87934" w:rsidRPr="00553EAE" w14:paraId="1C8981D5" w14:textId="77777777" w:rsidTr="00B3352F">
        <w:tc>
          <w:tcPr>
            <w:tcW w:w="953" w:type="pct"/>
            <w:shd w:val="clear" w:color="auto" w:fill="auto"/>
            <w:vAlign w:val="center"/>
          </w:tcPr>
          <w:p w14:paraId="76F6470B" w14:textId="77777777" w:rsidR="00F87934" w:rsidRPr="00553EAE" w:rsidRDefault="00F87934" w:rsidP="00F87934">
            <w:pPr>
              <w:spacing w:line="260" w:lineRule="atLeast"/>
              <w:jc w:val="both"/>
              <w:rPr>
                <w:bCs/>
                <w:sz w:val="18"/>
              </w:rPr>
            </w:pPr>
            <w:r w:rsidRPr="00553EAE">
              <w:rPr>
                <w:color w:val="000000"/>
                <w:sz w:val="18"/>
                <w:szCs w:val="22"/>
              </w:rPr>
              <w:t>trans-DCVA</w:t>
            </w:r>
          </w:p>
        </w:tc>
        <w:tc>
          <w:tcPr>
            <w:tcW w:w="635" w:type="pct"/>
            <w:gridSpan w:val="2"/>
            <w:shd w:val="clear" w:color="auto" w:fill="auto"/>
            <w:vAlign w:val="center"/>
          </w:tcPr>
          <w:p w14:paraId="6110674E" w14:textId="77777777" w:rsidR="00F87934" w:rsidRPr="00553EAE" w:rsidRDefault="00F87934" w:rsidP="00F87934">
            <w:pPr>
              <w:spacing w:line="260" w:lineRule="atLeast"/>
              <w:jc w:val="both"/>
              <w:rPr>
                <w:bCs/>
                <w:sz w:val="18"/>
              </w:rPr>
            </w:pPr>
            <w:r w:rsidRPr="00553EAE">
              <w:rPr>
                <w:color w:val="000000"/>
                <w:sz w:val="18"/>
                <w:szCs w:val="22"/>
              </w:rPr>
              <w:t>208.1</w:t>
            </w:r>
          </w:p>
        </w:tc>
        <w:tc>
          <w:tcPr>
            <w:tcW w:w="671" w:type="pct"/>
            <w:shd w:val="clear" w:color="auto" w:fill="auto"/>
            <w:vAlign w:val="center"/>
          </w:tcPr>
          <w:p w14:paraId="4D581458" w14:textId="77777777" w:rsidR="00F87934" w:rsidRPr="00553EAE" w:rsidRDefault="00F87934" w:rsidP="00F87934">
            <w:pPr>
              <w:spacing w:line="260" w:lineRule="atLeast"/>
              <w:jc w:val="both"/>
              <w:rPr>
                <w:bCs/>
                <w:sz w:val="18"/>
              </w:rPr>
            </w:pPr>
            <w:r w:rsidRPr="00553EAE">
              <w:rPr>
                <w:color w:val="000000"/>
                <w:sz w:val="18"/>
                <w:szCs w:val="22"/>
              </w:rPr>
              <w:t>0.56</w:t>
            </w:r>
          </w:p>
        </w:tc>
        <w:tc>
          <w:tcPr>
            <w:tcW w:w="954" w:type="pct"/>
            <w:shd w:val="clear" w:color="auto" w:fill="auto"/>
            <w:vAlign w:val="center"/>
          </w:tcPr>
          <w:p w14:paraId="47115B38" w14:textId="77777777" w:rsidR="00F87934" w:rsidRPr="00553EAE" w:rsidRDefault="00F87934" w:rsidP="00F87934">
            <w:pPr>
              <w:spacing w:line="260" w:lineRule="atLeast"/>
              <w:jc w:val="both"/>
              <w:rPr>
                <w:bCs/>
                <w:sz w:val="18"/>
              </w:rPr>
            </w:pPr>
            <w:r w:rsidRPr="00553EAE">
              <w:rPr>
                <w:color w:val="000000"/>
                <w:sz w:val="18"/>
                <w:szCs w:val="22"/>
              </w:rPr>
              <w:t>0.9678</w:t>
            </w:r>
          </w:p>
        </w:tc>
        <w:tc>
          <w:tcPr>
            <w:tcW w:w="786" w:type="pct"/>
            <w:vAlign w:val="center"/>
          </w:tcPr>
          <w:p w14:paraId="487FF523" w14:textId="38C66BFE" w:rsidR="00F87934" w:rsidRDefault="00F87934" w:rsidP="00F87934">
            <w:pPr>
              <w:spacing w:line="260" w:lineRule="atLeast"/>
              <w:rPr>
                <w:color w:val="000000"/>
                <w:sz w:val="18"/>
                <w:szCs w:val="22"/>
              </w:rPr>
            </w:pPr>
            <w:r>
              <w:rPr>
                <w:color w:val="000000"/>
                <w:sz w:val="18"/>
                <w:szCs w:val="22"/>
              </w:rPr>
              <w:t>2.39</w:t>
            </w:r>
            <w:r w:rsidRPr="00F87934">
              <w:rPr>
                <w:color w:val="000000"/>
                <w:sz w:val="18"/>
                <w:szCs w:val="22"/>
              </w:rPr>
              <w:t>E-01</w:t>
            </w:r>
          </w:p>
        </w:tc>
        <w:tc>
          <w:tcPr>
            <w:tcW w:w="1001" w:type="pct"/>
            <w:shd w:val="clear" w:color="auto" w:fill="auto"/>
            <w:vAlign w:val="center"/>
          </w:tcPr>
          <w:p w14:paraId="7FE558B8" w14:textId="2976AAB7" w:rsidR="00F87934" w:rsidRPr="00553EAE" w:rsidRDefault="00F87934" w:rsidP="00F87934">
            <w:pPr>
              <w:spacing w:line="260" w:lineRule="atLeast"/>
              <w:rPr>
                <w:bCs/>
                <w:sz w:val="18"/>
              </w:rPr>
            </w:pPr>
            <w:r>
              <w:rPr>
                <w:color w:val="000000"/>
                <w:sz w:val="18"/>
                <w:szCs w:val="22"/>
              </w:rPr>
              <w:t xml:space="preserve">f.f. </w:t>
            </w:r>
            <w:r w:rsidRPr="00553EAE">
              <w:rPr>
                <w:color w:val="000000"/>
                <w:sz w:val="18"/>
                <w:szCs w:val="22"/>
              </w:rPr>
              <w:t>from transfluthrin</w:t>
            </w:r>
          </w:p>
        </w:tc>
      </w:tr>
      <w:tr w:rsidR="00F87934" w:rsidRPr="00553EAE" w14:paraId="5C9D7C25" w14:textId="77777777" w:rsidTr="00F87934">
        <w:tc>
          <w:tcPr>
            <w:tcW w:w="953" w:type="pct"/>
            <w:shd w:val="clear" w:color="auto" w:fill="auto"/>
            <w:vAlign w:val="center"/>
          </w:tcPr>
          <w:p w14:paraId="784B15B1" w14:textId="77777777" w:rsidR="00F87934" w:rsidRPr="00553EAE" w:rsidRDefault="00F87934" w:rsidP="00F87934">
            <w:pPr>
              <w:spacing w:line="260" w:lineRule="atLeast"/>
              <w:jc w:val="both"/>
              <w:rPr>
                <w:bCs/>
                <w:sz w:val="18"/>
              </w:rPr>
            </w:pPr>
            <w:r w:rsidRPr="00553EAE">
              <w:rPr>
                <w:color w:val="000000"/>
                <w:sz w:val="18"/>
                <w:szCs w:val="22"/>
              </w:rPr>
              <w:t>TFB-COOH</w:t>
            </w:r>
          </w:p>
        </w:tc>
        <w:tc>
          <w:tcPr>
            <w:tcW w:w="635" w:type="pct"/>
            <w:gridSpan w:val="2"/>
            <w:shd w:val="clear" w:color="auto" w:fill="auto"/>
            <w:vAlign w:val="center"/>
          </w:tcPr>
          <w:p w14:paraId="738C112C" w14:textId="77777777" w:rsidR="00F87934" w:rsidRPr="00553EAE" w:rsidRDefault="00F87934" w:rsidP="00F87934">
            <w:pPr>
              <w:spacing w:line="260" w:lineRule="atLeast"/>
              <w:jc w:val="both"/>
              <w:rPr>
                <w:bCs/>
                <w:sz w:val="18"/>
              </w:rPr>
            </w:pPr>
            <w:r w:rsidRPr="00553EAE">
              <w:rPr>
                <w:color w:val="000000"/>
                <w:sz w:val="18"/>
                <w:szCs w:val="22"/>
              </w:rPr>
              <w:t>194.08</w:t>
            </w:r>
          </w:p>
        </w:tc>
        <w:tc>
          <w:tcPr>
            <w:tcW w:w="671" w:type="pct"/>
            <w:shd w:val="clear" w:color="auto" w:fill="auto"/>
            <w:vAlign w:val="center"/>
          </w:tcPr>
          <w:p w14:paraId="5F7BB826" w14:textId="77777777" w:rsidR="00F87934" w:rsidRPr="00553EAE" w:rsidRDefault="00F87934" w:rsidP="00F87934">
            <w:pPr>
              <w:spacing w:line="260" w:lineRule="atLeast"/>
              <w:jc w:val="both"/>
              <w:rPr>
                <w:bCs/>
                <w:sz w:val="18"/>
              </w:rPr>
            </w:pPr>
            <w:r w:rsidRPr="00553EAE">
              <w:rPr>
                <w:color w:val="000000"/>
                <w:sz w:val="18"/>
                <w:szCs w:val="22"/>
              </w:rPr>
              <w:t>0.52</w:t>
            </w:r>
          </w:p>
        </w:tc>
        <w:tc>
          <w:tcPr>
            <w:tcW w:w="954" w:type="pct"/>
            <w:shd w:val="clear" w:color="auto" w:fill="auto"/>
            <w:vAlign w:val="center"/>
          </w:tcPr>
          <w:p w14:paraId="28546AB0" w14:textId="77777777" w:rsidR="00F87934" w:rsidRPr="00553EAE" w:rsidRDefault="00F87934" w:rsidP="00F87934">
            <w:pPr>
              <w:spacing w:line="260" w:lineRule="atLeast"/>
              <w:jc w:val="both"/>
              <w:rPr>
                <w:bCs/>
                <w:sz w:val="18"/>
              </w:rPr>
            </w:pPr>
            <w:r w:rsidRPr="00553EAE">
              <w:rPr>
                <w:color w:val="000000"/>
                <w:sz w:val="18"/>
                <w:szCs w:val="22"/>
              </w:rPr>
              <w:t>1</w:t>
            </w:r>
          </w:p>
        </w:tc>
        <w:tc>
          <w:tcPr>
            <w:tcW w:w="786" w:type="pct"/>
            <w:vAlign w:val="center"/>
          </w:tcPr>
          <w:p w14:paraId="603CA0EA" w14:textId="1FC17AE0" w:rsidR="00F87934" w:rsidRDefault="00F87934" w:rsidP="00F87934">
            <w:pPr>
              <w:spacing w:line="260" w:lineRule="atLeast"/>
              <w:rPr>
                <w:color w:val="000000"/>
                <w:sz w:val="18"/>
                <w:szCs w:val="22"/>
              </w:rPr>
            </w:pPr>
            <w:r w:rsidRPr="00F87934">
              <w:rPr>
                <w:color w:val="000000"/>
                <w:sz w:val="18"/>
                <w:szCs w:val="22"/>
              </w:rPr>
              <w:t>2.3</w:t>
            </w:r>
            <w:r w:rsidR="00F466D5">
              <w:rPr>
                <w:color w:val="000000"/>
                <w:sz w:val="18"/>
                <w:szCs w:val="22"/>
              </w:rPr>
              <w:t>0</w:t>
            </w:r>
            <w:r w:rsidRPr="00F87934">
              <w:rPr>
                <w:color w:val="000000"/>
                <w:sz w:val="18"/>
                <w:szCs w:val="22"/>
              </w:rPr>
              <w:t>E-01</w:t>
            </w:r>
          </w:p>
        </w:tc>
        <w:tc>
          <w:tcPr>
            <w:tcW w:w="1001" w:type="pct"/>
            <w:shd w:val="clear" w:color="auto" w:fill="auto"/>
            <w:vAlign w:val="center"/>
          </w:tcPr>
          <w:p w14:paraId="498DB675" w14:textId="03BF62C4" w:rsidR="00F87934" w:rsidRPr="00553EAE" w:rsidRDefault="00F87934" w:rsidP="00F87934">
            <w:pPr>
              <w:spacing w:line="260" w:lineRule="atLeast"/>
              <w:rPr>
                <w:bCs/>
                <w:sz w:val="18"/>
              </w:rPr>
            </w:pPr>
            <w:r>
              <w:rPr>
                <w:color w:val="000000"/>
                <w:sz w:val="18"/>
                <w:szCs w:val="22"/>
              </w:rPr>
              <w:t xml:space="preserve">f.f. </w:t>
            </w:r>
            <w:r w:rsidRPr="00553EAE">
              <w:rPr>
                <w:color w:val="000000"/>
                <w:sz w:val="18"/>
                <w:szCs w:val="22"/>
              </w:rPr>
              <w:t>from transfluthrin</w:t>
            </w:r>
          </w:p>
        </w:tc>
      </w:tr>
    </w:tbl>
    <w:p w14:paraId="20B088E3" w14:textId="77777777" w:rsidR="00E04072" w:rsidRDefault="002B4712" w:rsidP="00E43985">
      <w:pPr>
        <w:spacing w:line="260" w:lineRule="atLeast"/>
        <w:jc w:val="both"/>
        <w:rPr>
          <w:bCs/>
        </w:rPr>
      </w:pPr>
      <w:r>
        <w:rPr>
          <w:bCs/>
        </w:rPr>
        <w:t>* Value of f</w:t>
      </w:r>
      <w:r w:rsidR="00360C83">
        <w:rPr>
          <w:bCs/>
        </w:rPr>
        <w:t xml:space="preserve">ormation </w:t>
      </w:r>
      <w:r>
        <w:rPr>
          <w:bCs/>
        </w:rPr>
        <w:t>f</w:t>
      </w:r>
      <w:r w:rsidR="00360C83">
        <w:rPr>
          <w:bCs/>
        </w:rPr>
        <w:t>raction (f.f.</w:t>
      </w:r>
      <w:r w:rsidR="00CD19B2">
        <w:rPr>
          <w:bCs/>
        </w:rPr>
        <w:t xml:space="preserve"> – derived from Cake modelling</w:t>
      </w:r>
      <w:r w:rsidR="00360C83">
        <w:rPr>
          <w:bCs/>
        </w:rPr>
        <w:t>)</w:t>
      </w:r>
      <w:r w:rsidR="00CD19B2">
        <w:rPr>
          <w:bCs/>
        </w:rPr>
        <w:t xml:space="preserve"> in the </w:t>
      </w:r>
      <w:r>
        <w:rPr>
          <w:bCs/>
        </w:rPr>
        <w:t>STP was used to calculate the PECsw</w:t>
      </w:r>
      <w:r w:rsidR="00CB61CE">
        <w:rPr>
          <w:bCs/>
        </w:rPr>
        <w:t xml:space="preserve"> and PECsoil</w:t>
      </w:r>
      <w:r>
        <w:rPr>
          <w:bCs/>
        </w:rPr>
        <w:t xml:space="preserve">. </w:t>
      </w:r>
    </w:p>
    <w:p w14:paraId="54A7765B" w14:textId="77777777" w:rsidR="00F87934" w:rsidRDefault="00F87934" w:rsidP="00E43985">
      <w:pPr>
        <w:spacing w:line="260" w:lineRule="atLeast"/>
        <w:jc w:val="both"/>
        <w:rPr>
          <w:bCs/>
        </w:rPr>
      </w:pPr>
    </w:p>
    <w:p w14:paraId="615BF1F6" w14:textId="77777777" w:rsidR="006D480B" w:rsidRDefault="00690169" w:rsidP="00E43985">
      <w:pPr>
        <w:spacing w:line="260" w:lineRule="atLeast"/>
        <w:jc w:val="both"/>
        <w:rPr>
          <w:bCs/>
        </w:rPr>
      </w:pPr>
      <w:r>
        <w:rPr>
          <w:bCs/>
        </w:rPr>
        <w:t>The first tier</w:t>
      </w:r>
      <w:r w:rsidR="006D480B">
        <w:rPr>
          <w:bCs/>
        </w:rPr>
        <w:t xml:space="preserve"> groundwater concentration</w:t>
      </w:r>
      <w:r>
        <w:rPr>
          <w:bCs/>
        </w:rPr>
        <w:t xml:space="preserve"> (based on PEC</w:t>
      </w:r>
      <w:r w:rsidRPr="00690169">
        <w:rPr>
          <w:bCs/>
          <w:vertAlign w:val="subscript"/>
        </w:rPr>
        <w:t>porewater</w:t>
      </w:r>
      <w:r>
        <w:rPr>
          <w:bCs/>
        </w:rPr>
        <w:t xml:space="preserve">) </w:t>
      </w:r>
      <w:r w:rsidR="006D480B">
        <w:rPr>
          <w:bCs/>
        </w:rPr>
        <w:t xml:space="preserve"> is calculated for the metabolites, </w:t>
      </w:r>
      <w:r>
        <w:rPr>
          <w:bCs/>
        </w:rPr>
        <w:t>by using the QSAR Koc</w:t>
      </w:r>
      <w:r w:rsidR="0094460B">
        <w:rPr>
          <w:bCs/>
        </w:rPr>
        <w:t xml:space="preserve"> values to determine the K</w:t>
      </w:r>
      <w:r w:rsidR="0094460B" w:rsidRPr="0094460B">
        <w:rPr>
          <w:bCs/>
          <w:vertAlign w:val="subscript"/>
        </w:rPr>
        <w:t>soil_water</w:t>
      </w:r>
      <w:r w:rsidR="006D480B">
        <w:rPr>
          <w:bCs/>
        </w:rPr>
        <w:t>.</w:t>
      </w:r>
      <w:r w:rsidR="0094460B">
        <w:rPr>
          <w:bCs/>
        </w:rPr>
        <w:t xml:space="preserve"> Please refer to section 3.7 for the QSAR estimates. </w:t>
      </w:r>
    </w:p>
    <w:p w14:paraId="1F5E61E1" w14:textId="77777777" w:rsidR="0094460B" w:rsidRDefault="0094460B" w:rsidP="00E43985">
      <w:pPr>
        <w:spacing w:line="260" w:lineRule="atLeast"/>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018"/>
        <w:gridCol w:w="861"/>
        <w:gridCol w:w="1016"/>
        <w:gridCol w:w="793"/>
        <w:gridCol w:w="1482"/>
        <w:gridCol w:w="924"/>
        <w:gridCol w:w="1213"/>
      </w:tblGrid>
      <w:tr w:rsidR="00606BA9" w:rsidRPr="00553EAE" w14:paraId="660908EE" w14:textId="77777777" w:rsidTr="00547D57">
        <w:tc>
          <w:tcPr>
            <w:tcW w:w="1030" w:type="pct"/>
          </w:tcPr>
          <w:p w14:paraId="02DDC3B7" w14:textId="77777777" w:rsidR="00606BA9" w:rsidRPr="00553EAE" w:rsidRDefault="00606BA9" w:rsidP="005458FC">
            <w:pPr>
              <w:spacing w:line="260" w:lineRule="atLeast"/>
              <w:jc w:val="both"/>
              <w:rPr>
                <w:rFonts w:eastAsia="Calibri" w:cs="Arial"/>
                <w:b/>
                <w:color w:val="000000"/>
                <w:lang w:eastAsia="en-GB"/>
              </w:rPr>
            </w:pPr>
          </w:p>
        </w:tc>
        <w:tc>
          <w:tcPr>
            <w:tcW w:w="3970" w:type="pct"/>
            <w:gridSpan w:val="7"/>
          </w:tcPr>
          <w:p w14:paraId="10AA0831" w14:textId="77777777" w:rsidR="00606BA9" w:rsidRPr="00553EAE" w:rsidRDefault="00606BA9" w:rsidP="0094460B">
            <w:pPr>
              <w:spacing w:line="260" w:lineRule="atLeast"/>
              <w:jc w:val="both"/>
              <w:rPr>
                <w:bCs/>
                <w:sz w:val="18"/>
              </w:rPr>
            </w:pPr>
            <w:r w:rsidRPr="00553EAE">
              <w:rPr>
                <w:rFonts w:eastAsia="Calibri" w:cs="Arial"/>
                <w:b/>
                <w:color w:val="000000"/>
                <w:lang w:eastAsia="en-GB"/>
              </w:rPr>
              <w:t xml:space="preserve">Input parameters for calculating the fate and distribution of metabolites in </w:t>
            </w:r>
            <w:r>
              <w:rPr>
                <w:rFonts w:eastAsia="Calibri" w:cs="Arial"/>
                <w:b/>
                <w:color w:val="000000"/>
                <w:lang w:eastAsia="en-GB"/>
              </w:rPr>
              <w:t>groundwater</w:t>
            </w:r>
          </w:p>
        </w:tc>
      </w:tr>
      <w:tr w:rsidR="00547D57" w:rsidRPr="00553EAE" w14:paraId="584D56E9" w14:textId="77777777" w:rsidTr="00547D57">
        <w:tc>
          <w:tcPr>
            <w:tcW w:w="1030" w:type="pct"/>
            <w:shd w:val="clear" w:color="auto" w:fill="auto"/>
            <w:vAlign w:val="bottom"/>
          </w:tcPr>
          <w:p w14:paraId="03A88E19" w14:textId="77777777" w:rsidR="00547D57" w:rsidRPr="00553EAE" w:rsidRDefault="00547D57" w:rsidP="005458FC">
            <w:pPr>
              <w:spacing w:line="260" w:lineRule="atLeast"/>
              <w:jc w:val="both"/>
              <w:rPr>
                <w:bCs/>
                <w:sz w:val="18"/>
              </w:rPr>
            </w:pPr>
          </w:p>
        </w:tc>
        <w:tc>
          <w:tcPr>
            <w:tcW w:w="553" w:type="pct"/>
            <w:shd w:val="clear" w:color="auto" w:fill="auto"/>
            <w:vAlign w:val="bottom"/>
          </w:tcPr>
          <w:p w14:paraId="745FFD51" w14:textId="77777777" w:rsidR="00547D57" w:rsidRPr="00764F14" w:rsidRDefault="00547D57" w:rsidP="005458FC">
            <w:pPr>
              <w:spacing w:line="260" w:lineRule="atLeast"/>
              <w:jc w:val="both"/>
              <w:rPr>
                <w:b/>
                <w:color w:val="000000"/>
                <w:sz w:val="18"/>
                <w:szCs w:val="22"/>
                <w:vertAlign w:val="superscript"/>
              </w:rPr>
            </w:pPr>
            <w:r>
              <w:rPr>
                <w:b/>
                <w:color w:val="000000"/>
                <w:sz w:val="18"/>
                <w:szCs w:val="22"/>
              </w:rPr>
              <w:t>Koc</w:t>
            </w:r>
            <w:r>
              <w:rPr>
                <w:b/>
                <w:color w:val="000000"/>
                <w:sz w:val="18"/>
                <w:szCs w:val="22"/>
                <w:vertAlign w:val="superscript"/>
              </w:rPr>
              <w:t>1</w:t>
            </w:r>
          </w:p>
        </w:tc>
        <w:tc>
          <w:tcPr>
            <w:tcW w:w="468" w:type="pct"/>
            <w:shd w:val="clear" w:color="auto" w:fill="auto"/>
            <w:vAlign w:val="bottom"/>
          </w:tcPr>
          <w:p w14:paraId="2185FB06" w14:textId="77777777" w:rsidR="00547D57" w:rsidRPr="00553EAE" w:rsidRDefault="00547D57" w:rsidP="005458FC">
            <w:pPr>
              <w:spacing w:line="260" w:lineRule="atLeast"/>
              <w:jc w:val="both"/>
              <w:rPr>
                <w:b/>
                <w:color w:val="000000"/>
                <w:sz w:val="18"/>
                <w:szCs w:val="22"/>
              </w:rPr>
            </w:pPr>
            <w:r>
              <w:rPr>
                <w:b/>
                <w:color w:val="000000"/>
                <w:sz w:val="18"/>
                <w:szCs w:val="22"/>
              </w:rPr>
              <w:t>Kp</w:t>
            </w:r>
            <w:r w:rsidRPr="0094460B">
              <w:rPr>
                <w:b/>
                <w:color w:val="000000"/>
                <w:sz w:val="18"/>
                <w:szCs w:val="22"/>
                <w:vertAlign w:val="subscript"/>
              </w:rPr>
              <w:t>_soil</w:t>
            </w:r>
          </w:p>
        </w:tc>
        <w:tc>
          <w:tcPr>
            <w:tcW w:w="552" w:type="pct"/>
          </w:tcPr>
          <w:p w14:paraId="2BFBCC8E" w14:textId="77777777" w:rsidR="00547D57" w:rsidRPr="00606BA9" w:rsidRDefault="00547D57" w:rsidP="005458FC">
            <w:pPr>
              <w:spacing w:line="260" w:lineRule="atLeast"/>
              <w:jc w:val="both"/>
              <w:rPr>
                <w:b/>
                <w:bCs/>
                <w:vertAlign w:val="superscript"/>
              </w:rPr>
            </w:pPr>
            <w:r>
              <w:rPr>
                <w:b/>
                <w:bCs/>
              </w:rPr>
              <w:t>VP</w:t>
            </w:r>
            <w:r>
              <w:rPr>
                <w:b/>
                <w:bCs/>
                <w:vertAlign w:val="superscript"/>
              </w:rPr>
              <w:t>2</w:t>
            </w:r>
          </w:p>
        </w:tc>
        <w:tc>
          <w:tcPr>
            <w:tcW w:w="431" w:type="pct"/>
          </w:tcPr>
          <w:p w14:paraId="75E31FFA" w14:textId="77777777" w:rsidR="00547D57" w:rsidRPr="0094460B" w:rsidRDefault="00547D57" w:rsidP="005458FC">
            <w:pPr>
              <w:spacing w:line="260" w:lineRule="atLeast"/>
              <w:jc w:val="both"/>
              <w:rPr>
                <w:b/>
                <w:bCs/>
              </w:rPr>
            </w:pPr>
            <w:r>
              <w:rPr>
                <w:b/>
                <w:bCs/>
              </w:rPr>
              <w:t>Sol</w:t>
            </w:r>
          </w:p>
        </w:tc>
        <w:tc>
          <w:tcPr>
            <w:tcW w:w="805" w:type="pct"/>
            <w:shd w:val="clear" w:color="auto" w:fill="auto"/>
            <w:vAlign w:val="bottom"/>
          </w:tcPr>
          <w:p w14:paraId="254EA319" w14:textId="77777777" w:rsidR="00547D57" w:rsidRPr="00764F14" w:rsidRDefault="00547D57" w:rsidP="00606BA9">
            <w:pPr>
              <w:spacing w:line="260" w:lineRule="atLeast"/>
              <w:jc w:val="both"/>
              <w:rPr>
                <w:b/>
                <w:color w:val="000000"/>
                <w:sz w:val="18"/>
                <w:szCs w:val="22"/>
                <w:vertAlign w:val="superscript"/>
              </w:rPr>
            </w:pPr>
            <w:r w:rsidRPr="0094460B">
              <w:rPr>
                <w:b/>
                <w:bCs/>
              </w:rPr>
              <w:t>K</w:t>
            </w:r>
            <w:r w:rsidRPr="0094460B">
              <w:rPr>
                <w:b/>
                <w:bCs/>
                <w:vertAlign w:val="subscript"/>
              </w:rPr>
              <w:t>soil_water</w:t>
            </w:r>
            <w:r>
              <w:rPr>
                <w:b/>
                <w:bCs/>
                <w:vertAlign w:val="superscript"/>
              </w:rPr>
              <w:t>3</w:t>
            </w:r>
          </w:p>
        </w:tc>
        <w:tc>
          <w:tcPr>
            <w:tcW w:w="502" w:type="pct"/>
            <w:shd w:val="clear" w:color="auto" w:fill="auto"/>
            <w:vAlign w:val="bottom"/>
          </w:tcPr>
          <w:p w14:paraId="54191E46" w14:textId="01F04C33" w:rsidR="00547D57" w:rsidRPr="008970C4" w:rsidRDefault="00547D57" w:rsidP="005458FC">
            <w:pPr>
              <w:spacing w:line="260" w:lineRule="atLeast"/>
              <w:jc w:val="both"/>
              <w:rPr>
                <w:b/>
                <w:color w:val="000000"/>
                <w:sz w:val="18"/>
                <w:szCs w:val="22"/>
              </w:rPr>
            </w:pPr>
            <w:r>
              <w:rPr>
                <w:b/>
                <w:color w:val="000000"/>
                <w:sz w:val="18"/>
                <w:szCs w:val="22"/>
              </w:rPr>
              <w:t>DT50 (12</w:t>
            </w:r>
            <w:r>
              <w:rPr>
                <w:b/>
                <w:color w:val="000000"/>
                <w:sz w:val="18"/>
                <w:szCs w:val="22"/>
                <w:vertAlign w:val="superscript"/>
              </w:rPr>
              <w:t>o</w:t>
            </w:r>
            <w:r w:rsidR="008970C4">
              <w:rPr>
                <w:b/>
                <w:color w:val="000000"/>
                <w:sz w:val="18"/>
                <w:szCs w:val="22"/>
              </w:rPr>
              <w:t>)</w:t>
            </w:r>
          </w:p>
        </w:tc>
        <w:tc>
          <w:tcPr>
            <w:tcW w:w="659" w:type="pct"/>
            <w:shd w:val="clear" w:color="auto" w:fill="auto"/>
            <w:vAlign w:val="bottom"/>
          </w:tcPr>
          <w:p w14:paraId="54D3B180" w14:textId="28DE18FE" w:rsidR="00547D57" w:rsidRPr="00553EAE" w:rsidRDefault="00547D57" w:rsidP="005458FC">
            <w:pPr>
              <w:spacing w:line="260" w:lineRule="atLeast"/>
              <w:jc w:val="both"/>
              <w:rPr>
                <w:b/>
                <w:color w:val="000000"/>
                <w:sz w:val="18"/>
                <w:szCs w:val="22"/>
              </w:rPr>
            </w:pPr>
            <w:r w:rsidRPr="00553EAE">
              <w:rPr>
                <w:b/>
                <w:color w:val="000000"/>
                <w:sz w:val="18"/>
                <w:szCs w:val="22"/>
              </w:rPr>
              <w:t>Remarks</w:t>
            </w:r>
          </w:p>
        </w:tc>
      </w:tr>
      <w:tr w:rsidR="00547D57" w:rsidRPr="00553EAE" w14:paraId="6A9271A2" w14:textId="77777777" w:rsidTr="00547D57">
        <w:tc>
          <w:tcPr>
            <w:tcW w:w="1030" w:type="pct"/>
            <w:shd w:val="clear" w:color="auto" w:fill="auto"/>
            <w:vAlign w:val="bottom"/>
          </w:tcPr>
          <w:p w14:paraId="2A0C1990" w14:textId="77777777" w:rsidR="00547D57" w:rsidRPr="00553EAE" w:rsidRDefault="00547D57" w:rsidP="005458FC">
            <w:pPr>
              <w:spacing w:line="260" w:lineRule="atLeast"/>
              <w:jc w:val="both"/>
              <w:rPr>
                <w:bCs/>
                <w:sz w:val="18"/>
              </w:rPr>
            </w:pPr>
          </w:p>
        </w:tc>
        <w:tc>
          <w:tcPr>
            <w:tcW w:w="553" w:type="pct"/>
            <w:shd w:val="clear" w:color="auto" w:fill="auto"/>
            <w:vAlign w:val="bottom"/>
          </w:tcPr>
          <w:p w14:paraId="2D3D78E3" w14:textId="77777777" w:rsidR="00547D57" w:rsidRPr="00553EAE" w:rsidRDefault="00547D57" w:rsidP="005458FC">
            <w:pPr>
              <w:spacing w:line="260" w:lineRule="atLeast"/>
              <w:jc w:val="both"/>
              <w:rPr>
                <w:bCs/>
                <w:sz w:val="18"/>
              </w:rPr>
            </w:pPr>
            <w:r>
              <w:rPr>
                <w:bCs/>
                <w:sz w:val="18"/>
              </w:rPr>
              <w:t>L/kg</w:t>
            </w:r>
          </w:p>
        </w:tc>
        <w:tc>
          <w:tcPr>
            <w:tcW w:w="468" w:type="pct"/>
            <w:shd w:val="clear" w:color="auto" w:fill="auto"/>
            <w:vAlign w:val="bottom"/>
          </w:tcPr>
          <w:p w14:paraId="2A53728F" w14:textId="77777777" w:rsidR="00547D57" w:rsidRPr="00553EAE" w:rsidRDefault="00547D57" w:rsidP="005458FC">
            <w:pPr>
              <w:spacing w:line="260" w:lineRule="atLeast"/>
              <w:jc w:val="both"/>
              <w:rPr>
                <w:bCs/>
                <w:sz w:val="18"/>
              </w:rPr>
            </w:pPr>
            <w:r>
              <w:rPr>
                <w:bCs/>
                <w:sz w:val="18"/>
              </w:rPr>
              <w:t>L/kg</w:t>
            </w:r>
          </w:p>
        </w:tc>
        <w:tc>
          <w:tcPr>
            <w:tcW w:w="552" w:type="pct"/>
          </w:tcPr>
          <w:p w14:paraId="5E5EA679" w14:textId="77777777" w:rsidR="00547D57" w:rsidRDefault="00547D57" w:rsidP="005458FC">
            <w:pPr>
              <w:spacing w:line="260" w:lineRule="atLeast"/>
              <w:jc w:val="both"/>
              <w:rPr>
                <w:bCs/>
                <w:sz w:val="18"/>
              </w:rPr>
            </w:pPr>
            <w:r>
              <w:rPr>
                <w:bCs/>
                <w:sz w:val="18"/>
              </w:rPr>
              <w:t>Pa</w:t>
            </w:r>
          </w:p>
        </w:tc>
        <w:tc>
          <w:tcPr>
            <w:tcW w:w="431" w:type="pct"/>
          </w:tcPr>
          <w:p w14:paraId="70255795" w14:textId="77777777" w:rsidR="00547D57" w:rsidRDefault="00547D57" w:rsidP="005458FC">
            <w:pPr>
              <w:spacing w:line="260" w:lineRule="atLeast"/>
              <w:jc w:val="both"/>
              <w:rPr>
                <w:bCs/>
                <w:sz w:val="18"/>
              </w:rPr>
            </w:pPr>
            <w:r>
              <w:rPr>
                <w:bCs/>
                <w:sz w:val="18"/>
              </w:rPr>
              <w:t>mg/L</w:t>
            </w:r>
          </w:p>
        </w:tc>
        <w:tc>
          <w:tcPr>
            <w:tcW w:w="805" w:type="pct"/>
            <w:shd w:val="clear" w:color="auto" w:fill="auto"/>
            <w:vAlign w:val="bottom"/>
          </w:tcPr>
          <w:p w14:paraId="639DD0FC" w14:textId="77777777" w:rsidR="00547D57" w:rsidRPr="00553EAE" w:rsidRDefault="00547D57" w:rsidP="005458FC">
            <w:pPr>
              <w:spacing w:line="260" w:lineRule="atLeast"/>
              <w:jc w:val="both"/>
              <w:rPr>
                <w:bCs/>
                <w:sz w:val="18"/>
              </w:rPr>
            </w:pPr>
            <w:r>
              <w:rPr>
                <w:bCs/>
                <w:sz w:val="18"/>
              </w:rPr>
              <w:t>-</w:t>
            </w:r>
          </w:p>
        </w:tc>
        <w:tc>
          <w:tcPr>
            <w:tcW w:w="502" w:type="pct"/>
            <w:shd w:val="clear" w:color="auto" w:fill="auto"/>
            <w:vAlign w:val="bottom"/>
          </w:tcPr>
          <w:p w14:paraId="652A73FB" w14:textId="77777777" w:rsidR="00547D57" w:rsidRPr="00553EAE" w:rsidRDefault="00547D57" w:rsidP="005458FC">
            <w:pPr>
              <w:spacing w:line="260" w:lineRule="atLeast"/>
              <w:jc w:val="both"/>
              <w:rPr>
                <w:bCs/>
                <w:sz w:val="18"/>
              </w:rPr>
            </w:pPr>
          </w:p>
        </w:tc>
        <w:tc>
          <w:tcPr>
            <w:tcW w:w="659" w:type="pct"/>
            <w:shd w:val="clear" w:color="auto" w:fill="auto"/>
            <w:vAlign w:val="bottom"/>
          </w:tcPr>
          <w:p w14:paraId="38673614" w14:textId="24622B79" w:rsidR="00547D57" w:rsidRPr="00553EAE" w:rsidRDefault="00547D57" w:rsidP="005458FC">
            <w:pPr>
              <w:spacing w:line="260" w:lineRule="atLeast"/>
              <w:jc w:val="both"/>
              <w:rPr>
                <w:bCs/>
                <w:sz w:val="18"/>
              </w:rPr>
            </w:pPr>
          </w:p>
        </w:tc>
      </w:tr>
      <w:tr w:rsidR="00547D57" w:rsidRPr="00553EAE" w14:paraId="438BED2A" w14:textId="77777777" w:rsidTr="00547D57">
        <w:tc>
          <w:tcPr>
            <w:tcW w:w="1030" w:type="pct"/>
            <w:shd w:val="clear" w:color="auto" w:fill="auto"/>
            <w:vAlign w:val="bottom"/>
          </w:tcPr>
          <w:p w14:paraId="0F1E41ED" w14:textId="77777777" w:rsidR="00547D57" w:rsidRPr="00553EAE" w:rsidRDefault="00547D57" w:rsidP="005458FC">
            <w:pPr>
              <w:spacing w:line="260" w:lineRule="atLeast"/>
              <w:jc w:val="both"/>
              <w:rPr>
                <w:bCs/>
                <w:sz w:val="18"/>
              </w:rPr>
            </w:pPr>
            <w:r w:rsidRPr="00553EAE">
              <w:rPr>
                <w:color w:val="000000"/>
                <w:sz w:val="18"/>
                <w:szCs w:val="22"/>
              </w:rPr>
              <w:t>trans-DCVA</w:t>
            </w:r>
          </w:p>
        </w:tc>
        <w:tc>
          <w:tcPr>
            <w:tcW w:w="553" w:type="pct"/>
            <w:shd w:val="clear" w:color="auto" w:fill="auto"/>
            <w:vAlign w:val="bottom"/>
          </w:tcPr>
          <w:p w14:paraId="16D3CE0F" w14:textId="77777777" w:rsidR="00547D57" w:rsidRPr="00553EAE" w:rsidRDefault="00547D57" w:rsidP="005458FC">
            <w:pPr>
              <w:spacing w:line="260" w:lineRule="atLeast"/>
              <w:jc w:val="both"/>
              <w:rPr>
                <w:bCs/>
                <w:sz w:val="18"/>
              </w:rPr>
            </w:pPr>
            <w:r>
              <w:rPr>
                <w:bCs/>
                <w:sz w:val="18"/>
              </w:rPr>
              <w:t>106</w:t>
            </w:r>
          </w:p>
        </w:tc>
        <w:tc>
          <w:tcPr>
            <w:tcW w:w="468" w:type="pct"/>
            <w:shd w:val="clear" w:color="auto" w:fill="auto"/>
            <w:vAlign w:val="center"/>
          </w:tcPr>
          <w:p w14:paraId="5694C853" w14:textId="77777777" w:rsidR="00547D57" w:rsidRPr="00553EAE" w:rsidRDefault="00547D57" w:rsidP="005458FC">
            <w:pPr>
              <w:spacing w:line="260" w:lineRule="atLeast"/>
              <w:jc w:val="both"/>
              <w:rPr>
                <w:bCs/>
                <w:sz w:val="18"/>
              </w:rPr>
            </w:pPr>
            <w:r>
              <w:rPr>
                <w:rFonts w:cs="Arial"/>
                <w:bCs/>
                <w:sz w:val="18"/>
              </w:rPr>
              <w:t>2.12</w:t>
            </w:r>
          </w:p>
        </w:tc>
        <w:tc>
          <w:tcPr>
            <w:tcW w:w="552" w:type="pct"/>
          </w:tcPr>
          <w:p w14:paraId="24D5FECE" w14:textId="77777777" w:rsidR="00547D57" w:rsidRDefault="00547D57" w:rsidP="005458FC">
            <w:pPr>
              <w:spacing w:line="260" w:lineRule="atLeast"/>
              <w:jc w:val="both"/>
              <w:rPr>
                <w:bCs/>
                <w:sz w:val="18"/>
              </w:rPr>
            </w:pPr>
            <w:r>
              <w:rPr>
                <w:bCs/>
                <w:sz w:val="18"/>
              </w:rPr>
              <w:t>2.6</w:t>
            </w:r>
          </w:p>
        </w:tc>
        <w:tc>
          <w:tcPr>
            <w:tcW w:w="431" w:type="pct"/>
          </w:tcPr>
          <w:p w14:paraId="409CF8D5" w14:textId="77777777" w:rsidR="00547D57" w:rsidRDefault="00547D57" w:rsidP="005458FC">
            <w:pPr>
              <w:spacing w:line="260" w:lineRule="atLeast"/>
              <w:jc w:val="both"/>
              <w:rPr>
                <w:bCs/>
                <w:sz w:val="18"/>
              </w:rPr>
            </w:pPr>
            <w:r>
              <w:rPr>
                <w:bCs/>
                <w:sz w:val="18"/>
              </w:rPr>
              <w:t>127.6</w:t>
            </w:r>
          </w:p>
        </w:tc>
        <w:tc>
          <w:tcPr>
            <w:tcW w:w="805" w:type="pct"/>
            <w:shd w:val="clear" w:color="auto" w:fill="auto"/>
            <w:vAlign w:val="bottom"/>
          </w:tcPr>
          <w:p w14:paraId="6102CE9B" w14:textId="77777777" w:rsidR="00547D57" w:rsidRPr="00553EAE" w:rsidRDefault="00547D57" w:rsidP="005458FC">
            <w:pPr>
              <w:spacing w:line="260" w:lineRule="atLeast"/>
              <w:jc w:val="both"/>
              <w:rPr>
                <w:bCs/>
                <w:sz w:val="18"/>
              </w:rPr>
            </w:pPr>
            <w:r>
              <w:rPr>
                <w:bCs/>
                <w:sz w:val="18"/>
              </w:rPr>
              <w:t>3.38</w:t>
            </w:r>
          </w:p>
        </w:tc>
        <w:tc>
          <w:tcPr>
            <w:tcW w:w="502" w:type="pct"/>
            <w:shd w:val="clear" w:color="auto" w:fill="auto"/>
            <w:vAlign w:val="bottom"/>
          </w:tcPr>
          <w:p w14:paraId="1AC11629" w14:textId="04D2E4F7" w:rsidR="00547D57" w:rsidRPr="00553EAE" w:rsidRDefault="00FD25C6" w:rsidP="005458FC">
            <w:pPr>
              <w:spacing w:line="260" w:lineRule="atLeast"/>
              <w:rPr>
                <w:bCs/>
                <w:sz w:val="18"/>
              </w:rPr>
            </w:pPr>
            <w:r>
              <w:rPr>
                <w:bCs/>
                <w:sz w:val="18"/>
              </w:rPr>
              <w:t>174.8</w:t>
            </w:r>
          </w:p>
        </w:tc>
        <w:tc>
          <w:tcPr>
            <w:tcW w:w="659" w:type="pct"/>
            <w:shd w:val="clear" w:color="auto" w:fill="auto"/>
            <w:vAlign w:val="bottom"/>
          </w:tcPr>
          <w:p w14:paraId="43BCF83C" w14:textId="5337B254" w:rsidR="00547D57" w:rsidRPr="00553EAE" w:rsidRDefault="00547D57" w:rsidP="005458FC">
            <w:pPr>
              <w:spacing w:line="260" w:lineRule="atLeast"/>
              <w:rPr>
                <w:bCs/>
                <w:sz w:val="18"/>
              </w:rPr>
            </w:pPr>
          </w:p>
        </w:tc>
      </w:tr>
      <w:tr w:rsidR="00547D57" w:rsidRPr="00553EAE" w14:paraId="125A2F0C" w14:textId="77777777" w:rsidTr="00547D57">
        <w:tc>
          <w:tcPr>
            <w:tcW w:w="1030" w:type="pct"/>
            <w:shd w:val="clear" w:color="auto" w:fill="auto"/>
            <w:vAlign w:val="bottom"/>
          </w:tcPr>
          <w:p w14:paraId="56073560" w14:textId="77777777" w:rsidR="00547D57" w:rsidRPr="00553EAE" w:rsidRDefault="00547D57" w:rsidP="005458FC">
            <w:pPr>
              <w:spacing w:line="260" w:lineRule="atLeast"/>
              <w:jc w:val="both"/>
              <w:rPr>
                <w:bCs/>
                <w:sz w:val="18"/>
              </w:rPr>
            </w:pPr>
            <w:r w:rsidRPr="00553EAE">
              <w:rPr>
                <w:color w:val="000000"/>
                <w:sz w:val="18"/>
                <w:szCs w:val="22"/>
              </w:rPr>
              <w:t>TFB-COOH</w:t>
            </w:r>
          </w:p>
        </w:tc>
        <w:tc>
          <w:tcPr>
            <w:tcW w:w="553" w:type="pct"/>
            <w:shd w:val="clear" w:color="auto" w:fill="auto"/>
            <w:vAlign w:val="bottom"/>
          </w:tcPr>
          <w:p w14:paraId="6D9789A0" w14:textId="77777777" w:rsidR="00547D57" w:rsidRPr="00553EAE" w:rsidRDefault="00547D57" w:rsidP="005458FC">
            <w:pPr>
              <w:spacing w:line="260" w:lineRule="atLeast"/>
              <w:jc w:val="both"/>
              <w:rPr>
                <w:bCs/>
                <w:sz w:val="18"/>
              </w:rPr>
            </w:pPr>
            <w:r>
              <w:rPr>
                <w:bCs/>
                <w:sz w:val="18"/>
              </w:rPr>
              <w:t>10.71</w:t>
            </w:r>
          </w:p>
        </w:tc>
        <w:tc>
          <w:tcPr>
            <w:tcW w:w="468" w:type="pct"/>
            <w:shd w:val="clear" w:color="auto" w:fill="auto"/>
            <w:vAlign w:val="center"/>
          </w:tcPr>
          <w:p w14:paraId="6987B296" w14:textId="26C49C5C" w:rsidR="00547D57" w:rsidRPr="00553EAE" w:rsidRDefault="00547D57" w:rsidP="005458FC">
            <w:pPr>
              <w:spacing w:line="260" w:lineRule="atLeast"/>
              <w:jc w:val="both"/>
              <w:rPr>
                <w:bCs/>
                <w:sz w:val="18"/>
              </w:rPr>
            </w:pPr>
            <w:r>
              <w:rPr>
                <w:rFonts w:cs="Arial"/>
                <w:bCs/>
                <w:sz w:val="18"/>
              </w:rPr>
              <w:t>0.214</w:t>
            </w:r>
          </w:p>
        </w:tc>
        <w:tc>
          <w:tcPr>
            <w:tcW w:w="552" w:type="pct"/>
          </w:tcPr>
          <w:p w14:paraId="15DB2140" w14:textId="77777777" w:rsidR="00547D57" w:rsidRPr="00553EAE" w:rsidRDefault="00547D57" w:rsidP="005458FC">
            <w:pPr>
              <w:spacing w:line="260" w:lineRule="atLeast"/>
              <w:jc w:val="both"/>
              <w:rPr>
                <w:bCs/>
                <w:sz w:val="18"/>
              </w:rPr>
            </w:pPr>
            <w:r>
              <w:rPr>
                <w:bCs/>
                <w:sz w:val="18"/>
              </w:rPr>
              <w:t>8.45</w:t>
            </w:r>
          </w:p>
        </w:tc>
        <w:tc>
          <w:tcPr>
            <w:tcW w:w="431" w:type="pct"/>
          </w:tcPr>
          <w:p w14:paraId="1297584A" w14:textId="77777777" w:rsidR="00547D57" w:rsidRPr="00553EAE" w:rsidRDefault="00547D57" w:rsidP="005458FC">
            <w:pPr>
              <w:spacing w:line="260" w:lineRule="atLeast"/>
              <w:jc w:val="both"/>
              <w:rPr>
                <w:bCs/>
                <w:sz w:val="18"/>
              </w:rPr>
            </w:pPr>
            <w:r>
              <w:rPr>
                <w:bCs/>
                <w:sz w:val="18"/>
              </w:rPr>
              <w:t>2114</w:t>
            </w:r>
          </w:p>
        </w:tc>
        <w:tc>
          <w:tcPr>
            <w:tcW w:w="805" w:type="pct"/>
            <w:shd w:val="clear" w:color="auto" w:fill="auto"/>
            <w:vAlign w:val="bottom"/>
          </w:tcPr>
          <w:p w14:paraId="5322BFA9" w14:textId="1C2F798F" w:rsidR="00547D57" w:rsidRPr="00553EAE" w:rsidRDefault="00547D57" w:rsidP="005458FC">
            <w:pPr>
              <w:spacing w:line="260" w:lineRule="atLeast"/>
              <w:jc w:val="both"/>
              <w:rPr>
                <w:bCs/>
                <w:sz w:val="18"/>
              </w:rPr>
            </w:pPr>
            <w:r>
              <w:rPr>
                <w:bCs/>
                <w:sz w:val="18"/>
              </w:rPr>
              <w:t>0.521</w:t>
            </w:r>
          </w:p>
        </w:tc>
        <w:tc>
          <w:tcPr>
            <w:tcW w:w="502" w:type="pct"/>
            <w:shd w:val="clear" w:color="auto" w:fill="auto"/>
            <w:vAlign w:val="bottom"/>
          </w:tcPr>
          <w:p w14:paraId="7A21D2AF" w14:textId="4CB5BB4A" w:rsidR="00547D57" w:rsidRPr="00553EAE" w:rsidRDefault="008970C4" w:rsidP="005458FC">
            <w:pPr>
              <w:spacing w:line="260" w:lineRule="atLeast"/>
              <w:rPr>
                <w:bCs/>
                <w:sz w:val="18"/>
              </w:rPr>
            </w:pPr>
            <w:r>
              <w:rPr>
                <w:bCs/>
                <w:sz w:val="18"/>
              </w:rPr>
              <w:t>3.66</w:t>
            </w:r>
          </w:p>
        </w:tc>
        <w:tc>
          <w:tcPr>
            <w:tcW w:w="659" w:type="pct"/>
            <w:shd w:val="clear" w:color="auto" w:fill="auto"/>
            <w:vAlign w:val="bottom"/>
          </w:tcPr>
          <w:p w14:paraId="771F99BF" w14:textId="0E3DF662" w:rsidR="00547D57" w:rsidRPr="00553EAE" w:rsidRDefault="00547D57" w:rsidP="005458FC">
            <w:pPr>
              <w:spacing w:line="260" w:lineRule="atLeast"/>
              <w:rPr>
                <w:bCs/>
                <w:sz w:val="18"/>
              </w:rPr>
            </w:pPr>
          </w:p>
        </w:tc>
      </w:tr>
    </w:tbl>
    <w:p w14:paraId="28CBA02D" w14:textId="77777777" w:rsidR="0094460B" w:rsidRPr="00781FF3" w:rsidRDefault="00764F14" w:rsidP="00E43985">
      <w:pPr>
        <w:spacing w:line="260" w:lineRule="atLeast"/>
        <w:jc w:val="both"/>
        <w:rPr>
          <w:bCs/>
          <w:sz w:val="16"/>
          <w:szCs w:val="16"/>
        </w:rPr>
      </w:pPr>
      <w:r w:rsidRPr="00781FF3">
        <w:rPr>
          <w:bCs/>
          <w:sz w:val="16"/>
          <w:szCs w:val="16"/>
          <w:vertAlign w:val="superscript"/>
        </w:rPr>
        <w:t xml:space="preserve">1 </w:t>
      </w:r>
      <w:r w:rsidRPr="00781FF3">
        <w:rPr>
          <w:bCs/>
          <w:sz w:val="16"/>
          <w:szCs w:val="16"/>
        </w:rPr>
        <w:t>QSAR estimates from Kow method</w:t>
      </w:r>
    </w:p>
    <w:p w14:paraId="26CC9665" w14:textId="77777777" w:rsidR="00606BA9" w:rsidRPr="00781FF3" w:rsidRDefault="00606BA9" w:rsidP="00E43985">
      <w:pPr>
        <w:spacing w:line="260" w:lineRule="atLeast"/>
        <w:jc w:val="both"/>
        <w:rPr>
          <w:bCs/>
          <w:sz w:val="16"/>
          <w:szCs w:val="16"/>
        </w:rPr>
      </w:pPr>
      <w:r w:rsidRPr="00781FF3">
        <w:rPr>
          <w:bCs/>
          <w:sz w:val="16"/>
          <w:szCs w:val="16"/>
          <w:vertAlign w:val="superscript"/>
        </w:rPr>
        <w:t>2</w:t>
      </w:r>
      <w:r w:rsidRPr="00781FF3">
        <w:rPr>
          <w:bCs/>
          <w:sz w:val="16"/>
          <w:szCs w:val="16"/>
        </w:rPr>
        <w:t xml:space="preserve"> </w:t>
      </w:r>
      <w:r w:rsidR="00781FF3" w:rsidRPr="00781FF3">
        <w:rPr>
          <w:bCs/>
          <w:sz w:val="16"/>
          <w:szCs w:val="16"/>
        </w:rPr>
        <w:t xml:space="preserve">Formula 26 in BPR guidance. </w:t>
      </w:r>
      <w:r w:rsidRPr="00781FF3">
        <w:rPr>
          <w:bCs/>
          <w:sz w:val="16"/>
          <w:szCs w:val="16"/>
        </w:rPr>
        <w:t>Vapour pressure and solubility at 25 °C (QSAR  estimate from MpBp method)</w:t>
      </w:r>
    </w:p>
    <w:p w14:paraId="11B27570" w14:textId="77777777" w:rsidR="00764F14" w:rsidRPr="00781FF3" w:rsidRDefault="00606BA9" w:rsidP="00E43985">
      <w:pPr>
        <w:spacing w:line="260" w:lineRule="atLeast"/>
        <w:jc w:val="both"/>
        <w:rPr>
          <w:bCs/>
          <w:sz w:val="16"/>
          <w:szCs w:val="16"/>
        </w:rPr>
      </w:pPr>
      <w:r w:rsidRPr="00781FF3">
        <w:rPr>
          <w:bCs/>
          <w:sz w:val="16"/>
          <w:szCs w:val="16"/>
          <w:vertAlign w:val="superscript"/>
        </w:rPr>
        <w:t>3</w:t>
      </w:r>
      <w:r w:rsidR="00764F14" w:rsidRPr="00781FF3">
        <w:rPr>
          <w:bCs/>
          <w:sz w:val="16"/>
          <w:szCs w:val="16"/>
        </w:rPr>
        <w:t xml:space="preserve"> </w:t>
      </w:r>
      <w:r w:rsidR="00781FF3" w:rsidRPr="00781FF3">
        <w:rPr>
          <w:bCs/>
          <w:sz w:val="16"/>
          <w:szCs w:val="16"/>
        </w:rPr>
        <w:t xml:space="preserve">Formula 27 in BPR guidance. </w:t>
      </w:r>
      <w:r w:rsidR="00764F14" w:rsidRPr="00781FF3">
        <w:rPr>
          <w:bCs/>
          <w:sz w:val="16"/>
          <w:szCs w:val="16"/>
        </w:rPr>
        <w:t>RHOsolid = 2.5E3</w:t>
      </w:r>
      <w:r w:rsidR="00781FF3" w:rsidRPr="00781FF3">
        <w:rPr>
          <w:bCs/>
          <w:sz w:val="16"/>
          <w:szCs w:val="16"/>
        </w:rPr>
        <w:t xml:space="preserve">. </w:t>
      </w:r>
    </w:p>
    <w:bookmarkEnd w:id="1487"/>
    <w:p w14:paraId="06500DE0" w14:textId="77777777" w:rsidR="006D480B" w:rsidRDefault="006D480B" w:rsidP="00E43985">
      <w:pPr>
        <w:spacing w:line="260" w:lineRule="atLeast"/>
        <w:jc w:val="both"/>
        <w:rPr>
          <w:bCs/>
        </w:rPr>
      </w:pPr>
    </w:p>
    <w:bookmarkEnd w:id="1484"/>
    <w:p w14:paraId="48310917"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br w:type="page"/>
      </w:r>
      <w:r w:rsidRPr="00D54757">
        <w:rPr>
          <w:rFonts w:eastAsia="Calibri"/>
          <w:b/>
          <w:i/>
          <w:sz w:val="22"/>
          <w:szCs w:val="22"/>
          <w:lang w:eastAsia="en-US"/>
        </w:rPr>
        <w:lastRenderedPageBreak/>
        <w:t>Calculated PEC values</w:t>
      </w:r>
    </w:p>
    <w:p w14:paraId="1C369279" w14:textId="77777777" w:rsidR="00E43985" w:rsidRPr="00D54757" w:rsidRDefault="00E43985" w:rsidP="00E43985">
      <w:pPr>
        <w:rPr>
          <w:rFonts w:eastAsia="Calibri"/>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972"/>
        <w:gridCol w:w="1156"/>
        <w:gridCol w:w="1055"/>
        <w:gridCol w:w="1246"/>
        <w:gridCol w:w="1798"/>
        <w:gridCol w:w="1629"/>
      </w:tblGrid>
      <w:tr w:rsidR="00E43985" w:rsidRPr="00D54757" w14:paraId="66D97F45" w14:textId="77777777" w:rsidTr="0006789C">
        <w:trPr>
          <w:trHeight w:val="249"/>
        </w:trPr>
        <w:tc>
          <w:tcPr>
            <w:tcW w:w="5000" w:type="pct"/>
            <w:gridSpan w:val="7"/>
            <w:tcBorders>
              <w:top w:val="single" w:sz="4" w:space="0" w:color="auto"/>
              <w:left w:val="single" w:sz="4" w:space="0" w:color="auto"/>
              <w:bottom w:val="single" w:sz="4" w:space="0" w:color="auto"/>
            </w:tcBorders>
            <w:shd w:val="clear" w:color="auto" w:fill="FFFFCC"/>
            <w:vAlign w:val="center"/>
          </w:tcPr>
          <w:p w14:paraId="749DDAA2" w14:textId="77777777" w:rsidR="00E43985" w:rsidRPr="00D54757" w:rsidRDefault="00E43985" w:rsidP="00D22E36">
            <w:pPr>
              <w:autoSpaceDE w:val="0"/>
              <w:autoSpaceDN w:val="0"/>
              <w:adjustRightInd w:val="0"/>
              <w:spacing w:before="60" w:after="60" w:line="260" w:lineRule="atLeast"/>
              <w:jc w:val="center"/>
              <w:rPr>
                <w:rFonts w:eastAsia="Calibri" w:cs="Arial"/>
                <w:color w:val="000000"/>
                <w:sz w:val="18"/>
                <w:szCs w:val="18"/>
                <w:lang w:eastAsia="en-GB"/>
              </w:rPr>
            </w:pPr>
            <w:r w:rsidRPr="00D54757">
              <w:rPr>
                <w:rFonts w:eastAsia="Calibri" w:cs="Arial"/>
                <w:b/>
                <w:bCs/>
                <w:sz w:val="18"/>
                <w:szCs w:val="18"/>
                <w:lang w:eastAsia="en-GB"/>
              </w:rPr>
              <w:t>Summary table on calculated PEC values (Active Substance)</w:t>
            </w:r>
          </w:p>
        </w:tc>
      </w:tr>
      <w:tr w:rsidR="00E43985" w:rsidRPr="00D54757" w14:paraId="65B068A9" w14:textId="77777777" w:rsidTr="00044B1A">
        <w:trPr>
          <w:trHeight w:val="526"/>
        </w:trPr>
        <w:tc>
          <w:tcPr>
            <w:tcW w:w="732" w:type="pct"/>
            <w:vMerge w:val="restart"/>
            <w:shd w:val="clear" w:color="auto" w:fill="FFFFFF"/>
            <w:vAlign w:val="center"/>
          </w:tcPr>
          <w:p w14:paraId="40F4752D" w14:textId="77777777" w:rsidR="00E43985" w:rsidRPr="00D54757" w:rsidRDefault="00E43985" w:rsidP="0006789C">
            <w:pPr>
              <w:spacing w:before="60" w:after="60" w:line="276" w:lineRule="auto"/>
              <w:rPr>
                <w:rFonts w:eastAsia="Calibri" w:cs="Arial"/>
                <w:sz w:val="16"/>
                <w:szCs w:val="16"/>
                <w:lang w:eastAsia="en-GB"/>
              </w:rPr>
            </w:pPr>
          </w:p>
        </w:tc>
        <w:tc>
          <w:tcPr>
            <w:tcW w:w="528" w:type="pct"/>
            <w:vMerge w:val="restart"/>
            <w:shd w:val="clear" w:color="auto" w:fill="FFFFFF"/>
            <w:vAlign w:val="center"/>
          </w:tcPr>
          <w:p w14:paraId="7D400387" w14:textId="77777777" w:rsidR="00E43985" w:rsidRPr="00D54757" w:rsidRDefault="00E43985" w:rsidP="0006789C">
            <w:pPr>
              <w:autoSpaceDE w:val="0"/>
              <w:autoSpaceDN w:val="0"/>
              <w:adjustRightInd w:val="0"/>
              <w:spacing w:before="60" w:after="60" w:line="260" w:lineRule="atLeast"/>
              <w:jc w:val="center"/>
              <w:rPr>
                <w:rFonts w:eastAsia="Calibri" w:cs="Arial"/>
                <w:bCs/>
                <w:color w:val="000000"/>
                <w:sz w:val="16"/>
                <w:szCs w:val="16"/>
                <w:lang w:eastAsia="en-GB"/>
              </w:rPr>
            </w:pPr>
          </w:p>
        </w:tc>
        <w:tc>
          <w:tcPr>
            <w:tcW w:w="628" w:type="pct"/>
            <w:shd w:val="clear" w:color="auto" w:fill="FFFFFF"/>
            <w:vAlign w:val="center"/>
          </w:tcPr>
          <w:p w14:paraId="1BD45D7D" w14:textId="77777777" w:rsidR="00E43985" w:rsidRPr="00D54757" w:rsidRDefault="00E43985" w:rsidP="0006789C">
            <w:pPr>
              <w:jc w:val="center"/>
              <w:rPr>
                <w:sz w:val="16"/>
                <w:szCs w:val="16"/>
              </w:rPr>
            </w:pPr>
            <w:r w:rsidRPr="00D54757">
              <w:rPr>
                <w:sz w:val="16"/>
                <w:szCs w:val="16"/>
              </w:rPr>
              <w:t>PEC</w:t>
            </w:r>
            <w:r w:rsidRPr="00D54757">
              <w:rPr>
                <w:sz w:val="16"/>
                <w:szCs w:val="16"/>
                <w:vertAlign w:val="subscript"/>
              </w:rPr>
              <w:t>STP</w:t>
            </w:r>
          </w:p>
        </w:tc>
        <w:tc>
          <w:tcPr>
            <w:tcW w:w="573" w:type="pct"/>
            <w:shd w:val="clear" w:color="auto" w:fill="FFFFFF"/>
            <w:vAlign w:val="center"/>
          </w:tcPr>
          <w:p w14:paraId="3D13393C" w14:textId="77777777" w:rsidR="00E43985" w:rsidRPr="00D54757" w:rsidRDefault="00E43985" w:rsidP="0006789C">
            <w:pPr>
              <w:jc w:val="center"/>
              <w:rPr>
                <w:sz w:val="16"/>
                <w:szCs w:val="16"/>
              </w:rPr>
            </w:pPr>
            <w:r w:rsidRPr="00D54757">
              <w:rPr>
                <w:sz w:val="16"/>
                <w:szCs w:val="16"/>
              </w:rPr>
              <w:t>PEC</w:t>
            </w:r>
            <w:r w:rsidRPr="00D54757">
              <w:rPr>
                <w:sz w:val="16"/>
                <w:szCs w:val="16"/>
                <w:vertAlign w:val="subscript"/>
              </w:rPr>
              <w:t>water</w:t>
            </w:r>
          </w:p>
        </w:tc>
        <w:tc>
          <w:tcPr>
            <w:tcW w:w="677" w:type="pct"/>
            <w:shd w:val="clear" w:color="auto" w:fill="FFFFFF"/>
            <w:vAlign w:val="center"/>
          </w:tcPr>
          <w:p w14:paraId="25878ED0" w14:textId="77777777" w:rsidR="00E43985" w:rsidRPr="00D54757" w:rsidRDefault="00E43985" w:rsidP="0006789C">
            <w:pPr>
              <w:jc w:val="center"/>
              <w:rPr>
                <w:sz w:val="16"/>
                <w:szCs w:val="16"/>
              </w:rPr>
            </w:pPr>
            <w:r w:rsidRPr="00D54757">
              <w:rPr>
                <w:sz w:val="16"/>
                <w:szCs w:val="16"/>
              </w:rPr>
              <w:t>PEC</w:t>
            </w:r>
            <w:r w:rsidRPr="00D54757">
              <w:rPr>
                <w:sz w:val="16"/>
                <w:szCs w:val="16"/>
                <w:vertAlign w:val="subscript"/>
              </w:rPr>
              <w:t>sed</w:t>
            </w:r>
          </w:p>
        </w:tc>
        <w:tc>
          <w:tcPr>
            <w:tcW w:w="977" w:type="pct"/>
            <w:vAlign w:val="center"/>
          </w:tcPr>
          <w:p w14:paraId="5C7E7723" w14:textId="77777777" w:rsidR="00E43985" w:rsidRPr="00D54757" w:rsidRDefault="00E43985" w:rsidP="0006789C">
            <w:pPr>
              <w:jc w:val="center"/>
              <w:rPr>
                <w:sz w:val="16"/>
                <w:szCs w:val="16"/>
              </w:rPr>
            </w:pPr>
            <w:r w:rsidRPr="00D54757">
              <w:rPr>
                <w:sz w:val="16"/>
                <w:szCs w:val="16"/>
              </w:rPr>
              <w:t>PEC</w:t>
            </w:r>
            <w:r w:rsidRPr="00D54757">
              <w:rPr>
                <w:sz w:val="16"/>
                <w:szCs w:val="16"/>
                <w:vertAlign w:val="subscript"/>
              </w:rPr>
              <w:t>soil</w:t>
            </w:r>
          </w:p>
        </w:tc>
        <w:tc>
          <w:tcPr>
            <w:tcW w:w="885" w:type="pct"/>
            <w:vAlign w:val="center"/>
          </w:tcPr>
          <w:p w14:paraId="7AAD4EAE" w14:textId="77777777" w:rsidR="00E43985" w:rsidRPr="00D54757" w:rsidRDefault="00E43985" w:rsidP="00044B1A">
            <w:pPr>
              <w:jc w:val="center"/>
              <w:rPr>
                <w:sz w:val="16"/>
                <w:szCs w:val="16"/>
              </w:rPr>
            </w:pPr>
            <w:r w:rsidRPr="00D54757">
              <w:rPr>
                <w:sz w:val="16"/>
                <w:szCs w:val="16"/>
              </w:rPr>
              <w:t>PEC</w:t>
            </w:r>
            <w:r w:rsidRPr="00D54757">
              <w:rPr>
                <w:sz w:val="16"/>
                <w:szCs w:val="16"/>
                <w:vertAlign w:val="subscript"/>
              </w:rPr>
              <w:t>GW</w:t>
            </w:r>
            <w:r w:rsidR="00044B1A">
              <w:rPr>
                <w:sz w:val="16"/>
                <w:szCs w:val="16"/>
                <w:vertAlign w:val="subscript"/>
              </w:rPr>
              <w:t xml:space="preserve"> </w:t>
            </w:r>
            <w:r w:rsidR="00044B1A" w:rsidRPr="00044B1A">
              <w:rPr>
                <w:sz w:val="16"/>
                <w:szCs w:val="16"/>
              </w:rPr>
              <w:t>(</w:t>
            </w:r>
            <w:r w:rsidR="00044B1A">
              <w:rPr>
                <w:sz w:val="16"/>
                <w:szCs w:val="16"/>
              </w:rPr>
              <w:t>pore water</w:t>
            </w:r>
            <w:r w:rsidR="00044B1A" w:rsidRPr="00044B1A">
              <w:rPr>
                <w:sz w:val="16"/>
                <w:szCs w:val="16"/>
              </w:rPr>
              <w:t>)</w:t>
            </w:r>
          </w:p>
        </w:tc>
      </w:tr>
      <w:tr w:rsidR="00E43985" w:rsidRPr="00D54757" w14:paraId="0E373309" w14:textId="77777777" w:rsidTr="00044B1A">
        <w:trPr>
          <w:trHeight w:val="249"/>
        </w:trPr>
        <w:tc>
          <w:tcPr>
            <w:tcW w:w="732" w:type="pct"/>
            <w:vMerge/>
            <w:shd w:val="clear" w:color="auto" w:fill="FFFFFF"/>
            <w:vAlign w:val="center"/>
          </w:tcPr>
          <w:p w14:paraId="3BAC1A8C" w14:textId="77777777" w:rsidR="00E43985" w:rsidRPr="00D54757" w:rsidRDefault="00E43985" w:rsidP="0006789C">
            <w:pPr>
              <w:spacing w:before="60" w:after="60" w:line="276" w:lineRule="auto"/>
              <w:rPr>
                <w:rFonts w:eastAsia="Calibri" w:cs="Arial"/>
                <w:b/>
                <w:bCs/>
                <w:sz w:val="16"/>
                <w:szCs w:val="16"/>
                <w:lang w:eastAsia="en-GB"/>
              </w:rPr>
            </w:pPr>
          </w:p>
        </w:tc>
        <w:tc>
          <w:tcPr>
            <w:tcW w:w="528" w:type="pct"/>
            <w:vMerge/>
            <w:shd w:val="clear" w:color="auto" w:fill="FFFFFF"/>
          </w:tcPr>
          <w:p w14:paraId="54835010" w14:textId="77777777" w:rsidR="00E43985" w:rsidRPr="00D54757" w:rsidRDefault="00E43985" w:rsidP="0006789C">
            <w:pPr>
              <w:autoSpaceDE w:val="0"/>
              <w:autoSpaceDN w:val="0"/>
              <w:adjustRightInd w:val="0"/>
              <w:spacing w:before="60" w:after="60" w:line="260" w:lineRule="atLeast"/>
              <w:jc w:val="center"/>
              <w:rPr>
                <w:rFonts w:eastAsia="Calibri" w:cs="Arial"/>
                <w:color w:val="000000"/>
                <w:sz w:val="16"/>
                <w:szCs w:val="16"/>
                <w:lang w:eastAsia="en-GB"/>
              </w:rPr>
            </w:pPr>
          </w:p>
        </w:tc>
        <w:tc>
          <w:tcPr>
            <w:tcW w:w="628" w:type="pct"/>
            <w:shd w:val="clear" w:color="auto" w:fill="FFFFFF"/>
            <w:vAlign w:val="center"/>
          </w:tcPr>
          <w:p w14:paraId="4CA36288" w14:textId="77777777" w:rsidR="00E43985" w:rsidRPr="00D54757" w:rsidRDefault="00E43985" w:rsidP="0006789C">
            <w:pPr>
              <w:jc w:val="center"/>
              <w:rPr>
                <w:sz w:val="16"/>
                <w:szCs w:val="16"/>
              </w:rPr>
            </w:pPr>
            <w:r w:rsidRPr="00D54757">
              <w:rPr>
                <w:sz w:val="16"/>
                <w:szCs w:val="16"/>
              </w:rPr>
              <w:t>[mg/L]</w:t>
            </w:r>
          </w:p>
        </w:tc>
        <w:tc>
          <w:tcPr>
            <w:tcW w:w="573" w:type="pct"/>
            <w:shd w:val="clear" w:color="auto" w:fill="FFFFFF"/>
            <w:vAlign w:val="center"/>
          </w:tcPr>
          <w:p w14:paraId="3307EAC0" w14:textId="77777777" w:rsidR="00E43985" w:rsidRPr="00D54757" w:rsidRDefault="00E43985" w:rsidP="0006789C">
            <w:pPr>
              <w:jc w:val="center"/>
              <w:rPr>
                <w:sz w:val="16"/>
                <w:szCs w:val="16"/>
              </w:rPr>
            </w:pPr>
            <w:r w:rsidRPr="00D54757">
              <w:rPr>
                <w:sz w:val="16"/>
                <w:szCs w:val="16"/>
              </w:rPr>
              <w:t>[mg/l]</w:t>
            </w:r>
          </w:p>
        </w:tc>
        <w:tc>
          <w:tcPr>
            <w:tcW w:w="677" w:type="pct"/>
            <w:shd w:val="clear" w:color="auto" w:fill="FFFFFF"/>
            <w:vAlign w:val="center"/>
          </w:tcPr>
          <w:p w14:paraId="51C59E71" w14:textId="77777777" w:rsidR="00E43985" w:rsidRPr="00D54757" w:rsidRDefault="00E43985" w:rsidP="0006789C">
            <w:pPr>
              <w:jc w:val="center"/>
              <w:rPr>
                <w:sz w:val="16"/>
                <w:szCs w:val="16"/>
              </w:rPr>
            </w:pPr>
            <w:r w:rsidRPr="00D54757">
              <w:rPr>
                <w:sz w:val="16"/>
                <w:szCs w:val="16"/>
              </w:rPr>
              <w:t>[mg/kg</w:t>
            </w:r>
            <w:r w:rsidRPr="00D54757">
              <w:rPr>
                <w:sz w:val="16"/>
                <w:szCs w:val="16"/>
                <w:vertAlign w:val="subscript"/>
              </w:rPr>
              <w:t>wwt</w:t>
            </w:r>
            <w:r w:rsidRPr="00D54757">
              <w:rPr>
                <w:sz w:val="16"/>
                <w:szCs w:val="16"/>
              </w:rPr>
              <w:t>]</w:t>
            </w:r>
          </w:p>
        </w:tc>
        <w:tc>
          <w:tcPr>
            <w:tcW w:w="977" w:type="pct"/>
            <w:vAlign w:val="center"/>
          </w:tcPr>
          <w:p w14:paraId="255C34F6" w14:textId="77777777" w:rsidR="00E43985" w:rsidRPr="00D54757" w:rsidRDefault="00E43985" w:rsidP="0006789C">
            <w:pPr>
              <w:jc w:val="center"/>
              <w:rPr>
                <w:sz w:val="16"/>
                <w:szCs w:val="16"/>
              </w:rPr>
            </w:pPr>
            <w:r w:rsidRPr="00D54757">
              <w:rPr>
                <w:sz w:val="16"/>
                <w:szCs w:val="16"/>
              </w:rPr>
              <w:t>[mg/kg wwt]</w:t>
            </w:r>
          </w:p>
        </w:tc>
        <w:tc>
          <w:tcPr>
            <w:tcW w:w="885" w:type="pct"/>
            <w:vAlign w:val="center"/>
          </w:tcPr>
          <w:p w14:paraId="5D688806" w14:textId="77777777" w:rsidR="00E43985" w:rsidRPr="00D54757" w:rsidRDefault="00E43985" w:rsidP="0006789C">
            <w:pPr>
              <w:jc w:val="center"/>
              <w:rPr>
                <w:bCs/>
                <w:color w:val="000000"/>
                <w:sz w:val="16"/>
                <w:szCs w:val="16"/>
              </w:rPr>
            </w:pPr>
            <w:r w:rsidRPr="00D54757">
              <w:rPr>
                <w:bCs/>
                <w:color w:val="000000"/>
                <w:sz w:val="16"/>
                <w:szCs w:val="16"/>
              </w:rPr>
              <w:t>[μg/l]</w:t>
            </w:r>
          </w:p>
        </w:tc>
      </w:tr>
      <w:tr w:rsidR="00F00EFC" w:rsidRPr="00D54757" w14:paraId="7134F337" w14:textId="77777777" w:rsidTr="00D21DA6">
        <w:trPr>
          <w:trHeight w:val="1238"/>
        </w:trPr>
        <w:tc>
          <w:tcPr>
            <w:tcW w:w="732" w:type="pct"/>
            <w:shd w:val="clear" w:color="auto" w:fill="FFFFFF"/>
            <w:vAlign w:val="center"/>
          </w:tcPr>
          <w:p w14:paraId="76ADA679" w14:textId="77777777" w:rsidR="00F00EFC" w:rsidRPr="00A41E4E" w:rsidRDefault="00F00EFC" w:rsidP="00F00EFC">
            <w:pPr>
              <w:spacing w:before="60" w:after="60" w:line="276" w:lineRule="auto"/>
              <w:rPr>
                <w:rFonts w:eastAsia="Calibri" w:cs="Arial"/>
                <w:sz w:val="16"/>
                <w:szCs w:val="16"/>
                <w:lang w:eastAsia="en-GB"/>
              </w:rPr>
            </w:pPr>
            <w:r w:rsidRPr="00A41E4E">
              <w:rPr>
                <w:rFonts w:eastAsia="Calibri" w:cs="Arial"/>
                <w:sz w:val="16"/>
                <w:szCs w:val="16"/>
                <w:lang w:eastAsia="en-GB"/>
              </w:rPr>
              <w:t xml:space="preserve">SimpleTreat 4.0 </w:t>
            </w:r>
            <w:r>
              <w:rPr>
                <w:rFonts w:eastAsia="Calibri" w:cs="Arial"/>
                <w:sz w:val="16"/>
                <w:szCs w:val="16"/>
                <w:lang w:eastAsia="en-GB"/>
              </w:rPr>
              <w:t xml:space="preserve">with 3.1 settings </w:t>
            </w:r>
            <w:r w:rsidRPr="00A41E4E">
              <w:rPr>
                <w:rFonts w:eastAsia="Calibri" w:cs="Arial"/>
                <w:sz w:val="16"/>
                <w:szCs w:val="16"/>
                <w:lang w:eastAsia="en-GB"/>
              </w:rPr>
              <w:t>(refined using OECD 314B)</w:t>
            </w:r>
          </w:p>
        </w:tc>
        <w:tc>
          <w:tcPr>
            <w:tcW w:w="528" w:type="pct"/>
            <w:shd w:val="clear" w:color="auto" w:fill="FFFFFF"/>
            <w:vAlign w:val="center"/>
          </w:tcPr>
          <w:p w14:paraId="197CE599" w14:textId="1A58F7E5" w:rsidR="00F00EFC" w:rsidRPr="00A41E4E" w:rsidDel="008B4545" w:rsidRDefault="00F00EFC" w:rsidP="00F00EFC">
            <w:pPr>
              <w:rPr>
                <w:sz w:val="16"/>
                <w:szCs w:val="16"/>
              </w:rPr>
            </w:pPr>
            <w:r w:rsidRPr="00A41E4E">
              <w:rPr>
                <w:sz w:val="16"/>
                <w:szCs w:val="16"/>
              </w:rPr>
              <w:t>Default</w:t>
            </w:r>
            <w:r>
              <w:rPr>
                <w:sz w:val="16"/>
                <w:szCs w:val="16"/>
              </w:rPr>
              <w:t xml:space="preserve"> Fce=1</w:t>
            </w:r>
          </w:p>
          <w:p w14:paraId="7ED877B9" w14:textId="64572376" w:rsidR="00F00EFC" w:rsidRPr="00A41E4E" w:rsidDel="008B4545" w:rsidRDefault="00F00EFC" w:rsidP="00F00EFC">
            <w:pPr>
              <w:rPr>
                <w:sz w:val="16"/>
                <w:szCs w:val="16"/>
              </w:rPr>
            </w:pPr>
          </w:p>
        </w:tc>
        <w:tc>
          <w:tcPr>
            <w:tcW w:w="628" w:type="pct"/>
            <w:shd w:val="clear" w:color="auto" w:fill="FFFFFF"/>
            <w:vAlign w:val="center"/>
          </w:tcPr>
          <w:p w14:paraId="5175F981" w14:textId="4D55B133" w:rsidR="00F00EFC" w:rsidRPr="002B4712" w:rsidRDefault="00F00EFC" w:rsidP="00F00EFC">
            <w:pPr>
              <w:jc w:val="center"/>
              <w:rPr>
                <w:color w:val="000000"/>
                <w:sz w:val="16"/>
                <w:szCs w:val="16"/>
              </w:rPr>
            </w:pPr>
            <w:r w:rsidRPr="000A32D2">
              <w:rPr>
                <w:rFonts w:cs="Arial"/>
                <w:sz w:val="18"/>
                <w:szCs w:val="18"/>
                <w:lang w:val="nl-NL" w:eastAsia="nl-NL"/>
              </w:rPr>
              <w:t>3.92E-06</w:t>
            </w:r>
          </w:p>
        </w:tc>
        <w:tc>
          <w:tcPr>
            <w:tcW w:w="573" w:type="pct"/>
            <w:shd w:val="clear" w:color="auto" w:fill="FFFFFF"/>
            <w:vAlign w:val="center"/>
          </w:tcPr>
          <w:p w14:paraId="35F1A919" w14:textId="09189119" w:rsidR="00F00EFC" w:rsidRPr="002B4712" w:rsidRDefault="00F00EFC" w:rsidP="00F00EFC">
            <w:pPr>
              <w:jc w:val="center"/>
              <w:rPr>
                <w:color w:val="000000"/>
                <w:sz w:val="16"/>
                <w:szCs w:val="16"/>
              </w:rPr>
            </w:pPr>
            <w:r w:rsidRPr="000A32D2">
              <w:rPr>
                <w:rFonts w:cs="Arial"/>
                <w:sz w:val="18"/>
                <w:szCs w:val="18"/>
                <w:lang w:val="nl-NL" w:eastAsia="nl-NL"/>
              </w:rPr>
              <w:t>3.64E-07</w:t>
            </w:r>
          </w:p>
        </w:tc>
        <w:tc>
          <w:tcPr>
            <w:tcW w:w="677" w:type="pct"/>
            <w:shd w:val="clear" w:color="auto" w:fill="FFFFFF"/>
            <w:vAlign w:val="center"/>
          </w:tcPr>
          <w:p w14:paraId="12F0F8C1" w14:textId="570E063E" w:rsidR="00F00EFC" w:rsidRPr="002B4712" w:rsidRDefault="00F00EFC" w:rsidP="00F00EFC">
            <w:pPr>
              <w:jc w:val="center"/>
              <w:rPr>
                <w:color w:val="000000"/>
                <w:sz w:val="16"/>
                <w:szCs w:val="16"/>
              </w:rPr>
            </w:pPr>
            <w:r w:rsidRPr="000A32D2">
              <w:rPr>
                <w:rFonts w:cs="Arial"/>
                <w:sz w:val="18"/>
                <w:szCs w:val="18"/>
                <w:lang w:val="nl-NL" w:eastAsia="nl-NL"/>
              </w:rPr>
              <w:t>3.97E-04</w:t>
            </w:r>
          </w:p>
        </w:tc>
        <w:tc>
          <w:tcPr>
            <w:tcW w:w="977" w:type="pct"/>
            <w:vAlign w:val="center"/>
          </w:tcPr>
          <w:p w14:paraId="4183C154" w14:textId="2B1B5716" w:rsidR="00F00EFC" w:rsidRPr="002B4712" w:rsidRDefault="00F00EFC" w:rsidP="00F00EFC">
            <w:pPr>
              <w:jc w:val="center"/>
              <w:rPr>
                <w:color w:val="000000"/>
                <w:sz w:val="16"/>
                <w:szCs w:val="16"/>
                <w:lang w:eastAsia="en-GB"/>
              </w:rPr>
            </w:pPr>
            <w:r w:rsidRPr="000A32D2">
              <w:rPr>
                <w:rFonts w:cs="Arial"/>
                <w:sz w:val="18"/>
                <w:szCs w:val="18"/>
                <w:lang w:val="nl-NL" w:eastAsia="nl-NL"/>
              </w:rPr>
              <w:t>6.44E-03</w:t>
            </w:r>
          </w:p>
        </w:tc>
        <w:tc>
          <w:tcPr>
            <w:tcW w:w="885" w:type="pct"/>
            <w:vAlign w:val="center"/>
          </w:tcPr>
          <w:p w14:paraId="769C9CB6" w14:textId="6894B3F7" w:rsidR="00F00EFC" w:rsidRPr="002B4712" w:rsidRDefault="00F00EFC" w:rsidP="00F00EFC">
            <w:pPr>
              <w:jc w:val="center"/>
              <w:rPr>
                <w:rFonts w:cs="Arial"/>
                <w:sz w:val="18"/>
                <w:szCs w:val="18"/>
              </w:rPr>
            </w:pPr>
            <w:r w:rsidRPr="000A32D2">
              <w:rPr>
                <w:rFonts w:cs="Arial"/>
                <w:sz w:val="18"/>
                <w:szCs w:val="18"/>
                <w:lang w:val="nl-NL" w:eastAsia="nl-NL"/>
              </w:rPr>
              <w:t>0.0</w:t>
            </w:r>
            <w:r w:rsidR="00343F93">
              <w:rPr>
                <w:rFonts w:cs="Arial"/>
                <w:sz w:val="18"/>
                <w:szCs w:val="18"/>
                <w:lang w:val="nl-NL" w:eastAsia="nl-NL"/>
              </w:rPr>
              <w:t>073</w:t>
            </w:r>
          </w:p>
        </w:tc>
      </w:tr>
    </w:tbl>
    <w:p w14:paraId="630BF770" w14:textId="77777777" w:rsidR="00E43985" w:rsidRPr="00D54757" w:rsidRDefault="00E43985" w:rsidP="00E43985">
      <w:pPr>
        <w:rPr>
          <w:rFonts w:eastAsia="Calibri"/>
          <w:i/>
          <w:lang w:eastAsia="en-US"/>
        </w:rPr>
      </w:pPr>
    </w:p>
    <w:p w14:paraId="321FF7C5" w14:textId="77777777" w:rsidR="000A32D2" w:rsidRPr="00D54757" w:rsidRDefault="000A32D2" w:rsidP="00E43985">
      <w:pPr>
        <w:spacing w:line="260" w:lineRule="atLeast"/>
        <w:jc w:val="both"/>
        <w:rPr>
          <w:rFonts w:eastAsia="Calibri"/>
          <w:lang w:eastAsia="en-US"/>
        </w:rPr>
      </w:pPr>
    </w:p>
    <w:p w14:paraId="3DF2F2BE" w14:textId="77777777" w:rsidR="00E43985" w:rsidRPr="00D54757" w:rsidRDefault="00E43985" w:rsidP="00E4398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841"/>
        <w:gridCol w:w="793"/>
        <w:gridCol w:w="1143"/>
        <w:gridCol w:w="1087"/>
        <w:gridCol w:w="1542"/>
        <w:gridCol w:w="1540"/>
      </w:tblGrid>
      <w:tr w:rsidR="00DA6BF2" w:rsidRPr="004C004D" w14:paraId="62355466" w14:textId="77777777" w:rsidTr="00DA6BF2">
        <w:trPr>
          <w:trHeight w:val="249"/>
        </w:trPr>
        <w:tc>
          <w:tcPr>
            <w:tcW w:w="4154" w:type="pct"/>
            <w:gridSpan w:val="6"/>
            <w:tcBorders>
              <w:top w:val="single" w:sz="4" w:space="0" w:color="auto"/>
              <w:left w:val="single" w:sz="4" w:space="0" w:color="auto"/>
              <w:bottom w:val="single" w:sz="4" w:space="0" w:color="auto"/>
            </w:tcBorders>
            <w:shd w:val="clear" w:color="auto" w:fill="FFFFCC"/>
            <w:vAlign w:val="center"/>
          </w:tcPr>
          <w:p w14:paraId="2C572A5B" w14:textId="77777777" w:rsidR="00DA6BF2" w:rsidRPr="004C004D" w:rsidRDefault="00DA6BF2" w:rsidP="0006789C">
            <w:pPr>
              <w:autoSpaceDE w:val="0"/>
              <w:autoSpaceDN w:val="0"/>
              <w:adjustRightInd w:val="0"/>
              <w:spacing w:before="60" w:after="60" w:line="260" w:lineRule="atLeast"/>
              <w:jc w:val="center"/>
              <w:rPr>
                <w:rFonts w:eastAsia="Calibri" w:cs="Arial"/>
                <w:color w:val="000000"/>
                <w:sz w:val="18"/>
                <w:szCs w:val="18"/>
                <w:lang w:eastAsia="en-GB"/>
              </w:rPr>
            </w:pPr>
            <w:r w:rsidRPr="004C004D">
              <w:rPr>
                <w:rFonts w:eastAsia="Calibri" w:cs="Arial"/>
                <w:b/>
                <w:bCs/>
                <w:sz w:val="18"/>
                <w:szCs w:val="18"/>
                <w:lang w:eastAsia="en-GB"/>
              </w:rPr>
              <w:t>Summary table on calculated PEC values (Metabolites)</w:t>
            </w:r>
          </w:p>
        </w:tc>
        <w:tc>
          <w:tcPr>
            <w:tcW w:w="846" w:type="pct"/>
            <w:tcBorders>
              <w:top w:val="single" w:sz="4" w:space="0" w:color="auto"/>
              <w:left w:val="single" w:sz="4" w:space="0" w:color="auto"/>
              <w:bottom w:val="single" w:sz="4" w:space="0" w:color="auto"/>
            </w:tcBorders>
            <w:shd w:val="clear" w:color="auto" w:fill="FFFFCC"/>
          </w:tcPr>
          <w:p w14:paraId="2700BBE7" w14:textId="77777777" w:rsidR="00DA6BF2" w:rsidRPr="004C004D" w:rsidRDefault="00DA6BF2" w:rsidP="0006789C">
            <w:pPr>
              <w:autoSpaceDE w:val="0"/>
              <w:autoSpaceDN w:val="0"/>
              <w:adjustRightInd w:val="0"/>
              <w:spacing w:before="60" w:after="60" w:line="260" w:lineRule="atLeast"/>
              <w:jc w:val="center"/>
              <w:rPr>
                <w:rFonts w:eastAsia="Calibri" w:cs="Arial"/>
                <w:b/>
                <w:bCs/>
                <w:sz w:val="18"/>
                <w:szCs w:val="18"/>
                <w:lang w:eastAsia="en-GB"/>
              </w:rPr>
            </w:pPr>
          </w:p>
        </w:tc>
      </w:tr>
      <w:tr w:rsidR="00DA6BF2" w:rsidRPr="004C004D" w14:paraId="26DE27F7" w14:textId="77777777" w:rsidTr="00DA6BF2">
        <w:trPr>
          <w:trHeight w:val="249"/>
        </w:trPr>
        <w:tc>
          <w:tcPr>
            <w:tcW w:w="667" w:type="pct"/>
            <w:vMerge w:val="restart"/>
            <w:shd w:val="clear" w:color="auto" w:fill="FFFFFF"/>
            <w:vAlign w:val="center"/>
          </w:tcPr>
          <w:p w14:paraId="32F3B1D6" w14:textId="77777777" w:rsidR="00DA6BF2" w:rsidRPr="004C004D" w:rsidRDefault="00DA6BF2" w:rsidP="0006789C">
            <w:pPr>
              <w:spacing w:before="60" w:after="60" w:line="276" w:lineRule="auto"/>
              <w:jc w:val="center"/>
              <w:rPr>
                <w:rFonts w:eastAsia="Calibri" w:cs="Arial"/>
                <w:sz w:val="18"/>
                <w:szCs w:val="18"/>
                <w:lang w:eastAsia="en-GB"/>
              </w:rPr>
            </w:pPr>
            <w:r w:rsidRPr="00BA5337">
              <w:rPr>
                <w:rFonts w:eastAsia="Calibri" w:cs="Arial"/>
                <w:sz w:val="16"/>
                <w:szCs w:val="16"/>
                <w:lang w:eastAsia="en-GB"/>
              </w:rPr>
              <w:t>(SimpleTreat 4.0 refined using OECD 314B)</w:t>
            </w:r>
          </w:p>
        </w:tc>
        <w:tc>
          <w:tcPr>
            <w:tcW w:w="1010" w:type="pct"/>
            <w:vMerge w:val="restart"/>
            <w:shd w:val="clear" w:color="auto" w:fill="FFFFFF"/>
            <w:vAlign w:val="center"/>
          </w:tcPr>
          <w:p w14:paraId="49FA1DFB" w14:textId="02496432" w:rsidR="00DA6BF2" w:rsidRPr="004C004D" w:rsidRDefault="009A26D0" w:rsidP="0006789C">
            <w:pPr>
              <w:autoSpaceDE w:val="0"/>
              <w:autoSpaceDN w:val="0"/>
              <w:adjustRightInd w:val="0"/>
              <w:spacing w:before="60" w:after="60" w:line="260" w:lineRule="atLeast"/>
              <w:jc w:val="center"/>
              <w:rPr>
                <w:rFonts w:eastAsia="Calibri" w:cs="Arial"/>
                <w:bCs/>
                <w:color w:val="000000"/>
                <w:sz w:val="16"/>
                <w:szCs w:val="16"/>
                <w:lang w:eastAsia="en-GB"/>
              </w:rPr>
            </w:pPr>
            <w:r>
              <w:rPr>
                <w:rFonts w:eastAsia="Calibri" w:cs="Arial"/>
                <w:bCs/>
                <w:color w:val="000000"/>
                <w:sz w:val="16"/>
                <w:szCs w:val="16"/>
                <w:lang w:eastAsia="en-GB"/>
              </w:rPr>
              <w:t>Scenario</w:t>
            </w:r>
          </w:p>
        </w:tc>
        <w:tc>
          <w:tcPr>
            <w:tcW w:w="424" w:type="pct"/>
            <w:shd w:val="clear" w:color="auto" w:fill="FFFFFF"/>
          </w:tcPr>
          <w:p w14:paraId="1B5D0BB7" w14:textId="77777777" w:rsidR="00DA6BF2" w:rsidRPr="004C004D" w:rsidRDefault="00DA6BF2" w:rsidP="0006789C">
            <w:pPr>
              <w:rPr>
                <w:sz w:val="18"/>
                <w:szCs w:val="18"/>
              </w:rPr>
            </w:pPr>
            <w:r w:rsidRPr="004C004D">
              <w:rPr>
                <w:sz w:val="18"/>
                <w:szCs w:val="18"/>
              </w:rPr>
              <w:t>PEC</w:t>
            </w:r>
            <w:r w:rsidRPr="004C004D">
              <w:rPr>
                <w:sz w:val="18"/>
                <w:szCs w:val="18"/>
                <w:vertAlign w:val="subscript"/>
              </w:rPr>
              <w:t>STP</w:t>
            </w:r>
          </w:p>
        </w:tc>
        <w:tc>
          <w:tcPr>
            <w:tcW w:w="630" w:type="pct"/>
            <w:shd w:val="clear" w:color="auto" w:fill="FFFFFF"/>
          </w:tcPr>
          <w:p w14:paraId="5B9723AD" w14:textId="77777777" w:rsidR="00DA6BF2" w:rsidRPr="004C004D" w:rsidRDefault="00DA6BF2" w:rsidP="0006789C">
            <w:pPr>
              <w:rPr>
                <w:sz w:val="18"/>
                <w:szCs w:val="18"/>
              </w:rPr>
            </w:pPr>
            <w:r w:rsidRPr="004C004D">
              <w:rPr>
                <w:sz w:val="18"/>
                <w:szCs w:val="18"/>
              </w:rPr>
              <w:t>PEC</w:t>
            </w:r>
            <w:r w:rsidRPr="004C004D">
              <w:rPr>
                <w:sz w:val="18"/>
                <w:szCs w:val="18"/>
                <w:vertAlign w:val="subscript"/>
              </w:rPr>
              <w:t>water</w:t>
            </w:r>
          </w:p>
        </w:tc>
        <w:tc>
          <w:tcPr>
            <w:tcW w:w="576" w:type="pct"/>
            <w:shd w:val="clear" w:color="auto" w:fill="FFFFFF"/>
          </w:tcPr>
          <w:p w14:paraId="50408687" w14:textId="77777777" w:rsidR="00DA6BF2" w:rsidRPr="004C004D" w:rsidRDefault="00DA6BF2" w:rsidP="0006789C">
            <w:pPr>
              <w:rPr>
                <w:sz w:val="18"/>
                <w:szCs w:val="18"/>
              </w:rPr>
            </w:pPr>
            <w:r w:rsidRPr="004C004D">
              <w:rPr>
                <w:sz w:val="18"/>
                <w:szCs w:val="18"/>
              </w:rPr>
              <w:t>PEC</w:t>
            </w:r>
            <w:r w:rsidRPr="004C004D">
              <w:rPr>
                <w:sz w:val="18"/>
                <w:szCs w:val="18"/>
                <w:vertAlign w:val="subscript"/>
              </w:rPr>
              <w:t>sed</w:t>
            </w:r>
          </w:p>
        </w:tc>
        <w:tc>
          <w:tcPr>
            <w:tcW w:w="847" w:type="pct"/>
          </w:tcPr>
          <w:p w14:paraId="5675CB59" w14:textId="77777777" w:rsidR="00DA6BF2" w:rsidRPr="004C004D" w:rsidRDefault="00DA6BF2" w:rsidP="0006789C">
            <w:pPr>
              <w:jc w:val="center"/>
              <w:rPr>
                <w:sz w:val="18"/>
                <w:szCs w:val="18"/>
              </w:rPr>
            </w:pPr>
            <w:r w:rsidRPr="004C004D">
              <w:rPr>
                <w:sz w:val="18"/>
                <w:szCs w:val="18"/>
              </w:rPr>
              <w:t>PEC</w:t>
            </w:r>
            <w:r w:rsidRPr="004C004D">
              <w:rPr>
                <w:sz w:val="18"/>
                <w:szCs w:val="18"/>
                <w:vertAlign w:val="subscript"/>
              </w:rPr>
              <w:t>soil</w:t>
            </w:r>
          </w:p>
        </w:tc>
        <w:tc>
          <w:tcPr>
            <w:tcW w:w="846" w:type="pct"/>
          </w:tcPr>
          <w:p w14:paraId="0006FB2A" w14:textId="77777777" w:rsidR="00DA6BF2" w:rsidRPr="004C004D" w:rsidRDefault="00DA6BF2" w:rsidP="0006789C">
            <w:pPr>
              <w:jc w:val="center"/>
              <w:rPr>
                <w:sz w:val="18"/>
                <w:szCs w:val="18"/>
              </w:rPr>
            </w:pPr>
            <w:r w:rsidRPr="00D54757">
              <w:rPr>
                <w:sz w:val="16"/>
                <w:szCs w:val="16"/>
              </w:rPr>
              <w:t>PEC</w:t>
            </w:r>
            <w:r w:rsidRPr="00D54757">
              <w:rPr>
                <w:sz w:val="16"/>
                <w:szCs w:val="16"/>
                <w:vertAlign w:val="subscript"/>
              </w:rPr>
              <w:t>GW</w:t>
            </w:r>
            <w:r>
              <w:rPr>
                <w:sz w:val="16"/>
                <w:szCs w:val="16"/>
                <w:vertAlign w:val="subscript"/>
              </w:rPr>
              <w:t xml:space="preserve"> </w:t>
            </w:r>
            <w:r w:rsidRPr="00044B1A">
              <w:rPr>
                <w:sz w:val="16"/>
                <w:szCs w:val="16"/>
              </w:rPr>
              <w:t>(</w:t>
            </w:r>
            <w:r>
              <w:rPr>
                <w:sz w:val="16"/>
                <w:szCs w:val="16"/>
              </w:rPr>
              <w:t>pore water</w:t>
            </w:r>
            <w:r w:rsidRPr="00044B1A">
              <w:rPr>
                <w:sz w:val="16"/>
                <w:szCs w:val="16"/>
              </w:rPr>
              <w:t>)</w:t>
            </w:r>
          </w:p>
        </w:tc>
      </w:tr>
      <w:tr w:rsidR="00DA6BF2" w:rsidRPr="004C004D" w14:paraId="220BD397" w14:textId="77777777" w:rsidTr="00DA6BF2">
        <w:trPr>
          <w:trHeight w:val="249"/>
        </w:trPr>
        <w:tc>
          <w:tcPr>
            <w:tcW w:w="667" w:type="pct"/>
            <w:vMerge/>
            <w:shd w:val="clear" w:color="auto" w:fill="FFFFFF"/>
            <w:vAlign w:val="center"/>
          </w:tcPr>
          <w:p w14:paraId="33B000EE" w14:textId="77777777" w:rsidR="00DA6BF2" w:rsidRPr="004C004D" w:rsidRDefault="00DA6BF2" w:rsidP="0006789C">
            <w:pPr>
              <w:spacing w:before="60" w:after="60" w:line="276" w:lineRule="auto"/>
              <w:jc w:val="center"/>
              <w:rPr>
                <w:rFonts w:eastAsia="Calibri" w:cs="Arial"/>
                <w:b/>
                <w:bCs/>
                <w:sz w:val="18"/>
                <w:szCs w:val="18"/>
                <w:lang w:eastAsia="en-GB"/>
              </w:rPr>
            </w:pPr>
          </w:p>
        </w:tc>
        <w:tc>
          <w:tcPr>
            <w:tcW w:w="1010" w:type="pct"/>
            <w:vMerge/>
            <w:shd w:val="clear" w:color="auto" w:fill="FFFFFF"/>
          </w:tcPr>
          <w:p w14:paraId="0220758B" w14:textId="77777777" w:rsidR="00DA6BF2" w:rsidRPr="004C004D" w:rsidRDefault="00DA6BF2" w:rsidP="0006789C">
            <w:pPr>
              <w:autoSpaceDE w:val="0"/>
              <w:autoSpaceDN w:val="0"/>
              <w:adjustRightInd w:val="0"/>
              <w:spacing w:before="60" w:after="60" w:line="260" w:lineRule="atLeast"/>
              <w:jc w:val="center"/>
              <w:rPr>
                <w:rFonts w:eastAsia="Calibri" w:cs="Arial"/>
                <w:color w:val="000000"/>
                <w:sz w:val="18"/>
                <w:szCs w:val="18"/>
                <w:lang w:eastAsia="en-GB"/>
              </w:rPr>
            </w:pPr>
          </w:p>
        </w:tc>
        <w:tc>
          <w:tcPr>
            <w:tcW w:w="424" w:type="pct"/>
            <w:shd w:val="clear" w:color="auto" w:fill="FFFFFF"/>
            <w:vAlign w:val="center"/>
          </w:tcPr>
          <w:p w14:paraId="324A091F" w14:textId="77777777" w:rsidR="00DA6BF2" w:rsidRPr="004C004D" w:rsidRDefault="00DA6BF2" w:rsidP="0006789C">
            <w:pPr>
              <w:rPr>
                <w:sz w:val="16"/>
                <w:szCs w:val="16"/>
              </w:rPr>
            </w:pPr>
            <w:r w:rsidRPr="004C004D">
              <w:rPr>
                <w:sz w:val="16"/>
                <w:szCs w:val="16"/>
              </w:rPr>
              <w:t>[mg/L]</w:t>
            </w:r>
          </w:p>
        </w:tc>
        <w:tc>
          <w:tcPr>
            <w:tcW w:w="630" w:type="pct"/>
            <w:shd w:val="clear" w:color="auto" w:fill="FFFFFF"/>
            <w:vAlign w:val="center"/>
          </w:tcPr>
          <w:p w14:paraId="5D4CC9DF" w14:textId="77777777" w:rsidR="00DA6BF2" w:rsidRPr="004C004D" w:rsidRDefault="00DA6BF2" w:rsidP="0006789C">
            <w:pPr>
              <w:rPr>
                <w:sz w:val="16"/>
                <w:szCs w:val="16"/>
              </w:rPr>
            </w:pPr>
            <w:r w:rsidRPr="004C004D">
              <w:rPr>
                <w:sz w:val="16"/>
                <w:szCs w:val="16"/>
              </w:rPr>
              <w:t>[mg/l]</w:t>
            </w:r>
          </w:p>
        </w:tc>
        <w:tc>
          <w:tcPr>
            <w:tcW w:w="576" w:type="pct"/>
            <w:shd w:val="clear" w:color="auto" w:fill="FFFFFF"/>
            <w:vAlign w:val="center"/>
          </w:tcPr>
          <w:p w14:paraId="65E95829" w14:textId="77777777" w:rsidR="00DA6BF2" w:rsidRPr="004C004D" w:rsidRDefault="00DA6BF2" w:rsidP="0006789C">
            <w:pPr>
              <w:rPr>
                <w:sz w:val="16"/>
                <w:szCs w:val="16"/>
              </w:rPr>
            </w:pPr>
            <w:r w:rsidRPr="004C004D">
              <w:rPr>
                <w:sz w:val="16"/>
                <w:szCs w:val="16"/>
              </w:rPr>
              <w:t>[mg/kg</w:t>
            </w:r>
            <w:r w:rsidRPr="004C004D">
              <w:rPr>
                <w:sz w:val="16"/>
                <w:szCs w:val="16"/>
                <w:vertAlign w:val="subscript"/>
              </w:rPr>
              <w:t>wwt</w:t>
            </w:r>
            <w:r w:rsidRPr="004C004D">
              <w:rPr>
                <w:sz w:val="16"/>
                <w:szCs w:val="16"/>
              </w:rPr>
              <w:t>]</w:t>
            </w:r>
          </w:p>
        </w:tc>
        <w:tc>
          <w:tcPr>
            <w:tcW w:w="847" w:type="pct"/>
            <w:vAlign w:val="center"/>
          </w:tcPr>
          <w:p w14:paraId="43E8092A" w14:textId="77777777" w:rsidR="00DA6BF2" w:rsidRPr="004C004D" w:rsidRDefault="00DA6BF2" w:rsidP="0006789C">
            <w:pPr>
              <w:jc w:val="center"/>
              <w:rPr>
                <w:sz w:val="16"/>
                <w:szCs w:val="16"/>
              </w:rPr>
            </w:pPr>
            <w:r w:rsidRPr="004C004D">
              <w:rPr>
                <w:sz w:val="16"/>
                <w:szCs w:val="16"/>
              </w:rPr>
              <w:t>[mg/kg wwt]</w:t>
            </w:r>
          </w:p>
        </w:tc>
        <w:tc>
          <w:tcPr>
            <w:tcW w:w="846" w:type="pct"/>
            <w:vAlign w:val="center"/>
          </w:tcPr>
          <w:p w14:paraId="37B47C28" w14:textId="77777777" w:rsidR="00DA6BF2" w:rsidRPr="004C004D" w:rsidRDefault="00DA6BF2" w:rsidP="00DA6BF2">
            <w:pPr>
              <w:jc w:val="center"/>
              <w:rPr>
                <w:sz w:val="16"/>
                <w:szCs w:val="16"/>
              </w:rPr>
            </w:pPr>
            <w:r w:rsidRPr="00D54757">
              <w:rPr>
                <w:bCs/>
                <w:color w:val="000000"/>
                <w:sz w:val="16"/>
                <w:szCs w:val="16"/>
              </w:rPr>
              <w:t>[μg/l]</w:t>
            </w:r>
          </w:p>
        </w:tc>
      </w:tr>
      <w:tr w:rsidR="00F01F0F" w:rsidRPr="004C004D" w14:paraId="74F37974" w14:textId="77777777" w:rsidTr="00A77E95">
        <w:trPr>
          <w:trHeight w:val="673"/>
        </w:trPr>
        <w:tc>
          <w:tcPr>
            <w:tcW w:w="667" w:type="pct"/>
            <w:shd w:val="clear" w:color="auto" w:fill="FFFFFF"/>
            <w:vAlign w:val="center"/>
          </w:tcPr>
          <w:p w14:paraId="3AC0FF27" w14:textId="77777777" w:rsidR="00F01F0F" w:rsidRPr="00646962" w:rsidRDefault="00F01F0F" w:rsidP="00F01F0F">
            <w:pPr>
              <w:spacing w:before="60" w:after="60" w:line="276" w:lineRule="auto"/>
              <w:rPr>
                <w:rFonts w:eastAsia="Calibri" w:cs="Arial"/>
                <w:sz w:val="16"/>
                <w:szCs w:val="16"/>
                <w:lang w:eastAsia="en-GB"/>
              </w:rPr>
            </w:pPr>
            <w:r w:rsidRPr="00646962">
              <w:rPr>
                <w:rFonts w:eastAsia="Calibri" w:cs="Arial"/>
                <w:sz w:val="16"/>
                <w:szCs w:val="16"/>
                <w:lang w:eastAsia="en-GB"/>
              </w:rPr>
              <w:t xml:space="preserve">Metabolite trans-DCVA </w:t>
            </w:r>
          </w:p>
        </w:tc>
        <w:tc>
          <w:tcPr>
            <w:tcW w:w="1010" w:type="pct"/>
            <w:shd w:val="clear" w:color="auto" w:fill="FFFFFF"/>
            <w:vAlign w:val="center"/>
          </w:tcPr>
          <w:p w14:paraId="670FA076" w14:textId="77777777" w:rsidR="00F01F0F" w:rsidRPr="00BA5337" w:rsidRDefault="00F01F0F" w:rsidP="00F01F0F">
            <w:pPr>
              <w:rPr>
                <w:sz w:val="16"/>
                <w:szCs w:val="16"/>
              </w:rPr>
            </w:pPr>
            <w:r w:rsidRPr="00BA5337">
              <w:rPr>
                <w:sz w:val="16"/>
                <w:szCs w:val="16"/>
              </w:rPr>
              <w:t>Default</w:t>
            </w:r>
          </w:p>
          <w:p w14:paraId="190956F5" w14:textId="73A8BF1D" w:rsidR="00F01F0F" w:rsidRPr="00BA5337" w:rsidRDefault="00F01F0F" w:rsidP="00F01F0F">
            <w:pPr>
              <w:rPr>
                <w:sz w:val="16"/>
                <w:szCs w:val="16"/>
              </w:rPr>
            </w:pPr>
          </w:p>
        </w:tc>
        <w:tc>
          <w:tcPr>
            <w:tcW w:w="424" w:type="pct"/>
            <w:vMerge w:val="restart"/>
            <w:shd w:val="clear" w:color="auto" w:fill="FFFFFF"/>
            <w:vAlign w:val="center"/>
          </w:tcPr>
          <w:p w14:paraId="1659BC0A" w14:textId="77777777" w:rsidR="00F01F0F" w:rsidRPr="00BA5337" w:rsidRDefault="00F01F0F" w:rsidP="00F01F0F">
            <w:pPr>
              <w:jc w:val="center"/>
              <w:rPr>
                <w:color w:val="000000"/>
                <w:sz w:val="16"/>
                <w:szCs w:val="16"/>
              </w:rPr>
            </w:pPr>
            <w:r>
              <w:rPr>
                <w:color w:val="000000"/>
                <w:sz w:val="16"/>
                <w:szCs w:val="16"/>
              </w:rPr>
              <w:t>n.a.</w:t>
            </w:r>
          </w:p>
        </w:tc>
        <w:tc>
          <w:tcPr>
            <w:tcW w:w="630" w:type="pct"/>
            <w:tcBorders>
              <w:top w:val="single" w:sz="4" w:space="0" w:color="auto"/>
              <w:left w:val="single" w:sz="4" w:space="0" w:color="auto"/>
              <w:bottom w:val="single" w:sz="4" w:space="0" w:color="auto"/>
              <w:right w:val="single" w:sz="4" w:space="0" w:color="auto"/>
            </w:tcBorders>
            <w:shd w:val="clear" w:color="000000" w:fill="FFFFFF"/>
            <w:vAlign w:val="center"/>
          </w:tcPr>
          <w:p w14:paraId="0B8F869B" w14:textId="2BC90756" w:rsidR="00F01F0F" w:rsidRPr="00BA5337" w:rsidRDefault="00F01F0F" w:rsidP="00F01F0F">
            <w:pPr>
              <w:jc w:val="center"/>
              <w:rPr>
                <w:color w:val="000000"/>
                <w:sz w:val="16"/>
                <w:szCs w:val="16"/>
              </w:rPr>
            </w:pPr>
            <w:r>
              <w:rPr>
                <w:rFonts w:cs="Calibri"/>
                <w:color w:val="000000"/>
                <w:sz w:val="16"/>
                <w:szCs w:val="16"/>
              </w:rPr>
              <w:t>6.</w:t>
            </w:r>
            <w:r w:rsidR="00A77E95">
              <w:rPr>
                <w:rFonts w:cs="Calibri"/>
                <w:color w:val="000000"/>
                <w:sz w:val="16"/>
                <w:szCs w:val="16"/>
              </w:rPr>
              <w:t>24</w:t>
            </w:r>
            <w:r>
              <w:rPr>
                <w:rFonts w:cs="Calibri"/>
                <w:color w:val="000000"/>
                <w:sz w:val="16"/>
                <w:szCs w:val="16"/>
              </w:rPr>
              <w:t>E-06</w:t>
            </w:r>
          </w:p>
        </w:tc>
        <w:tc>
          <w:tcPr>
            <w:tcW w:w="576" w:type="pct"/>
            <w:vMerge w:val="restart"/>
            <w:shd w:val="clear" w:color="auto" w:fill="FFFFFF"/>
            <w:vAlign w:val="center"/>
          </w:tcPr>
          <w:p w14:paraId="1C2B99EA" w14:textId="77777777" w:rsidR="00F01F0F" w:rsidRPr="006D480B" w:rsidRDefault="00F01F0F" w:rsidP="00F01F0F">
            <w:pPr>
              <w:jc w:val="center"/>
              <w:rPr>
                <w:color w:val="000000"/>
                <w:sz w:val="16"/>
                <w:szCs w:val="16"/>
                <w:vertAlign w:val="superscript"/>
              </w:rPr>
            </w:pPr>
            <w:r>
              <w:rPr>
                <w:color w:val="000000"/>
                <w:sz w:val="16"/>
                <w:szCs w:val="16"/>
              </w:rPr>
              <w:t xml:space="preserve">n.r. </w:t>
            </w:r>
            <w:r>
              <w:rPr>
                <w:color w:val="000000"/>
                <w:sz w:val="16"/>
                <w:szCs w:val="16"/>
                <w:vertAlign w:val="superscript"/>
              </w:rPr>
              <w:t>a</w:t>
            </w:r>
          </w:p>
        </w:tc>
        <w:tc>
          <w:tcPr>
            <w:tcW w:w="847" w:type="pct"/>
            <w:vAlign w:val="center"/>
          </w:tcPr>
          <w:p w14:paraId="4FBC62ED" w14:textId="3456F7F1" w:rsidR="00F01F0F" w:rsidRPr="00BA5337" w:rsidRDefault="00220AB2" w:rsidP="00F01F0F">
            <w:pPr>
              <w:jc w:val="center"/>
              <w:rPr>
                <w:color w:val="000000"/>
                <w:sz w:val="16"/>
                <w:szCs w:val="16"/>
              </w:rPr>
            </w:pPr>
            <w:r>
              <w:rPr>
                <w:rFonts w:cs="Calibri"/>
                <w:color w:val="000000"/>
                <w:sz w:val="16"/>
                <w:szCs w:val="16"/>
                <w:lang w:val="nl-NL" w:eastAsia="nl-NL"/>
              </w:rPr>
              <w:t>4.29E-04</w:t>
            </w:r>
          </w:p>
        </w:tc>
        <w:tc>
          <w:tcPr>
            <w:tcW w:w="846" w:type="pct"/>
            <w:vAlign w:val="center"/>
          </w:tcPr>
          <w:p w14:paraId="092BEB6D" w14:textId="3A11A0B0" w:rsidR="00F01F0F" w:rsidRPr="00F01F0F" w:rsidRDefault="00220AB2" w:rsidP="00F01F0F">
            <w:pPr>
              <w:jc w:val="center"/>
              <w:rPr>
                <w:rFonts w:cs="Arial"/>
                <w:b/>
                <w:color w:val="000000"/>
                <w:sz w:val="16"/>
                <w:szCs w:val="16"/>
              </w:rPr>
            </w:pPr>
            <w:r>
              <w:rPr>
                <w:rFonts w:cs="Calibri"/>
                <w:b/>
                <w:color w:val="000000"/>
                <w:sz w:val="16"/>
                <w:szCs w:val="16"/>
                <w:lang w:val="nl-NL" w:eastAsia="nl-NL"/>
              </w:rPr>
              <w:t>0.201</w:t>
            </w:r>
          </w:p>
        </w:tc>
      </w:tr>
      <w:tr w:rsidR="00F01F0F" w:rsidRPr="00BA5337" w14:paraId="4FA66DA0" w14:textId="77777777" w:rsidTr="00A77E95">
        <w:trPr>
          <w:trHeight w:val="814"/>
        </w:trPr>
        <w:tc>
          <w:tcPr>
            <w:tcW w:w="667" w:type="pct"/>
            <w:shd w:val="clear" w:color="auto" w:fill="FFFFFF"/>
            <w:vAlign w:val="center"/>
          </w:tcPr>
          <w:p w14:paraId="619AA62B" w14:textId="77777777" w:rsidR="00F01F0F" w:rsidRPr="00646962" w:rsidRDefault="00F01F0F" w:rsidP="00F01F0F">
            <w:pPr>
              <w:spacing w:before="60" w:after="60" w:line="276" w:lineRule="auto"/>
              <w:rPr>
                <w:rFonts w:eastAsia="Calibri" w:cs="Arial"/>
                <w:sz w:val="16"/>
                <w:szCs w:val="16"/>
                <w:lang w:eastAsia="en-GB"/>
              </w:rPr>
            </w:pPr>
            <w:r w:rsidRPr="00646962">
              <w:rPr>
                <w:rFonts w:eastAsia="Calibri" w:cs="Arial"/>
                <w:sz w:val="16"/>
                <w:szCs w:val="16"/>
                <w:lang w:eastAsia="en-GB"/>
              </w:rPr>
              <w:t xml:space="preserve">Metabolite TFB COOH </w:t>
            </w:r>
          </w:p>
        </w:tc>
        <w:tc>
          <w:tcPr>
            <w:tcW w:w="1010" w:type="pct"/>
            <w:shd w:val="clear" w:color="auto" w:fill="FFFFFF"/>
            <w:vAlign w:val="center"/>
          </w:tcPr>
          <w:p w14:paraId="48DCF533" w14:textId="77777777" w:rsidR="00F01F0F" w:rsidRPr="00BA5337" w:rsidRDefault="00F01F0F" w:rsidP="00F01F0F">
            <w:pPr>
              <w:rPr>
                <w:sz w:val="16"/>
                <w:szCs w:val="16"/>
              </w:rPr>
            </w:pPr>
            <w:r w:rsidRPr="00BA5337">
              <w:rPr>
                <w:sz w:val="16"/>
                <w:szCs w:val="16"/>
              </w:rPr>
              <w:t>Default</w:t>
            </w:r>
          </w:p>
          <w:p w14:paraId="04E5AEE5" w14:textId="5A218AEF" w:rsidR="00F01F0F" w:rsidRPr="00BA5337" w:rsidRDefault="00F01F0F" w:rsidP="00F01F0F">
            <w:pPr>
              <w:rPr>
                <w:sz w:val="16"/>
                <w:szCs w:val="16"/>
              </w:rPr>
            </w:pPr>
          </w:p>
        </w:tc>
        <w:tc>
          <w:tcPr>
            <w:tcW w:w="424" w:type="pct"/>
            <w:vMerge/>
            <w:shd w:val="clear" w:color="auto" w:fill="FFFFFF"/>
            <w:vAlign w:val="center"/>
          </w:tcPr>
          <w:p w14:paraId="7A73478D" w14:textId="77777777" w:rsidR="00F01F0F" w:rsidRPr="00BA5337" w:rsidRDefault="00F01F0F" w:rsidP="00F01F0F">
            <w:pPr>
              <w:jc w:val="center"/>
              <w:rPr>
                <w:color w:val="000000"/>
                <w:sz w:val="16"/>
                <w:szCs w:val="16"/>
              </w:rPr>
            </w:pPr>
          </w:p>
        </w:tc>
        <w:tc>
          <w:tcPr>
            <w:tcW w:w="630" w:type="pct"/>
            <w:tcBorders>
              <w:top w:val="nil"/>
              <w:left w:val="single" w:sz="4" w:space="0" w:color="auto"/>
              <w:bottom w:val="single" w:sz="4" w:space="0" w:color="auto"/>
              <w:right w:val="single" w:sz="4" w:space="0" w:color="auto"/>
            </w:tcBorders>
            <w:shd w:val="clear" w:color="000000" w:fill="FFFFFF"/>
            <w:vAlign w:val="center"/>
          </w:tcPr>
          <w:p w14:paraId="05697BF8" w14:textId="5A2B4AB4" w:rsidR="00F01F0F" w:rsidRPr="00F01F0F" w:rsidRDefault="000A6AEA" w:rsidP="000A6AEA">
            <w:pPr>
              <w:jc w:val="center"/>
              <w:rPr>
                <w:color w:val="000000"/>
                <w:sz w:val="16"/>
                <w:szCs w:val="16"/>
              </w:rPr>
            </w:pPr>
            <w:r>
              <w:rPr>
                <w:color w:val="000000"/>
                <w:sz w:val="16"/>
                <w:szCs w:val="16"/>
              </w:rPr>
              <w:t>5.58</w:t>
            </w:r>
            <w:r w:rsidR="00F01F0F" w:rsidRPr="00F01F0F">
              <w:rPr>
                <w:color w:val="000000"/>
                <w:sz w:val="16"/>
                <w:szCs w:val="16"/>
              </w:rPr>
              <w:t>E-06</w:t>
            </w:r>
          </w:p>
          <w:p w14:paraId="338CED8D" w14:textId="2565E5DA" w:rsidR="00F01F0F" w:rsidRPr="00BA5337" w:rsidRDefault="00F01F0F" w:rsidP="00F01F0F">
            <w:pPr>
              <w:jc w:val="center"/>
              <w:rPr>
                <w:color w:val="000000"/>
                <w:sz w:val="16"/>
                <w:szCs w:val="16"/>
              </w:rPr>
            </w:pPr>
          </w:p>
        </w:tc>
        <w:tc>
          <w:tcPr>
            <w:tcW w:w="576" w:type="pct"/>
            <w:vMerge/>
            <w:shd w:val="clear" w:color="auto" w:fill="FFFFFF"/>
            <w:vAlign w:val="center"/>
          </w:tcPr>
          <w:p w14:paraId="4082017B" w14:textId="77777777" w:rsidR="00F01F0F" w:rsidRPr="00BA5337" w:rsidRDefault="00F01F0F" w:rsidP="00F01F0F">
            <w:pPr>
              <w:jc w:val="center"/>
              <w:rPr>
                <w:color w:val="000000"/>
                <w:sz w:val="16"/>
                <w:szCs w:val="16"/>
              </w:rPr>
            </w:pPr>
          </w:p>
        </w:tc>
        <w:tc>
          <w:tcPr>
            <w:tcW w:w="847" w:type="pct"/>
            <w:vAlign w:val="center"/>
          </w:tcPr>
          <w:p w14:paraId="567F9B8E" w14:textId="6E595CED" w:rsidR="00F01F0F" w:rsidRPr="00BA5337" w:rsidRDefault="00AC738B" w:rsidP="00F01F0F">
            <w:pPr>
              <w:jc w:val="center"/>
              <w:rPr>
                <w:color w:val="000000"/>
                <w:sz w:val="16"/>
                <w:szCs w:val="16"/>
                <w:lang w:eastAsia="en-GB"/>
              </w:rPr>
            </w:pPr>
            <w:r w:rsidRPr="00AC738B">
              <w:rPr>
                <w:rFonts w:cs="Calibri"/>
                <w:color w:val="000000"/>
                <w:sz w:val="16"/>
                <w:szCs w:val="16"/>
                <w:lang w:val="nl-NL" w:eastAsia="nl-NL"/>
              </w:rPr>
              <w:t>3.38E-04</w:t>
            </w:r>
          </w:p>
        </w:tc>
        <w:tc>
          <w:tcPr>
            <w:tcW w:w="846" w:type="pct"/>
            <w:vAlign w:val="center"/>
          </w:tcPr>
          <w:p w14:paraId="787F888C" w14:textId="7E6290B6" w:rsidR="00F01F0F" w:rsidRPr="00F01F0F" w:rsidRDefault="00220AB2" w:rsidP="00F01F0F">
            <w:pPr>
              <w:jc w:val="center"/>
              <w:rPr>
                <w:rFonts w:cs="Arial"/>
                <w:b/>
                <w:color w:val="000000"/>
                <w:sz w:val="16"/>
                <w:szCs w:val="16"/>
                <w:lang w:eastAsia="en-GB"/>
              </w:rPr>
            </w:pPr>
            <w:r>
              <w:rPr>
                <w:rFonts w:cs="Arial"/>
                <w:b/>
                <w:color w:val="000000"/>
                <w:sz w:val="16"/>
                <w:szCs w:val="16"/>
                <w:lang w:eastAsia="en-GB"/>
              </w:rPr>
              <w:t>0.189</w:t>
            </w:r>
          </w:p>
        </w:tc>
      </w:tr>
    </w:tbl>
    <w:p w14:paraId="3AEDD286" w14:textId="77777777" w:rsidR="006E1FDD" w:rsidRPr="006D480B" w:rsidRDefault="006D480B" w:rsidP="00E43985">
      <w:pPr>
        <w:spacing w:line="260" w:lineRule="atLeast"/>
        <w:rPr>
          <w:rFonts w:eastAsia="Calibri"/>
          <w:sz w:val="18"/>
          <w:lang w:eastAsia="en-US"/>
        </w:rPr>
      </w:pPr>
      <w:r w:rsidRPr="006D480B">
        <w:rPr>
          <w:rFonts w:eastAsia="Calibri"/>
          <w:sz w:val="18"/>
          <w:vertAlign w:val="superscript"/>
          <w:lang w:eastAsia="en-US"/>
        </w:rPr>
        <w:t xml:space="preserve">a </w:t>
      </w:r>
      <w:r w:rsidRPr="006D480B">
        <w:rPr>
          <w:rFonts w:eastAsia="Calibri"/>
          <w:sz w:val="18"/>
          <w:lang w:eastAsia="en-US"/>
        </w:rPr>
        <w:t xml:space="preserve">Not </w:t>
      </w:r>
      <w:r>
        <w:rPr>
          <w:rFonts w:eastAsia="Calibri"/>
          <w:sz w:val="18"/>
          <w:lang w:eastAsia="en-US"/>
        </w:rPr>
        <w:t>reported</w:t>
      </w:r>
      <w:r w:rsidRPr="006D480B">
        <w:rPr>
          <w:rFonts w:eastAsia="Calibri"/>
          <w:sz w:val="18"/>
          <w:lang w:eastAsia="en-US"/>
        </w:rPr>
        <w:t xml:space="preserve"> because both PEC and PNEC should be calculated with equilibrium partitioning</w:t>
      </w:r>
      <w:r>
        <w:rPr>
          <w:rFonts w:eastAsia="Calibri"/>
          <w:sz w:val="18"/>
          <w:lang w:eastAsia="en-US"/>
        </w:rPr>
        <w:t xml:space="preserve"> from the water compartment, which would result in the same PEC/PNEC ratio.</w:t>
      </w:r>
    </w:p>
    <w:p w14:paraId="50B22244" w14:textId="3AC59B68" w:rsidR="00E43985" w:rsidRDefault="00E43985" w:rsidP="00E43985">
      <w:pPr>
        <w:spacing w:line="260" w:lineRule="atLeast"/>
        <w:rPr>
          <w:rFonts w:eastAsia="Calibri"/>
          <w:lang w:eastAsia="en-US"/>
        </w:rPr>
      </w:pPr>
    </w:p>
    <w:p w14:paraId="15832696" w14:textId="77777777" w:rsidR="00F01F0F" w:rsidRPr="00D54757" w:rsidRDefault="00F01F0F" w:rsidP="00E43985">
      <w:pPr>
        <w:spacing w:line="260" w:lineRule="atLeast"/>
        <w:rPr>
          <w:rFonts w:eastAsia="Calibri"/>
          <w:lang w:eastAsia="en-US"/>
        </w:rPr>
      </w:pPr>
    </w:p>
    <w:p w14:paraId="5CD95E66"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t>Primary and secondary poisoning</w:t>
      </w:r>
    </w:p>
    <w:p w14:paraId="1A0744C6" w14:textId="77777777" w:rsidR="00E43985" w:rsidRPr="00D54757" w:rsidRDefault="00E43985" w:rsidP="00E43985">
      <w:pPr>
        <w:spacing w:line="260" w:lineRule="atLeast"/>
        <w:rPr>
          <w:rFonts w:eastAsia="Calibri"/>
          <w:lang w:eastAsia="en-US"/>
        </w:rPr>
      </w:pPr>
    </w:p>
    <w:p w14:paraId="23E631FA" w14:textId="77777777" w:rsidR="00E43985" w:rsidRPr="00D54757" w:rsidRDefault="00E43985" w:rsidP="00E43985">
      <w:pPr>
        <w:rPr>
          <w:rFonts w:eastAsia="Calibri"/>
          <w:u w:val="single"/>
          <w:lang w:eastAsia="en-US"/>
        </w:rPr>
      </w:pPr>
      <w:r w:rsidRPr="00D54757">
        <w:rPr>
          <w:rFonts w:eastAsia="Calibri"/>
          <w:u w:val="single"/>
          <w:lang w:eastAsia="en-US"/>
        </w:rPr>
        <w:t xml:space="preserve">Primary poisoning </w:t>
      </w:r>
    </w:p>
    <w:p w14:paraId="511819B0" w14:textId="77777777" w:rsidR="00E43985" w:rsidRPr="00D54757" w:rsidRDefault="00E43985" w:rsidP="00E43985">
      <w:pPr>
        <w:rPr>
          <w:rFonts w:eastAsia="Calibri"/>
          <w:i/>
          <w:lang w:eastAsia="en-US"/>
        </w:rPr>
      </w:pPr>
    </w:p>
    <w:p w14:paraId="249E54EC" w14:textId="77777777" w:rsidR="00E43985" w:rsidRPr="00D54757" w:rsidRDefault="00E43985" w:rsidP="00E43985">
      <w:pPr>
        <w:rPr>
          <w:lang w:eastAsia="en-US"/>
        </w:rPr>
      </w:pPr>
      <w:r w:rsidRPr="00D54757">
        <w:rPr>
          <w:rFonts w:eastAsia="Calibri"/>
          <w:lang w:eastAsia="en-US"/>
        </w:rPr>
        <w:t>This product is designed for use indoors. The use of the product will not result in primary poisoning of birds and mammals.</w:t>
      </w:r>
    </w:p>
    <w:p w14:paraId="692CAF5C" w14:textId="77777777" w:rsidR="00E43985" w:rsidRPr="00D54757" w:rsidRDefault="00E43985" w:rsidP="00E43985">
      <w:pPr>
        <w:rPr>
          <w:rFonts w:eastAsia="Calibri"/>
          <w:u w:val="single"/>
          <w:lang w:eastAsia="en-US"/>
        </w:rPr>
      </w:pPr>
    </w:p>
    <w:p w14:paraId="72503D27" w14:textId="77777777" w:rsidR="00E43985" w:rsidRPr="00D54757" w:rsidRDefault="00E43985" w:rsidP="00E43985">
      <w:pPr>
        <w:rPr>
          <w:rFonts w:eastAsia="Calibri"/>
          <w:u w:val="single"/>
          <w:lang w:eastAsia="en-US"/>
        </w:rPr>
      </w:pPr>
      <w:r w:rsidRPr="00D54757">
        <w:rPr>
          <w:rFonts w:eastAsia="Calibri"/>
          <w:u w:val="single"/>
          <w:lang w:eastAsia="en-US"/>
        </w:rPr>
        <w:t>Secondary poisoning</w:t>
      </w:r>
    </w:p>
    <w:p w14:paraId="0B46EE1E" w14:textId="77777777" w:rsidR="00D6772F" w:rsidRPr="00502A62" w:rsidRDefault="00D6772F" w:rsidP="00D6772F">
      <w:pPr>
        <w:rPr>
          <w:rFonts w:eastAsia="Calibri"/>
        </w:rPr>
      </w:pPr>
      <w:r w:rsidRPr="00502A62">
        <w:rPr>
          <w:rFonts w:eastAsia="Calibri"/>
        </w:rPr>
        <w:t xml:space="preserve">The concentration of a contaminant in food (fish) of fish-eating predators (PECoralpredator) is derived from the PEC for surface water, the measured BCF for fish and the biomagnification factor (BMF). Since the log Kow of transfluthrin is 5.4 and a measured BCF for fish of 1783 L/Kg the BMF of 1 is used in the calculation (as reported in </w:t>
      </w:r>
      <w:r w:rsidRPr="00502A62">
        <w:t>Guidance on BPR Vol IV Part B+C (2017)</w:t>
      </w:r>
      <w:r w:rsidRPr="00502A62">
        <w:rPr>
          <w:rFonts w:eastAsia="Calibri"/>
        </w:rPr>
        <w:t xml:space="preserve">, Table 23 “Default BMF values for organic substances”). For the assessment of PECbiota, the PECwater is reduced to 50% according to the </w:t>
      </w:r>
      <w:r w:rsidRPr="00502A62">
        <w:t>Guidance on BPR Vol IV Part B+C (2017)</w:t>
      </w:r>
      <w:r w:rsidRPr="00502A62">
        <w:rPr>
          <w:rFonts w:eastAsia="Calibri"/>
        </w:rPr>
        <w:t xml:space="preserve"> where 50% of the diet comes from a local area and 50% of the diet comes from a regional area is considered.</w:t>
      </w:r>
      <w:r>
        <w:rPr>
          <w:rFonts w:eastAsia="Calibri"/>
        </w:rPr>
        <w:t xml:space="preserve"> The same 50% approach was used for the PECsoil and PECgw values.</w:t>
      </w:r>
    </w:p>
    <w:p w14:paraId="3B29AC92" w14:textId="77777777" w:rsidR="00D6772F" w:rsidRPr="00502A62" w:rsidRDefault="00D6772F" w:rsidP="00D6772F">
      <w:pPr>
        <w:rPr>
          <w:rFonts w:eastAsia="Calibri"/>
        </w:rPr>
      </w:pPr>
      <w:r w:rsidRPr="00502A62">
        <w:rPr>
          <w:rFonts w:eastAsia="Calibri"/>
        </w:rPr>
        <w:t>The calculation of PECoralpredator is presented below.</w:t>
      </w:r>
    </w:p>
    <w:p w14:paraId="48CE354E" w14:textId="77777777" w:rsidR="00E43985" w:rsidRPr="00D54757" w:rsidRDefault="00E43985" w:rsidP="00E43985">
      <w:pPr>
        <w:spacing w:line="260" w:lineRule="atLeast"/>
        <w:rPr>
          <w:rFonts w:eastAsia="Calibri"/>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2552"/>
        <w:gridCol w:w="3260"/>
      </w:tblGrid>
      <w:tr w:rsidR="00E43985" w:rsidRPr="0067467F" w14:paraId="095A10D5" w14:textId="77777777" w:rsidTr="0006789C">
        <w:trPr>
          <w:trHeight w:val="403"/>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29DFCA21" w14:textId="77777777" w:rsidR="00E43985" w:rsidRPr="0067467F" w:rsidRDefault="00E43985" w:rsidP="006C2BEE">
            <w:pPr>
              <w:keepNext/>
              <w:autoSpaceDE w:val="0"/>
              <w:autoSpaceDN w:val="0"/>
              <w:adjustRightInd w:val="0"/>
              <w:spacing w:line="260" w:lineRule="atLeast"/>
              <w:jc w:val="center"/>
              <w:rPr>
                <w:rFonts w:eastAsia="Calibri" w:cs="Arial"/>
                <w:b/>
                <w:bCs/>
                <w:color w:val="000000"/>
                <w:lang w:eastAsia="en-GB"/>
              </w:rPr>
            </w:pPr>
            <w:r w:rsidRPr="0067467F">
              <w:rPr>
                <w:rFonts w:eastAsia="Calibri" w:cs="Arial"/>
                <w:b/>
                <w:color w:val="000000"/>
                <w:lang w:eastAsia="en-GB"/>
              </w:rPr>
              <w:lastRenderedPageBreak/>
              <w:t>Summary table on estimated theoretical exposition (ETE)</w:t>
            </w:r>
          </w:p>
        </w:tc>
      </w:tr>
      <w:tr w:rsidR="00E43985" w:rsidRPr="0067467F" w14:paraId="4700ED7A" w14:textId="77777777" w:rsidTr="0006789C">
        <w:trPr>
          <w:trHeight w:val="249"/>
        </w:trPr>
        <w:tc>
          <w:tcPr>
            <w:tcW w:w="1843" w:type="dxa"/>
            <w:vMerge w:val="restart"/>
            <w:shd w:val="clear" w:color="auto" w:fill="FFFFFF"/>
            <w:vAlign w:val="center"/>
          </w:tcPr>
          <w:p w14:paraId="5F4481BC" w14:textId="77777777" w:rsidR="00E43985" w:rsidRPr="0067467F" w:rsidRDefault="00E43985" w:rsidP="006C2BEE">
            <w:pPr>
              <w:keepNext/>
              <w:autoSpaceDE w:val="0"/>
              <w:autoSpaceDN w:val="0"/>
              <w:adjustRightInd w:val="0"/>
              <w:spacing w:line="260" w:lineRule="atLeast"/>
              <w:jc w:val="center"/>
              <w:rPr>
                <w:rFonts w:eastAsia="Calibri" w:cs="Arial"/>
                <w:color w:val="000000"/>
                <w:lang w:eastAsia="en-GB"/>
              </w:rPr>
            </w:pPr>
          </w:p>
        </w:tc>
        <w:tc>
          <w:tcPr>
            <w:tcW w:w="1701" w:type="dxa"/>
            <w:vMerge w:val="restart"/>
            <w:shd w:val="clear" w:color="auto" w:fill="FFFFFF"/>
            <w:vAlign w:val="center"/>
          </w:tcPr>
          <w:p w14:paraId="6231F8A3" w14:textId="77777777" w:rsidR="00E43985" w:rsidRPr="0067467F" w:rsidRDefault="00E43985" w:rsidP="006C2BEE">
            <w:pPr>
              <w:keepNext/>
              <w:autoSpaceDE w:val="0"/>
              <w:autoSpaceDN w:val="0"/>
              <w:adjustRightInd w:val="0"/>
              <w:spacing w:line="260" w:lineRule="atLeast"/>
              <w:jc w:val="center"/>
              <w:rPr>
                <w:rFonts w:eastAsia="Calibri" w:cs="Arial"/>
                <w:color w:val="000000"/>
                <w:lang w:eastAsia="en-GB"/>
              </w:rPr>
            </w:pPr>
          </w:p>
        </w:tc>
        <w:tc>
          <w:tcPr>
            <w:tcW w:w="2552" w:type="dxa"/>
            <w:shd w:val="clear" w:color="auto" w:fill="FFFFFF"/>
          </w:tcPr>
          <w:p w14:paraId="321C8245" w14:textId="77777777" w:rsidR="00E43985" w:rsidRPr="0067467F" w:rsidRDefault="00E43985" w:rsidP="006C2BEE">
            <w:pPr>
              <w:keepNext/>
              <w:jc w:val="center"/>
              <w:rPr>
                <w:b/>
                <w:sz w:val="16"/>
                <w:szCs w:val="16"/>
              </w:rPr>
            </w:pPr>
            <w:r w:rsidRPr="0067467F">
              <w:rPr>
                <w:b/>
                <w:sz w:val="16"/>
                <w:szCs w:val="16"/>
              </w:rPr>
              <w:t>PECoral, predator (freshwater)</w:t>
            </w:r>
          </w:p>
        </w:tc>
        <w:tc>
          <w:tcPr>
            <w:tcW w:w="3260" w:type="dxa"/>
            <w:shd w:val="clear" w:color="auto" w:fill="FFFFFF"/>
          </w:tcPr>
          <w:p w14:paraId="0ABE70FA" w14:textId="77777777" w:rsidR="00E43985" w:rsidRPr="0067467F" w:rsidRDefault="00E43985" w:rsidP="006C2BEE">
            <w:pPr>
              <w:keepNext/>
              <w:jc w:val="center"/>
              <w:rPr>
                <w:b/>
                <w:sz w:val="16"/>
                <w:szCs w:val="16"/>
              </w:rPr>
            </w:pPr>
            <w:r w:rsidRPr="0067467F">
              <w:rPr>
                <w:b/>
                <w:sz w:val="16"/>
                <w:szCs w:val="16"/>
              </w:rPr>
              <w:t xml:space="preserve">PECoral, predator </w:t>
            </w:r>
            <w:r w:rsidR="008D165B">
              <w:rPr>
                <w:b/>
                <w:sz w:val="16"/>
                <w:szCs w:val="16"/>
                <w:vertAlign w:val="superscript"/>
              </w:rPr>
              <w:t>a</w:t>
            </w:r>
            <w:r w:rsidRPr="0067467F">
              <w:rPr>
                <w:b/>
                <w:sz w:val="16"/>
                <w:szCs w:val="16"/>
              </w:rPr>
              <w:br/>
              <w:t>(terrestrial)</w:t>
            </w:r>
          </w:p>
        </w:tc>
      </w:tr>
      <w:tr w:rsidR="00E43985" w:rsidRPr="0067467F" w14:paraId="4B60C56A" w14:textId="77777777" w:rsidTr="0006789C">
        <w:trPr>
          <w:trHeight w:val="249"/>
        </w:trPr>
        <w:tc>
          <w:tcPr>
            <w:tcW w:w="1843" w:type="dxa"/>
            <w:vMerge/>
            <w:shd w:val="clear" w:color="auto" w:fill="FFFFFF"/>
            <w:vAlign w:val="center"/>
          </w:tcPr>
          <w:p w14:paraId="09A3462D" w14:textId="77777777" w:rsidR="00E43985" w:rsidRPr="0067467F" w:rsidRDefault="00E43985" w:rsidP="006C2BEE">
            <w:pPr>
              <w:keepNext/>
              <w:autoSpaceDE w:val="0"/>
              <w:autoSpaceDN w:val="0"/>
              <w:adjustRightInd w:val="0"/>
              <w:spacing w:line="260" w:lineRule="atLeast"/>
              <w:jc w:val="center"/>
              <w:rPr>
                <w:rFonts w:eastAsia="Calibri" w:cs="Arial"/>
                <w:b/>
                <w:bCs/>
                <w:color w:val="000000"/>
                <w:lang w:eastAsia="en-GB"/>
              </w:rPr>
            </w:pPr>
          </w:p>
        </w:tc>
        <w:tc>
          <w:tcPr>
            <w:tcW w:w="1701" w:type="dxa"/>
            <w:vMerge/>
            <w:shd w:val="clear" w:color="auto" w:fill="FFFFFF"/>
            <w:vAlign w:val="center"/>
          </w:tcPr>
          <w:p w14:paraId="57C7F28E" w14:textId="77777777" w:rsidR="00E43985" w:rsidRPr="0067467F" w:rsidRDefault="00E43985" w:rsidP="006C2BEE">
            <w:pPr>
              <w:keepNext/>
              <w:autoSpaceDE w:val="0"/>
              <w:autoSpaceDN w:val="0"/>
              <w:adjustRightInd w:val="0"/>
              <w:spacing w:line="260" w:lineRule="atLeast"/>
              <w:jc w:val="center"/>
              <w:rPr>
                <w:rFonts w:eastAsia="Calibri" w:cs="Arial"/>
                <w:b/>
                <w:bCs/>
                <w:color w:val="000000"/>
                <w:lang w:eastAsia="en-GB"/>
              </w:rPr>
            </w:pPr>
          </w:p>
        </w:tc>
        <w:tc>
          <w:tcPr>
            <w:tcW w:w="2552" w:type="dxa"/>
            <w:shd w:val="clear" w:color="auto" w:fill="FFFFFF"/>
            <w:vAlign w:val="center"/>
          </w:tcPr>
          <w:p w14:paraId="2CB112FF" w14:textId="77777777" w:rsidR="00E43985" w:rsidRPr="0067467F" w:rsidRDefault="00E43985" w:rsidP="006C2BEE">
            <w:pPr>
              <w:keepNext/>
              <w:autoSpaceDE w:val="0"/>
              <w:autoSpaceDN w:val="0"/>
              <w:adjustRightInd w:val="0"/>
              <w:spacing w:line="260" w:lineRule="atLeast"/>
              <w:jc w:val="center"/>
              <w:rPr>
                <w:rFonts w:eastAsia="Calibri" w:cs="Arial"/>
                <w:bCs/>
                <w:color w:val="000000"/>
                <w:sz w:val="16"/>
                <w:szCs w:val="16"/>
                <w:lang w:eastAsia="en-GB"/>
              </w:rPr>
            </w:pPr>
            <w:r w:rsidRPr="0067467F">
              <w:rPr>
                <w:rFonts w:eastAsia="Calibri" w:cs="Arial"/>
                <w:bCs/>
                <w:color w:val="000000"/>
                <w:sz w:val="16"/>
                <w:szCs w:val="16"/>
                <w:lang w:eastAsia="en-GB"/>
              </w:rPr>
              <w:t>[mg/</w:t>
            </w:r>
            <w:r w:rsidR="00992D90" w:rsidRPr="0067467F">
              <w:rPr>
                <w:rFonts w:eastAsia="Calibri" w:cs="Arial"/>
                <w:bCs/>
                <w:color w:val="000000"/>
                <w:sz w:val="16"/>
                <w:szCs w:val="16"/>
                <w:lang w:eastAsia="en-GB"/>
              </w:rPr>
              <w:t>wwt</w:t>
            </w:r>
            <w:r w:rsidRPr="0067467F">
              <w:rPr>
                <w:rFonts w:eastAsia="Calibri" w:cs="Arial"/>
                <w:bCs/>
                <w:color w:val="000000"/>
                <w:sz w:val="16"/>
                <w:szCs w:val="16"/>
                <w:lang w:eastAsia="en-GB"/>
              </w:rPr>
              <w:t>]</w:t>
            </w:r>
          </w:p>
        </w:tc>
        <w:tc>
          <w:tcPr>
            <w:tcW w:w="3260" w:type="dxa"/>
            <w:shd w:val="clear" w:color="auto" w:fill="FFFFFF"/>
            <w:vAlign w:val="center"/>
          </w:tcPr>
          <w:p w14:paraId="20327936" w14:textId="77777777" w:rsidR="00E43985" w:rsidRPr="0067467F" w:rsidRDefault="00E43985" w:rsidP="006C2BEE">
            <w:pPr>
              <w:keepNext/>
              <w:autoSpaceDE w:val="0"/>
              <w:autoSpaceDN w:val="0"/>
              <w:adjustRightInd w:val="0"/>
              <w:spacing w:line="260" w:lineRule="atLeast"/>
              <w:jc w:val="center"/>
              <w:rPr>
                <w:rFonts w:eastAsia="Calibri" w:cs="Arial"/>
                <w:bCs/>
                <w:color w:val="000000"/>
                <w:sz w:val="16"/>
                <w:szCs w:val="16"/>
                <w:lang w:eastAsia="en-GB"/>
              </w:rPr>
            </w:pPr>
            <w:r w:rsidRPr="0067467F">
              <w:rPr>
                <w:rFonts w:eastAsia="Calibri" w:cs="Arial"/>
                <w:bCs/>
                <w:color w:val="000000"/>
                <w:sz w:val="16"/>
                <w:szCs w:val="16"/>
                <w:lang w:eastAsia="en-GB"/>
              </w:rPr>
              <w:t>[mg/kg</w:t>
            </w:r>
            <w:r w:rsidRPr="0067467F">
              <w:rPr>
                <w:rFonts w:eastAsia="Calibri" w:cs="Arial"/>
                <w:bCs/>
                <w:color w:val="000000"/>
                <w:sz w:val="16"/>
                <w:szCs w:val="16"/>
                <w:vertAlign w:val="subscript"/>
                <w:lang w:eastAsia="en-GB"/>
              </w:rPr>
              <w:t>wwt</w:t>
            </w:r>
            <w:r w:rsidRPr="0067467F">
              <w:rPr>
                <w:rFonts w:eastAsia="Calibri" w:cs="Arial"/>
                <w:bCs/>
                <w:color w:val="000000"/>
                <w:sz w:val="16"/>
                <w:szCs w:val="16"/>
                <w:lang w:eastAsia="en-GB"/>
              </w:rPr>
              <w:t>]</w:t>
            </w:r>
          </w:p>
        </w:tc>
      </w:tr>
      <w:tr w:rsidR="00F00EFC" w:rsidRPr="0067467F" w14:paraId="6FABF994" w14:textId="77777777" w:rsidTr="00D21DA6">
        <w:trPr>
          <w:trHeight w:val="1040"/>
        </w:trPr>
        <w:tc>
          <w:tcPr>
            <w:tcW w:w="1843" w:type="dxa"/>
            <w:shd w:val="clear" w:color="auto" w:fill="FFFFFF"/>
            <w:vAlign w:val="center"/>
          </w:tcPr>
          <w:p w14:paraId="5A824135" w14:textId="77777777" w:rsidR="00F00EFC" w:rsidRPr="00BA5337" w:rsidRDefault="00F00EFC" w:rsidP="006C2BEE">
            <w:pPr>
              <w:keepNext/>
              <w:autoSpaceDE w:val="0"/>
              <w:autoSpaceDN w:val="0"/>
              <w:adjustRightInd w:val="0"/>
              <w:spacing w:line="260" w:lineRule="atLeast"/>
              <w:rPr>
                <w:rFonts w:eastAsia="Calibri" w:cs="Arial"/>
                <w:color w:val="000000"/>
                <w:sz w:val="16"/>
                <w:szCs w:val="16"/>
                <w:lang w:eastAsia="en-GB"/>
              </w:rPr>
            </w:pPr>
            <w:r w:rsidRPr="00BA5337">
              <w:rPr>
                <w:rFonts w:eastAsia="Calibri" w:cs="Arial"/>
                <w:sz w:val="16"/>
                <w:szCs w:val="16"/>
                <w:lang w:eastAsia="en-GB"/>
              </w:rPr>
              <w:t xml:space="preserve">Simple Treat 4.0 </w:t>
            </w:r>
            <w:r>
              <w:rPr>
                <w:rFonts w:eastAsia="Calibri" w:cs="Arial"/>
                <w:sz w:val="16"/>
                <w:szCs w:val="16"/>
                <w:lang w:eastAsia="en-GB"/>
              </w:rPr>
              <w:t>with 3.1 settings</w:t>
            </w:r>
            <w:r w:rsidRPr="00BA5337">
              <w:rPr>
                <w:rFonts w:eastAsia="Calibri" w:cs="Arial"/>
                <w:sz w:val="16"/>
                <w:szCs w:val="16"/>
                <w:lang w:eastAsia="en-GB"/>
              </w:rPr>
              <w:t xml:space="preserve"> (refined using OECD 314B)</w:t>
            </w:r>
          </w:p>
        </w:tc>
        <w:tc>
          <w:tcPr>
            <w:tcW w:w="1701" w:type="dxa"/>
            <w:shd w:val="clear" w:color="auto" w:fill="FFFFFF"/>
            <w:vAlign w:val="center"/>
          </w:tcPr>
          <w:p w14:paraId="3B9AF795" w14:textId="77777777" w:rsidR="00F00EFC" w:rsidRPr="00BA5337" w:rsidRDefault="00F00EFC" w:rsidP="006C2BEE">
            <w:pPr>
              <w:keepNext/>
              <w:rPr>
                <w:sz w:val="16"/>
                <w:szCs w:val="16"/>
              </w:rPr>
            </w:pPr>
            <w:r w:rsidRPr="00BA5337">
              <w:rPr>
                <w:sz w:val="16"/>
                <w:szCs w:val="16"/>
              </w:rPr>
              <w:t>Default</w:t>
            </w:r>
          </w:p>
          <w:p w14:paraId="520C75F4" w14:textId="49DDBAC6" w:rsidR="00F00EFC" w:rsidRPr="00BA5337" w:rsidRDefault="00F00EFC" w:rsidP="006C2BEE">
            <w:pPr>
              <w:keepNext/>
              <w:rPr>
                <w:sz w:val="16"/>
                <w:szCs w:val="16"/>
              </w:rPr>
            </w:pPr>
          </w:p>
        </w:tc>
        <w:tc>
          <w:tcPr>
            <w:tcW w:w="2552" w:type="dxa"/>
            <w:shd w:val="clear" w:color="auto" w:fill="FFFFFF"/>
            <w:vAlign w:val="center"/>
          </w:tcPr>
          <w:p w14:paraId="4E0F18C1" w14:textId="5A532089" w:rsidR="00F00EFC" w:rsidRPr="00BA5337" w:rsidRDefault="00BB695D" w:rsidP="006C2BEE">
            <w:pPr>
              <w:keepNext/>
              <w:jc w:val="center"/>
              <w:rPr>
                <w:sz w:val="16"/>
                <w:szCs w:val="16"/>
              </w:rPr>
            </w:pPr>
            <w:r w:rsidRPr="00BB695D">
              <w:rPr>
                <w:sz w:val="16"/>
                <w:szCs w:val="16"/>
              </w:rPr>
              <w:t>6.49E-04</w:t>
            </w:r>
          </w:p>
          <w:p w14:paraId="4315FA77" w14:textId="14C80CC3" w:rsidR="00F00EFC" w:rsidRPr="00BA5337" w:rsidRDefault="00F00EFC" w:rsidP="006C2BEE">
            <w:pPr>
              <w:keepNext/>
              <w:jc w:val="center"/>
              <w:rPr>
                <w:sz w:val="16"/>
                <w:szCs w:val="16"/>
              </w:rPr>
            </w:pPr>
          </w:p>
        </w:tc>
        <w:tc>
          <w:tcPr>
            <w:tcW w:w="3260" w:type="dxa"/>
            <w:shd w:val="clear" w:color="auto" w:fill="FFFFFF"/>
            <w:vAlign w:val="center"/>
          </w:tcPr>
          <w:p w14:paraId="4D026830" w14:textId="275D67B4" w:rsidR="00F00EFC" w:rsidRPr="00BA5337" w:rsidRDefault="00BB695D" w:rsidP="006C2BEE">
            <w:pPr>
              <w:keepNext/>
              <w:jc w:val="center"/>
              <w:rPr>
                <w:color w:val="000000"/>
                <w:sz w:val="16"/>
                <w:szCs w:val="16"/>
                <w:lang w:eastAsia="en-GB"/>
              </w:rPr>
            </w:pPr>
            <w:r>
              <w:rPr>
                <w:color w:val="000000"/>
                <w:sz w:val="16"/>
                <w:szCs w:val="16"/>
              </w:rPr>
              <w:t>6.92E-02</w:t>
            </w:r>
          </w:p>
          <w:p w14:paraId="3D36857E" w14:textId="24C0F392" w:rsidR="00F00EFC" w:rsidRPr="00BA5337" w:rsidRDefault="00F00EFC" w:rsidP="006C2BEE">
            <w:pPr>
              <w:keepNext/>
              <w:jc w:val="center"/>
              <w:rPr>
                <w:color w:val="000000"/>
                <w:sz w:val="16"/>
                <w:szCs w:val="16"/>
                <w:lang w:eastAsia="en-GB"/>
              </w:rPr>
            </w:pPr>
          </w:p>
        </w:tc>
      </w:tr>
    </w:tbl>
    <w:p w14:paraId="68DA2C58" w14:textId="77777777" w:rsidR="00E43985" w:rsidRDefault="00F7557B" w:rsidP="006C2BEE">
      <w:pPr>
        <w:keepNext/>
        <w:spacing w:line="260" w:lineRule="atLeast"/>
        <w:rPr>
          <w:rFonts w:eastAsia="Calibri"/>
          <w:lang w:eastAsia="en-US"/>
        </w:rPr>
      </w:pPr>
      <w:r>
        <w:rPr>
          <w:rFonts w:eastAsia="Calibri"/>
          <w:vertAlign w:val="superscript"/>
          <w:lang w:eastAsia="en-US"/>
        </w:rPr>
        <w:t>a</w:t>
      </w:r>
      <w:r>
        <w:rPr>
          <w:rFonts w:eastAsia="Calibri"/>
          <w:lang w:eastAsia="en-US"/>
        </w:rPr>
        <w:t xml:space="preserve"> Is similar to </w:t>
      </w:r>
      <w:r w:rsidRPr="00F7557B">
        <w:rPr>
          <w:rFonts w:eastAsia="Calibri"/>
          <w:lang w:eastAsia="en-US"/>
        </w:rPr>
        <w:t>C</w:t>
      </w:r>
      <w:r w:rsidRPr="00F7557B">
        <w:rPr>
          <w:rFonts w:eastAsia="Calibri"/>
          <w:vertAlign w:val="subscript"/>
          <w:lang w:eastAsia="en-US"/>
        </w:rPr>
        <w:t>earthworm</w:t>
      </w:r>
    </w:p>
    <w:p w14:paraId="14E416D2" w14:textId="77777777" w:rsidR="00F7557B" w:rsidRPr="00F7557B" w:rsidRDefault="00F7557B" w:rsidP="00E43985">
      <w:pPr>
        <w:spacing w:line="260" w:lineRule="atLeast"/>
        <w:rPr>
          <w:rFonts w:eastAsia="Calibri"/>
          <w:lang w:eastAsia="en-US"/>
        </w:rPr>
      </w:pPr>
    </w:p>
    <w:p w14:paraId="0D4C2A84" w14:textId="77777777" w:rsidR="00E43985" w:rsidRPr="00D54757" w:rsidRDefault="00E43985" w:rsidP="00E43985">
      <w:pPr>
        <w:spacing w:line="260" w:lineRule="atLeast"/>
        <w:rPr>
          <w:rFonts w:eastAsia="Calibri"/>
          <w:iCs/>
          <w:lang w:eastAsia="en-US"/>
        </w:rPr>
      </w:pPr>
      <w:r w:rsidRPr="00D54757">
        <w:rPr>
          <w:rFonts w:eastAsia="Calibri"/>
          <w:iCs/>
          <w:lang w:eastAsia="en-US"/>
        </w:rPr>
        <w:t xml:space="preserve">Estimates of secondary poisoning </w:t>
      </w:r>
      <w:r w:rsidRPr="00D54757">
        <w:rPr>
          <w:rFonts w:eastAsia="Calibri"/>
          <w:i/>
          <w:iCs/>
          <w:lang w:eastAsia="en-US"/>
        </w:rPr>
        <w:t>via</w:t>
      </w:r>
      <w:r w:rsidRPr="00D54757">
        <w:rPr>
          <w:rFonts w:eastAsia="Calibri"/>
          <w:iCs/>
          <w:lang w:eastAsia="en-US"/>
        </w:rPr>
        <w:t xml:space="preserve"> the food chain were calculated using EUSES 2.1.2.</w:t>
      </w:r>
    </w:p>
    <w:p w14:paraId="3E07D495" w14:textId="77777777" w:rsidR="00E43985" w:rsidRPr="00D54757" w:rsidRDefault="00E43985" w:rsidP="00E43985">
      <w:pPr>
        <w:spacing w:line="260" w:lineRule="atLeast"/>
        <w:rPr>
          <w:rFonts w:eastAsia="Calibri"/>
          <w:lang w:eastAsia="en-US"/>
        </w:rPr>
      </w:pPr>
    </w:p>
    <w:p w14:paraId="4D732EAC" w14:textId="77777777" w:rsidR="00E43985" w:rsidRPr="00D54757" w:rsidRDefault="00E43985" w:rsidP="00E43985">
      <w:pPr>
        <w:pStyle w:val="Heading4"/>
      </w:pPr>
      <w:bookmarkStart w:id="1488" w:name="_Toc425344123"/>
      <w:bookmarkStart w:id="1489" w:name="_Toc59198003"/>
      <w:r w:rsidRPr="00D54757">
        <w:t>Risk characterisation</w:t>
      </w:r>
      <w:bookmarkEnd w:id="1488"/>
      <w:bookmarkEnd w:id="1489"/>
    </w:p>
    <w:p w14:paraId="56D24E74"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t>Atmosphere</w:t>
      </w:r>
    </w:p>
    <w:p w14:paraId="5D18AD67" w14:textId="77777777" w:rsidR="00E43985" w:rsidRPr="00D54757" w:rsidRDefault="00E43985" w:rsidP="00E43985">
      <w:pPr>
        <w:rPr>
          <w:rFonts w:eastAsia="Calibri"/>
          <w:lang w:eastAsia="en-US"/>
        </w:rPr>
      </w:pPr>
    </w:p>
    <w:p w14:paraId="16C12C86" w14:textId="77777777" w:rsidR="00E43985" w:rsidRPr="00D54757" w:rsidRDefault="00E43985" w:rsidP="00E43985">
      <w:pPr>
        <w:spacing w:before="60"/>
        <w:jc w:val="both"/>
        <w:rPr>
          <w:rFonts w:eastAsia="Calibri"/>
          <w:lang w:eastAsia="en-US"/>
        </w:rPr>
      </w:pPr>
      <w:r w:rsidRPr="00D54757">
        <w:rPr>
          <w:rFonts w:eastAsia="Calibri"/>
          <w:u w:val="single"/>
          <w:lang w:eastAsia="en-US"/>
        </w:rPr>
        <w:t>Conclusion</w:t>
      </w:r>
      <w:r w:rsidRPr="00D54757">
        <w:rPr>
          <w:rFonts w:eastAsia="Calibri"/>
          <w:lang w:eastAsia="en-US"/>
        </w:rPr>
        <w:t xml:space="preserve">: Under the proposed conditions of use, transfluthrin may be emitted to outdoor air, as a result of ventilation in treated rooms. However, according to the ESD, effects on non-target species are expected to be low, even for outdoor uses of insecticides, because of instant dilution and turbulence in air. Exposure of the air compartment is thus limited in time and restricted to local scale. Accordingly, quantitative risk characterisation for biota is not performed for this compartment. </w:t>
      </w:r>
    </w:p>
    <w:p w14:paraId="0BD5DDEF" w14:textId="77777777" w:rsidR="00E43985" w:rsidRPr="00D54757" w:rsidRDefault="00E43985" w:rsidP="00E43985">
      <w:pPr>
        <w:spacing w:before="60"/>
        <w:jc w:val="both"/>
        <w:rPr>
          <w:rFonts w:eastAsia="Calibri"/>
          <w:lang w:eastAsia="en-US"/>
        </w:rPr>
      </w:pPr>
    </w:p>
    <w:p w14:paraId="26AFD7B8" w14:textId="77777777" w:rsidR="00E43985" w:rsidRPr="00D54757" w:rsidRDefault="00E43985" w:rsidP="00E43985">
      <w:pPr>
        <w:spacing w:before="60"/>
        <w:jc w:val="both"/>
        <w:rPr>
          <w:rFonts w:eastAsia="Calibri"/>
          <w:lang w:eastAsia="en-US"/>
        </w:rPr>
      </w:pPr>
      <w:r w:rsidRPr="00D54757">
        <w:rPr>
          <w:rFonts w:eastAsia="Calibri"/>
          <w:lang w:eastAsia="en-US"/>
        </w:rPr>
        <w:t>Furthermore, the Transfluthrin Assessment Report (2014) concludes that transfluthrin fulfils the criteria for ozone depletion potential as it contains a halogen substituent (F). However, due to its short atmospheric life time, it is not listed as causing ozone depletion. Moreover, considering the relative small total amounts used and the volume of the atmospheric compartment, possible abiotic effects of transfluthrin on the atmosphere are expected to be negligible.</w:t>
      </w:r>
    </w:p>
    <w:p w14:paraId="42F362AB" w14:textId="77777777" w:rsidR="00E43985" w:rsidRPr="00D54757" w:rsidRDefault="00E43985" w:rsidP="00E43985">
      <w:pPr>
        <w:spacing w:before="60"/>
        <w:rPr>
          <w:rFonts w:eastAsia="Calibri"/>
          <w:i/>
          <w:lang w:eastAsia="en-US"/>
        </w:rPr>
      </w:pPr>
    </w:p>
    <w:p w14:paraId="0E1D1623"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t xml:space="preserve">Sewage treatment plant (STP) </w:t>
      </w:r>
    </w:p>
    <w:p w14:paraId="0CE6F24B" w14:textId="77777777" w:rsidR="00E43985" w:rsidRPr="00D54757" w:rsidRDefault="00E43985" w:rsidP="00E43985">
      <w:pPr>
        <w:spacing w:before="60" w:line="276" w:lineRule="auto"/>
        <w:rPr>
          <w:rFonts w:eastAsia="Calibri"/>
          <w:u w:val="single"/>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tblGrid>
      <w:tr w:rsidR="00E43985" w:rsidRPr="00D54757" w14:paraId="2FBDE549" w14:textId="77777777" w:rsidTr="0006789C">
        <w:trPr>
          <w:trHeight w:val="249"/>
        </w:trPr>
        <w:tc>
          <w:tcPr>
            <w:tcW w:w="8930"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2E9D5DB" w14:textId="77777777" w:rsidR="00E43985" w:rsidRPr="00D54757" w:rsidRDefault="00E43985" w:rsidP="0006789C">
            <w:pPr>
              <w:spacing w:before="60" w:after="60" w:line="260" w:lineRule="atLeast"/>
              <w:jc w:val="center"/>
              <w:rPr>
                <w:rFonts w:eastAsia="Calibri" w:cs="Arial"/>
                <w:b/>
                <w:bCs/>
                <w:color w:val="000000"/>
                <w:sz w:val="18"/>
                <w:szCs w:val="18"/>
                <w:lang w:eastAsia="en-GB"/>
              </w:rPr>
            </w:pPr>
            <w:r w:rsidRPr="00D54757">
              <w:rPr>
                <w:rFonts w:eastAsia="Calibri" w:cs="Arial"/>
                <w:b/>
                <w:bCs/>
                <w:color w:val="000000"/>
                <w:sz w:val="18"/>
                <w:szCs w:val="18"/>
                <w:lang w:eastAsia="en-GB"/>
              </w:rPr>
              <w:t>Summary table on calculated PEC/PNEC values (Active Substance)</w:t>
            </w:r>
          </w:p>
        </w:tc>
      </w:tr>
      <w:tr w:rsidR="00E43985" w:rsidRPr="00D54757" w14:paraId="5D42515B" w14:textId="77777777" w:rsidTr="0006789C">
        <w:trPr>
          <w:trHeight w:val="471"/>
        </w:trPr>
        <w:tc>
          <w:tcPr>
            <w:tcW w:w="1701" w:type="dxa"/>
            <w:shd w:val="clear" w:color="auto" w:fill="FFFFFF"/>
            <w:vAlign w:val="center"/>
          </w:tcPr>
          <w:p w14:paraId="2311FA3D" w14:textId="77777777" w:rsidR="00E43985" w:rsidRPr="00D54757" w:rsidRDefault="00E43985" w:rsidP="0006789C">
            <w:pPr>
              <w:spacing w:before="60" w:after="60" w:line="260" w:lineRule="atLeast"/>
              <w:rPr>
                <w:rFonts w:eastAsia="Calibri" w:cs="Arial"/>
                <w:b/>
                <w:color w:val="000000"/>
                <w:sz w:val="18"/>
                <w:szCs w:val="18"/>
                <w:lang w:eastAsia="en-GB"/>
              </w:rPr>
            </w:pPr>
            <w:r w:rsidRPr="00D54757">
              <w:rPr>
                <w:rFonts w:eastAsia="Calibri" w:cs="Arial"/>
                <w:b/>
                <w:color w:val="000000"/>
                <w:sz w:val="18"/>
                <w:szCs w:val="18"/>
                <w:lang w:eastAsia="en-GB"/>
              </w:rPr>
              <w:t>Scenario</w:t>
            </w:r>
          </w:p>
        </w:tc>
        <w:tc>
          <w:tcPr>
            <w:tcW w:w="2268" w:type="dxa"/>
            <w:shd w:val="clear" w:color="auto" w:fill="FFFFFF"/>
            <w:vAlign w:val="center"/>
          </w:tcPr>
          <w:p w14:paraId="03B9AC0A" w14:textId="77777777" w:rsidR="00E43985" w:rsidRPr="00D54757" w:rsidRDefault="00E43985" w:rsidP="0006789C">
            <w:pPr>
              <w:spacing w:before="60" w:after="60" w:line="260" w:lineRule="atLeast"/>
              <w:rPr>
                <w:rFonts w:eastAsia="Calibri" w:cs="Arial"/>
                <w:b/>
                <w:color w:val="000000"/>
                <w:sz w:val="18"/>
                <w:szCs w:val="18"/>
                <w:lang w:eastAsia="en-GB"/>
              </w:rPr>
            </w:pPr>
            <w:r w:rsidRPr="00D54757">
              <w:rPr>
                <w:rFonts w:eastAsia="Calibri" w:cs="Arial"/>
                <w:b/>
                <w:color w:val="000000"/>
                <w:sz w:val="18"/>
                <w:szCs w:val="18"/>
                <w:lang w:eastAsia="en-GB"/>
              </w:rPr>
              <w:t>Refinement</w:t>
            </w:r>
          </w:p>
        </w:tc>
        <w:tc>
          <w:tcPr>
            <w:tcW w:w="4961" w:type="dxa"/>
            <w:shd w:val="clear" w:color="auto" w:fill="FFFFFF"/>
            <w:vAlign w:val="center"/>
          </w:tcPr>
          <w:p w14:paraId="05099FC1" w14:textId="77777777" w:rsidR="00E43985" w:rsidRPr="00D54757" w:rsidRDefault="00E43985" w:rsidP="0006789C">
            <w:pPr>
              <w:spacing w:before="60" w:after="60" w:line="260" w:lineRule="atLeast"/>
              <w:jc w:val="center"/>
              <w:rPr>
                <w:rFonts w:eastAsia="Calibri" w:cs="Arial"/>
                <w:color w:val="000000"/>
                <w:sz w:val="18"/>
                <w:szCs w:val="18"/>
                <w:lang w:eastAsia="en-GB"/>
              </w:rPr>
            </w:pPr>
            <w:r w:rsidRPr="00D54757">
              <w:rPr>
                <w:rFonts w:eastAsia="Calibri" w:cs="Arial"/>
                <w:b/>
                <w:bCs/>
                <w:color w:val="000000"/>
                <w:sz w:val="18"/>
                <w:szCs w:val="18"/>
                <w:lang w:eastAsia="en-GB"/>
              </w:rPr>
              <w:t>PEC/PNEC</w:t>
            </w:r>
            <w:r w:rsidRPr="00D54757">
              <w:rPr>
                <w:rFonts w:eastAsia="Calibri" w:cs="Arial"/>
                <w:b/>
                <w:bCs/>
                <w:color w:val="000000"/>
                <w:sz w:val="18"/>
                <w:szCs w:val="18"/>
                <w:vertAlign w:val="subscript"/>
                <w:lang w:eastAsia="en-GB"/>
              </w:rPr>
              <w:t>STP</w:t>
            </w:r>
          </w:p>
        </w:tc>
      </w:tr>
      <w:tr w:rsidR="002C2362" w:rsidRPr="00D54757" w14:paraId="4B100E1B" w14:textId="77777777" w:rsidTr="00D21DA6">
        <w:trPr>
          <w:trHeight w:val="900"/>
        </w:trPr>
        <w:tc>
          <w:tcPr>
            <w:tcW w:w="1701" w:type="dxa"/>
            <w:shd w:val="clear" w:color="auto" w:fill="FFFFFF"/>
          </w:tcPr>
          <w:p w14:paraId="5437EA45" w14:textId="77777777" w:rsidR="002C2362" w:rsidRPr="000A5819" w:rsidRDefault="002C2362" w:rsidP="005F3A87">
            <w:pPr>
              <w:spacing w:before="60" w:after="60" w:line="260" w:lineRule="atLeast"/>
              <w:rPr>
                <w:rFonts w:eastAsia="Calibri" w:cs="Arial"/>
                <w:color w:val="000000"/>
                <w:sz w:val="16"/>
                <w:szCs w:val="16"/>
                <w:lang w:eastAsia="en-GB"/>
              </w:rPr>
            </w:pPr>
            <w:r w:rsidRPr="000A5819">
              <w:rPr>
                <w:rFonts w:eastAsia="Calibri" w:cs="Arial"/>
                <w:sz w:val="16"/>
                <w:szCs w:val="16"/>
                <w:lang w:eastAsia="en-GB"/>
              </w:rPr>
              <w:t>SimpleTreat 4.0 (refined using OECD 314B)</w:t>
            </w:r>
          </w:p>
        </w:tc>
        <w:tc>
          <w:tcPr>
            <w:tcW w:w="2268" w:type="dxa"/>
            <w:shd w:val="clear" w:color="auto" w:fill="FFFFFF"/>
            <w:vAlign w:val="center"/>
          </w:tcPr>
          <w:p w14:paraId="2605B991" w14:textId="77777777" w:rsidR="002C2362" w:rsidRPr="000A5819" w:rsidRDefault="002C2362" w:rsidP="0021023C">
            <w:pPr>
              <w:rPr>
                <w:sz w:val="16"/>
                <w:szCs w:val="16"/>
              </w:rPr>
            </w:pPr>
            <w:r w:rsidRPr="000A5819">
              <w:rPr>
                <w:sz w:val="16"/>
                <w:szCs w:val="16"/>
              </w:rPr>
              <w:t>Default</w:t>
            </w:r>
          </w:p>
          <w:p w14:paraId="00234D96" w14:textId="194CF5AB" w:rsidR="002C2362" w:rsidRPr="000A5819" w:rsidRDefault="002C2362" w:rsidP="0021023C">
            <w:pPr>
              <w:rPr>
                <w:sz w:val="16"/>
                <w:szCs w:val="16"/>
              </w:rPr>
            </w:pPr>
          </w:p>
        </w:tc>
        <w:tc>
          <w:tcPr>
            <w:tcW w:w="4961" w:type="dxa"/>
            <w:shd w:val="clear" w:color="auto" w:fill="FFFFFF"/>
            <w:vAlign w:val="center"/>
          </w:tcPr>
          <w:p w14:paraId="4DEC288B" w14:textId="1C632B14" w:rsidR="002C2362" w:rsidRPr="00693665" w:rsidRDefault="00BB695D" w:rsidP="0006789C">
            <w:pPr>
              <w:jc w:val="center"/>
              <w:rPr>
                <w:sz w:val="16"/>
                <w:szCs w:val="16"/>
              </w:rPr>
            </w:pPr>
            <w:r>
              <w:rPr>
                <w:sz w:val="16"/>
                <w:szCs w:val="16"/>
              </w:rPr>
              <w:t>&lt;</w:t>
            </w:r>
            <w:r w:rsidR="002C2362" w:rsidRPr="00693665">
              <w:rPr>
                <w:sz w:val="16"/>
                <w:szCs w:val="16"/>
              </w:rPr>
              <w:t>0.001</w:t>
            </w:r>
          </w:p>
          <w:p w14:paraId="656411E9" w14:textId="38795B7E" w:rsidR="002C2362" w:rsidRPr="00693665" w:rsidRDefault="002C2362" w:rsidP="00D22E36">
            <w:pPr>
              <w:jc w:val="center"/>
              <w:rPr>
                <w:sz w:val="16"/>
                <w:szCs w:val="16"/>
              </w:rPr>
            </w:pPr>
          </w:p>
        </w:tc>
      </w:tr>
    </w:tbl>
    <w:p w14:paraId="2FF6F1E9" w14:textId="77777777" w:rsidR="00E43985" w:rsidRPr="00D54757" w:rsidRDefault="00E43985" w:rsidP="00E43985">
      <w:pPr>
        <w:spacing w:before="60" w:line="276" w:lineRule="auto"/>
        <w:rPr>
          <w:rFonts w:eastAsia="Calibri"/>
          <w:u w:val="single"/>
          <w:lang w:eastAsia="en-US"/>
        </w:rPr>
      </w:pPr>
    </w:p>
    <w:p w14:paraId="2FAB4665" w14:textId="77777777" w:rsidR="00E43985" w:rsidRPr="00D54757" w:rsidRDefault="00E43985" w:rsidP="00E43985">
      <w:pPr>
        <w:spacing w:before="60" w:line="276" w:lineRule="auto"/>
        <w:rPr>
          <w:rFonts w:eastAsia="Calibri"/>
          <w:i/>
          <w:lang w:eastAsia="en-US"/>
        </w:rPr>
      </w:pPr>
      <w:r w:rsidRPr="00D54757">
        <w:rPr>
          <w:rFonts w:eastAsia="Calibri"/>
          <w:u w:val="single"/>
          <w:lang w:eastAsia="en-US"/>
        </w:rPr>
        <w:t>Conclusion</w:t>
      </w:r>
      <w:r w:rsidRPr="00D54757">
        <w:rPr>
          <w:rFonts w:eastAsia="Calibri"/>
          <w:lang w:eastAsia="en-US"/>
        </w:rPr>
        <w:t xml:space="preserve">: The calculated PEC/PNEC values for the sewage treatment plant (STP) are significantly &lt; 1 regardless of refinement.Therefore the proposed use of the product Night &amp; Day™ Trio does not pose a risk to microorganisms in the STP. </w:t>
      </w:r>
    </w:p>
    <w:p w14:paraId="58B866DC" w14:textId="77777777" w:rsidR="00E43985" w:rsidRDefault="00E43985" w:rsidP="00E43985">
      <w:pPr>
        <w:spacing w:line="260" w:lineRule="atLeast"/>
        <w:rPr>
          <w:rFonts w:eastAsia="Calibri"/>
          <w:lang w:eastAsia="en-US"/>
        </w:rPr>
      </w:pPr>
    </w:p>
    <w:p w14:paraId="354EDB6B" w14:textId="77777777" w:rsidR="00E01742" w:rsidRPr="00D54757" w:rsidRDefault="00E01742" w:rsidP="00E43985">
      <w:pPr>
        <w:spacing w:line="260" w:lineRule="atLeast"/>
        <w:rPr>
          <w:rFonts w:eastAsia="Calibri"/>
          <w:lang w:eastAsia="en-US"/>
        </w:rPr>
      </w:pPr>
      <w:r>
        <w:rPr>
          <w:rFonts w:eastAsia="Calibri"/>
          <w:lang w:eastAsia="en-US"/>
        </w:rPr>
        <w:t xml:space="preserve">For the metabolites, no PEC/PNEC is calculated for the STP compartment, since those metabolites are formed from parent degradation </w:t>
      </w:r>
      <w:r w:rsidRPr="00D22E36">
        <w:rPr>
          <w:rFonts w:eastAsia="Calibri"/>
          <w:i/>
          <w:lang w:eastAsia="en-US"/>
        </w:rPr>
        <w:t>inside</w:t>
      </w:r>
      <w:r>
        <w:rPr>
          <w:rFonts w:eastAsia="Calibri"/>
          <w:lang w:eastAsia="en-US"/>
        </w:rPr>
        <w:t xml:space="preserve"> the STP.</w:t>
      </w:r>
    </w:p>
    <w:p w14:paraId="2D445504" w14:textId="0B5570A2" w:rsidR="00E43985" w:rsidRDefault="00E43985" w:rsidP="00E43985">
      <w:pPr>
        <w:spacing w:line="260" w:lineRule="atLeast"/>
        <w:rPr>
          <w:rFonts w:eastAsia="Calibri"/>
          <w:lang w:eastAsia="en-US"/>
        </w:rPr>
      </w:pPr>
    </w:p>
    <w:p w14:paraId="67CEB005" w14:textId="347F4664" w:rsidR="002C2362" w:rsidRDefault="002C2362" w:rsidP="00E43985">
      <w:pPr>
        <w:spacing w:line="260" w:lineRule="atLeast"/>
        <w:rPr>
          <w:rFonts w:eastAsia="Calibri"/>
          <w:lang w:eastAsia="en-US"/>
        </w:rPr>
      </w:pPr>
    </w:p>
    <w:p w14:paraId="317E3652" w14:textId="6E705EA7" w:rsidR="00E43985" w:rsidRPr="00D54757" w:rsidRDefault="00E43985" w:rsidP="00646962">
      <w:pPr>
        <w:keepNext/>
        <w:rPr>
          <w:rFonts w:eastAsia="Calibri"/>
          <w:b/>
          <w:i/>
          <w:sz w:val="22"/>
          <w:szCs w:val="22"/>
          <w:lang w:eastAsia="en-US"/>
        </w:rPr>
      </w:pPr>
      <w:r w:rsidRPr="00D54757">
        <w:rPr>
          <w:rFonts w:eastAsia="Calibri"/>
          <w:b/>
          <w:i/>
          <w:sz w:val="22"/>
          <w:szCs w:val="22"/>
          <w:lang w:eastAsia="en-US"/>
        </w:rPr>
        <w:lastRenderedPageBreak/>
        <w:t>Aquatic compartment</w:t>
      </w:r>
    </w:p>
    <w:p w14:paraId="51F6C6A6" w14:textId="77777777" w:rsidR="00E43985" w:rsidRPr="00D54757" w:rsidRDefault="00E43985" w:rsidP="00646962">
      <w:pPr>
        <w:keepNext/>
        <w:spacing w:line="260" w:lineRule="atLeast"/>
        <w:rPr>
          <w:rFonts w:eastAsia="Calibri"/>
          <w:lang w:eastAsia="en-US"/>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843"/>
        <w:gridCol w:w="2268"/>
        <w:gridCol w:w="2693"/>
      </w:tblGrid>
      <w:tr w:rsidR="00E43985" w:rsidRPr="00D54757" w14:paraId="561327F5" w14:textId="77777777" w:rsidTr="0006789C">
        <w:trPr>
          <w:trHeight w:val="249"/>
        </w:trPr>
        <w:tc>
          <w:tcPr>
            <w:tcW w:w="893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032FA680" w14:textId="77777777" w:rsidR="00E43985" w:rsidRPr="00D54757" w:rsidRDefault="00E43985" w:rsidP="00646962">
            <w:pPr>
              <w:keepNext/>
              <w:autoSpaceDE w:val="0"/>
              <w:autoSpaceDN w:val="0"/>
              <w:adjustRightInd w:val="0"/>
              <w:spacing w:before="60" w:after="60" w:line="260" w:lineRule="atLeast"/>
              <w:jc w:val="center"/>
              <w:rPr>
                <w:rFonts w:eastAsia="Calibri" w:cs="Arial"/>
                <w:b/>
                <w:bCs/>
                <w:color w:val="000000"/>
                <w:sz w:val="18"/>
                <w:szCs w:val="18"/>
                <w:lang w:eastAsia="en-GB"/>
              </w:rPr>
            </w:pPr>
            <w:r w:rsidRPr="00D54757">
              <w:rPr>
                <w:rFonts w:eastAsia="Calibri" w:cs="Arial"/>
                <w:b/>
                <w:bCs/>
                <w:color w:val="000000"/>
                <w:sz w:val="18"/>
                <w:szCs w:val="18"/>
                <w:lang w:eastAsia="en-GB"/>
              </w:rPr>
              <w:t>Summary table on calculated PEC/PNEC values (Active Substance)</w:t>
            </w:r>
          </w:p>
        </w:tc>
      </w:tr>
      <w:tr w:rsidR="00E43985" w:rsidRPr="00D54757" w14:paraId="6C0D2EB5" w14:textId="77777777" w:rsidTr="00DA6BF2">
        <w:trPr>
          <w:trHeight w:val="473"/>
        </w:trPr>
        <w:tc>
          <w:tcPr>
            <w:tcW w:w="2126" w:type="dxa"/>
            <w:shd w:val="clear" w:color="auto" w:fill="FFFFFF"/>
            <w:vAlign w:val="center"/>
          </w:tcPr>
          <w:p w14:paraId="37F0C955" w14:textId="77777777" w:rsidR="00E43985" w:rsidRPr="00D54757" w:rsidRDefault="00E43985" w:rsidP="00646962">
            <w:pPr>
              <w:keepNext/>
              <w:rPr>
                <w:b/>
                <w:sz w:val="18"/>
                <w:szCs w:val="18"/>
              </w:rPr>
            </w:pPr>
            <w:r w:rsidRPr="00D54757">
              <w:rPr>
                <w:b/>
                <w:sz w:val="18"/>
                <w:szCs w:val="18"/>
              </w:rPr>
              <w:t>Scenario</w:t>
            </w:r>
          </w:p>
        </w:tc>
        <w:tc>
          <w:tcPr>
            <w:tcW w:w="1843" w:type="dxa"/>
            <w:shd w:val="clear" w:color="auto" w:fill="FFFFFF"/>
            <w:vAlign w:val="center"/>
          </w:tcPr>
          <w:p w14:paraId="2B689EDE" w14:textId="77777777" w:rsidR="00E43985" w:rsidRPr="00D54757" w:rsidRDefault="00E43985" w:rsidP="00646962">
            <w:pPr>
              <w:keepNext/>
              <w:rPr>
                <w:b/>
                <w:sz w:val="18"/>
                <w:szCs w:val="18"/>
              </w:rPr>
            </w:pPr>
            <w:r w:rsidRPr="00D54757">
              <w:rPr>
                <w:b/>
                <w:sz w:val="18"/>
                <w:szCs w:val="18"/>
              </w:rPr>
              <w:t>Refinement</w:t>
            </w:r>
          </w:p>
        </w:tc>
        <w:tc>
          <w:tcPr>
            <w:tcW w:w="2268" w:type="dxa"/>
            <w:shd w:val="clear" w:color="auto" w:fill="FFFFFF"/>
            <w:vAlign w:val="center"/>
          </w:tcPr>
          <w:p w14:paraId="67A36E15" w14:textId="77777777" w:rsidR="00E43985" w:rsidRPr="00D54757" w:rsidRDefault="00E43985" w:rsidP="00646962">
            <w:pPr>
              <w:keepNext/>
              <w:autoSpaceDE w:val="0"/>
              <w:autoSpaceDN w:val="0"/>
              <w:adjustRightInd w:val="0"/>
              <w:spacing w:before="60" w:after="60" w:line="260" w:lineRule="atLeast"/>
              <w:jc w:val="center"/>
              <w:rPr>
                <w:rFonts w:eastAsia="Calibri" w:cs="Arial"/>
                <w:color w:val="000000"/>
                <w:sz w:val="18"/>
                <w:szCs w:val="18"/>
                <w:lang w:eastAsia="en-GB"/>
              </w:rPr>
            </w:pPr>
            <w:r w:rsidRPr="00D54757">
              <w:rPr>
                <w:rFonts w:eastAsia="Calibri" w:cs="Arial"/>
                <w:b/>
                <w:bCs/>
                <w:color w:val="000000"/>
                <w:sz w:val="18"/>
                <w:szCs w:val="18"/>
                <w:lang w:eastAsia="en-GB"/>
              </w:rPr>
              <w:t>PEC/ PNEC</w:t>
            </w:r>
            <w:r w:rsidRPr="00D54757">
              <w:rPr>
                <w:rFonts w:eastAsia="Calibri" w:cs="Arial"/>
                <w:b/>
                <w:bCs/>
                <w:color w:val="000000"/>
                <w:sz w:val="18"/>
                <w:szCs w:val="18"/>
                <w:vertAlign w:val="subscript"/>
                <w:lang w:eastAsia="en-GB"/>
              </w:rPr>
              <w:t>water</w:t>
            </w:r>
          </w:p>
        </w:tc>
        <w:tc>
          <w:tcPr>
            <w:tcW w:w="2693" w:type="dxa"/>
            <w:shd w:val="clear" w:color="auto" w:fill="FFFFFF"/>
            <w:vAlign w:val="center"/>
          </w:tcPr>
          <w:p w14:paraId="03C307C1" w14:textId="77777777" w:rsidR="00E43985" w:rsidRPr="00D54757" w:rsidRDefault="00E43985" w:rsidP="00646962">
            <w:pPr>
              <w:keepNext/>
              <w:autoSpaceDE w:val="0"/>
              <w:autoSpaceDN w:val="0"/>
              <w:adjustRightInd w:val="0"/>
              <w:spacing w:before="60" w:after="60" w:line="260" w:lineRule="atLeast"/>
              <w:jc w:val="center"/>
              <w:rPr>
                <w:rFonts w:eastAsia="Calibri" w:cs="Arial"/>
                <w:b/>
                <w:color w:val="000000"/>
                <w:sz w:val="18"/>
                <w:szCs w:val="18"/>
                <w:lang w:eastAsia="en-GB"/>
              </w:rPr>
            </w:pPr>
            <w:r w:rsidRPr="00D54757">
              <w:rPr>
                <w:rFonts w:eastAsia="Calibri" w:cs="Arial"/>
                <w:b/>
                <w:color w:val="000000"/>
                <w:sz w:val="18"/>
                <w:szCs w:val="18"/>
                <w:lang w:eastAsia="en-GB"/>
              </w:rPr>
              <w:t>PEC/ PNEC</w:t>
            </w:r>
            <w:r w:rsidRPr="00D54757">
              <w:rPr>
                <w:rFonts w:eastAsia="Calibri" w:cs="Arial"/>
                <w:b/>
                <w:color w:val="000000"/>
                <w:sz w:val="18"/>
                <w:szCs w:val="18"/>
                <w:vertAlign w:val="subscript"/>
                <w:lang w:eastAsia="en-GB"/>
              </w:rPr>
              <w:t>sed</w:t>
            </w:r>
          </w:p>
        </w:tc>
      </w:tr>
      <w:tr w:rsidR="002C2362" w:rsidRPr="00D54757" w14:paraId="6BB9F6DA" w14:textId="77777777" w:rsidTr="00D21DA6">
        <w:trPr>
          <w:trHeight w:val="738"/>
        </w:trPr>
        <w:tc>
          <w:tcPr>
            <w:tcW w:w="2126" w:type="dxa"/>
            <w:shd w:val="clear" w:color="auto" w:fill="FFFFFF"/>
            <w:vAlign w:val="center"/>
          </w:tcPr>
          <w:p w14:paraId="50C5CD6A" w14:textId="77777777" w:rsidR="002C2362" w:rsidRPr="000A5819" w:rsidRDefault="002C2362" w:rsidP="00646962">
            <w:pPr>
              <w:keepNext/>
              <w:rPr>
                <w:sz w:val="16"/>
                <w:szCs w:val="16"/>
              </w:rPr>
            </w:pPr>
            <w:r w:rsidRPr="000A5819">
              <w:rPr>
                <w:rFonts w:eastAsia="Calibri" w:cs="Arial"/>
                <w:sz w:val="16"/>
                <w:szCs w:val="16"/>
                <w:lang w:eastAsia="en-GB"/>
              </w:rPr>
              <w:t xml:space="preserve">Simple Treat 4.0 </w:t>
            </w:r>
            <w:r>
              <w:rPr>
                <w:rFonts w:eastAsia="Calibri" w:cs="Arial"/>
                <w:sz w:val="16"/>
                <w:szCs w:val="16"/>
                <w:lang w:eastAsia="en-GB"/>
              </w:rPr>
              <w:t xml:space="preserve">with 3.1 settings </w:t>
            </w:r>
            <w:r w:rsidRPr="000A5819">
              <w:rPr>
                <w:rFonts w:eastAsia="Calibri" w:cs="Arial"/>
                <w:sz w:val="16"/>
                <w:szCs w:val="16"/>
                <w:lang w:eastAsia="en-GB"/>
              </w:rPr>
              <w:t>(refined using OECD 314B)</w:t>
            </w:r>
          </w:p>
        </w:tc>
        <w:tc>
          <w:tcPr>
            <w:tcW w:w="1843" w:type="dxa"/>
            <w:shd w:val="clear" w:color="auto" w:fill="FFFFFF"/>
            <w:vAlign w:val="center"/>
          </w:tcPr>
          <w:p w14:paraId="4F66387E" w14:textId="77777777" w:rsidR="002C2362" w:rsidRPr="000A5819" w:rsidRDefault="002C2362" w:rsidP="00646962">
            <w:pPr>
              <w:keepNext/>
              <w:rPr>
                <w:sz w:val="16"/>
                <w:szCs w:val="16"/>
              </w:rPr>
            </w:pPr>
            <w:r w:rsidRPr="000A5819">
              <w:rPr>
                <w:sz w:val="16"/>
                <w:szCs w:val="16"/>
              </w:rPr>
              <w:t>Default</w:t>
            </w:r>
          </w:p>
        </w:tc>
        <w:tc>
          <w:tcPr>
            <w:tcW w:w="2268" w:type="dxa"/>
            <w:shd w:val="clear" w:color="auto" w:fill="FFFFFF"/>
            <w:vAlign w:val="center"/>
          </w:tcPr>
          <w:p w14:paraId="1F922393" w14:textId="22B7B75C" w:rsidR="002C2362" w:rsidRPr="00693665" w:rsidRDefault="002C2362" w:rsidP="00646962">
            <w:pPr>
              <w:keepNext/>
              <w:jc w:val="center"/>
              <w:rPr>
                <w:rFonts w:cs="Arial"/>
                <w:sz w:val="18"/>
                <w:szCs w:val="18"/>
              </w:rPr>
            </w:pPr>
            <w:r w:rsidRPr="00693665">
              <w:rPr>
                <w:sz w:val="16"/>
                <w:szCs w:val="16"/>
              </w:rPr>
              <w:t>0.</w:t>
            </w:r>
            <w:r w:rsidR="00BB695D">
              <w:rPr>
                <w:sz w:val="16"/>
                <w:szCs w:val="16"/>
              </w:rPr>
              <w:t>208</w:t>
            </w:r>
          </w:p>
        </w:tc>
        <w:tc>
          <w:tcPr>
            <w:tcW w:w="2693" w:type="dxa"/>
            <w:shd w:val="clear" w:color="auto" w:fill="FFFFFF"/>
            <w:vAlign w:val="center"/>
          </w:tcPr>
          <w:p w14:paraId="446B8429" w14:textId="7D01FBF1" w:rsidR="002C2362" w:rsidRPr="00693665" w:rsidRDefault="002C2362" w:rsidP="00646962">
            <w:pPr>
              <w:keepNext/>
              <w:jc w:val="center"/>
              <w:rPr>
                <w:rFonts w:cs="Arial"/>
                <w:b/>
                <w:bCs/>
                <w:sz w:val="18"/>
                <w:szCs w:val="18"/>
              </w:rPr>
            </w:pPr>
            <w:r w:rsidRPr="00693665">
              <w:rPr>
                <w:b/>
                <w:sz w:val="16"/>
                <w:szCs w:val="16"/>
              </w:rPr>
              <w:t>1.</w:t>
            </w:r>
            <w:r w:rsidR="00BB695D">
              <w:rPr>
                <w:b/>
                <w:sz w:val="16"/>
                <w:szCs w:val="16"/>
              </w:rPr>
              <w:t>1</w:t>
            </w:r>
            <w:r w:rsidRPr="00693665">
              <w:rPr>
                <w:b/>
                <w:sz w:val="16"/>
                <w:szCs w:val="16"/>
              </w:rPr>
              <w:t>0</w:t>
            </w:r>
          </w:p>
        </w:tc>
      </w:tr>
    </w:tbl>
    <w:p w14:paraId="29F69C79" w14:textId="77777777" w:rsidR="00E43985" w:rsidRPr="00D54757" w:rsidRDefault="00E43985" w:rsidP="00646962">
      <w:pPr>
        <w:keepNext/>
        <w:spacing w:before="60" w:line="276" w:lineRule="auto"/>
        <w:rPr>
          <w:rFonts w:eastAsia="Calibri"/>
          <w:i/>
          <w:lang w:eastAsia="en-US"/>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843"/>
        <w:gridCol w:w="2268"/>
        <w:gridCol w:w="2693"/>
      </w:tblGrid>
      <w:tr w:rsidR="00E43985" w:rsidRPr="00CD4DCF" w14:paraId="71340B90" w14:textId="77777777" w:rsidTr="0006789C">
        <w:trPr>
          <w:trHeight w:val="249"/>
        </w:trPr>
        <w:tc>
          <w:tcPr>
            <w:tcW w:w="893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74DD8494" w14:textId="77777777" w:rsidR="00E43985" w:rsidRPr="00CD4DCF" w:rsidRDefault="00E43985" w:rsidP="0006789C">
            <w:pPr>
              <w:autoSpaceDE w:val="0"/>
              <w:autoSpaceDN w:val="0"/>
              <w:adjustRightInd w:val="0"/>
              <w:spacing w:before="60" w:after="60" w:line="260" w:lineRule="atLeast"/>
              <w:jc w:val="center"/>
              <w:rPr>
                <w:rFonts w:eastAsia="Calibri" w:cs="Arial"/>
                <w:b/>
                <w:bCs/>
                <w:color w:val="000000"/>
                <w:sz w:val="18"/>
                <w:szCs w:val="18"/>
                <w:lang w:eastAsia="en-GB"/>
              </w:rPr>
            </w:pPr>
            <w:r w:rsidRPr="00CD4DCF">
              <w:rPr>
                <w:rFonts w:eastAsia="Calibri" w:cs="Arial"/>
                <w:b/>
                <w:bCs/>
                <w:color w:val="000000"/>
                <w:sz w:val="18"/>
                <w:szCs w:val="18"/>
                <w:lang w:eastAsia="en-GB"/>
              </w:rPr>
              <w:t>Summary table on calculated PEC/PNEC values (Metabolites)</w:t>
            </w:r>
          </w:p>
        </w:tc>
      </w:tr>
      <w:tr w:rsidR="00E43985" w:rsidRPr="00CD4DCF" w14:paraId="64441CAA" w14:textId="77777777" w:rsidTr="00DA6BF2">
        <w:trPr>
          <w:trHeight w:val="473"/>
        </w:trPr>
        <w:tc>
          <w:tcPr>
            <w:tcW w:w="2126" w:type="dxa"/>
            <w:shd w:val="clear" w:color="auto" w:fill="FFFFFF"/>
            <w:vAlign w:val="center"/>
          </w:tcPr>
          <w:p w14:paraId="74AC7F6E" w14:textId="77777777" w:rsidR="00E43985" w:rsidRPr="00CD4DCF" w:rsidRDefault="00E43985" w:rsidP="0006789C">
            <w:pPr>
              <w:rPr>
                <w:b/>
                <w:sz w:val="18"/>
                <w:szCs w:val="18"/>
              </w:rPr>
            </w:pPr>
            <w:r w:rsidRPr="00CD4DCF">
              <w:rPr>
                <w:b/>
                <w:sz w:val="18"/>
                <w:szCs w:val="18"/>
              </w:rPr>
              <w:t>Scenario</w:t>
            </w:r>
          </w:p>
        </w:tc>
        <w:tc>
          <w:tcPr>
            <w:tcW w:w="1843" w:type="dxa"/>
            <w:shd w:val="clear" w:color="auto" w:fill="FFFFFF"/>
            <w:vAlign w:val="center"/>
          </w:tcPr>
          <w:p w14:paraId="18A1A35D" w14:textId="77777777" w:rsidR="00E43985" w:rsidRPr="00CD4DCF" w:rsidRDefault="00E43985" w:rsidP="0006789C">
            <w:pPr>
              <w:rPr>
                <w:b/>
                <w:sz w:val="18"/>
                <w:szCs w:val="18"/>
              </w:rPr>
            </w:pPr>
            <w:r w:rsidRPr="00CD4DCF">
              <w:rPr>
                <w:b/>
                <w:sz w:val="18"/>
                <w:szCs w:val="18"/>
              </w:rPr>
              <w:t>Refinement</w:t>
            </w:r>
          </w:p>
        </w:tc>
        <w:tc>
          <w:tcPr>
            <w:tcW w:w="2268" w:type="dxa"/>
            <w:shd w:val="clear" w:color="auto" w:fill="FFFFFF"/>
            <w:vAlign w:val="center"/>
          </w:tcPr>
          <w:p w14:paraId="0C04D8C4" w14:textId="77777777" w:rsidR="00E43985" w:rsidRPr="00CD4DCF" w:rsidRDefault="00E43985" w:rsidP="0006789C">
            <w:pPr>
              <w:autoSpaceDE w:val="0"/>
              <w:autoSpaceDN w:val="0"/>
              <w:adjustRightInd w:val="0"/>
              <w:spacing w:before="60" w:after="60" w:line="260" w:lineRule="atLeast"/>
              <w:jc w:val="center"/>
              <w:rPr>
                <w:rFonts w:eastAsia="Calibri" w:cs="Arial"/>
                <w:color w:val="000000"/>
                <w:sz w:val="18"/>
                <w:szCs w:val="18"/>
                <w:lang w:eastAsia="en-GB"/>
              </w:rPr>
            </w:pPr>
            <w:r w:rsidRPr="00CD4DCF">
              <w:rPr>
                <w:rFonts w:eastAsia="Calibri" w:cs="Arial"/>
                <w:b/>
                <w:bCs/>
                <w:color w:val="000000"/>
                <w:sz w:val="18"/>
                <w:szCs w:val="18"/>
                <w:lang w:eastAsia="en-GB"/>
              </w:rPr>
              <w:t>PEC/ PNEC</w:t>
            </w:r>
            <w:r w:rsidRPr="00CD4DCF">
              <w:rPr>
                <w:rFonts w:eastAsia="Calibri" w:cs="Arial"/>
                <w:b/>
                <w:bCs/>
                <w:color w:val="000000"/>
                <w:sz w:val="18"/>
                <w:szCs w:val="18"/>
                <w:vertAlign w:val="subscript"/>
                <w:lang w:eastAsia="en-GB"/>
              </w:rPr>
              <w:t>water</w:t>
            </w:r>
          </w:p>
        </w:tc>
        <w:tc>
          <w:tcPr>
            <w:tcW w:w="2693" w:type="dxa"/>
            <w:shd w:val="clear" w:color="auto" w:fill="FFFFFF"/>
            <w:vAlign w:val="center"/>
          </w:tcPr>
          <w:p w14:paraId="30FC9099" w14:textId="77777777" w:rsidR="00E43985" w:rsidRPr="00CD4DCF" w:rsidRDefault="00E43985" w:rsidP="0006789C">
            <w:pPr>
              <w:autoSpaceDE w:val="0"/>
              <w:autoSpaceDN w:val="0"/>
              <w:adjustRightInd w:val="0"/>
              <w:spacing w:before="60" w:after="60" w:line="260" w:lineRule="atLeast"/>
              <w:jc w:val="center"/>
              <w:rPr>
                <w:rFonts w:eastAsia="Calibri" w:cs="Arial"/>
                <w:b/>
                <w:color w:val="000000"/>
                <w:sz w:val="18"/>
                <w:szCs w:val="18"/>
                <w:lang w:eastAsia="en-GB"/>
              </w:rPr>
            </w:pPr>
            <w:r w:rsidRPr="00CD4DCF">
              <w:rPr>
                <w:rFonts w:eastAsia="Calibri" w:cs="Arial"/>
                <w:b/>
                <w:color w:val="000000"/>
                <w:sz w:val="18"/>
                <w:szCs w:val="18"/>
                <w:lang w:eastAsia="en-GB"/>
              </w:rPr>
              <w:t>PEC / PNEC</w:t>
            </w:r>
            <w:r w:rsidRPr="00CD4DCF">
              <w:rPr>
                <w:rFonts w:eastAsia="Calibri" w:cs="Arial"/>
                <w:b/>
                <w:color w:val="000000"/>
                <w:sz w:val="18"/>
                <w:szCs w:val="18"/>
                <w:vertAlign w:val="subscript"/>
                <w:lang w:eastAsia="en-GB"/>
              </w:rPr>
              <w:t>sed</w:t>
            </w:r>
          </w:p>
        </w:tc>
      </w:tr>
      <w:tr w:rsidR="007D2954" w:rsidRPr="00CD4DCF" w14:paraId="54F73F70" w14:textId="77777777" w:rsidTr="00A77E95">
        <w:trPr>
          <w:trHeight w:val="399"/>
        </w:trPr>
        <w:tc>
          <w:tcPr>
            <w:tcW w:w="2126" w:type="dxa"/>
            <w:shd w:val="clear" w:color="auto" w:fill="FFFFFF"/>
            <w:vAlign w:val="center"/>
          </w:tcPr>
          <w:p w14:paraId="240C92DB" w14:textId="77777777" w:rsidR="007D2954" w:rsidRPr="000A5819" w:rsidRDefault="007D2954" w:rsidP="00F238C8">
            <w:pPr>
              <w:jc w:val="center"/>
              <w:rPr>
                <w:color w:val="000000"/>
                <w:sz w:val="16"/>
                <w:szCs w:val="16"/>
              </w:rPr>
            </w:pPr>
            <w:r w:rsidRPr="00BA5337">
              <w:rPr>
                <w:rFonts w:eastAsia="Calibri" w:cs="Arial"/>
                <w:sz w:val="16"/>
                <w:szCs w:val="16"/>
                <w:lang w:eastAsia="en-GB"/>
              </w:rPr>
              <w:t xml:space="preserve">Metabolite </w:t>
            </w:r>
            <w:r w:rsidRPr="006E1FDD">
              <w:rPr>
                <w:rFonts w:eastAsia="Calibri" w:cs="Arial"/>
                <w:sz w:val="16"/>
                <w:szCs w:val="16"/>
                <w:lang w:eastAsia="en-GB"/>
              </w:rPr>
              <w:t xml:space="preserve">trans-DCVA </w:t>
            </w:r>
          </w:p>
        </w:tc>
        <w:tc>
          <w:tcPr>
            <w:tcW w:w="1843" w:type="dxa"/>
            <w:shd w:val="clear" w:color="auto" w:fill="FFFFFF"/>
            <w:vAlign w:val="center"/>
          </w:tcPr>
          <w:p w14:paraId="116AA105" w14:textId="77777777" w:rsidR="007D2954" w:rsidRPr="000A5819" w:rsidRDefault="007D2954" w:rsidP="00F238C8">
            <w:pPr>
              <w:jc w:val="center"/>
              <w:rPr>
                <w:color w:val="000000"/>
                <w:sz w:val="16"/>
                <w:szCs w:val="16"/>
              </w:rPr>
            </w:pPr>
            <w:r w:rsidRPr="000A5819">
              <w:rPr>
                <w:color w:val="000000"/>
                <w:sz w:val="16"/>
                <w:szCs w:val="16"/>
              </w:rPr>
              <w:t>Default</w:t>
            </w:r>
          </w:p>
        </w:tc>
        <w:tc>
          <w:tcPr>
            <w:tcW w:w="2268" w:type="dxa"/>
            <w:shd w:val="clear" w:color="auto" w:fill="FFFFFF"/>
            <w:vAlign w:val="center"/>
          </w:tcPr>
          <w:p w14:paraId="42AFFEE7" w14:textId="496C3D27" w:rsidR="007D2954" w:rsidRPr="00D12207" w:rsidRDefault="007D2954" w:rsidP="00F238C8">
            <w:pPr>
              <w:jc w:val="center"/>
              <w:rPr>
                <w:b/>
                <w:color w:val="000000"/>
                <w:sz w:val="16"/>
                <w:szCs w:val="16"/>
              </w:rPr>
            </w:pPr>
            <w:r w:rsidRPr="008318CB">
              <w:rPr>
                <w:color w:val="000000"/>
                <w:sz w:val="16"/>
                <w:szCs w:val="16"/>
              </w:rPr>
              <w:t>0.001</w:t>
            </w:r>
          </w:p>
        </w:tc>
        <w:tc>
          <w:tcPr>
            <w:tcW w:w="2693" w:type="dxa"/>
            <w:vMerge w:val="restart"/>
            <w:shd w:val="clear" w:color="auto" w:fill="FFFFFF"/>
            <w:vAlign w:val="center"/>
          </w:tcPr>
          <w:p w14:paraId="74D2C5B2" w14:textId="77777777" w:rsidR="007D2954" w:rsidRPr="000A5819" w:rsidRDefault="007D2954" w:rsidP="00F238C8">
            <w:pPr>
              <w:jc w:val="center"/>
              <w:rPr>
                <w:color w:val="000000"/>
                <w:sz w:val="16"/>
                <w:szCs w:val="16"/>
              </w:rPr>
            </w:pPr>
            <w:r>
              <w:rPr>
                <w:color w:val="000000"/>
                <w:sz w:val="16"/>
                <w:szCs w:val="16"/>
              </w:rPr>
              <w:t xml:space="preserve">n.r. </w:t>
            </w:r>
            <w:r>
              <w:rPr>
                <w:color w:val="000000"/>
                <w:sz w:val="16"/>
                <w:szCs w:val="16"/>
                <w:vertAlign w:val="superscript"/>
              </w:rPr>
              <w:t>a</w:t>
            </w:r>
          </w:p>
        </w:tc>
      </w:tr>
      <w:tr w:rsidR="007D2954" w:rsidRPr="00D54757" w14:paraId="5B679A45" w14:textId="77777777" w:rsidTr="00A77E95">
        <w:trPr>
          <w:trHeight w:val="399"/>
        </w:trPr>
        <w:tc>
          <w:tcPr>
            <w:tcW w:w="2126" w:type="dxa"/>
            <w:shd w:val="clear" w:color="auto" w:fill="FFFFFF"/>
            <w:vAlign w:val="center"/>
          </w:tcPr>
          <w:p w14:paraId="4B52D333" w14:textId="77777777" w:rsidR="007D2954" w:rsidRPr="000A5819" w:rsidRDefault="007D2954" w:rsidP="00F238C8">
            <w:pPr>
              <w:jc w:val="center"/>
              <w:rPr>
                <w:color w:val="000000"/>
                <w:sz w:val="16"/>
                <w:szCs w:val="16"/>
              </w:rPr>
            </w:pPr>
            <w:r w:rsidRPr="00BA5337">
              <w:rPr>
                <w:rFonts w:eastAsia="Calibri" w:cs="Arial"/>
                <w:sz w:val="16"/>
                <w:szCs w:val="16"/>
                <w:lang w:eastAsia="en-GB"/>
              </w:rPr>
              <w:t>Metabolite TFB COOH</w:t>
            </w:r>
          </w:p>
        </w:tc>
        <w:tc>
          <w:tcPr>
            <w:tcW w:w="1843" w:type="dxa"/>
            <w:shd w:val="clear" w:color="auto" w:fill="FFFFFF"/>
            <w:vAlign w:val="center"/>
          </w:tcPr>
          <w:p w14:paraId="437D20DF" w14:textId="77777777" w:rsidR="007D2954" w:rsidRPr="000A5819" w:rsidRDefault="007D2954" w:rsidP="00F238C8">
            <w:pPr>
              <w:jc w:val="center"/>
              <w:rPr>
                <w:color w:val="000000"/>
                <w:sz w:val="16"/>
                <w:szCs w:val="16"/>
              </w:rPr>
            </w:pPr>
            <w:r w:rsidRPr="000A5819">
              <w:rPr>
                <w:color w:val="000000"/>
                <w:sz w:val="16"/>
                <w:szCs w:val="16"/>
              </w:rPr>
              <w:t>Default</w:t>
            </w:r>
          </w:p>
        </w:tc>
        <w:tc>
          <w:tcPr>
            <w:tcW w:w="2268" w:type="dxa"/>
            <w:shd w:val="clear" w:color="auto" w:fill="FFFFFF"/>
            <w:vAlign w:val="center"/>
          </w:tcPr>
          <w:p w14:paraId="3262E095" w14:textId="77777777" w:rsidR="007D2954" w:rsidRPr="000A5819" w:rsidRDefault="007D2954" w:rsidP="00F238C8">
            <w:pPr>
              <w:jc w:val="center"/>
              <w:rPr>
                <w:color w:val="000000"/>
                <w:sz w:val="16"/>
                <w:szCs w:val="16"/>
              </w:rPr>
            </w:pPr>
            <w:r>
              <w:rPr>
                <w:color w:val="000000"/>
                <w:sz w:val="16"/>
                <w:szCs w:val="16"/>
              </w:rPr>
              <w:t>&lt;0.001</w:t>
            </w:r>
          </w:p>
        </w:tc>
        <w:tc>
          <w:tcPr>
            <w:tcW w:w="2693" w:type="dxa"/>
            <w:vMerge/>
            <w:shd w:val="clear" w:color="auto" w:fill="FFFFFF"/>
            <w:vAlign w:val="bottom"/>
          </w:tcPr>
          <w:p w14:paraId="164E783E" w14:textId="77777777" w:rsidR="007D2954" w:rsidRPr="000A5819" w:rsidRDefault="007D2954" w:rsidP="00F238C8">
            <w:pPr>
              <w:jc w:val="center"/>
              <w:rPr>
                <w:color w:val="000000"/>
                <w:sz w:val="16"/>
                <w:szCs w:val="16"/>
              </w:rPr>
            </w:pPr>
          </w:p>
        </w:tc>
      </w:tr>
    </w:tbl>
    <w:p w14:paraId="186F770D" w14:textId="77777777" w:rsidR="00E43985" w:rsidRPr="00D54757" w:rsidRDefault="00E01742" w:rsidP="007D2954">
      <w:pPr>
        <w:ind w:left="182" w:hanging="182"/>
        <w:rPr>
          <w:rFonts w:eastAsia="Calibri"/>
          <w:sz w:val="16"/>
          <w:szCs w:val="16"/>
          <w:lang w:eastAsia="en-US"/>
        </w:rPr>
      </w:pPr>
      <w:r w:rsidRPr="00E01742">
        <w:rPr>
          <w:rFonts w:eastAsia="Calibri"/>
          <w:sz w:val="16"/>
          <w:szCs w:val="16"/>
          <w:vertAlign w:val="superscript"/>
          <w:lang w:eastAsia="en-US"/>
        </w:rPr>
        <w:t>a</w:t>
      </w:r>
      <w:r w:rsidRPr="00D54757">
        <w:rPr>
          <w:rFonts w:eastAsia="Calibri"/>
          <w:sz w:val="16"/>
          <w:szCs w:val="16"/>
          <w:lang w:eastAsia="en-US"/>
        </w:rPr>
        <w:t xml:space="preserve"> </w:t>
      </w:r>
      <w:r w:rsidR="00E43985" w:rsidRPr="00D54757">
        <w:rPr>
          <w:rFonts w:eastAsia="Calibri"/>
          <w:sz w:val="16"/>
          <w:szCs w:val="16"/>
          <w:lang w:eastAsia="en-US"/>
        </w:rPr>
        <w:t>PEC/PNECsed are identical to the PEC/PNECwater because both PEC and PNEC sediment is based on equilibrium partitioning</w:t>
      </w:r>
    </w:p>
    <w:p w14:paraId="0736FC07" w14:textId="77777777" w:rsidR="009601F1" w:rsidRDefault="009601F1" w:rsidP="009601F1"/>
    <w:p w14:paraId="636F44E6" w14:textId="77777777" w:rsidR="009601F1" w:rsidRDefault="009601F1" w:rsidP="009601F1">
      <w:pPr>
        <w:rPr>
          <w:rFonts w:eastAsia="Calibri"/>
          <w:i/>
          <w:lang w:eastAsia="en-US"/>
        </w:rPr>
      </w:pPr>
      <w:r w:rsidRPr="00F756D6">
        <w:t xml:space="preserve">For the cumulative risk assessment the PEC:PNEC ratios </w:t>
      </w:r>
      <w:r>
        <w:t>of all evaluated substances are added to a single PEC/PNEC value for this compartment.</w:t>
      </w:r>
    </w:p>
    <w:p w14:paraId="3EB319C6" w14:textId="77777777" w:rsidR="009601F1" w:rsidRDefault="009601F1" w:rsidP="009601F1">
      <w:pPr>
        <w:rPr>
          <w:rFonts w:eastAsia="Calibri"/>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546"/>
        <w:gridCol w:w="3525"/>
      </w:tblGrid>
      <w:tr w:rsidR="009601F1" w:rsidRPr="00CD4DCF" w14:paraId="658ADC6F" w14:textId="77777777" w:rsidTr="005458FC">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7F0A22F" w14:textId="77777777" w:rsidR="009601F1" w:rsidRPr="00CD4DCF" w:rsidRDefault="009601F1" w:rsidP="005458FC">
            <w:pPr>
              <w:autoSpaceDE w:val="0"/>
              <w:autoSpaceDN w:val="0"/>
              <w:adjustRightInd w:val="0"/>
              <w:spacing w:before="60" w:after="60" w:line="260" w:lineRule="atLeast"/>
              <w:jc w:val="center"/>
              <w:rPr>
                <w:rFonts w:eastAsia="Calibri" w:cs="Arial"/>
                <w:b/>
                <w:bCs/>
                <w:color w:val="000000"/>
                <w:sz w:val="18"/>
                <w:szCs w:val="18"/>
                <w:lang w:eastAsia="en-GB"/>
              </w:rPr>
            </w:pPr>
            <w:r w:rsidRPr="00CD4DCF">
              <w:rPr>
                <w:rFonts w:eastAsia="Calibri" w:cs="Arial"/>
                <w:b/>
                <w:bCs/>
                <w:color w:val="000000"/>
                <w:sz w:val="18"/>
                <w:szCs w:val="18"/>
                <w:lang w:eastAsia="en-GB"/>
              </w:rPr>
              <w:t>Summary table on calculated PEC/PNEC values (Metabolites)</w:t>
            </w:r>
          </w:p>
        </w:tc>
      </w:tr>
      <w:tr w:rsidR="009601F1" w:rsidRPr="00CD4DCF" w14:paraId="52821953" w14:textId="77777777" w:rsidTr="005458FC">
        <w:trPr>
          <w:trHeight w:val="473"/>
        </w:trPr>
        <w:tc>
          <w:tcPr>
            <w:tcW w:w="1702" w:type="pct"/>
            <w:shd w:val="clear" w:color="auto" w:fill="FFFFFF"/>
            <w:vAlign w:val="center"/>
          </w:tcPr>
          <w:p w14:paraId="1B3775CE" w14:textId="77777777" w:rsidR="009601F1" w:rsidRPr="00CD4DCF" w:rsidRDefault="009601F1" w:rsidP="005458FC">
            <w:pPr>
              <w:rPr>
                <w:b/>
                <w:sz w:val="18"/>
                <w:szCs w:val="18"/>
              </w:rPr>
            </w:pPr>
            <w:r w:rsidRPr="00CD4DCF">
              <w:rPr>
                <w:b/>
                <w:sz w:val="18"/>
                <w:szCs w:val="18"/>
              </w:rPr>
              <w:t>Scenario</w:t>
            </w:r>
          </w:p>
        </w:tc>
        <w:tc>
          <w:tcPr>
            <w:tcW w:w="1383" w:type="pct"/>
            <w:shd w:val="clear" w:color="auto" w:fill="FFFFFF"/>
            <w:vAlign w:val="center"/>
          </w:tcPr>
          <w:p w14:paraId="39AF0D65" w14:textId="77777777" w:rsidR="009601F1" w:rsidRPr="00CD4DCF" w:rsidRDefault="009601F1" w:rsidP="005458FC">
            <w:pPr>
              <w:rPr>
                <w:b/>
                <w:sz w:val="18"/>
                <w:szCs w:val="18"/>
              </w:rPr>
            </w:pPr>
            <w:r w:rsidRPr="00CD4DCF">
              <w:rPr>
                <w:b/>
                <w:sz w:val="18"/>
                <w:szCs w:val="18"/>
              </w:rPr>
              <w:t>Refinement</w:t>
            </w:r>
          </w:p>
        </w:tc>
        <w:tc>
          <w:tcPr>
            <w:tcW w:w="1915" w:type="pct"/>
            <w:shd w:val="clear" w:color="auto" w:fill="FFFFFF"/>
            <w:vAlign w:val="center"/>
          </w:tcPr>
          <w:p w14:paraId="0BA19FF4" w14:textId="4509EB2D" w:rsidR="009601F1" w:rsidRPr="00CD4DCF" w:rsidRDefault="009601F1" w:rsidP="005458FC">
            <w:pPr>
              <w:autoSpaceDE w:val="0"/>
              <w:autoSpaceDN w:val="0"/>
              <w:adjustRightInd w:val="0"/>
              <w:spacing w:before="60" w:after="60" w:line="260" w:lineRule="atLeast"/>
              <w:jc w:val="center"/>
              <w:rPr>
                <w:rFonts w:eastAsia="Calibri" w:cs="Arial"/>
                <w:color w:val="000000"/>
                <w:sz w:val="18"/>
                <w:szCs w:val="18"/>
                <w:lang w:eastAsia="en-GB"/>
              </w:rPr>
            </w:pPr>
            <w:r w:rsidRPr="00992D90">
              <w:rPr>
                <w:rFonts w:eastAsia="Calibri" w:cs="Arial"/>
                <w:b/>
                <w:bCs/>
                <w:color w:val="000000"/>
                <w:sz w:val="18"/>
                <w:szCs w:val="18"/>
                <w:lang w:eastAsia="en-GB"/>
              </w:rPr>
              <w:t>PEC/PNEC</w:t>
            </w:r>
            <w:r w:rsidRPr="00145CEA">
              <w:rPr>
                <w:rFonts w:eastAsia="Calibri" w:cs="Arial"/>
                <w:b/>
                <w:bCs/>
                <w:color w:val="000000"/>
                <w:sz w:val="18"/>
                <w:szCs w:val="18"/>
                <w:vertAlign w:val="subscript"/>
                <w:lang w:eastAsia="en-GB"/>
              </w:rPr>
              <w:t>s</w:t>
            </w:r>
            <w:r w:rsidR="00B82C05">
              <w:rPr>
                <w:rFonts w:eastAsia="Calibri" w:cs="Arial"/>
                <w:b/>
                <w:bCs/>
                <w:color w:val="000000"/>
                <w:sz w:val="18"/>
                <w:szCs w:val="18"/>
                <w:vertAlign w:val="subscript"/>
                <w:lang w:eastAsia="en-GB"/>
              </w:rPr>
              <w:t>ed</w:t>
            </w:r>
          </w:p>
        </w:tc>
      </w:tr>
      <w:tr w:rsidR="00580180" w:rsidRPr="00CD4DCF" w14:paraId="5AC59EDB" w14:textId="77777777" w:rsidTr="00580180">
        <w:trPr>
          <w:trHeight w:val="956"/>
        </w:trPr>
        <w:tc>
          <w:tcPr>
            <w:tcW w:w="1702" w:type="pct"/>
            <w:shd w:val="clear" w:color="auto" w:fill="FFFFFF"/>
            <w:vAlign w:val="center"/>
          </w:tcPr>
          <w:p w14:paraId="64125C24" w14:textId="35408245" w:rsidR="00580180" w:rsidRPr="009601F1" w:rsidRDefault="00580180" w:rsidP="005458FC">
            <w:pPr>
              <w:rPr>
                <w:sz w:val="18"/>
                <w:szCs w:val="18"/>
              </w:rPr>
            </w:pPr>
            <w:r w:rsidRPr="009601F1">
              <w:rPr>
                <w:sz w:val="18"/>
                <w:szCs w:val="18"/>
              </w:rPr>
              <w:t>All substances  combined</w:t>
            </w:r>
          </w:p>
        </w:tc>
        <w:tc>
          <w:tcPr>
            <w:tcW w:w="1383" w:type="pct"/>
            <w:shd w:val="clear" w:color="auto" w:fill="FFFFFF"/>
            <w:vAlign w:val="center"/>
          </w:tcPr>
          <w:p w14:paraId="2F65CCDC" w14:textId="77777777" w:rsidR="00580180" w:rsidRPr="009601F1" w:rsidRDefault="00580180" w:rsidP="005458FC">
            <w:pPr>
              <w:rPr>
                <w:sz w:val="18"/>
                <w:szCs w:val="18"/>
              </w:rPr>
            </w:pPr>
            <w:r w:rsidRPr="000A5819">
              <w:rPr>
                <w:color w:val="000000"/>
                <w:sz w:val="16"/>
                <w:szCs w:val="16"/>
              </w:rPr>
              <w:t>Default</w:t>
            </w:r>
          </w:p>
        </w:tc>
        <w:tc>
          <w:tcPr>
            <w:tcW w:w="1915" w:type="pct"/>
            <w:shd w:val="clear" w:color="auto" w:fill="FFFFFF"/>
            <w:vAlign w:val="center"/>
          </w:tcPr>
          <w:p w14:paraId="6F70F075" w14:textId="502B3D3E" w:rsidR="00580180" w:rsidRPr="0052212A" w:rsidRDefault="00145CEA" w:rsidP="005458FC">
            <w:pPr>
              <w:autoSpaceDE w:val="0"/>
              <w:autoSpaceDN w:val="0"/>
              <w:adjustRightInd w:val="0"/>
              <w:spacing w:before="60" w:after="60" w:line="260" w:lineRule="atLeast"/>
              <w:jc w:val="center"/>
              <w:rPr>
                <w:rFonts w:eastAsia="Calibri" w:cs="Arial"/>
                <w:b/>
                <w:bCs/>
                <w:color w:val="000000"/>
                <w:sz w:val="16"/>
                <w:szCs w:val="18"/>
                <w:lang w:eastAsia="en-GB"/>
              </w:rPr>
            </w:pPr>
            <w:r w:rsidRPr="0052212A">
              <w:rPr>
                <w:b/>
                <w:sz w:val="16"/>
              </w:rPr>
              <w:t>1.10</w:t>
            </w:r>
          </w:p>
        </w:tc>
      </w:tr>
    </w:tbl>
    <w:p w14:paraId="15846497" w14:textId="77777777" w:rsidR="00E43985" w:rsidRPr="00D54757" w:rsidRDefault="00E43985" w:rsidP="00E43985">
      <w:pPr>
        <w:spacing w:before="60" w:line="276" w:lineRule="auto"/>
        <w:rPr>
          <w:rFonts w:eastAsia="Calibri"/>
          <w:i/>
          <w:lang w:eastAsia="en-US"/>
        </w:rPr>
      </w:pPr>
    </w:p>
    <w:p w14:paraId="1CC57854" w14:textId="77777777" w:rsidR="00BB695D" w:rsidRDefault="00E43985" w:rsidP="00E43985">
      <w:pPr>
        <w:jc w:val="both"/>
        <w:rPr>
          <w:rFonts w:eastAsia="Calibri"/>
          <w:lang w:eastAsia="en-US"/>
        </w:rPr>
      </w:pPr>
      <w:r w:rsidRPr="00D54757">
        <w:rPr>
          <w:rFonts w:eastAsia="Calibri"/>
          <w:u w:val="single"/>
          <w:lang w:eastAsia="en-US"/>
        </w:rPr>
        <w:t>Conclusion</w:t>
      </w:r>
      <w:r w:rsidRPr="00D54757">
        <w:rPr>
          <w:rFonts w:eastAsia="Calibri"/>
          <w:lang w:eastAsia="en-US"/>
        </w:rPr>
        <w:t>: The worst case default assessment for active substance results in PEC/PNEC values &gt; 1 for the sediment compartment using version 4.0 of SimpleTreat modified as per the Minutes of Meetings of the Environmental Working Group of the Biocidal Products Committee (WG-I-2017)</w:t>
      </w:r>
      <w:r w:rsidR="00E01742">
        <w:rPr>
          <w:rFonts w:eastAsia="Calibri"/>
          <w:lang w:eastAsia="en-US"/>
        </w:rPr>
        <w:t>, including the OECD 314B study results</w:t>
      </w:r>
      <w:r w:rsidRPr="00D54757">
        <w:rPr>
          <w:rFonts w:eastAsia="Calibri"/>
          <w:lang w:eastAsia="en-US"/>
        </w:rPr>
        <w:t xml:space="preserve">. </w:t>
      </w:r>
    </w:p>
    <w:p w14:paraId="1313B273" w14:textId="25D9548F" w:rsidR="00E43985" w:rsidRPr="00D54757" w:rsidRDefault="00E43985" w:rsidP="00E43985">
      <w:pPr>
        <w:jc w:val="both"/>
        <w:rPr>
          <w:rFonts w:eastAsia="Calibri"/>
          <w:lang w:eastAsia="en-US"/>
        </w:rPr>
      </w:pPr>
      <w:r w:rsidRPr="00D54757">
        <w:rPr>
          <w:rFonts w:eastAsia="Calibri"/>
          <w:lang w:eastAsia="en-US"/>
        </w:rPr>
        <w:t xml:space="preserve">Refinement of the fraction emitted to wastewater due to cleaning </w:t>
      </w:r>
      <w:r w:rsidR="005B532A">
        <w:rPr>
          <w:rFonts w:eastAsia="Calibri"/>
          <w:lang w:eastAsia="en-US"/>
        </w:rPr>
        <w:t>was discussed at CG August 2020</w:t>
      </w:r>
      <w:r w:rsidR="00F50557">
        <w:rPr>
          <w:rFonts w:eastAsia="Calibri"/>
          <w:lang w:eastAsia="en-US"/>
        </w:rPr>
        <w:t xml:space="preserve">. There it was concluded that </w:t>
      </w:r>
      <w:r w:rsidR="007D2954">
        <w:rPr>
          <w:rFonts w:eastAsia="Calibri"/>
          <w:lang w:eastAsia="en-US"/>
        </w:rPr>
        <w:t>d</w:t>
      </w:r>
      <w:r w:rsidR="00F50557" w:rsidRPr="00F50557">
        <w:rPr>
          <w:rFonts w:eastAsia="Calibri"/>
          <w:lang w:eastAsia="en-US"/>
        </w:rPr>
        <w:t>ata does not support the proposed high reduction of cleaning efficiency (FCE)</w:t>
      </w:r>
      <w:r w:rsidR="00F50557">
        <w:rPr>
          <w:rFonts w:eastAsia="Calibri"/>
          <w:lang w:eastAsia="en-US"/>
        </w:rPr>
        <w:t xml:space="preserve">, but justifies a Fce of </w:t>
      </w:r>
      <w:r w:rsidR="00154420">
        <w:rPr>
          <w:rFonts w:eastAsia="Calibri"/>
          <w:lang w:eastAsia="en-US"/>
        </w:rPr>
        <w:t xml:space="preserve">at least </w:t>
      </w:r>
      <w:r w:rsidR="00F50557">
        <w:rPr>
          <w:rFonts w:eastAsia="Calibri"/>
          <w:lang w:eastAsia="en-US"/>
        </w:rPr>
        <w:t xml:space="preserve">0.9 </w:t>
      </w:r>
      <w:r w:rsidRPr="00D54757">
        <w:rPr>
          <w:rFonts w:eastAsia="Calibri"/>
          <w:lang w:eastAsia="en-US"/>
        </w:rPr>
        <w:t>reduc</w:t>
      </w:r>
      <w:r w:rsidR="007D2954">
        <w:rPr>
          <w:rFonts w:eastAsia="Calibri"/>
          <w:lang w:eastAsia="en-US"/>
        </w:rPr>
        <w:t>ing</w:t>
      </w:r>
      <w:r w:rsidRPr="00D54757">
        <w:rPr>
          <w:rFonts w:eastAsia="Calibri"/>
          <w:lang w:eastAsia="en-US"/>
        </w:rPr>
        <w:t xml:space="preserve"> PEC/PNEC values to &lt;1 </w:t>
      </w:r>
      <w:r w:rsidR="007D2954">
        <w:rPr>
          <w:rFonts w:eastAsia="Calibri"/>
          <w:lang w:eastAsia="en-US"/>
        </w:rPr>
        <w:t xml:space="preserve">also </w:t>
      </w:r>
      <w:r w:rsidRPr="00D54757">
        <w:rPr>
          <w:rFonts w:eastAsia="Calibri"/>
          <w:lang w:eastAsia="en-US"/>
        </w:rPr>
        <w:t>for sediment</w:t>
      </w:r>
      <w:r w:rsidR="00154420">
        <w:rPr>
          <w:rFonts w:eastAsia="Calibri"/>
          <w:lang w:eastAsia="en-US"/>
        </w:rPr>
        <w:t>.</w:t>
      </w:r>
    </w:p>
    <w:p w14:paraId="75B1A517" w14:textId="77777777" w:rsidR="00E43985" w:rsidRPr="00D54757" w:rsidRDefault="00E43985" w:rsidP="00E43985">
      <w:pPr>
        <w:jc w:val="both"/>
        <w:rPr>
          <w:rFonts w:eastAsia="Calibri"/>
          <w:lang w:eastAsia="en-US"/>
        </w:rPr>
      </w:pPr>
    </w:p>
    <w:p w14:paraId="3B174FDA" w14:textId="3443546D" w:rsidR="00D12207" w:rsidRPr="00D12207" w:rsidRDefault="00E43985" w:rsidP="00D12207">
      <w:pPr>
        <w:jc w:val="both"/>
        <w:rPr>
          <w:rFonts w:eastAsia="Calibri"/>
          <w:lang w:eastAsia="en-US"/>
        </w:rPr>
      </w:pPr>
      <w:r w:rsidRPr="00D54757">
        <w:rPr>
          <w:rFonts w:eastAsia="Calibri"/>
          <w:lang w:eastAsia="en-US"/>
        </w:rPr>
        <w:t xml:space="preserve">For the metabolites </w:t>
      </w:r>
      <w:r w:rsidR="00DA6BF2">
        <w:rPr>
          <w:rFonts w:eastAsia="Calibri"/>
          <w:lang w:eastAsia="en-US"/>
        </w:rPr>
        <w:t xml:space="preserve">trans-DCVA </w:t>
      </w:r>
      <w:r w:rsidRPr="00D54757">
        <w:rPr>
          <w:rFonts w:eastAsia="Calibri"/>
          <w:lang w:eastAsia="en-US"/>
        </w:rPr>
        <w:t>and TFB-COOH, all PEC/PNEC values are &lt;1, regardless of refinements.</w:t>
      </w:r>
      <w:r w:rsidR="00D12207" w:rsidRPr="00D12207">
        <w:rPr>
          <w:rFonts w:eastAsia="Calibri"/>
          <w:lang w:eastAsia="en-US"/>
        </w:rPr>
        <w:t xml:space="preserve"> </w:t>
      </w:r>
    </w:p>
    <w:p w14:paraId="085F38A3" w14:textId="77777777" w:rsidR="00E43985" w:rsidRPr="00D54757" w:rsidRDefault="00E43985" w:rsidP="00E43985">
      <w:pPr>
        <w:jc w:val="both"/>
        <w:rPr>
          <w:rFonts w:eastAsia="Calibri"/>
          <w:lang w:eastAsia="en-US"/>
        </w:rPr>
      </w:pPr>
    </w:p>
    <w:p w14:paraId="480C81E8" w14:textId="77777777" w:rsidR="00E43985" w:rsidRPr="00D54757" w:rsidRDefault="00E43985" w:rsidP="00E43985">
      <w:pPr>
        <w:jc w:val="both"/>
        <w:rPr>
          <w:rFonts w:eastAsia="Calibri"/>
          <w:lang w:eastAsia="en-US"/>
        </w:rPr>
      </w:pPr>
      <w:r w:rsidRPr="00D54757">
        <w:rPr>
          <w:rFonts w:eastAsia="Calibri"/>
          <w:lang w:eastAsia="en-US"/>
        </w:rPr>
        <w:t>As a result, taking account of the fate data that is available (refinement concerning potential for removal by cleaning, as well as an OECD 314B study on fate withing wastewater treatment plants), it can be concluded that use of the product will not result in unacceptable risk to the aquatic compartment.</w:t>
      </w:r>
    </w:p>
    <w:p w14:paraId="22E08011" w14:textId="77777777" w:rsidR="00E43985" w:rsidRPr="00D54757" w:rsidRDefault="00E43985" w:rsidP="00E43985">
      <w:pPr>
        <w:jc w:val="both"/>
        <w:rPr>
          <w:rFonts w:eastAsia="Calibri"/>
          <w:lang w:eastAsia="en-US"/>
        </w:rPr>
      </w:pPr>
    </w:p>
    <w:p w14:paraId="199DDD67" w14:textId="77777777" w:rsidR="00E43985" w:rsidRPr="00D54757" w:rsidRDefault="00E43985" w:rsidP="00E43985">
      <w:pPr>
        <w:jc w:val="both"/>
        <w:rPr>
          <w:rFonts w:eastAsia="Calibri"/>
          <w:lang w:eastAsia="en-US"/>
        </w:rPr>
      </w:pPr>
      <w:r w:rsidRPr="00D54757">
        <w:rPr>
          <w:rFonts w:eastAsia="Calibri"/>
          <w:lang w:eastAsia="en-US"/>
        </w:rPr>
        <w:t xml:space="preserve">Exposure of the marine environment is not considered to be a direct route of exposure for the proposed use of this product. No data are provided for marine organisms, so the PNEC would be derived from the PNEC of freshwater, applying an AF of 10. On the other hand, the dilution factor for the marine environment is a factor 10 higher. Consequently, the PEC:PNEC ratios of the marine compartment will be equal to those of the freshwater compartment. An unacceptable risk to the marine environment </w:t>
      </w:r>
      <w:r w:rsidR="00FD65CC">
        <w:rPr>
          <w:rFonts w:eastAsia="Calibri"/>
          <w:lang w:eastAsia="en-US"/>
        </w:rPr>
        <w:t>could be</w:t>
      </w:r>
      <w:r w:rsidRPr="00D54757">
        <w:rPr>
          <w:rFonts w:eastAsia="Calibri"/>
          <w:lang w:eastAsia="en-US"/>
        </w:rPr>
        <w:t xml:space="preserve"> expected.</w:t>
      </w:r>
    </w:p>
    <w:p w14:paraId="584367FF" w14:textId="77777777" w:rsidR="00E43985" w:rsidRPr="00D54757" w:rsidRDefault="00E43985" w:rsidP="00E43985">
      <w:pPr>
        <w:spacing w:before="60" w:line="276" w:lineRule="auto"/>
        <w:rPr>
          <w:rFonts w:eastAsia="Calibri"/>
          <w:i/>
          <w:lang w:eastAsia="en-US"/>
        </w:rPr>
      </w:pPr>
    </w:p>
    <w:p w14:paraId="2CF98897"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t xml:space="preserve">Terrestrial compartment </w:t>
      </w:r>
    </w:p>
    <w:p w14:paraId="7BF9D25B" w14:textId="77777777" w:rsidR="00E43985" w:rsidRPr="00D54757" w:rsidRDefault="00E43985" w:rsidP="00E4398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900"/>
        <w:gridCol w:w="5552"/>
      </w:tblGrid>
      <w:tr w:rsidR="00E43985" w:rsidRPr="00D54757" w14:paraId="5E3CC877" w14:textId="77777777" w:rsidTr="00693665">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A07F488" w14:textId="3AEFCBCB" w:rsidR="00E43985" w:rsidRPr="00D54757" w:rsidRDefault="002163B4" w:rsidP="0006789C">
            <w:pPr>
              <w:autoSpaceDE w:val="0"/>
              <w:autoSpaceDN w:val="0"/>
              <w:adjustRightInd w:val="0"/>
              <w:jc w:val="center"/>
              <w:rPr>
                <w:rFonts w:eastAsia="Calibri" w:cs="Arial"/>
                <w:b/>
                <w:bCs/>
                <w:color w:val="000000"/>
                <w:sz w:val="18"/>
                <w:szCs w:val="18"/>
                <w:lang w:eastAsia="en-GB"/>
              </w:rPr>
            </w:pPr>
            <w:r>
              <w:rPr>
                <w:rFonts w:eastAsia="Calibri" w:cs="Arial"/>
                <w:b/>
                <w:bCs/>
                <w:color w:val="000000"/>
                <w:sz w:val="18"/>
                <w:szCs w:val="18"/>
                <w:lang w:eastAsia="en-GB"/>
              </w:rPr>
              <w:t>Summary table c</w:t>
            </w:r>
            <w:r w:rsidR="00E43985" w:rsidRPr="00D54757">
              <w:rPr>
                <w:rFonts w:eastAsia="Calibri" w:cs="Arial"/>
                <w:b/>
                <w:bCs/>
                <w:color w:val="000000"/>
                <w:sz w:val="18"/>
                <w:szCs w:val="18"/>
                <w:lang w:eastAsia="en-GB"/>
              </w:rPr>
              <w:t>alculated PEC/PNEC values (Active Substance)</w:t>
            </w:r>
          </w:p>
        </w:tc>
      </w:tr>
      <w:tr w:rsidR="00E43985" w:rsidRPr="00D54757" w14:paraId="1E3929F6" w14:textId="77777777" w:rsidTr="00693665">
        <w:trPr>
          <w:trHeight w:val="467"/>
        </w:trPr>
        <w:tc>
          <w:tcPr>
            <w:tcW w:w="952" w:type="pct"/>
            <w:shd w:val="clear" w:color="auto" w:fill="FFFFFF"/>
            <w:vAlign w:val="center"/>
          </w:tcPr>
          <w:p w14:paraId="5CE36CDF" w14:textId="77777777" w:rsidR="00E43985" w:rsidRPr="00D54757" w:rsidRDefault="00E43985" w:rsidP="0006789C">
            <w:pPr>
              <w:autoSpaceDE w:val="0"/>
              <w:autoSpaceDN w:val="0"/>
              <w:adjustRightInd w:val="0"/>
              <w:jc w:val="center"/>
              <w:rPr>
                <w:rFonts w:eastAsia="Calibri" w:cs="Arial"/>
                <w:color w:val="000000"/>
                <w:sz w:val="18"/>
                <w:szCs w:val="18"/>
                <w:lang w:eastAsia="en-GB"/>
              </w:rPr>
            </w:pPr>
          </w:p>
        </w:tc>
        <w:tc>
          <w:tcPr>
            <w:tcW w:w="1032" w:type="pct"/>
            <w:shd w:val="clear" w:color="auto" w:fill="FFFFFF"/>
            <w:vAlign w:val="center"/>
          </w:tcPr>
          <w:p w14:paraId="1BD49994" w14:textId="77777777" w:rsidR="00E43985" w:rsidRPr="00D54757" w:rsidRDefault="00E43985" w:rsidP="0006789C">
            <w:pPr>
              <w:autoSpaceDE w:val="0"/>
              <w:autoSpaceDN w:val="0"/>
              <w:adjustRightInd w:val="0"/>
              <w:jc w:val="center"/>
              <w:rPr>
                <w:rFonts w:eastAsia="Calibri" w:cs="Arial"/>
                <w:color w:val="000000"/>
                <w:sz w:val="18"/>
                <w:szCs w:val="18"/>
                <w:lang w:eastAsia="en-GB"/>
              </w:rPr>
            </w:pPr>
          </w:p>
        </w:tc>
        <w:tc>
          <w:tcPr>
            <w:tcW w:w="3016" w:type="pct"/>
            <w:shd w:val="clear" w:color="auto" w:fill="FFFFFF"/>
            <w:vAlign w:val="center"/>
          </w:tcPr>
          <w:p w14:paraId="46149231" w14:textId="77777777" w:rsidR="00E43985" w:rsidRPr="00D54757" w:rsidRDefault="00E43985" w:rsidP="0006789C">
            <w:pPr>
              <w:autoSpaceDE w:val="0"/>
              <w:autoSpaceDN w:val="0"/>
              <w:adjustRightInd w:val="0"/>
              <w:jc w:val="center"/>
              <w:rPr>
                <w:rFonts w:eastAsia="Calibri" w:cs="Arial"/>
                <w:color w:val="000000"/>
                <w:sz w:val="18"/>
                <w:szCs w:val="18"/>
                <w:lang w:eastAsia="en-GB"/>
              </w:rPr>
            </w:pPr>
            <w:r w:rsidRPr="00D54757">
              <w:rPr>
                <w:rFonts w:eastAsia="Calibri" w:cs="Arial"/>
                <w:b/>
                <w:bCs/>
                <w:color w:val="000000"/>
                <w:sz w:val="18"/>
                <w:szCs w:val="18"/>
                <w:lang w:eastAsia="en-GB"/>
              </w:rPr>
              <w:t>PEC/PNEC</w:t>
            </w:r>
            <w:r w:rsidRPr="00D54757">
              <w:rPr>
                <w:rFonts w:eastAsia="Calibri" w:cs="Arial"/>
                <w:b/>
                <w:bCs/>
                <w:color w:val="000000"/>
                <w:sz w:val="18"/>
                <w:szCs w:val="18"/>
                <w:vertAlign w:val="subscript"/>
                <w:lang w:eastAsia="en-GB"/>
              </w:rPr>
              <w:t>soil</w:t>
            </w:r>
          </w:p>
        </w:tc>
      </w:tr>
      <w:tr w:rsidR="007D2954" w:rsidRPr="000A5819" w14:paraId="5E467081" w14:textId="77777777" w:rsidTr="007D2954">
        <w:trPr>
          <w:trHeight w:val="583"/>
        </w:trPr>
        <w:tc>
          <w:tcPr>
            <w:tcW w:w="952" w:type="pct"/>
            <w:shd w:val="clear" w:color="auto" w:fill="FFFFFF"/>
          </w:tcPr>
          <w:p w14:paraId="120B72C6" w14:textId="77777777" w:rsidR="007D2954" w:rsidRPr="000A5819" w:rsidRDefault="007D2954" w:rsidP="0006789C">
            <w:pPr>
              <w:autoSpaceDE w:val="0"/>
              <w:autoSpaceDN w:val="0"/>
              <w:adjustRightInd w:val="0"/>
              <w:rPr>
                <w:rFonts w:eastAsia="Calibri" w:cs="Arial"/>
                <w:color w:val="000000"/>
                <w:sz w:val="16"/>
                <w:szCs w:val="16"/>
                <w:lang w:eastAsia="en-GB"/>
              </w:rPr>
            </w:pPr>
            <w:r w:rsidRPr="000A5819">
              <w:rPr>
                <w:rFonts w:eastAsia="Calibri" w:cs="Arial"/>
                <w:sz w:val="16"/>
                <w:szCs w:val="16"/>
                <w:lang w:eastAsia="en-GB"/>
              </w:rPr>
              <w:t>Simple Treat 4.0 (refined using OECD 314B)</w:t>
            </w:r>
          </w:p>
        </w:tc>
        <w:tc>
          <w:tcPr>
            <w:tcW w:w="1032" w:type="pct"/>
            <w:shd w:val="clear" w:color="auto" w:fill="FFFFFF"/>
            <w:vAlign w:val="center"/>
          </w:tcPr>
          <w:p w14:paraId="5C3ED671" w14:textId="499AB699" w:rsidR="007D2954" w:rsidRPr="000A5819" w:rsidRDefault="007D2954" w:rsidP="0006789C">
            <w:pPr>
              <w:autoSpaceDE w:val="0"/>
              <w:autoSpaceDN w:val="0"/>
              <w:adjustRightInd w:val="0"/>
              <w:rPr>
                <w:sz w:val="16"/>
                <w:szCs w:val="16"/>
              </w:rPr>
            </w:pPr>
            <w:r w:rsidRPr="000A5819">
              <w:rPr>
                <w:sz w:val="16"/>
                <w:szCs w:val="16"/>
              </w:rPr>
              <w:t>Default</w:t>
            </w:r>
          </w:p>
        </w:tc>
        <w:tc>
          <w:tcPr>
            <w:tcW w:w="3016" w:type="pct"/>
            <w:shd w:val="clear" w:color="auto" w:fill="FFFFFF"/>
            <w:vAlign w:val="bottom"/>
          </w:tcPr>
          <w:p w14:paraId="0C01AB79" w14:textId="1D8DAE0B" w:rsidR="007D2954" w:rsidRPr="00D12207" w:rsidRDefault="007D2954" w:rsidP="000A5819">
            <w:pPr>
              <w:autoSpaceDE w:val="0"/>
              <w:autoSpaceDN w:val="0"/>
              <w:adjustRightInd w:val="0"/>
              <w:jc w:val="center"/>
              <w:rPr>
                <w:sz w:val="16"/>
                <w:szCs w:val="16"/>
              </w:rPr>
            </w:pPr>
            <w:r w:rsidRPr="00D12207">
              <w:rPr>
                <w:rFonts w:cs="Arial"/>
                <w:sz w:val="16"/>
                <w:szCs w:val="16"/>
              </w:rPr>
              <w:t>0.0</w:t>
            </w:r>
            <w:r>
              <w:rPr>
                <w:rFonts w:cs="Arial"/>
                <w:sz w:val="16"/>
                <w:szCs w:val="16"/>
              </w:rPr>
              <w:t>57</w:t>
            </w:r>
          </w:p>
          <w:p w14:paraId="71B595F3" w14:textId="5F5AA965" w:rsidR="007D2954" w:rsidRPr="00D12207" w:rsidRDefault="007D2954" w:rsidP="0006789C">
            <w:pPr>
              <w:autoSpaceDE w:val="0"/>
              <w:autoSpaceDN w:val="0"/>
              <w:adjustRightInd w:val="0"/>
              <w:jc w:val="center"/>
              <w:rPr>
                <w:sz w:val="16"/>
                <w:szCs w:val="16"/>
              </w:rPr>
            </w:pPr>
          </w:p>
        </w:tc>
      </w:tr>
    </w:tbl>
    <w:p w14:paraId="32862AED" w14:textId="77777777" w:rsidR="00E43985" w:rsidRPr="00D54757" w:rsidRDefault="00E43985" w:rsidP="00E43985">
      <w:pPr>
        <w:rPr>
          <w:rFonts w:eastAsia="Calibri"/>
          <w:i/>
          <w:lang w:eastAsia="en-US"/>
        </w:rPr>
      </w:pPr>
    </w:p>
    <w:p w14:paraId="6029A28F" w14:textId="77777777" w:rsidR="00E43985" w:rsidRDefault="00E43985" w:rsidP="00E43985">
      <w:pPr>
        <w:rPr>
          <w:rFonts w:eastAsia="Calibri"/>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546"/>
        <w:gridCol w:w="3525"/>
      </w:tblGrid>
      <w:tr w:rsidR="00D22E36" w:rsidRPr="00CD4DCF" w14:paraId="2947CA7C" w14:textId="77777777" w:rsidTr="00D22E36">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84E2755" w14:textId="77777777" w:rsidR="00D22E36" w:rsidRPr="00CD4DCF" w:rsidRDefault="00D22E36" w:rsidP="006C55BB">
            <w:pPr>
              <w:autoSpaceDE w:val="0"/>
              <w:autoSpaceDN w:val="0"/>
              <w:adjustRightInd w:val="0"/>
              <w:spacing w:before="60" w:after="60" w:line="260" w:lineRule="atLeast"/>
              <w:jc w:val="center"/>
              <w:rPr>
                <w:rFonts w:eastAsia="Calibri" w:cs="Arial"/>
                <w:b/>
                <w:bCs/>
                <w:color w:val="000000"/>
                <w:sz w:val="18"/>
                <w:szCs w:val="18"/>
                <w:lang w:eastAsia="en-GB"/>
              </w:rPr>
            </w:pPr>
            <w:r w:rsidRPr="00CD4DCF">
              <w:rPr>
                <w:rFonts w:eastAsia="Calibri" w:cs="Arial"/>
                <w:b/>
                <w:bCs/>
                <w:color w:val="000000"/>
                <w:sz w:val="18"/>
                <w:szCs w:val="18"/>
                <w:lang w:eastAsia="en-GB"/>
              </w:rPr>
              <w:t>Summary table on calculated PEC/PNEC values (Metabolites)</w:t>
            </w:r>
          </w:p>
        </w:tc>
      </w:tr>
      <w:tr w:rsidR="00D22E36" w:rsidRPr="00CD4DCF" w14:paraId="0D5CEC18" w14:textId="77777777" w:rsidTr="00D22E36">
        <w:trPr>
          <w:trHeight w:val="473"/>
        </w:trPr>
        <w:tc>
          <w:tcPr>
            <w:tcW w:w="1702" w:type="pct"/>
            <w:shd w:val="clear" w:color="auto" w:fill="FFFFFF"/>
            <w:vAlign w:val="center"/>
          </w:tcPr>
          <w:p w14:paraId="422FD262" w14:textId="77777777" w:rsidR="00D22E36" w:rsidRPr="00CD4DCF" w:rsidRDefault="00D22E36" w:rsidP="006C55BB">
            <w:pPr>
              <w:rPr>
                <w:b/>
                <w:sz w:val="18"/>
                <w:szCs w:val="18"/>
              </w:rPr>
            </w:pPr>
            <w:r w:rsidRPr="00CD4DCF">
              <w:rPr>
                <w:b/>
                <w:sz w:val="18"/>
                <w:szCs w:val="18"/>
              </w:rPr>
              <w:t>Scenario</w:t>
            </w:r>
          </w:p>
        </w:tc>
        <w:tc>
          <w:tcPr>
            <w:tcW w:w="1383" w:type="pct"/>
            <w:shd w:val="clear" w:color="auto" w:fill="FFFFFF"/>
            <w:vAlign w:val="center"/>
          </w:tcPr>
          <w:p w14:paraId="3FA6E38D" w14:textId="77777777" w:rsidR="00D22E36" w:rsidRPr="00CD4DCF" w:rsidRDefault="00D22E36" w:rsidP="006C55BB">
            <w:pPr>
              <w:rPr>
                <w:b/>
                <w:sz w:val="18"/>
                <w:szCs w:val="18"/>
              </w:rPr>
            </w:pPr>
            <w:r w:rsidRPr="00CD4DCF">
              <w:rPr>
                <w:b/>
                <w:sz w:val="18"/>
                <w:szCs w:val="18"/>
              </w:rPr>
              <w:t>Refinement</w:t>
            </w:r>
          </w:p>
        </w:tc>
        <w:tc>
          <w:tcPr>
            <w:tcW w:w="1915" w:type="pct"/>
            <w:shd w:val="clear" w:color="auto" w:fill="FFFFFF"/>
            <w:vAlign w:val="center"/>
          </w:tcPr>
          <w:p w14:paraId="00746BEC" w14:textId="77777777" w:rsidR="00D22E36" w:rsidRPr="00CD4DCF" w:rsidRDefault="00D22E36" w:rsidP="006C55BB">
            <w:pPr>
              <w:autoSpaceDE w:val="0"/>
              <w:autoSpaceDN w:val="0"/>
              <w:adjustRightInd w:val="0"/>
              <w:spacing w:before="60" w:after="60" w:line="260" w:lineRule="atLeast"/>
              <w:jc w:val="center"/>
              <w:rPr>
                <w:rFonts w:eastAsia="Calibri" w:cs="Arial"/>
                <w:color w:val="000000"/>
                <w:sz w:val="18"/>
                <w:szCs w:val="18"/>
                <w:lang w:eastAsia="en-GB"/>
              </w:rPr>
            </w:pPr>
            <w:r w:rsidRPr="00992D90">
              <w:rPr>
                <w:rFonts w:eastAsia="Calibri" w:cs="Arial"/>
                <w:b/>
                <w:bCs/>
                <w:color w:val="000000"/>
                <w:sz w:val="18"/>
                <w:szCs w:val="18"/>
                <w:lang w:eastAsia="en-GB"/>
              </w:rPr>
              <w:t>PEC/PNEC</w:t>
            </w:r>
            <w:r w:rsidRPr="00992D90">
              <w:rPr>
                <w:rFonts w:eastAsia="Calibri" w:cs="Arial"/>
                <w:b/>
                <w:bCs/>
                <w:color w:val="000000"/>
                <w:sz w:val="18"/>
                <w:szCs w:val="18"/>
                <w:vertAlign w:val="subscript"/>
                <w:lang w:eastAsia="en-GB"/>
              </w:rPr>
              <w:t>soil</w:t>
            </w:r>
          </w:p>
        </w:tc>
      </w:tr>
      <w:tr w:rsidR="000F7CFD" w:rsidRPr="00CD4DCF" w14:paraId="5242EDC5" w14:textId="77777777" w:rsidTr="00B3352F">
        <w:trPr>
          <w:trHeight w:val="399"/>
        </w:trPr>
        <w:tc>
          <w:tcPr>
            <w:tcW w:w="1702" w:type="pct"/>
            <w:shd w:val="clear" w:color="auto" w:fill="FFFFFF"/>
            <w:vAlign w:val="center"/>
          </w:tcPr>
          <w:p w14:paraId="40DA0067" w14:textId="77777777" w:rsidR="000F7CFD" w:rsidRPr="006C2BEE" w:rsidRDefault="000F7CFD" w:rsidP="000F7CFD">
            <w:pPr>
              <w:jc w:val="center"/>
              <w:rPr>
                <w:color w:val="000000"/>
                <w:sz w:val="16"/>
                <w:szCs w:val="16"/>
              </w:rPr>
            </w:pPr>
            <w:r w:rsidRPr="006C2BEE">
              <w:rPr>
                <w:rFonts w:eastAsia="Calibri" w:cs="Arial"/>
                <w:sz w:val="16"/>
                <w:szCs w:val="16"/>
                <w:lang w:eastAsia="en-GB"/>
              </w:rPr>
              <w:t xml:space="preserve">Metabolite trans-DCVA </w:t>
            </w:r>
          </w:p>
        </w:tc>
        <w:tc>
          <w:tcPr>
            <w:tcW w:w="1383" w:type="pct"/>
            <w:shd w:val="clear" w:color="auto" w:fill="FFFFFF"/>
            <w:vAlign w:val="center"/>
          </w:tcPr>
          <w:p w14:paraId="064E50CB" w14:textId="77777777" w:rsidR="000F7CFD" w:rsidRPr="000A5819" w:rsidRDefault="000F7CFD" w:rsidP="000F7CFD">
            <w:pPr>
              <w:jc w:val="center"/>
              <w:rPr>
                <w:color w:val="000000"/>
                <w:sz w:val="16"/>
                <w:szCs w:val="16"/>
              </w:rPr>
            </w:pPr>
            <w:r w:rsidRPr="000A5819">
              <w:rPr>
                <w:color w:val="000000"/>
                <w:sz w:val="16"/>
                <w:szCs w:val="16"/>
              </w:rPr>
              <w:t>Default</w:t>
            </w:r>
          </w:p>
        </w:tc>
        <w:tc>
          <w:tcPr>
            <w:tcW w:w="1915" w:type="pct"/>
            <w:tcBorders>
              <w:top w:val="single" w:sz="4" w:space="0" w:color="auto"/>
              <w:left w:val="single" w:sz="4" w:space="0" w:color="auto"/>
              <w:bottom w:val="single" w:sz="4" w:space="0" w:color="auto"/>
              <w:right w:val="single" w:sz="4" w:space="0" w:color="auto"/>
            </w:tcBorders>
            <w:shd w:val="clear" w:color="000000" w:fill="FFFFFF"/>
            <w:vAlign w:val="center"/>
          </w:tcPr>
          <w:p w14:paraId="057E1D9E" w14:textId="342179E2" w:rsidR="000F7CFD" w:rsidRPr="00D12207" w:rsidRDefault="000F7CFD" w:rsidP="000F7CFD">
            <w:pPr>
              <w:jc w:val="center"/>
              <w:rPr>
                <w:b/>
                <w:color w:val="000000"/>
                <w:sz w:val="16"/>
                <w:szCs w:val="16"/>
              </w:rPr>
            </w:pPr>
            <w:r w:rsidRPr="000F7CFD">
              <w:rPr>
                <w:rFonts w:cs="Calibri"/>
                <w:color w:val="000000"/>
                <w:sz w:val="16"/>
                <w:szCs w:val="16"/>
                <w:lang w:val="nl-NL" w:eastAsia="nl-NL"/>
              </w:rPr>
              <w:t>0.</w:t>
            </w:r>
            <w:r w:rsidR="00F223C3">
              <w:rPr>
                <w:rFonts w:cs="Calibri"/>
                <w:color w:val="000000"/>
                <w:sz w:val="16"/>
                <w:szCs w:val="16"/>
                <w:lang w:val="nl-NL" w:eastAsia="nl-NL"/>
              </w:rPr>
              <w:t>033</w:t>
            </w:r>
          </w:p>
        </w:tc>
      </w:tr>
      <w:tr w:rsidR="000F7CFD" w:rsidRPr="00D54757" w14:paraId="3CA151CF" w14:textId="77777777" w:rsidTr="00B3352F">
        <w:trPr>
          <w:trHeight w:val="399"/>
        </w:trPr>
        <w:tc>
          <w:tcPr>
            <w:tcW w:w="1702" w:type="pct"/>
            <w:shd w:val="clear" w:color="auto" w:fill="FFFFFF"/>
            <w:vAlign w:val="center"/>
          </w:tcPr>
          <w:p w14:paraId="2C6806A4" w14:textId="77777777" w:rsidR="000F7CFD" w:rsidRPr="006C2BEE" w:rsidRDefault="000F7CFD" w:rsidP="000F7CFD">
            <w:pPr>
              <w:jc w:val="center"/>
              <w:rPr>
                <w:color w:val="000000"/>
                <w:sz w:val="16"/>
                <w:szCs w:val="16"/>
              </w:rPr>
            </w:pPr>
            <w:r w:rsidRPr="006C2BEE">
              <w:rPr>
                <w:rFonts w:eastAsia="Calibri" w:cs="Arial"/>
                <w:sz w:val="16"/>
                <w:szCs w:val="16"/>
                <w:lang w:eastAsia="en-GB"/>
              </w:rPr>
              <w:t xml:space="preserve">Metabolite TFB COOH </w:t>
            </w:r>
          </w:p>
        </w:tc>
        <w:tc>
          <w:tcPr>
            <w:tcW w:w="1383" w:type="pct"/>
            <w:shd w:val="clear" w:color="auto" w:fill="FFFFFF"/>
            <w:vAlign w:val="center"/>
          </w:tcPr>
          <w:p w14:paraId="2DD380BE" w14:textId="77777777" w:rsidR="000F7CFD" w:rsidRPr="000A5819" w:rsidRDefault="000F7CFD" w:rsidP="000F7CFD">
            <w:pPr>
              <w:jc w:val="center"/>
              <w:rPr>
                <w:color w:val="000000"/>
                <w:sz w:val="16"/>
                <w:szCs w:val="16"/>
              </w:rPr>
            </w:pPr>
            <w:r w:rsidRPr="000A5819">
              <w:rPr>
                <w:color w:val="000000"/>
                <w:sz w:val="16"/>
                <w:szCs w:val="16"/>
              </w:rPr>
              <w:t>Default</w:t>
            </w:r>
          </w:p>
        </w:tc>
        <w:tc>
          <w:tcPr>
            <w:tcW w:w="1915" w:type="pct"/>
            <w:tcBorders>
              <w:top w:val="nil"/>
              <w:left w:val="single" w:sz="4" w:space="0" w:color="auto"/>
              <w:bottom w:val="single" w:sz="4" w:space="0" w:color="auto"/>
              <w:right w:val="single" w:sz="4" w:space="0" w:color="auto"/>
            </w:tcBorders>
            <w:shd w:val="clear" w:color="auto" w:fill="FFFFFF"/>
            <w:vAlign w:val="center"/>
          </w:tcPr>
          <w:p w14:paraId="25FED796" w14:textId="034DA60D" w:rsidR="000F7CFD" w:rsidRPr="000A5819" w:rsidRDefault="000F7CFD" w:rsidP="000F7CFD">
            <w:pPr>
              <w:jc w:val="center"/>
              <w:rPr>
                <w:color w:val="000000"/>
                <w:sz w:val="16"/>
                <w:szCs w:val="16"/>
              </w:rPr>
            </w:pPr>
            <w:r>
              <w:rPr>
                <w:rFonts w:cs="Arial"/>
                <w:color w:val="000000"/>
                <w:sz w:val="16"/>
                <w:szCs w:val="16"/>
              </w:rPr>
              <w:t>0.</w:t>
            </w:r>
            <w:r w:rsidR="00F223C3">
              <w:rPr>
                <w:rFonts w:cs="Arial"/>
                <w:color w:val="000000"/>
                <w:sz w:val="16"/>
                <w:szCs w:val="16"/>
              </w:rPr>
              <w:t>028</w:t>
            </w:r>
          </w:p>
        </w:tc>
      </w:tr>
    </w:tbl>
    <w:p w14:paraId="5FF5798F" w14:textId="77777777" w:rsidR="00D22E36" w:rsidRDefault="00D22E36" w:rsidP="00E43985">
      <w:pPr>
        <w:rPr>
          <w:rFonts w:eastAsia="Calibri"/>
          <w:i/>
          <w:lang w:eastAsia="en-US"/>
        </w:rPr>
      </w:pPr>
    </w:p>
    <w:p w14:paraId="4C6AC449" w14:textId="77777777" w:rsidR="00145CEA" w:rsidRDefault="00145CEA" w:rsidP="00E43985">
      <w:pPr>
        <w:rPr>
          <w:rFonts w:eastAsia="Calibri"/>
          <w:i/>
          <w:lang w:eastAsia="en-US"/>
        </w:rPr>
      </w:pPr>
    </w:p>
    <w:p w14:paraId="65E966AC" w14:textId="77777777" w:rsidR="009601F1" w:rsidRDefault="009601F1" w:rsidP="00E43985">
      <w:pPr>
        <w:rPr>
          <w:rFonts w:eastAsia="Calibri"/>
          <w:i/>
          <w:lang w:eastAsia="en-US"/>
        </w:rPr>
      </w:pPr>
      <w:r w:rsidRPr="00F756D6">
        <w:t xml:space="preserve">For the cumulative risk assessment the PEC:PNEC ratios </w:t>
      </w:r>
      <w:r>
        <w:t>of all evaluated substances are added to a single PEC/PNEC value for this compartment.</w:t>
      </w:r>
    </w:p>
    <w:p w14:paraId="4614D489" w14:textId="77777777" w:rsidR="009601F1" w:rsidRDefault="009601F1" w:rsidP="00E43985">
      <w:pPr>
        <w:rPr>
          <w:rFonts w:eastAsia="Calibri"/>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546"/>
        <w:gridCol w:w="3525"/>
      </w:tblGrid>
      <w:tr w:rsidR="009601F1" w:rsidRPr="00CD4DCF" w14:paraId="7FF8A747" w14:textId="77777777" w:rsidTr="005458FC">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82A75DF" w14:textId="77777777" w:rsidR="009601F1" w:rsidRPr="00CD4DCF" w:rsidRDefault="009601F1" w:rsidP="005458FC">
            <w:pPr>
              <w:autoSpaceDE w:val="0"/>
              <w:autoSpaceDN w:val="0"/>
              <w:adjustRightInd w:val="0"/>
              <w:spacing w:before="60" w:after="60" w:line="260" w:lineRule="atLeast"/>
              <w:jc w:val="center"/>
              <w:rPr>
                <w:rFonts w:eastAsia="Calibri" w:cs="Arial"/>
                <w:b/>
                <w:bCs/>
                <w:color w:val="000000"/>
                <w:sz w:val="18"/>
                <w:szCs w:val="18"/>
                <w:lang w:eastAsia="en-GB"/>
              </w:rPr>
            </w:pPr>
            <w:r w:rsidRPr="00CD4DCF">
              <w:rPr>
                <w:rFonts w:eastAsia="Calibri" w:cs="Arial"/>
                <w:b/>
                <w:bCs/>
                <w:color w:val="000000"/>
                <w:sz w:val="18"/>
                <w:szCs w:val="18"/>
                <w:lang w:eastAsia="en-GB"/>
              </w:rPr>
              <w:t>Summary table on calculated PEC/PNEC values (Metabolites)</w:t>
            </w:r>
          </w:p>
        </w:tc>
      </w:tr>
      <w:tr w:rsidR="009601F1" w:rsidRPr="00CD4DCF" w14:paraId="167E2C69" w14:textId="77777777" w:rsidTr="005458FC">
        <w:trPr>
          <w:trHeight w:val="473"/>
        </w:trPr>
        <w:tc>
          <w:tcPr>
            <w:tcW w:w="1702" w:type="pct"/>
            <w:shd w:val="clear" w:color="auto" w:fill="FFFFFF"/>
            <w:vAlign w:val="center"/>
          </w:tcPr>
          <w:p w14:paraId="013642A3" w14:textId="77777777" w:rsidR="009601F1" w:rsidRPr="00CD4DCF" w:rsidRDefault="009601F1" w:rsidP="005458FC">
            <w:pPr>
              <w:rPr>
                <w:b/>
                <w:sz w:val="18"/>
                <w:szCs w:val="18"/>
              </w:rPr>
            </w:pPr>
            <w:r w:rsidRPr="00CD4DCF">
              <w:rPr>
                <w:b/>
                <w:sz w:val="18"/>
                <w:szCs w:val="18"/>
              </w:rPr>
              <w:t>Scenario</w:t>
            </w:r>
          </w:p>
        </w:tc>
        <w:tc>
          <w:tcPr>
            <w:tcW w:w="1383" w:type="pct"/>
            <w:shd w:val="clear" w:color="auto" w:fill="FFFFFF"/>
            <w:vAlign w:val="center"/>
          </w:tcPr>
          <w:p w14:paraId="19A713CD" w14:textId="77777777" w:rsidR="009601F1" w:rsidRPr="00CD4DCF" w:rsidRDefault="009601F1" w:rsidP="005458FC">
            <w:pPr>
              <w:rPr>
                <w:b/>
                <w:sz w:val="18"/>
                <w:szCs w:val="18"/>
              </w:rPr>
            </w:pPr>
            <w:r w:rsidRPr="00CD4DCF">
              <w:rPr>
                <w:b/>
                <w:sz w:val="18"/>
                <w:szCs w:val="18"/>
              </w:rPr>
              <w:t>Refinement</w:t>
            </w:r>
          </w:p>
        </w:tc>
        <w:tc>
          <w:tcPr>
            <w:tcW w:w="1915" w:type="pct"/>
            <w:shd w:val="clear" w:color="auto" w:fill="FFFFFF"/>
            <w:vAlign w:val="center"/>
          </w:tcPr>
          <w:p w14:paraId="39AF55DF" w14:textId="77777777" w:rsidR="009601F1" w:rsidRPr="00CD4DCF" w:rsidRDefault="009601F1" w:rsidP="005458FC">
            <w:pPr>
              <w:autoSpaceDE w:val="0"/>
              <w:autoSpaceDN w:val="0"/>
              <w:adjustRightInd w:val="0"/>
              <w:spacing w:before="60" w:after="60" w:line="260" w:lineRule="atLeast"/>
              <w:jc w:val="center"/>
              <w:rPr>
                <w:rFonts w:eastAsia="Calibri" w:cs="Arial"/>
                <w:color w:val="000000"/>
                <w:sz w:val="18"/>
                <w:szCs w:val="18"/>
                <w:lang w:eastAsia="en-GB"/>
              </w:rPr>
            </w:pPr>
            <w:r w:rsidRPr="00992D90">
              <w:rPr>
                <w:rFonts w:eastAsia="Calibri" w:cs="Arial"/>
                <w:b/>
                <w:bCs/>
                <w:color w:val="000000"/>
                <w:sz w:val="18"/>
                <w:szCs w:val="18"/>
                <w:lang w:eastAsia="en-GB"/>
              </w:rPr>
              <w:t>PEC/PNEC</w:t>
            </w:r>
            <w:r w:rsidRPr="00992D90">
              <w:rPr>
                <w:rFonts w:eastAsia="Calibri" w:cs="Arial"/>
                <w:b/>
                <w:bCs/>
                <w:color w:val="000000"/>
                <w:sz w:val="18"/>
                <w:szCs w:val="18"/>
                <w:vertAlign w:val="subscript"/>
                <w:lang w:eastAsia="en-GB"/>
              </w:rPr>
              <w:t>soil</w:t>
            </w:r>
          </w:p>
        </w:tc>
      </w:tr>
      <w:tr w:rsidR="00154420" w:rsidRPr="00CD4DCF" w14:paraId="5C6BBC07" w14:textId="77777777" w:rsidTr="00154420">
        <w:trPr>
          <w:trHeight w:val="956"/>
        </w:trPr>
        <w:tc>
          <w:tcPr>
            <w:tcW w:w="1702" w:type="pct"/>
            <w:shd w:val="clear" w:color="auto" w:fill="FFFFFF"/>
            <w:vAlign w:val="center"/>
          </w:tcPr>
          <w:p w14:paraId="017A7298" w14:textId="77777777" w:rsidR="00154420" w:rsidRPr="00154420" w:rsidRDefault="00154420" w:rsidP="005458FC">
            <w:pPr>
              <w:rPr>
                <w:sz w:val="18"/>
                <w:szCs w:val="18"/>
                <w:highlight w:val="yellow"/>
              </w:rPr>
            </w:pPr>
            <w:r w:rsidRPr="00F4070B">
              <w:rPr>
                <w:sz w:val="18"/>
                <w:szCs w:val="18"/>
              </w:rPr>
              <w:t>All substances  combined</w:t>
            </w:r>
          </w:p>
        </w:tc>
        <w:tc>
          <w:tcPr>
            <w:tcW w:w="1383" w:type="pct"/>
            <w:shd w:val="clear" w:color="auto" w:fill="FFFFFF"/>
            <w:vAlign w:val="center"/>
          </w:tcPr>
          <w:p w14:paraId="518AD868" w14:textId="77777777" w:rsidR="00154420" w:rsidRPr="009601F1" w:rsidRDefault="00154420" w:rsidP="005458FC">
            <w:pPr>
              <w:rPr>
                <w:sz w:val="18"/>
                <w:szCs w:val="18"/>
              </w:rPr>
            </w:pPr>
            <w:r w:rsidRPr="000A5819">
              <w:rPr>
                <w:color w:val="000000"/>
                <w:sz w:val="16"/>
                <w:szCs w:val="16"/>
              </w:rPr>
              <w:t>Default</w:t>
            </w:r>
          </w:p>
        </w:tc>
        <w:tc>
          <w:tcPr>
            <w:tcW w:w="1915" w:type="pct"/>
            <w:shd w:val="clear" w:color="auto" w:fill="FFFFFF"/>
            <w:vAlign w:val="center"/>
          </w:tcPr>
          <w:p w14:paraId="569CE78C" w14:textId="54E7F71F" w:rsidR="00154420" w:rsidRPr="009601F1" w:rsidRDefault="00154420" w:rsidP="005458FC">
            <w:pPr>
              <w:autoSpaceDE w:val="0"/>
              <w:autoSpaceDN w:val="0"/>
              <w:adjustRightInd w:val="0"/>
              <w:spacing w:before="60" w:after="60" w:line="260" w:lineRule="atLeast"/>
              <w:jc w:val="center"/>
              <w:rPr>
                <w:rFonts w:eastAsia="Calibri" w:cs="Arial"/>
                <w:bCs/>
                <w:color w:val="000000"/>
                <w:sz w:val="16"/>
                <w:szCs w:val="18"/>
                <w:lang w:eastAsia="en-GB"/>
              </w:rPr>
            </w:pPr>
            <w:r w:rsidRPr="009601F1">
              <w:rPr>
                <w:sz w:val="16"/>
              </w:rPr>
              <w:t>0.</w:t>
            </w:r>
            <w:r w:rsidR="00F223C3">
              <w:rPr>
                <w:sz w:val="16"/>
              </w:rPr>
              <w:t>118</w:t>
            </w:r>
          </w:p>
        </w:tc>
      </w:tr>
    </w:tbl>
    <w:p w14:paraId="70FB134D" w14:textId="77777777" w:rsidR="009601F1" w:rsidRDefault="009601F1" w:rsidP="00E43985">
      <w:pPr>
        <w:rPr>
          <w:rFonts w:eastAsia="Calibri"/>
          <w:i/>
          <w:lang w:eastAsia="en-US"/>
        </w:rPr>
      </w:pPr>
    </w:p>
    <w:p w14:paraId="6B206928" w14:textId="77777777" w:rsidR="00D22E36" w:rsidRPr="00D54757" w:rsidRDefault="00D22E36" w:rsidP="00E43985">
      <w:pPr>
        <w:rPr>
          <w:rFonts w:eastAsia="Calibri"/>
          <w:i/>
          <w:lang w:eastAsia="en-US"/>
        </w:rPr>
      </w:pPr>
    </w:p>
    <w:p w14:paraId="556F0ADB" w14:textId="77777777" w:rsidR="00E43985" w:rsidRPr="00D54757" w:rsidRDefault="00E43985" w:rsidP="00E43985">
      <w:pPr>
        <w:spacing w:before="60" w:line="276" w:lineRule="auto"/>
        <w:ind w:left="142"/>
        <w:rPr>
          <w:rFonts w:eastAsia="Calibri"/>
          <w:lang w:eastAsia="en-US"/>
        </w:rPr>
      </w:pPr>
      <w:r w:rsidRPr="00D54757">
        <w:rPr>
          <w:rFonts w:eastAsia="Calibri"/>
          <w:u w:val="single"/>
          <w:lang w:eastAsia="en-US"/>
        </w:rPr>
        <w:t>Conclusion</w:t>
      </w:r>
      <w:r w:rsidRPr="00D54757">
        <w:rPr>
          <w:rFonts w:eastAsia="Calibri"/>
          <w:lang w:eastAsia="en-US"/>
        </w:rPr>
        <w:t>: In all cases, PEC/PNEC values are &lt; 1 for the active substance and relevant soil metabolite</w:t>
      </w:r>
      <w:r w:rsidR="00D22E36">
        <w:rPr>
          <w:rFonts w:eastAsia="Calibri"/>
          <w:lang w:eastAsia="en-US"/>
        </w:rPr>
        <w:t>s</w:t>
      </w:r>
      <w:r w:rsidRPr="00D54757">
        <w:t>. As a result, it can be concluded that use of the product will not result in unacceptable risk to the terrestrial compartment.</w:t>
      </w:r>
    </w:p>
    <w:p w14:paraId="20005FFB" w14:textId="77777777" w:rsidR="00E43985" w:rsidRPr="00D54757" w:rsidRDefault="00E43985" w:rsidP="00E43985">
      <w:pPr>
        <w:spacing w:before="60" w:line="276" w:lineRule="auto"/>
        <w:ind w:left="142"/>
        <w:rPr>
          <w:rFonts w:eastAsia="Calibri"/>
          <w:i/>
          <w:lang w:eastAsia="en-US"/>
        </w:rPr>
      </w:pPr>
    </w:p>
    <w:p w14:paraId="496EF3A7" w14:textId="77777777" w:rsidR="00E43985" w:rsidRPr="00D54757" w:rsidRDefault="00E43985" w:rsidP="00E43985">
      <w:pPr>
        <w:spacing w:before="60" w:line="276" w:lineRule="auto"/>
        <w:ind w:left="142"/>
        <w:rPr>
          <w:rFonts w:eastAsia="Calibri"/>
          <w:i/>
          <w:lang w:eastAsia="en-US"/>
        </w:rPr>
      </w:pPr>
    </w:p>
    <w:p w14:paraId="408634D8"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t>Groundwater</w:t>
      </w:r>
    </w:p>
    <w:p w14:paraId="77A620E0" w14:textId="77777777" w:rsidR="004142E0" w:rsidRDefault="004142E0" w:rsidP="00E43985">
      <w:pPr>
        <w:spacing w:before="120" w:after="120" w:line="260" w:lineRule="atLeast"/>
        <w:ind w:left="142"/>
        <w:jc w:val="both"/>
      </w:pPr>
      <w:r>
        <w:t>The following section is only relevant for member states that use sewer sludge on agricultural soil. eCA NL does not, but nevertheless provides this assessment for fellow member states that do.</w:t>
      </w:r>
    </w:p>
    <w:p w14:paraId="3B482C7C" w14:textId="4A7EFBBC" w:rsidR="00D363B8" w:rsidRDefault="00E43985" w:rsidP="00E43985">
      <w:pPr>
        <w:spacing w:before="120" w:after="120" w:line="260" w:lineRule="atLeast"/>
        <w:ind w:left="142"/>
        <w:jc w:val="both"/>
      </w:pPr>
      <w:r w:rsidRPr="00D54757">
        <w:t>No specific limit value is established for transfluthrin under Directive 98/83/EC, and therefore, in accordance with the Transfluthrin Assessment Report (NL, 2014), it has been assumed that the general limit of 0.1 μg/L for organic pesticides applies. In all cases, for the product under consideration predicted concentrations in groundwater are below this threshold (i.e. &lt; 0.1 μg/L) for the active substanc</w:t>
      </w:r>
      <w:r w:rsidR="00CB0A33">
        <w:t>e</w:t>
      </w:r>
      <w:r w:rsidR="00F238C8">
        <w:t xml:space="preserve">. For </w:t>
      </w:r>
      <w:r w:rsidR="00D363B8">
        <w:t>all the</w:t>
      </w:r>
      <w:r w:rsidR="00F238C8">
        <w:t xml:space="preserve"> metabolites, the first tier groundwater assessment </w:t>
      </w:r>
      <w:r w:rsidR="00D363B8">
        <w:t xml:space="preserve">results in PECs </w:t>
      </w:r>
      <w:r w:rsidR="00F238C8">
        <w:t>(PEC</w:t>
      </w:r>
      <w:r w:rsidR="00F238C8">
        <w:rPr>
          <w:vertAlign w:val="subscript"/>
        </w:rPr>
        <w:t>porewater</w:t>
      </w:r>
      <w:r w:rsidR="00F238C8">
        <w:t xml:space="preserve">) &gt;0.1 µg/L. </w:t>
      </w:r>
    </w:p>
    <w:p w14:paraId="5ADF554E" w14:textId="6CC5DB5F" w:rsidR="00EC6CE7" w:rsidRDefault="00D363B8" w:rsidP="00E43985">
      <w:pPr>
        <w:spacing w:before="120" w:after="120" w:line="260" w:lineRule="atLeast"/>
        <w:ind w:left="142"/>
        <w:jc w:val="both"/>
      </w:pPr>
      <w:r>
        <w:t xml:space="preserve">Therefore, a higher tier groundwater assessment was performed, using FOCUS PEARL 4.4.4. </w:t>
      </w:r>
      <w:r w:rsidR="004142E0">
        <w:t xml:space="preserve">All </w:t>
      </w:r>
      <w:r w:rsidR="00F4070B">
        <w:t>two</w:t>
      </w:r>
      <w:r w:rsidR="004142E0">
        <w:t xml:space="preserve"> metabolites are included in the Tier 2 calculations. </w:t>
      </w:r>
      <w:r w:rsidR="00EC6CE7">
        <w:t xml:space="preserve">The procedure </w:t>
      </w:r>
      <w:r w:rsidR="0026278F">
        <w:t xml:space="preserve">for </w:t>
      </w:r>
      <w:r w:rsidR="0026278F">
        <w:lastRenderedPageBreak/>
        <w:t xml:space="preserve">exposure of soil via STP sludge </w:t>
      </w:r>
      <w:r w:rsidR="00EC6CE7">
        <w:t>as described in ESD PT</w:t>
      </w:r>
      <w:r w:rsidR="0026278F">
        <w:t xml:space="preserve"> 14 </w:t>
      </w:r>
      <w:r w:rsidR="005458FC">
        <w:t xml:space="preserve">(2018) </w:t>
      </w:r>
      <w:r w:rsidR="0026278F">
        <w:t>was applied. Please refer to section 4.4.2 of that ESD for the application and crop parameters.</w:t>
      </w:r>
    </w:p>
    <w:p w14:paraId="44D87D62" w14:textId="77777777" w:rsidR="00257C9F" w:rsidRPr="00CB0A33" w:rsidRDefault="00257C9F" w:rsidP="00E43985">
      <w:pPr>
        <w:spacing w:before="120" w:after="120" w:line="260" w:lineRule="atLeast"/>
        <w:ind w:left="142"/>
        <w:jc w:val="both"/>
      </w:pPr>
      <w:r>
        <w:t>The application rate (expressed in kg/ha) was derived from the C</w:t>
      </w:r>
      <w:r>
        <w:rPr>
          <w:vertAlign w:val="subscript"/>
        </w:rPr>
        <w:t>sludge</w:t>
      </w:r>
      <w:r>
        <w:t xml:space="preserve"> (mg/kg dw)</w:t>
      </w:r>
      <w:r w:rsidR="005458FC">
        <w:t xml:space="preserve">, which is equal to the </w:t>
      </w:r>
      <w:r w:rsidR="00BB03C6">
        <w:t>PEC</w:t>
      </w:r>
      <w:r w:rsidR="00BB03C6" w:rsidRPr="00693665">
        <w:rPr>
          <w:vertAlign w:val="subscript"/>
        </w:rPr>
        <w:t>soil_initial</w:t>
      </w:r>
      <w:r w:rsidRPr="00693665">
        <w:rPr>
          <w:vertAlign w:val="subscript"/>
        </w:rPr>
        <w:t>.</w:t>
      </w:r>
      <w:r w:rsidR="004142E0" w:rsidRPr="00693665">
        <w:rPr>
          <w:vertAlign w:val="subscript"/>
        </w:rPr>
        <w:t xml:space="preserve"> </w:t>
      </w:r>
    </w:p>
    <w:p w14:paraId="404EEF98" w14:textId="6BD886DE" w:rsidR="009601F1" w:rsidRDefault="009601F1" w:rsidP="00E43985">
      <w:pPr>
        <w:spacing w:before="120" w:after="120" w:line="260" w:lineRule="atLeast"/>
        <w:ind w:left="142"/>
        <w:jc w:val="both"/>
      </w:pPr>
      <w:bookmarkStart w:id="1490" w:name="_Hlk503848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157"/>
        <w:gridCol w:w="1075"/>
        <w:gridCol w:w="1114"/>
        <w:gridCol w:w="740"/>
        <w:gridCol w:w="740"/>
        <w:gridCol w:w="642"/>
        <w:gridCol w:w="757"/>
        <w:gridCol w:w="1177"/>
        <w:gridCol w:w="884"/>
      </w:tblGrid>
      <w:tr w:rsidR="002163B4" w:rsidRPr="00553EAE" w14:paraId="66EF581A" w14:textId="77777777" w:rsidTr="002163B4">
        <w:tc>
          <w:tcPr>
            <w:tcW w:w="5000" w:type="pct"/>
            <w:gridSpan w:val="10"/>
            <w:shd w:val="clear" w:color="auto" w:fill="FFFFCC"/>
          </w:tcPr>
          <w:p w14:paraId="55A99CC0" w14:textId="77777777" w:rsidR="002163B4" w:rsidRPr="00553EAE" w:rsidRDefault="002163B4" w:rsidP="005458FC">
            <w:pPr>
              <w:spacing w:line="260" w:lineRule="atLeast"/>
              <w:jc w:val="both"/>
              <w:rPr>
                <w:rFonts w:eastAsia="Calibri" w:cs="Arial"/>
                <w:b/>
                <w:color w:val="000000"/>
                <w:lang w:eastAsia="en-GB"/>
              </w:rPr>
            </w:pPr>
            <w:r w:rsidRPr="00553EAE">
              <w:rPr>
                <w:rFonts w:eastAsia="Calibri" w:cs="Arial"/>
                <w:b/>
                <w:color w:val="000000"/>
                <w:lang w:eastAsia="en-GB"/>
              </w:rPr>
              <w:t xml:space="preserve">Input parameters for calculating the fate and distribution of metabolites in </w:t>
            </w:r>
            <w:r>
              <w:rPr>
                <w:rFonts w:eastAsia="Calibri" w:cs="Arial"/>
                <w:b/>
                <w:color w:val="000000"/>
                <w:lang w:eastAsia="en-GB"/>
              </w:rPr>
              <w:t>groundwater Tier 2</w:t>
            </w:r>
          </w:p>
        </w:tc>
      </w:tr>
      <w:tr w:rsidR="009A4293" w:rsidRPr="00553EAE" w14:paraId="7B7B5128" w14:textId="77777777" w:rsidTr="002163B4">
        <w:tc>
          <w:tcPr>
            <w:tcW w:w="504" w:type="pct"/>
            <w:shd w:val="clear" w:color="auto" w:fill="auto"/>
            <w:vAlign w:val="bottom"/>
          </w:tcPr>
          <w:p w14:paraId="0713BBEF" w14:textId="77777777" w:rsidR="009A4293" w:rsidRPr="00553EAE" w:rsidRDefault="009A4293" w:rsidP="005458FC">
            <w:pPr>
              <w:spacing w:line="260" w:lineRule="atLeast"/>
              <w:jc w:val="both"/>
              <w:rPr>
                <w:bCs/>
                <w:sz w:val="18"/>
              </w:rPr>
            </w:pPr>
          </w:p>
        </w:tc>
        <w:tc>
          <w:tcPr>
            <w:tcW w:w="634" w:type="pct"/>
            <w:shd w:val="clear" w:color="auto" w:fill="auto"/>
            <w:vAlign w:val="center"/>
          </w:tcPr>
          <w:p w14:paraId="1B1D752D" w14:textId="77777777" w:rsidR="009A4293" w:rsidRPr="009A4293" w:rsidRDefault="009A4293" w:rsidP="009A4293">
            <w:pPr>
              <w:spacing w:line="260" w:lineRule="atLeast"/>
              <w:jc w:val="center"/>
              <w:rPr>
                <w:b/>
                <w:color w:val="000000"/>
                <w:sz w:val="16"/>
                <w:szCs w:val="18"/>
              </w:rPr>
            </w:pPr>
            <w:r w:rsidRPr="009A4293">
              <w:rPr>
                <w:b/>
                <w:color w:val="000000"/>
                <w:sz w:val="16"/>
                <w:szCs w:val="18"/>
              </w:rPr>
              <w:t>Molecular weight</w:t>
            </w:r>
          </w:p>
        </w:tc>
        <w:tc>
          <w:tcPr>
            <w:tcW w:w="582" w:type="pct"/>
            <w:shd w:val="clear" w:color="auto" w:fill="auto"/>
            <w:vAlign w:val="center"/>
          </w:tcPr>
          <w:p w14:paraId="5424FF69" w14:textId="77777777" w:rsidR="009A4293" w:rsidRPr="009A4293" w:rsidRDefault="009A4293" w:rsidP="009A4293">
            <w:pPr>
              <w:spacing w:line="260" w:lineRule="atLeast"/>
              <w:jc w:val="center"/>
              <w:rPr>
                <w:b/>
                <w:color w:val="000000"/>
                <w:sz w:val="16"/>
                <w:szCs w:val="18"/>
                <w:vertAlign w:val="superscript"/>
              </w:rPr>
            </w:pPr>
            <w:r w:rsidRPr="009A4293">
              <w:rPr>
                <w:b/>
                <w:bCs/>
                <w:sz w:val="16"/>
                <w:szCs w:val="18"/>
              </w:rPr>
              <w:t>vapour pressure</w:t>
            </w:r>
            <w:r w:rsidRPr="009A4293">
              <w:rPr>
                <w:b/>
                <w:bCs/>
                <w:sz w:val="16"/>
                <w:szCs w:val="18"/>
                <w:vertAlign w:val="superscript"/>
              </w:rPr>
              <w:t>1</w:t>
            </w:r>
          </w:p>
        </w:tc>
        <w:tc>
          <w:tcPr>
            <w:tcW w:w="607" w:type="pct"/>
            <w:vAlign w:val="center"/>
          </w:tcPr>
          <w:p w14:paraId="2A674499" w14:textId="77777777" w:rsidR="009A4293" w:rsidRPr="009A4293" w:rsidRDefault="009A4293" w:rsidP="009A4293">
            <w:pPr>
              <w:spacing w:line="260" w:lineRule="atLeast"/>
              <w:jc w:val="center"/>
              <w:rPr>
                <w:b/>
                <w:bCs/>
                <w:sz w:val="16"/>
                <w:szCs w:val="18"/>
                <w:vertAlign w:val="superscript"/>
              </w:rPr>
            </w:pPr>
            <w:r w:rsidRPr="009A4293">
              <w:rPr>
                <w:b/>
                <w:bCs/>
                <w:sz w:val="16"/>
                <w:szCs w:val="18"/>
              </w:rPr>
              <w:t>solubility</w:t>
            </w:r>
            <w:r w:rsidRPr="009A4293">
              <w:rPr>
                <w:b/>
                <w:bCs/>
                <w:sz w:val="16"/>
                <w:szCs w:val="18"/>
                <w:vertAlign w:val="superscript"/>
              </w:rPr>
              <w:t>1</w:t>
            </w:r>
          </w:p>
        </w:tc>
        <w:tc>
          <w:tcPr>
            <w:tcW w:w="392" w:type="pct"/>
            <w:vAlign w:val="center"/>
          </w:tcPr>
          <w:p w14:paraId="56BF792C" w14:textId="77777777" w:rsidR="009A4293" w:rsidRPr="009A4293" w:rsidRDefault="009A4293" w:rsidP="009A4293">
            <w:pPr>
              <w:spacing w:line="260" w:lineRule="atLeast"/>
              <w:jc w:val="center"/>
              <w:rPr>
                <w:b/>
                <w:bCs/>
                <w:sz w:val="16"/>
                <w:szCs w:val="18"/>
              </w:rPr>
            </w:pPr>
            <w:r w:rsidRPr="009A4293">
              <w:rPr>
                <w:b/>
                <w:color w:val="000000"/>
                <w:sz w:val="16"/>
                <w:szCs w:val="18"/>
              </w:rPr>
              <w:t>Koc</w:t>
            </w:r>
          </w:p>
        </w:tc>
        <w:tc>
          <w:tcPr>
            <w:tcW w:w="392" w:type="pct"/>
            <w:shd w:val="clear" w:color="auto" w:fill="auto"/>
            <w:vAlign w:val="center"/>
          </w:tcPr>
          <w:p w14:paraId="0A9873CA" w14:textId="77777777" w:rsidR="009A4293" w:rsidRPr="009A4293" w:rsidRDefault="009A4293" w:rsidP="009A4293">
            <w:pPr>
              <w:spacing w:line="260" w:lineRule="atLeast"/>
              <w:jc w:val="center"/>
              <w:rPr>
                <w:b/>
                <w:color w:val="000000"/>
                <w:sz w:val="16"/>
                <w:szCs w:val="18"/>
                <w:vertAlign w:val="superscript"/>
              </w:rPr>
            </w:pPr>
            <w:r w:rsidRPr="009A4293">
              <w:rPr>
                <w:b/>
                <w:color w:val="000000"/>
                <w:sz w:val="16"/>
                <w:szCs w:val="18"/>
              </w:rPr>
              <w:t>Kom</w:t>
            </w:r>
          </w:p>
        </w:tc>
        <w:tc>
          <w:tcPr>
            <w:tcW w:w="358" w:type="pct"/>
            <w:shd w:val="clear" w:color="auto" w:fill="auto"/>
            <w:vAlign w:val="center"/>
          </w:tcPr>
          <w:p w14:paraId="159EC7F4" w14:textId="77777777" w:rsidR="009A4293" w:rsidRPr="009A4293" w:rsidRDefault="009A4293" w:rsidP="009A4293">
            <w:pPr>
              <w:spacing w:line="260" w:lineRule="atLeast"/>
              <w:jc w:val="center"/>
              <w:rPr>
                <w:b/>
                <w:color w:val="000000"/>
                <w:sz w:val="16"/>
                <w:szCs w:val="18"/>
              </w:rPr>
            </w:pPr>
            <w:r w:rsidRPr="009A4293">
              <w:rPr>
                <w:b/>
                <w:color w:val="000000"/>
                <w:sz w:val="16"/>
                <w:szCs w:val="18"/>
              </w:rPr>
              <w:t>1/n</w:t>
            </w:r>
          </w:p>
        </w:tc>
        <w:tc>
          <w:tcPr>
            <w:tcW w:w="401" w:type="pct"/>
            <w:vAlign w:val="center"/>
          </w:tcPr>
          <w:p w14:paraId="07699EA1" w14:textId="77777777" w:rsidR="009A4293" w:rsidRPr="009A4293" w:rsidRDefault="009A4293" w:rsidP="009A4293">
            <w:pPr>
              <w:spacing w:line="260" w:lineRule="atLeast"/>
              <w:jc w:val="center"/>
              <w:rPr>
                <w:b/>
                <w:color w:val="000000"/>
                <w:sz w:val="16"/>
                <w:szCs w:val="18"/>
              </w:rPr>
            </w:pPr>
            <w:r w:rsidRPr="009A4293">
              <w:rPr>
                <w:b/>
                <w:color w:val="000000"/>
                <w:sz w:val="16"/>
                <w:szCs w:val="18"/>
              </w:rPr>
              <w:t>DT50</w:t>
            </w:r>
            <w:r w:rsidRPr="009A4293">
              <w:rPr>
                <w:b/>
                <w:bCs/>
                <w:sz w:val="16"/>
                <w:szCs w:val="18"/>
                <w:vertAlign w:val="superscript"/>
              </w:rPr>
              <w:t>2</w:t>
            </w:r>
          </w:p>
        </w:tc>
        <w:tc>
          <w:tcPr>
            <w:tcW w:w="645" w:type="pct"/>
            <w:vAlign w:val="center"/>
          </w:tcPr>
          <w:p w14:paraId="79F748CC" w14:textId="77777777" w:rsidR="009A4293" w:rsidRPr="009A4293" w:rsidRDefault="009A4293" w:rsidP="009A4293">
            <w:pPr>
              <w:spacing w:line="260" w:lineRule="atLeast"/>
              <w:jc w:val="center"/>
              <w:rPr>
                <w:b/>
                <w:color w:val="000000"/>
                <w:sz w:val="16"/>
                <w:szCs w:val="18"/>
              </w:rPr>
            </w:pPr>
            <w:r w:rsidRPr="009A4293">
              <w:rPr>
                <w:b/>
                <w:color w:val="000000"/>
                <w:sz w:val="16"/>
                <w:szCs w:val="18"/>
              </w:rPr>
              <w:t>Molar activation energy</w:t>
            </w:r>
          </w:p>
        </w:tc>
        <w:tc>
          <w:tcPr>
            <w:tcW w:w="485" w:type="pct"/>
            <w:vAlign w:val="center"/>
          </w:tcPr>
          <w:p w14:paraId="1EB0B0CC" w14:textId="77777777" w:rsidR="009A4293" w:rsidRPr="009A4293" w:rsidRDefault="009A4293" w:rsidP="009A4293">
            <w:pPr>
              <w:spacing w:line="260" w:lineRule="atLeast"/>
              <w:jc w:val="center"/>
              <w:rPr>
                <w:b/>
                <w:color w:val="000000"/>
                <w:sz w:val="16"/>
                <w:szCs w:val="18"/>
              </w:rPr>
            </w:pPr>
            <w:r w:rsidRPr="009A4293">
              <w:rPr>
                <w:b/>
                <w:color w:val="000000"/>
                <w:sz w:val="16"/>
                <w:szCs w:val="18"/>
              </w:rPr>
              <w:t>Crop uptake</w:t>
            </w:r>
          </w:p>
        </w:tc>
      </w:tr>
      <w:tr w:rsidR="009A4293" w:rsidRPr="00553EAE" w14:paraId="59E9D4CC" w14:textId="77777777" w:rsidTr="002163B4">
        <w:tc>
          <w:tcPr>
            <w:tcW w:w="504" w:type="pct"/>
            <w:shd w:val="clear" w:color="auto" w:fill="auto"/>
            <w:vAlign w:val="bottom"/>
          </w:tcPr>
          <w:p w14:paraId="44E55D92" w14:textId="77777777" w:rsidR="009A4293" w:rsidRPr="00553EAE" w:rsidRDefault="009A4293" w:rsidP="005458FC">
            <w:pPr>
              <w:spacing w:line="260" w:lineRule="atLeast"/>
              <w:jc w:val="both"/>
              <w:rPr>
                <w:bCs/>
                <w:sz w:val="18"/>
              </w:rPr>
            </w:pPr>
          </w:p>
        </w:tc>
        <w:tc>
          <w:tcPr>
            <w:tcW w:w="634" w:type="pct"/>
            <w:shd w:val="clear" w:color="auto" w:fill="auto"/>
            <w:vAlign w:val="center"/>
          </w:tcPr>
          <w:p w14:paraId="2E439590" w14:textId="77777777" w:rsidR="009A4293" w:rsidRPr="00553EAE" w:rsidRDefault="009A4293" w:rsidP="009A4293">
            <w:pPr>
              <w:spacing w:line="260" w:lineRule="atLeast"/>
              <w:jc w:val="center"/>
              <w:rPr>
                <w:bCs/>
                <w:sz w:val="18"/>
              </w:rPr>
            </w:pPr>
            <w:r>
              <w:rPr>
                <w:bCs/>
                <w:sz w:val="18"/>
              </w:rPr>
              <w:t>g/mol</w:t>
            </w:r>
          </w:p>
        </w:tc>
        <w:tc>
          <w:tcPr>
            <w:tcW w:w="582" w:type="pct"/>
            <w:shd w:val="clear" w:color="auto" w:fill="auto"/>
            <w:vAlign w:val="center"/>
          </w:tcPr>
          <w:p w14:paraId="71CD81E3" w14:textId="77777777" w:rsidR="009A4293" w:rsidRPr="00553EAE" w:rsidRDefault="009A4293" w:rsidP="009A4293">
            <w:pPr>
              <w:spacing w:line="260" w:lineRule="atLeast"/>
              <w:jc w:val="center"/>
              <w:rPr>
                <w:bCs/>
                <w:sz w:val="18"/>
              </w:rPr>
            </w:pPr>
            <w:r>
              <w:rPr>
                <w:bCs/>
                <w:sz w:val="18"/>
              </w:rPr>
              <w:t>Pa</w:t>
            </w:r>
          </w:p>
        </w:tc>
        <w:tc>
          <w:tcPr>
            <w:tcW w:w="607" w:type="pct"/>
            <w:vAlign w:val="center"/>
          </w:tcPr>
          <w:p w14:paraId="73FCD3BA" w14:textId="77777777" w:rsidR="009A4293" w:rsidRDefault="009A4293" w:rsidP="009A4293">
            <w:pPr>
              <w:spacing w:line="260" w:lineRule="atLeast"/>
              <w:jc w:val="center"/>
              <w:rPr>
                <w:bCs/>
                <w:sz w:val="18"/>
              </w:rPr>
            </w:pPr>
            <w:r>
              <w:rPr>
                <w:bCs/>
                <w:sz w:val="18"/>
              </w:rPr>
              <w:t>mg/L</w:t>
            </w:r>
          </w:p>
        </w:tc>
        <w:tc>
          <w:tcPr>
            <w:tcW w:w="392" w:type="pct"/>
            <w:vAlign w:val="center"/>
          </w:tcPr>
          <w:p w14:paraId="455386EC" w14:textId="77777777" w:rsidR="009A4293" w:rsidRDefault="009A4293" w:rsidP="009A4293">
            <w:pPr>
              <w:spacing w:line="260" w:lineRule="atLeast"/>
              <w:jc w:val="center"/>
              <w:rPr>
                <w:bCs/>
                <w:sz w:val="18"/>
              </w:rPr>
            </w:pPr>
            <w:r>
              <w:rPr>
                <w:bCs/>
                <w:sz w:val="18"/>
              </w:rPr>
              <w:t>L/kg</w:t>
            </w:r>
          </w:p>
        </w:tc>
        <w:tc>
          <w:tcPr>
            <w:tcW w:w="392" w:type="pct"/>
            <w:shd w:val="clear" w:color="auto" w:fill="auto"/>
            <w:vAlign w:val="center"/>
          </w:tcPr>
          <w:p w14:paraId="306BEB6B" w14:textId="77777777" w:rsidR="009A4293" w:rsidRPr="00553EAE" w:rsidRDefault="009A4293" w:rsidP="009A4293">
            <w:pPr>
              <w:spacing w:line="260" w:lineRule="atLeast"/>
              <w:jc w:val="center"/>
              <w:rPr>
                <w:bCs/>
                <w:sz w:val="18"/>
              </w:rPr>
            </w:pPr>
            <w:r>
              <w:rPr>
                <w:bCs/>
                <w:sz w:val="18"/>
              </w:rPr>
              <w:t>L/kg</w:t>
            </w:r>
          </w:p>
        </w:tc>
        <w:tc>
          <w:tcPr>
            <w:tcW w:w="358" w:type="pct"/>
            <w:shd w:val="clear" w:color="auto" w:fill="auto"/>
            <w:vAlign w:val="center"/>
          </w:tcPr>
          <w:p w14:paraId="37333FFD" w14:textId="77777777" w:rsidR="009A4293" w:rsidRPr="00553EAE" w:rsidRDefault="009A4293" w:rsidP="009A4293">
            <w:pPr>
              <w:spacing w:line="260" w:lineRule="atLeast"/>
              <w:jc w:val="center"/>
              <w:rPr>
                <w:bCs/>
                <w:sz w:val="18"/>
              </w:rPr>
            </w:pPr>
            <w:r>
              <w:rPr>
                <w:bCs/>
                <w:sz w:val="18"/>
              </w:rPr>
              <w:t>-</w:t>
            </w:r>
          </w:p>
        </w:tc>
        <w:tc>
          <w:tcPr>
            <w:tcW w:w="401" w:type="pct"/>
            <w:vAlign w:val="center"/>
          </w:tcPr>
          <w:p w14:paraId="442A97C3" w14:textId="77777777" w:rsidR="009A4293" w:rsidRDefault="009A4293" w:rsidP="009A4293">
            <w:pPr>
              <w:spacing w:line="260" w:lineRule="atLeast"/>
              <w:jc w:val="center"/>
              <w:rPr>
                <w:bCs/>
                <w:sz w:val="18"/>
              </w:rPr>
            </w:pPr>
            <w:r>
              <w:rPr>
                <w:bCs/>
                <w:sz w:val="18"/>
              </w:rPr>
              <w:t>days</w:t>
            </w:r>
          </w:p>
        </w:tc>
        <w:tc>
          <w:tcPr>
            <w:tcW w:w="645" w:type="pct"/>
            <w:vAlign w:val="center"/>
          </w:tcPr>
          <w:p w14:paraId="310CFF4A" w14:textId="77777777" w:rsidR="009A4293" w:rsidRDefault="009A4293" w:rsidP="009A4293">
            <w:pPr>
              <w:spacing w:line="260" w:lineRule="atLeast"/>
              <w:jc w:val="center"/>
              <w:rPr>
                <w:bCs/>
                <w:sz w:val="18"/>
              </w:rPr>
            </w:pPr>
            <w:r>
              <w:rPr>
                <w:bCs/>
                <w:sz w:val="18"/>
              </w:rPr>
              <w:t>kJ/mol</w:t>
            </w:r>
          </w:p>
        </w:tc>
        <w:tc>
          <w:tcPr>
            <w:tcW w:w="485" w:type="pct"/>
            <w:vAlign w:val="center"/>
          </w:tcPr>
          <w:p w14:paraId="5AAA7F7D" w14:textId="77777777" w:rsidR="009A4293" w:rsidRDefault="009A4293" w:rsidP="009A4293">
            <w:pPr>
              <w:spacing w:line="260" w:lineRule="atLeast"/>
              <w:jc w:val="center"/>
              <w:rPr>
                <w:bCs/>
                <w:sz w:val="18"/>
              </w:rPr>
            </w:pPr>
            <w:r>
              <w:rPr>
                <w:bCs/>
                <w:sz w:val="18"/>
              </w:rPr>
              <w:t>-</w:t>
            </w:r>
          </w:p>
        </w:tc>
      </w:tr>
      <w:tr w:rsidR="009A4293" w:rsidRPr="00553EAE" w14:paraId="348FC663" w14:textId="77777777" w:rsidTr="002163B4">
        <w:tc>
          <w:tcPr>
            <w:tcW w:w="504" w:type="pct"/>
            <w:shd w:val="clear" w:color="auto" w:fill="auto"/>
            <w:vAlign w:val="bottom"/>
          </w:tcPr>
          <w:p w14:paraId="7A956FA5" w14:textId="77777777" w:rsidR="009A4293" w:rsidRPr="00553EAE" w:rsidRDefault="009A4293" w:rsidP="005458FC">
            <w:pPr>
              <w:spacing w:line="260" w:lineRule="atLeast"/>
              <w:jc w:val="both"/>
              <w:rPr>
                <w:bCs/>
                <w:sz w:val="18"/>
              </w:rPr>
            </w:pPr>
            <w:r w:rsidRPr="00553EAE">
              <w:rPr>
                <w:color w:val="000000"/>
                <w:sz w:val="18"/>
                <w:szCs w:val="22"/>
              </w:rPr>
              <w:t>trans-DCVA</w:t>
            </w:r>
          </w:p>
        </w:tc>
        <w:tc>
          <w:tcPr>
            <w:tcW w:w="634" w:type="pct"/>
            <w:shd w:val="clear" w:color="auto" w:fill="auto"/>
            <w:vAlign w:val="center"/>
          </w:tcPr>
          <w:p w14:paraId="51E90F77" w14:textId="77777777" w:rsidR="009A4293" w:rsidRPr="00553EAE" w:rsidRDefault="009A4293" w:rsidP="009A4293">
            <w:pPr>
              <w:spacing w:line="260" w:lineRule="atLeast"/>
              <w:jc w:val="center"/>
              <w:rPr>
                <w:bCs/>
                <w:sz w:val="18"/>
              </w:rPr>
            </w:pPr>
            <w:r w:rsidRPr="00553EAE">
              <w:rPr>
                <w:color w:val="000000"/>
                <w:sz w:val="18"/>
                <w:szCs w:val="22"/>
              </w:rPr>
              <w:t>208.1</w:t>
            </w:r>
          </w:p>
        </w:tc>
        <w:tc>
          <w:tcPr>
            <w:tcW w:w="582" w:type="pct"/>
            <w:shd w:val="clear" w:color="auto" w:fill="auto"/>
            <w:vAlign w:val="center"/>
          </w:tcPr>
          <w:p w14:paraId="75033240" w14:textId="77777777" w:rsidR="009A4293" w:rsidRPr="00553EAE" w:rsidRDefault="009A4293" w:rsidP="009A4293">
            <w:pPr>
              <w:spacing w:line="260" w:lineRule="atLeast"/>
              <w:jc w:val="center"/>
              <w:rPr>
                <w:bCs/>
                <w:sz w:val="18"/>
              </w:rPr>
            </w:pPr>
            <w:r>
              <w:rPr>
                <w:bCs/>
                <w:sz w:val="18"/>
              </w:rPr>
              <w:t>2.6</w:t>
            </w:r>
          </w:p>
        </w:tc>
        <w:tc>
          <w:tcPr>
            <w:tcW w:w="607" w:type="pct"/>
            <w:vAlign w:val="center"/>
          </w:tcPr>
          <w:p w14:paraId="16ABC248" w14:textId="77777777" w:rsidR="009A4293" w:rsidRDefault="009A4293" w:rsidP="009A4293">
            <w:pPr>
              <w:spacing w:line="260" w:lineRule="atLeast"/>
              <w:jc w:val="center"/>
              <w:rPr>
                <w:bCs/>
                <w:sz w:val="18"/>
              </w:rPr>
            </w:pPr>
            <w:r>
              <w:rPr>
                <w:bCs/>
                <w:sz w:val="18"/>
              </w:rPr>
              <w:t>127.6</w:t>
            </w:r>
          </w:p>
        </w:tc>
        <w:tc>
          <w:tcPr>
            <w:tcW w:w="392" w:type="pct"/>
            <w:vAlign w:val="center"/>
          </w:tcPr>
          <w:p w14:paraId="5648EF8A" w14:textId="77777777" w:rsidR="009A4293" w:rsidRDefault="009A4293" w:rsidP="009A4293">
            <w:pPr>
              <w:spacing w:line="260" w:lineRule="atLeast"/>
              <w:jc w:val="center"/>
              <w:rPr>
                <w:bCs/>
                <w:sz w:val="18"/>
              </w:rPr>
            </w:pPr>
            <w:r>
              <w:rPr>
                <w:bCs/>
                <w:sz w:val="18"/>
              </w:rPr>
              <w:t>106</w:t>
            </w:r>
          </w:p>
        </w:tc>
        <w:tc>
          <w:tcPr>
            <w:tcW w:w="392" w:type="pct"/>
            <w:shd w:val="clear" w:color="auto" w:fill="auto"/>
            <w:vAlign w:val="center"/>
          </w:tcPr>
          <w:p w14:paraId="471A617E" w14:textId="77777777" w:rsidR="009A4293" w:rsidRPr="00553EAE" w:rsidRDefault="009A4293" w:rsidP="009A4293">
            <w:pPr>
              <w:spacing w:line="260" w:lineRule="atLeast"/>
              <w:jc w:val="center"/>
              <w:rPr>
                <w:bCs/>
                <w:sz w:val="18"/>
              </w:rPr>
            </w:pPr>
            <w:r>
              <w:rPr>
                <w:rFonts w:cs="Arial"/>
                <w:sz w:val="18"/>
                <w:szCs w:val="18"/>
              </w:rPr>
              <w:t>61.48</w:t>
            </w:r>
          </w:p>
        </w:tc>
        <w:tc>
          <w:tcPr>
            <w:tcW w:w="358" w:type="pct"/>
            <w:shd w:val="clear" w:color="auto" w:fill="auto"/>
            <w:vAlign w:val="center"/>
          </w:tcPr>
          <w:p w14:paraId="5A1AE8E0" w14:textId="77777777" w:rsidR="009A4293" w:rsidRPr="00553EAE" w:rsidRDefault="009A4293" w:rsidP="009A4293">
            <w:pPr>
              <w:spacing w:line="260" w:lineRule="atLeast"/>
              <w:jc w:val="center"/>
              <w:rPr>
                <w:bCs/>
                <w:sz w:val="18"/>
              </w:rPr>
            </w:pPr>
            <w:r>
              <w:rPr>
                <w:rFonts w:cs="Arial"/>
                <w:sz w:val="18"/>
                <w:szCs w:val="18"/>
              </w:rPr>
              <w:t>1.0</w:t>
            </w:r>
          </w:p>
        </w:tc>
        <w:tc>
          <w:tcPr>
            <w:tcW w:w="401" w:type="pct"/>
            <w:vAlign w:val="center"/>
          </w:tcPr>
          <w:p w14:paraId="5564CBDD" w14:textId="77777777" w:rsidR="009A4293" w:rsidRDefault="009A4293" w:rsidP="009A4293">
            <w:pPr>
              <w:spacing w:line="260" w:lineRule="atLeast"/>
              <w:jc w:val="center"/>
              <w:rPr>
                <w:rFonts w:cs="Arial"/>
                <w:sz w:val="18"/>
                <w:szCs w:val="18"/>
              </w:rPr>
            </w:pPr>
            <w:r>
              <w:rPr>
                <w:rFonts w:cs="Arial"/>
                <w:sz w:val="18"/>
                <w:szCs w:val="18"/>
              </w:rPr>
              <w:t>300</w:t>
            </w:r>
          </w:p>
        </w:tc>
        <w:tc>
          <w:tcPr>
            <w:tcW w:w="645" w:type="pct"/>
            <w:vAlign w:val="center"/>
          </w:tcPr>
          <w:p w14:paraId="16EDCC1B" w14:textId="73574069" w:rsidR="009A4293" w:rsidRDefault="00950AC6" w:rsidP="009A4293">
            <w:pPr>
              <w:spacing w:line="260" w:lineRule="atLeast"/>
              <w:jc w:val="center"/>
              <w:rPr>
                <w:rFonts w:cs="Arial"/>
                <w:sz w:val="18"/>
                <w:szCs w:val="18"/>
              </w:rPr>
            </w:pPr>
            <w:r>
              <w:rPr>
                <w:rFonts w:cs="Arial"/>
                <w:sz w:val="18"/>
                <w:szCs w:val="18"/>
              </w:rPr>
              <w:t>65.4</w:t>
            </w:r>
          </w:p>
        </w:tc>
        <w:tc>
          <w:tcPr>
            <w:tcW w:w="485" w:type="pct"/>
            <w:vAlign w:val="center"/>
          </w:tcPr>
          <w:p w14:paraId="3BBBF416" w14:textId="77777777" w:rsidR="009A4293" w:rsidRDefault="009A4293" w:rsidP="009A4293">
            <w:pPr>
              <w:spacing w:line="260" w:lineRule="atLeast"/>
              <w:jc w:val="center"/>
              <w:rPr>
                <w:rFonts w:cs="Arial"/>
                <w:sz w:val="18"/>
                <w:szCs w:val="18"/>
              </w:rPr>
            </w:pPr>
            <w:r>
              <w:rPr>
                <w:rFonts w:cs="Arial"/>
                <w:sz w:val="18"/>
                <w:szCs w:val="18"/>
              </w:rPr>
              <w:t>0.0</w:t>
            </w:r>
          </w:p>
        </w:tc>
      </w:tr>
      <w:tr w:rsidR="009A4293" w:rsidRPr="00553EAE" w14:paraId="4272C006" w14:textId="77777777" w:rsidTr="002163B4">
        <w:tc>
          <w:tcPr>
            <w:tcW w:w="504" w:type="pct"/>
            <w:shd w:val="clear" w:color="auto" w:fill="auto"/>
            <w:vAlign w:val="bottom"/>
          </w:tcPr>
          <w:p w14:paraId="2F49DBAD" w14:textId="77777777" w:rsidR="009A4293" w:rsidRPr="00553EAE" w:rsidRDefault="009A4293" w:rsidP="005458FC">
            <w:pPr>
              <w:spacing w:line="260" w:lineRule="atLeast"/>
              <w:jc w:val="both"/>
              <w:rPr>
                <w:bCs/>
                <w:sz w:val="18"/>
              </w:rPr>
            </w:pPr>
            <w:r w:rsidRPr="00553EAE">
              <w:rPr>
                <w:color w:val="000000"/>
                <w:sz w:val="18"/>
                <w:szCs w:val="22"/>
              </w:rPr>
              <w:t>TFB-COOH</w:t>
            </w:r>
          </w:p>
        </w:tc>
        <w:tc>
          <w:tcPr>
            <w:tcW w:w="634" w:type="pct"/>
            <w:shd w:val="clear" w:color="auto" w:fill="auto"/>
            <w:vAlign w:val="center"/>
          </w:tcPr>
          <w:p w14:paraId="3F7D3E89" w14:textId="77777777" w:rsidR="009A4293" w:rsidRPr="00553EAE" w:rsidRDefault="009A4293" w:rsidP="009A4293">
            <w:pPr>
              <w:spacing w:line="260" w:lineRule="atLeast"/>
              <w:jc w:val="center"/>
              <w:rPr>
                <w:bCs/>
                <w:sz w:val="18"/>
              </w:rPr>
            </w:pPr>
            <w:r w:rsidRPr="00553EAE">
              <w:rPr>
                <w:color w:val="000000"/>
                <w:sz w:val="18"/>
                <w:szCs w:val="22"/>
              </w:rPr>
              <w:t>194.08</w:t>
            </w:r>
          </w:p>
        </w:tc>
        <w:tc>
          <w:tcPr>
            <w:tcW w:w="582" w:type="pct"/>
            <w:shd w:val="clear" w:color="auto" w:fill="auto"/>
            <w:vAlign w:val="center"/>
          </w:tcPr>
          <w:p w14:paraId="42D4DA92" w14:textId="77777777" w:rsidR="009A4293" w:rsidRPr="00553EAE" w:rsidRDefault="009A4293" w:rsidP="009A4293">
            <w:pPr>
              <w:spacing w:line="260" w:lineRule="atLeast"/>
              <w:jc w:val="center"/>
              <w:rPr>
                <w:bCs/>
                <w:sz w:val="18"/>
              </w:rPr>
            </w:pPr>
            <w:r>
              <w:rPr>
                <w:bCs/>
                <w:sz w:val="18"/>
              </w:rPr>
              <w:t>8.45</w:t>
            </w:r>
          </w:p>
        </w:tc>
        <w:tc>
          <w:tcPr>
            <w:tcW w:w="607" w:type="pct"/>
            <w:vAlign w:val="center"/>
          </w:tcPr>
          <w:p w14:paraId="7AD1F3D8" w14:textId="77777777" w:rsidR="009A4293" w:rsidRPr="00553EAE" w:rsidRDefault="009A4293" w:rsidP="009A4293">
            <w:pPr>
              <w:spacing w:line="260" w:lineRule="atLeast"/>
              <w:jc w:val="center"/>
              <w:rPr>
                <w:bCs/>
                <w:sz w:val="18"/>
              </w:rPr>
            </w:pPr>
            <w:r>
              <w:rPr>
                <w:bCs/>
                <w:sz w:val="18"/>
              </w:rPr>
              <w:t>2114</w:t>
            </w:r>
          </w:p>
        </w:tc>
        <w:tc>
          <w:tcPr>
            <w:tcW w:w="392" w:type="pct"/>
            <w:vAlign w:val="center"/>
          </w:tcPr>
          <w:p w14:paraId="63849962" w14:textId="77777777" w:rsidR="009A4293" w:rsidRPr="00553EAE" w:rsidRDefault="009A4293" w:rsidP="009A4293">
            <w:pPr>
              <w:spacing w:line="260" w:lineRule="atLeast"/>
              <w:jc w:val="center"/>
              <w:rPr>
                <w:bCs/>
                <w:sz w:val="18"/>
              </w:rPr>
            </w:pPr>
            <w:r>
              <w:rPr>
                <w:bCs/>
                <w:sz w:val="18"/>
              </w:rPr>
              <w:t>10.71</w:t>
            </w:r>
          </w:p>
        </w:tc>
        <w:tc>
          <w:tcPr>
            <w:tcW w:w="392" w:type="pct"/>
            <w:shd w:val="clear" w:color="auto" w:fill="auto"/>
            <w:vAlign w:val="center"/>
          </w:tcPr>
          <w:p w14:paraId="70FD1E70" w14:textId="77777777" w:rsidR="009A4293" w:rsidRPr="00553EAE" w:rsidRDefault="009A4293" w:rsidP="009A4293">
            <w:pPr>
              <w:spacing w:line="260" w:lineRule="atLeast"/>
              <w:jc w:val="center"/>
              <w:rPr>
                <w:bCs/>
                <w:sz w:val="18"/>
              </w:rPr>
            </w:pPr>
            <w:r>
              <w:rPr>
                <w:rFonts w:cs="Arial"/>
                <w:sz w:val="18"/>
                <w:szCs w:val="18"/>
              </w:rPr>
              <w:t>6.21</w:t>
            </w:r>
          </w:p>
        </w:tc>
        <w:tc>
          <w:tcPr>
            <w:tcW w:w="358" w:type="pct"/>
            <w:shd w:val="clear" w:color="auto" w:fill="auto"/>
            <w:vAlign w:val="center"/>
          </w:tcPr>
          <w:p w14:paraId="3985A6B9" w14:textId="77777777" w:rsidR="009A4293" w:rsidRPr="00553EAE" w:rsidRDefault="009A4293" w:rsidP="009A4293">
            <w:pPr>
              <w:spacing w:line="260" w:lineRule="atLeast"/>
              <w:jc w:val="center"/>
              <w:rPr>
                <w:bCs/>
                <w:sz w:val="18"/>
              </w:rPr>
            </w:pPr>
            <w:r>
              <w:rPr>
                <w:rFonts w:cs="Arial"/>
                <w:sz w:val="18"/>
                <w:szCs w:val="18"/>
              </w:rPr>
              <w:t>1.0</w:t>
            </w:r>
          </w:p>
        </w:tc>
        <w:tc>
          <w:tcPr>
            <w:tcW w:w="401" w:type="pct"/>
            <w:vAlign w:val="center"/>
          </w:tcPr>
          <w:p w14:paraId="5759E0BF" w14:textId="77777777" w:rsidR="009A4293" w:rsidRDefault="009A4293" w:rsidP="009A4293">
            <w:pPr>
              <w:spacing w:line="260" w:lineRule="atLeast"/>
              <w:jc w:val="center"/>
              <w:rPr>
                <w:rFonts w:cs="Arial"/>
                <w:sz w:val="18"/>
                <w:szCs w:val="18"/>
              </w:rPr>
            </w:pPr>
            <w:r>
              <w:rPr>
                <w:rFonts w:cs="Arial"/>
                <w:sz w:val="18"/>
                <w:szCs w:val="18"/>
              </w:rPr>
              <w:t>300</w:t>
            </w:r>
          </w:p>
        </w:tc>
        <w:tc>
          <w:tcPr>
            <w:tcW w:w="645" w:type="pct"/>
            <w:vAlign w:val="center"/>
          </w:tcPr>
          <w:p w14:paraId="2E0FDB8D" w14:textId="2B1D8DDF" w:rsidR="009A4293" w:rsidRDefault="0002222F" w:rsidP="009A4293">
            <w:pPr>
              <w:spacing w:line="260" w:lineRule="atLeast"/>
              <w:jc w:val="center"/>
              <w:rPr>
                <w:rFonts w:cs="Arial"/>
                <w:sz w:val="18"/>
                <w:szCs w:val="18"/>
              </w:rPr>
            </w:pPr>
            <w:r>
              <w:rPr>
                <w:rFonts w:cs="Arial"/>
                <w:sz w:val="18"/>
                <w:szCs w:val="18"/>
              </w:rPr>
              <w:t>65.4</w:t>
            </w:r>
          </w:p>
        </w:tc>
        <w:tc>
          <w:tcPr>
            <w:tcW w:w="485" w:type="pct"/>
            <w:vAlign w:val="center"/>
          </w:tcPr>
          <w:p w14:paraId="316673BC" w14:textId="77777777" w:rsidR="009A4293" w:rsidRDefault="009A4293" w:rsidP="009A4293">
            <w:pPr>
              <w:spacing w:line="260" w:lineRule="atLeast"/>
              <w:jc w:val="center"/>
              <w:rPr>
                <w:rFonts w:cs="Arial"/>
                <w:sz w:val="18"/>
                <w:szCs w:val="18"/>
              </w:rPr>
            </w:pPr>
            <w:r>
              <w:rPr>
                <w:rFonts w:cs="Arial"/>
                <w:sz w:val="18"/>
                <w:szCs w:val="18"/>
              </w:rPr>
              <w:t>0.0</w:t>
            </w:r>
          </w:p>
        </w:tc>
      </w:tr>
    </w:tbl>
    <w:p w14:paraId="473D8005" w14:textId="77777777" w:rsidR="009A4293" w:rsidRPr="009A4293" w:rsidRDefault="009A4293" w:rsidP="009A4293">
      <w:pPr>
        <w:spacing w:line="260" w:lineRule="atLeast"/>
        <w:ind w:left="142"/>
        <w:jc w:val="both"/>
        <w:rPr>
          <w:sz w:val="16"/>
        </w:rPr>
      </w:pPr>
      <w:r w:rsidRPr="009A4293">
        <w:rPr>
          <w:sz w:val="16"/>
          <w:vertAlign w:val="superscript"/>
        </w:rPr>
        <w:t>1</w:t>
      </w:r>
      <w:r w:rsidRPr="009A4293">
        <w:rPr>
          <w:sz w:val="16"/>
        </w:rPr>
        <w:t xml:space="preserve"> at 25 °C</w:t>
      </w:r>
    </w:p>
    <w:p w14:paraId="1D65117E" w14:textId="6CBAD208" w:rsidR="009A4293" w:rsidRDefault="009A4293" w:rsidP="009A4293">
      <w:pPr>
        <w:spacing w:line="260" w:lineRule="atLeast"/>
        <w:ind w:left="142"/>
        <w:jc w:val="both"/>
        <w:rPr>
          <w:sz w:val="16"/>
        </w:rPr>
      </w:pPr>
      <w:r w:rsidRPr="009A4293">
        <w:rPr>
          <w:sz w:val="16"/>
          <w:vertAlign w:val="superscript"/>
        </w:rPr>
        <w:t>2</w:t>
      </w:r>
      <w:r w:rsidRPr="009A4293">
        <w:rPr>
          <w:sz w:val="16"/>
        </w:rPr>
        <w:t xml:space="preserve"> at 1</w:t>
      </w:r>
      <w:r w:rsidR="00717D35">
        <w:rPr>
          <w:sz w:val="16"/>
        </w:rPr>
        <w:t>2</w:t>
      </w:r>
      <w:r w:rsidRPr="009A4293">
        <w:rPr>
          <w:sz w:val="16"/>
        </w:rPr>
        <w:t xml:space="preserve"> °C</w:t>
      </w:r>
      <w:r w:rsidRPr="009A4293" w:rsidDel="00F238C8">
        <w:rPr>
          <w:sz w:val="16"/>
        </w:rPr>
        <w:t xml:space="preserve"> </w:t>
      </w:r>
    </w:p>
    <w:bookmarkEnd w:id="1490"/>
    <w:p w14:paraId="495CC1CD" w14:textId="77777777" w:rsidR="009A4293" w:rsidRDefault="009A4293" w:rsidP="009A4293">
      <w:pPr>
        <w:spacing w:line="260" w:lineRule="atLeast"/>
        <w:ind w:left="142"/>
        <w:jc w:val="both"/>
        <w:rPr>
          <w:sz w:val="16"/>
        </w:rPr>
      </w:pPr>
    </w:p>
    <w:p w14:paraId="0683A3B4" w14:textId="77777777" w:rsidR="009A4293" w:rsidRPr="009A4293" w:rsidRDefault="009A4293" w:rsidP="009A4293">
      <w:pPr>
        <w:spacing w:line="260" w:lineRule="atLeast"/>
        <w:ind w:left="142"/>
        <w:jc w:val="both"/>
      </w:pPr>
      <w:r>
        <w:t>The results of Tier 1</w:t>
      </w:r>
      <w:r w:rsidR="00693665">
        <w:t>, the application rates for Tier 2</w:t>
      </w:r>
      <w:r>
        <w:t xml:space="preserve"> and </w:t>
      </w:r>
      <w:r w:rsidR="00693665">
        <w:t xml:space="preserve">the </w:t>
      </w:r>
      <w:r>
        <w:t xml:space="preserve">Tier 2 groundwater </w:t>
      </w:r>
      <w:r w:rsidR="00693665">
        <w:t>results</w:t>
      </w:r>
      <w:r>
        <w:t xml:space="preserve"> are shown </w:t>
      </w:r>
      <w:r w:rsidR="00693665">
        <w:t xml:space="preserve">in the table </w:t>
      </w:r>
      <w:r>
        <w:t xml:space="preserve">below. </w:t>
      </w:r>
    </w:p>
    <w:p w14:paraId="032BD5C9" w14:textId="77777777" w:rsidR="00E43985" w:rsidRPr="009A4293" w:rsidRDefault="00E43985" w:rsidP="009A4293">
      <w:pPr>
        <w:spacing w:line="260" w:lineRule="atLeast"/>
        <w:ind w:left="142"/>
        <w:jc w:val="both"/>
        <w:rPr>
          <w:sz w:val="16"/>
        </w:rPr>
      </w:pPr>
    </w:p>
    <w:p w14:paraId="43B525A2" w14:textId="0BCF0566" w:rsidR="00D363B8" w:rsidRPr="00D54757" w:rsidRDefault="00D363B8" w:rsidP="00D363B8">
      <w:pPr>
        <w:spacing w:line="260" w:lineRule="atLeast"/>
        <w:rPr>
          <w:rFonts w:eastAsia="Calibri"/>
          <w:lang w:eastAsia="en-US"/>
        </w:rPr>
      </w:pPr>
    </w:p>
    <w:tbl>
      <w:tblPr>
        <w:tblW w:w="9263" w:type="dxa"/>
        <w:tblInd w:w="75" w:type="dxa"/>
        <w:tblCellMar>
          <w:left w:w="70" w:type="dxa"/>
          <w:right w:w="70" w:type="dxa"/>
        </w:tblCellMar>
        <w:tblLook w:val="04A0" w:firstRow="1" w:lastRow="0" w:firstColumn="1" w:lastColumn="0" w:noHBand="0" w:noVBand="1"/>
      </w:tblPr>
      <w:tblGrid>
        <w:gridCol w:w="2122"/>
        <w:gridCol w:w="1134"/>
        <w:gridCol w:w="1275"/>
        <w:gridCol w:w="1418"/>
        <w:gridCol w:w="1134"/>
        <w:gridCol w:w="1220"/>
        <w:gridCol w:w="960"/>
      </w:tblGrid>
      <w:tr w:rsidR="002163B4" w:rsidRPr="00BE4983" w14:paraId="7A3AB0F9" w14:textId="77777777" w:rsidTr="002163B4">
        <w:trPr>
          <w:trHeight w:val="369"/>
        </w:trPr>
        <w:tc>
          <w:tcPr>
            <w:tcW w:w="9263" w:type="dxa"/>
            <w:gridSpan w:val="7"/>
            <w:tcBorders>
              <w:top w:val="single" w:sz="4" w:space="0" w:color="auto"/>
              <w:left w:val="single" w:sz="4" w:space="0" w:color="auto"/>
              <w:bottom w:val="single" w:sz="4" w:space="0" w:color="auto"/>
              <w:right w:val="single" w:sz="4" w:space="0" w:color="auto"/>
            </w:tcBorders>
            <w:shd w:val="clear" w:color="auto" w:fill="FFFFCC"/>
            <w:vAlign w:val="center"/>
          </w:tcPr>
          <w:p w14:paraId="34C10243" w14:textId="77777777" w:rsidR="002163B4" w:rsidRPr="00D54757" w:rsidRDefault="002163B4" w:rsidP="002163B4">
            <w:pPr>
              <w:spacing w:line="260" w:lineRule="atLeast"/>
              <w:jc w:val="center"/>
              <w:rPr>
                <w:rFonts w:eastAsia="Calibri"/>
                <w:lang w:eastAsia="en-US"/>
              </w:rPr>
            </w:pPr>
            <w:r w:rsidRPr="00CD4DCF">
              <w:rPr>
                <w:rFonts w:eastAsia="Calibri" w:cs="Arial"/>
                <w:b/>
                <w:bCs/>
                <w:color w:val="000000"/>
                <w:sz w:val="18"/>
                <w:szCs w:val="18"/>
                <w:lang w:eastAsia="en-GB"/>
              </w:rPr>
              <w:t>Summ</w:t>
            </w:r>
            <w:r>
              <w:rPr>
                <w:rFonts w:eastAsia="Calibri" w:cs="Arial"/>
                <w:b/>
                <w:bCs/>
                <w:color w:val="000000"/>
                <w:sz w:val="18"/>
                <w:szCs w:val="18"/>
                <w:lang w:eastAsia="en-GB"/>
              </w:rPr>
              <w:t>ary table on calculated PEC</w:t>
            </w:r>
            <w:r>
              <w:rPr>
                <w:rFonts w:eastAsia="Calibri" w:cs="Arial"/>
                <w:b/>
                <w:bCs/>
                <w:color w:val="000000"/>
                <w:sz w:val="18"/>
                <w:szCs w:val="18"/>
                <w:vertAlign w:val="subscript"/>
                <w:lang w:eastAsia="en-GB"/>
              </w:rPr>
              <w:t>gw</w:t>
            </w:r>
            <w:r w:rsidRPr="00CD4DCF">
              <w:rPr>
                <w:rFonts w:eastAsia="Calibri" w:cs="Arial"/>
                <w:b/>
                <w:bCs/>
                <w:color w:val="000000"/>
                <w:sz w:val="18"/>
                <w:szCs w:val="18"/>
                <w:lang w:eastAsia="en-GB"/>
              </w:rPr>
              <w:t xml:space="preserve"> values (Metabolites)</w:t>
            </w:r>
          </w:p>
          <w:p w14:paraId="534ADE30" w14:textId="77777777" w:rsidR="002163B4" w:rsidRPr="00BE4983" w:rsidRDefault="002163B4" w:rsidP="002163B4">
            <w:pPr>
              <w:jc w:val="center"/>
              <w:rPr>
                <w:rFonts w:cs="Calibri"/>
                <w:color w:val="000000"/>
                <w:sz w:val="16"/>
                <w:szCs w:val="16"/>
                <w:lang w:eastAsia="nl-NL"/>
              </w:rPr>
            </w:pPr>
          </w:p>
        </w:tc>
      </w:tr>
      <w:tr w:rsidR="00BE4983" w:rsidRPr="00BE4983" w14:paraId="6DD03171" w14:textId="77777777" w:rsidTr="00BE4983">
        <w:trPr>
          <w:trHeight w:val="870"/>
        </w:trPr>
        <w:tc>
          <w:tcPr>
            <w:tcW w:w="325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BFDD6F" w14:textId="77777777" w:rsidR="00BE4983" w:rsidRPr="00BE4983" w:rsidRDefault="00BE4983" w:rsidP="00BE4983">
            <w:pPr>
              <w:jc w:val="center"/>
              <w:rPr>
                <w:rFonts w:cs="Calibri"/>
                <w:color w:val="000000"/>
                <w:sz w:val="16"/>
                <w:szCs w:val="16"/>
                <w:lang w:val="en-US" w:eastAsia="nl-NL"/>
              </w:rPr>
            </w:pPr>
            <w:r w:rsidRPr="00BE4983">
              <w:rPr>
                <w:rFonts w:cs="Calibri"/>
                <w:color w:val="000000"/>
                <w:sz w:val="16"/>
                <w:szCs w:val="16"/>
                <w:lang w:eastAsia="nl-NL"/>
              </w:rPr>
              <w:t>(SimpleTreat 4.0 refined using OECD 314B)</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F9ED0A0" w14:textId="77777777" w:rsidR="00BE4983" w:rsidRPr="00BE4983" w:rsidRDefault="00BE4983" w:rsidP="00BE4983">
            <w:pPr>
              <w:jc w:val="center"/>
              <w:rPr>
                <w:rFonts w:cs="Calibri"/>
                <w:color w:val="000000"/>
                <w:sz w:val="16"/>
                <w:szCs w:val="16"/>
                <w:lang w:val="nl-NL" w:eastAsia="nl-NL"/>
              </w:rPr>
            </w:pPr>
            <w:r w:rsidRPr="00BE4983">
              <w:rPr>
                <w:rFonts w:cs="Calibri"/>
                <w:color w:val="000000"/>
                <w:sz w:val="16"/>
                <w:szCs w:val="16"/>
                <w:lang w:eastAsia="nl-NL"/>
              </w:rPr>
              <w:t>PEC</w:t>
            </w:r>
            <w:r w:rsidRPr="00BE4983">
              <w:rPr>
                <w:rFonts w:cs="Calibri"/>
                <w:color w:val="000000"/>
                <w:sz w:val="16"/>
                <w:szCs w:val="16"/>
                <w:vertAlign w:val="subscript"/>
                <w:lang w:eastAsia="nl-NL"/>
              </w:rPr>
              <w:t xml:space="preserve">GW </w:t>
            </w:r>
            <w:r w:rsidRPr="00BE4983">
              <w:rPr>
                <w:rFonts w:cs="Calibri"/>
                <w:color w:val="000000"/>
                <w:sz w:val="16"/>
                <w:szCs w:val="16"/>
                <w:lang w:eastAsia="nl-NL"/>
              </w:rPr>
              <w:t>(pore water, Tier1)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AB67A24" w14:textId="77777777" w:rsidR="00BE4983" w:rsidRPr="00BE4983" w:rsidRDefault="00BE4983" w:rsidP="00BE4983">
            <w:pPr>
              <w:jc w:val="center"/>
              <w:rPr>
                <w:rFonts w:cs="Calibri"/>
                <w:color w:val="000000"/>
                <w:sz w:val="16"/>
                <w:szCs w:val="16"/>
                <w:lang w:val="nl-NL" w:eastAsia="nl-NL"/>
              </w:rPr>
            </w:pPr>
            <w:r w:rsidRPr="00BE4983">
              <w:rPr>
                <w:rFonts w:cs="Calibri"/>
                <w:color w:val="000000"/>
                <w:sz w:val="16"/>
                <w:szCs w:val="16"/>
                <w:lang w:eastAsia="nl-NL"/>
              </w:rPr>
              <w:t>Application rate agricultural soil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78A61E" w14:textId="77777777" w:rsidR="00BE4983" w:rsidRPr="00BE4983" w:rsidRDefault="00BE4983" w:rsidP="00BE4983">
            <w:pPr>
              <w:jc w:val="center"/>
              <w:rPr>
                <w:rFonts w:cs="Calibri"/>
                <w:color w:val="000000"/>
                <w:sz w:val="16"/>
                <w:szCs w:val="16"/>
                <w:lang w:val="nl-NL" w:eastAsia="nl-NL"/>
              </w:rPr>
            </w:pPr>
            <w:r w:rsidRPr="00BE4983">
              <w:rPr>
                <w:rFonts w:cs="Calibri"/>
                <w:color w:val="000000"/>
                <w:sz w:val="16"/>
                <w:szCs w:val="16"/>
                <w:lang w:eastAsia="nl-NL"/>
              </w:rPr>
              <w:t>Application rate grass</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089D472" w14:textId="77777777" w:rsidR="00BE4983" w:rsidRPr="00BE4983" w:rsidRDefault="00BE4983" w:rsidP="00BE4983">
            <w:pPr>
              <w:jc w:val="center"/>
              <w:rPr>
                <w:rFonts w:cs="Calibri"/>
                <w:color w:val="000000"/>
                <w:sz w:val="16"/>
                <w:szCs w:val="16"/>
                <w:lang w:val="nl-NL" w:eastAsia="nl-NL"/>
              </w:rPr>
            </w:pPr>
            <w:r w:rsidRPr="00BE4983">
              <w:rPr>
                <w:rFonts w:cs="Calibri"/>
                <w:color w:val="000000"/>
                <w:sz w:val="16"/>
                <w:szCs w:val="16"/>
                <w:lang w:eastAsia="nl-NL"/>
              </w:rPr>
              <w:t>PEC</w:t>
            </w:r>
            <w:r w:rsidRPr="00BE4983">
              <w:rPr>
                <w:rFonts w:cs="Calibri"/>
                <w:color w:val="000000"/>
                <w:sz w:val="16"/>
                <w:szCs w:val="16"/>
                <w:vertAlign w:val="subscript"/>
                <w:lang w:eastAsia="nl-NL"/>
              </w:rPr>
              <w:t xml:space="preserve">GW </w:t>
            </w:r>
            <w:r w:rsidRPr="00BE4983">
              <w:rPr>
                <w:rFonts w:cs="Calibri"/>
                <w:color w:val="000000"/>
                <w:sz w:val="16"/>
                <w:szCs w:val="16"/>
                <w:lang w:eastAsia="nl-NL"/>
              </w:rPr>
              <w:t>agricultural soil (PEARL)*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A7E385" w14:textId="77777777" w:rsidR="00BE4983" w:rsidRPr="00BE4983" w:rsidRDefault="00BE4983" w:rsidP="00BE4983">
            <w:pPr>
              <w:jc w:val="center"/>
              <w:rPr>
                <w:rFonts w:cs="Calibri"/>
                <w:color w:val="000000"/>
                <w:sz w:val="16"/>
                <w:szCs w:val="16"/>
                <w:lang w:val="nl-NL" w:eastAsia="nl-NL"/>
              </w:rPr>
            </w:pPr>
            <w:r w:rsidRPr="00BE4983">
              <w:rPr>
                <w:rFonts w:cs="Calibri"/>
                <w:color w:val="000000"/>
                <w:sz w:val="16"/>
                <w:szCs w:val="16"/>
                <w:lang w:eastAsia="nl-NL"/>
              </w:rPr>
              <w:t>PEC</w:t>
            </w:r>
            <w:r w:rsidRPr="00BE4983">
              <w:rPr>
                <w:rFonts w:cs="Calibri"/>
                <w:color w:val="000000"/>
                <w:sz w:val="16"/>
                <w:szCs w:val="16"/>
                <w:vertAlign w:val="subscript"/>
                <w:lang w:eastAsia="nl-NL"/>
              </w:rPr>
              <w:t xml:space="preserve">GW </w:t>
            </w:r>
            <w:r w:rsidRPr="00BE4983">
              <w:rPr>
                <w:rFonts w:cs="Calibri"/>
                <w:color w:val="000000"/>
                <w:sz w:val="16"/>
                <w:szCs w:val="16"/>
                <w:lang w:eastAsia="nl-NL"/>
              </w:rPr>
              <w:t>grass (PEARL)*</w:t>
            </w:r>
          </w:p>
        </w:tc>
      </w:tr>
      <w:tr w:rsidR="00BE4983" w:rsidRPr="00BE4983" w14:paraId="3BB459AB" w14:textId="77777777" w:rsidTr="00BE4983">
        <w:trPr>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14:paraId="6705AADE" w14:textId="77777777" w:rsidR="00BE4983" w:rsidRPr="00BE4983" w:rsidRDefault="00BE4983" w:rsidP="00BE4983">
            <w:pPr>
              <w:rPr>
                <w:rFonts w:cs="Calibri"/>
                <w:color w:val="000000"/>
                <w:sz w:val="16"/>
                <w:szCs w:val="16"/>
                <w:lang w:val="nl-NL" w:eastAsia="nl-NL"/>
              </w:rPr>
            </w:pPr>
          </w:p>
        </w:tc>
        <w:tc>
          <w:tcPr>
            <w:tcW w:w="1275" w:type="dxa"/>
            <w:tcBorders>
              <w:top w:val="nil"/>
              <w:left w:val="nil"/>
              <w:bottom w:val="nil"/>
              <w:right w:val="single" w:sz="4" w:space="0" w:color="auto"/>
            </w:tcBorders>
            <w:shd w:val="clear" w:color="auto" w:fill="auto"/>
            <w:vAlign w:val="center"/>
            <w:hideMark/>
          </w:tcPr>
          <w:p w14:paraId="5F78F95D" w14:textId="77777777" w:rsidR="00BE4983" w:rsidRPr="00BE4983" w:rsidRDefault="00BE4983" w:rsidP="00BE4983">
            <w:pPr>
              <w:jc w:val="center"/>
              <w:rPr>
                <w:rFonts w:cs="Calibri"/>
                <w:color w:val="000000"/>
                <w:sz w:val="16"/>
                <w:szCs w:val="16"/>
                <w:lang w:val="nl-NL" w:eastAsia="nl-NL"/>
              </w:rPr>
            </w:pPr>
            <w:r w:rsidRPr="00BE4983">
              <w:rPr>
                <w:rFonts w:cs="Calibri"/>
                <w:bCs/>
                <w:color w:val="000000"/>
                <w:sz w:val="16"/>
                <w:szCs w:val="16"/>
                <w:lang w:eastAsia="nl-NL"/>
              </w:rPr>
              <w:t>[μg/l]</w:t>
            </w:r>
          </w:p>
        </w:tc>
        <w:tc>
          <w:tcPr>
            <w:tcW w:w="1418" w:type="dxa"/>
            <w:tcBorders>
              <w:top w:val="nil"/>
              <w:left w:val="nil"/>
              <w:bottom w:val="nil"/>
              <w:right w:val="single" w:sz="4" w:space="0" w:color="auto"/>
            </w:tcBorders>
            <w:shd w:val="clear" w:color="auto" w:fill="auto"/>
            <w:vAlign w:val="center"/>
            <w:hideMark/>
          </w:tcPr>
          <w:p w14:paraId="3F034225" w14:textId="77777777" w:rsidR="00BE4983" w:rsidRPr="00BE4983" w:rsidRDefault="00BE4983" w:rsidP="00BE4983">
            <w:pPr>
              <w:jc w:val="center"/>
              <w:rPr>
                <w:rFonts w:cs="Calibri"/>
                <w:color w:val="000000"/>
                <w:sz w:val="16"/>
                <w:szCs w:val="16"/>
                <w:lang w:val="nl-NL" w:eastAsia="nl-NL"/>
              </w:rPr>
            </w:pPr>
            <w:r w:rsidRPr="00BE4983">
              <w:rPr>
                <w:rFonts w:cs="Calibri"/>
                <w:bCs/>
                <w:color w:val="000000"/>
                <w:sz w:val="16"/>
                <w:szCs w:val="16"/>
                <w:lang w:eastAsia="nl-NL"/>
              </w:rPr>
              <w:t>[kg/ha]</w:t>
            </w:r>
          </w:p>
        </w:tc>
        <w:tc>
          <w:tcPr>
            <w:tcW w:w="1134" w:type="dxa"/>
            <w:tcBorders>
              <w:top w:val="nil"/>
              <w:left w:val="nil"/>
              <w:bottom w:val="nil"/>
              <w:right w:val="single" w:sz="4" w:space="0" w:color="auto"/>
            </w:tcBorders>
            <w:shd w:val="clear" w:color="auto" w:fill="auto"/>
            <w:vAlign w:val="center"/>
            <w:hideMark/>
          </w:tcPr>
          <w:p w14:paraId="7B0D6BB7" w14:textId="77777777" w:rsidR="00BE4983" w:rsidRPr="00BE4983" w:rsidRDefault="00BE4983" w:rsidP="00BE4983">
            <w:pPr>
              <w:jc w:val="center"/>
              <w:rPr>
                <w:rFonts w:cs="Calibri"/>
                <w:color w:val="000000"/>
                <w:sz w:val="16"/>
                <w:szCs w:val="16"/>
                <w:lang w:val="nl-NL" w:eastAsia="nl-NL"/>
              </w:rPr>
            </w:pPr>
            <w:r w:rsidRPr="00BE4983">
              <w:rPr>
                <w:rFonts w:cs="Calibri"/>
                <w:bCs/>
                <w:color w:val="000000"/>
                <w:sz w:val="16"/>
                <w:szCs w:val="16"/>
                <w:lang w:eastAsia="nl-NL"/>
              </w:rPr>
              <w:t>[kg/ha]</w:t>
            </w:r>
          </w:p>
        </w:tc>
        <w:tc>
          <w:tcPr>
            <w:tcW w:w="1220" w:type="dxa"/>
            <w:tcBorders>
              <w:top w:val="nil"/>
              <w:left w:val="nil"/>
              <w:bottom w:val="nil"/>
              <w:right w:val="single" w:sz="4" w:space="0" w:color="auto"/>
            </w:tcBorders>
            <w:shd w:val="clear" w:color="auto" w:fill="auto"/>
            <w:vAlign w:val="center"/>
            <w:hideMark/>
          </w:tcPr>
          <w:p w14:paraId="4CEA495C" w14:textId="77777777" w:rsidR="00BE4983" w:rsidRPr="00BE4983" w:rsidRDefault="00BE4983" w:rsidP="00BE4983">
            <w:pPr>
              <w:jc w:val="center"/>
              <w:rPr>
                <w:rFonts w:cs="Calibri"/>
                <w:color w:val="000000"/>
                <w:sz w:val="16"/>
                <w:szCs w:val="16"/>
                <w:lang w:val="nl-NL" w:eastAsia="nl-NL"/>
              </w:rPr>
            </w:pPr>
            <w:r w:rsidRPr="00BE4983">
              <w:rPr>
                <w:rFonts w:cs="Calibri"/>
                <w:bCs/>
                <w:color w:val="000000"/>
                <w:sz w:val="16"/>
                <w:szCs w:val="16"/>
                <w:lang w:eastAsia="nl-NL"/>
              </w:rPr>
              <w:t>[μg/l]</w:t>
            </w:r>
          </w:p>
        </w:tc>
        <w:tc>
          <w:tcPr>
            <w:tcW w:w="960" w:type="dxa"/>
            <w:tcBorders>
              <w:top w:val="nil"/>
              <w:left w:val="nil"/>
              <w:bottom w:val="nil"/>
              <w:right w:val="single" w:sz="4" w:space="0" w:color="auto"/>
            </w:tcBorders>
            <w:shd w:val="clear" w:color="auto" w:fill="auto"/>
            <w:vAlign w:val="center"/>
            <w:hideMark/>
          </w:tcPr>
          <w:p w14:paraId="530D2E41" w14:textId="77777777" w:rsidR="00BE4983" w:rsidRPr="00BE4983" w:rsidRDefault="00BE4983" w:rsidP="00BE4983">
            <w:pPr>
              <w:jc w:val="center"/>
              <w:rPr>
                <w:rFonts w:cs="Calibri"/>
                <w:color w:val="000000"/>
                <w:sz w:val="16"/>
                <w:szCs w:val="16"/>
                <w:lang w:val="nl-NL" w:eastAsia="nl-NL"/>
              </w:rPr>
            </w:pPr>
            <w:r w:rsidRPr="00BE4983">
              <w:rPr>
                <w:rFonts w:cs="Calibri"/>
                <w:bCs/>
                <w:color w:val="000000"/>
                <w:sz w:val="16"/>
                <w:szCs w:val="16"/>
                <w:lang w:eastAsia="nl-NL"/>
              </w:rPr>
              <w:t>[μg/l]</w:t>
            </w:r>
          </w:p>
        </w:tc>
      </w:tr>
      <w:tr w:rsidR="00BE4983" w:rsidRPr="00BE4983" w14:paraId="1843AB6D" w14:textId="77777777" w:rsidTr="006C398E">
        <w:trPr>
          <w:trHeight w:val="300"/>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0E0B7BC" w14:textId="77777777" w:rsidR="00BE4983" w:rsidRPr="00BE4983" w:rsidRDefault="00BE4983" w:rsidP="00BE4983">
            <w:pPr>
              <w:rPr>
                <w:rFonts w:cs="Calibri"/>
                <w:color w:val="000000"/>
                <w:sz w:val="16"/>
                <w:szCs w:val="16"/>
                <w:lang w:val="nl-NL" w:eastAsia="nl-NL"/>
              </w:rPr>
            </w:pPr>
            <w:r w:rsidRPr="00BE4983">
              <w:rPr>
                <w:rFonts w:cs="Calibri"/>
                <w:color w:val="000000"/>
                <w:sz w:val="16"/>
                <w:szCs w:val="16"/>
                <w:lang w:eastAsia="nl-NL"/>
              </w:rPr>
              <w:t xml:space="preserve">Metabolite trans-DCVA </w:t>
            </w:r>
          </w:p>
        </w:tc>
        <w:tc>
          <w:tcPr>
            <w:tcW w:w="1134" w:type="dxa"/>
            <w:tcBorders>
              <w:top w:val="nil"/>
              <w:left w:val="nil"/>
              <w:bottom w:val="single" w:sz="4" w:space="0" w:color="auto"/>
              <w:right w:val="nil"/>
            </w:tcBorders>
            <w:shd w:val="clear" w:color="auto" w:fill="auto"/>
            <w:vAlign w:val="center"/>
            <w:hideMark/>
          </w:tcPr>
          <w:p w14:paraId="17F56D22" w14:textId="77777777" w:rsidR="00BE4983" w:rsidRPr="00BE4983" w:rsidRDefault="00BE4983" w:rsidP="00BE4983">
            <w:pPr>
              <w:jc w:val="center"/>
              <w:rPr>
                <w:rFonts w:cs="Calibri"/>
                <w:color w:val="000000"/>
                <w:sz w:val="16"/>
                <w:szCs w:val="16"/>
                <w:lang w:val="nl-NL" w:eastAsia="nl-NL"/>
              </w:rPr>
            </w:pPr>
            <w:r w:rsidRPr="00BE4983">
              <w:rPr>
                <w:rFonts w:cs="Calibri"/>
                <w:color w:val="000000"/>
                <w:sz w:val="16"/>
                <w:szCs w:val="16"/>
                <w:lang w:eastAsia="nl-NL"/>
              </w:rPr>
              <w:t>Default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86FEB" w14:textId="5C53FBF1" w:rsidR="00BE4983" w:rsidRPr="00BE4983" w:rsidRDefault="006C398E" w:rsidP="00BE4983">
            <w:pPr>
              <w:jc w:val="center"/>
              <w:rPr>
                <w:rFonts w:cs="Calibri"/>
                <w:b/>
                <w:bCs/>
                <w:color w:val="000000"/>
                <w:sz w:val="16"/>
                <w:szCs w:val="16"/>
                <w:lang w:val="nl-NL" w:eastAsia="nl-NL"/>
              </w:rPr>
            </w:pPr>
            <w:r>
              <w:rPr>
                <w:rFonts w:cs="Calibri"/>
                <w:b/>
                <w:bCs/>
                <w:color w:val="000000"/>
                <w:sz w:val="16"/>
                <w:szCs w:val="16"/>
                <w:lang w:val="nl-NL" w:eastAsia="nl-NL"/>
              </w:rPr>
              <w:t>0.201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A9A578C" w14:textId="1F5626BC" w:rsidR="00BE4983" w:rsidRPr="00BE4983" w:rsidRDefault="006C398E"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1.19E-03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E1D7325" w14:textId="4ADC932A" w:rsidR="00BE4983" w:rsidRPr="00BE4983" w:rsidRDefault="006C398E"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2.38E-04</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0AD731C1" w14:textId="6155FA23" w:rsidR="00BE4983" w:rsidRPr="00BE4983" w:rsidRDefault="00B64E5A"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0.0462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C9C6E62" w14:textId="4B64D699" w:rsidR="00BE4983" w:rsidRPr="00BE4983" w:rsidRDefault="00B64E5A"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0.0078</w:t>
            </w:r>
          </w:p>
        </w:tc>
      </w:tr>
      <w:tr w:rsidR="00BE4983" w:rsidRPr="00BE4983" w14:paraId="253D0D8D" w14:textId="77777777" w:rsidTr="006C398E">
        <w:trPr>
          <w:trHeight w:val="300"/>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71437F5" w14:textId="77777777" w:rsidR="00BE4983" w:rsidRPr="00BE4983" w:rsidRDefault="00BE4983" w:rsidP="00BE4983">
            <w:pPr>
              <w:rPr>
                <w:rFonts w:cs="Calibri"/>
                <w:color w:val="000000"/>
                <w:sz w:val="16"/>
                <w:szCs w:val="16"/>
                <w:lang w:val="nl-NL" w:eastAsia="nl-NL"/>
              </w:rPr>
            </w:pPr>
            <w:r w:rsidRPr="00BE4983">
              <w:rPr>
                <w:rFonts w:cs="Calibri"/>
                <w:color w:val="000000"/>
                <w:sz w:val="16"/>
                <w:szCs w:val="16"/>
                <w:lang w:eastAsia="nl-NL"/>
              </w:rPr>
              <w:t xml:space="preserve">Metabolite TFB COOH </w:t>
            </w:r>
          </w:p>
        </w:tc>
        <w:tc>
          <w:tcPr>
            <w:tcW w:w="1134" w:type="dxa"/>
            <w:tcBorders>
              <w:top w:val="nil"/>
              <w:left w:val="nil"/>
              <w:bottom w:val="single" w:sz="4" w:space="0" w:color="auto"/>
              <w:right w:val="nil"/>
            </w:tcBorders>
            <w:shd w:val="clear" w:color="auto" w:fill="auto"/>
            <w:vAlign w:val="center"/>
            <w:hideMark/>
          </w:tcPr>
          <w:p w14:paraId="5DB39728" w14:textId="77777777" w:rsidR="00BE4983" w:rsidRPr="00BE4983" w:rsidRDefault="00BE4983" w:rsidP="00BE4983">
            <w:pPr>
              <w:jc w:val="center"/>
              <w:rPr>
                <w:rFonts w:cs="Calibri"/>
                <w:color w:val="000000"/>
                <w:sz w:val="16"/>
                <w:szCs w:val="16"/>
                <w:lang w:val="nl-NL" w:eastAsia="nl-NL"/>
              </w:rPr>
            </w:pPr>
            <w:r w:rsidRPr="00BE4983">
              <w:rPr>
                <w:rFonts w:cs="Calibri"/>
                <w:color w:val="000000"/>
                <w:sz w:val="16"/>
                <w:szCs w:val="16"/>
                <w:lang w:eastAsia="nl-NL"/>
              </w:rPr>
              <w:t>Default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DBABBC3" w14:textId="2DA8A992" w:rsidR="00BE4983" w:rsidRPr="00BE4983" w:rsidRDefault="006C398E" w:rsidP="00BE4983">
            <w:pPr>
              <w:jc w:val="center"/>
              <w:rPr>
                <w:rFonts w:cs="Calibri"/>
                <w:b/>
                <w:bCs/>
                <w:color w:val="000000"/>
                <w:sz w:val="16"/>
                <w:szCs w:val="16"/>
                <w:lang w:val="nl-NL" w:eastAsia="nl-NL"/>
              </w:rPr>
            </w:pPr>
            <w:r>
              <w:rPr>
                <w:rFonts w:cs="Arial"/>
                <w:b/>
                <w:bCs/>
                <w:color w:val="000000"/>
                <w:sz w:val="16"/>
                <w:szCs w:val="16"/>
                <w:lang w:eastAsia="en-GB"/>
              </w:rPr>
              <w:t>0.189</w:t>
            </w:r>
          </w:p>
        </w:tc>
        <w:tc>
          <w:tcPr>
            <w:tcW w:w="1418" w:type="dxa"/>
            <w:tcBorders>
              <w:top w:val="nil"/>
              <w:left w:val="nil"/>
              <w:bottom w:val="single" w:sz="4" w:space="0" w:color="auto"/>
              <w:right w:val="single" w:sz="4" w:space="0" w:color="auto"/>
            </w:tcBorders>
            <w:shd w:val="clear" w:color="auto" w:fill="auto"/>
            <w:noWrap/>
            <w:vAlign w:val="bottom"/>
            <w:hideMark/>
          </w:tcPr>
          <w:p w14:paraId="0FC206B4" w14:textId="748E69EA" w:rsidR="00BE4983" w:rsidRPr="00BE4983" w:rsidRDefault="006C398E"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1.15</w:t>
            </w:r>
            <w:r w:rsidR="00BE4983" w:rsidRPr="00BE4983">
              <w:rPr>
                <w:rFonts w:ascii="Calibri" w:hAnsi="Calibri" w:cs="Calibri"/>
                <w:color w:val="000000"/>
                <w:sz w:val="22"/>
                <w:szCs w:val="22"/>
                <w:lang w:val="nl-NL" w:eastAsia="nl-NL"/>
              </w:rPr>
              <w:t>E-0</w:t>
            </w:r>
            <w:r>
              <w:rPr>
                <w:rFonts w:ascii="Calibri" w:hAnsi="Calibri" w:cs="Calibri"/>
                <w:color w:val="000000"/>
                <w:sz w:val="22"/>
                <w:szCs w:val="22"/>
                <w:lang w:val="nl-NL" w:eastAsia="nl-NL"/>
              </w:rPr>
              <w:t>3</w:t>
            </w:r>
          </w:p>
        </w:tc>
        <w:tc>
          <w:tcPr>
            <w:tcW w:w="1134" w:type="dxa"/>
            <w:tcBorders>
              <w:top w:val="nil"/>
              <w:left w:val="nil"/>
              <w:bottom w:val="single" w:sz="4" w:space="0" w:color="auto"/>
              <w:right w:val="single" w:sz="4" w:space="0" w:color="auto"/>
            </w:tcBorders>
            <w:shd w:val="clear" w:color="auto" w:fill="auto"/>
            <w:noWrap/>
            <w:vAlign w:val="bottom"/>
            <w:hideMark/>
          </w:tcPr>
          <w:p w14:paraId="2187D938" w14:textId="63308E83" w:rsidR="00BE4983" w:rsidRPr="00BE4983" w:rsidRDefault="006C398E"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2.23</w:t>
            </w:r>
            <w:r w:rsidR="00BE4983" w:rsidRPr="00BE4983">
              <w:rPr>
                <w:rFonts w:ascii="Calibri" w:hAnsi="Calibri" w:cs="Calibri"/>
                <w:color w:val="000000"/>
                <w:sz w:val="22"/>
                <w:szCs w:val="22"/>
                <w:lang w:val="nl-NL" w:eastAsia="nl-NL"/>
              </w:rPr>
              <w:t>E-0</w:t>
            </w:r>
            <w:r>
              <w:rPr>
                <w:rFonts w:ascii="Calibri" w:hAnsi="Calibri" w:cs="Calibri"/>
                <w:color w:val="000000"/>
                <w:sz w:val="22"/>
                <w:szCs w:val="22"/>
                <w:lang w:val="nl-NL" w:eastAsia="nl-NL"/>
              </w:rPr>
              <w:t>4</w:t>
            </w:r>
          </w:p>
        </w:tc>
        <w:tc>
          <w:tcPr>
            <w:tcW w:w="1220" w:type="dxa"/>
            <w:tcBorders>
              <w:top w:val="nil"/>
              <w:left w:val="nil"/>
              <w:bottom w:val="single" w:sz="4" w:space="0" w:color="auto"/>
              <w:right w:val="single" w:sz="4" w:space="0" w:color="auto"/>
            </w:tcBorders>
            <w:shd w:val="clear" w:color="auto" w:fill="auto"/>
            <w:noWrap/>
            <w:vAlign w:val="bottom"/>
          </w:tcPr>
          <w:p w14:paraId="73A50B2A" w14:textId="755A05C9" w:rsidR="00BE4983" w:rsidRPr="00BE4983" w:rsidRDefault="00B64E5A"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&lt;0.001</w:t>
            </w:r>
          </w:p>
        </w:tc>
        <w:tc>
          <w:tcPr>
            <w:tcW w:w="960" w:type="dxa"/>
            <w:tcBorders>
              <w:top w:val="nil"/>
              <w:left w:val="nil"/>
              <w:bottom w:val="single" w:sz="4" w:space="0" w:color="auto"/>
              <w:right w:val="single" w:sz="4" w:space="0" w:color="auto"/>
            </w:tcBorders>
            <w:shd w:val="clear" w:color="auto" w:fill="auto"/>
            <w:noWrap/>
            <w:vAlign w:val="bottom"/>
          </w:tcPr>
          <w:p w14:paraId="1DAA3196" w14:textId="267B8791" w:rsidR="00BE4983" w:rsidRPr="00BE4983" w:rsidRDefault="00B64E5A" w:rsidP="00BE4983">
            <w:pPr>
              <w:jc w:val="center"/>
              <w:rPr>
                <w:rFonts w:ascii="Calibri" w:hAnsi="Calibri" w:cs="Calibri"/>
                <w:color w:val="000000"/>
                <w:sz w:val="22"/>
                <w:szCs w:val="22"/>
                <w:lang w:val="nl-NL" w:eastAsia="nl-NL"/>
              </w:rPr>
            </w:pPr>
            <w:r>
              <w:rPr>
                <w:rFonts w:ascii="Calibri" w:hAnsi="Calibri" w:cs="Calibri"/>
                <w:color w:val="000000"/>
                <w:sz w:val="22"/>
                <w:szCs w:val="22"/>
                <w:lang w:val="nl-NL" w:eastAsia="nl-NL"/>
              </w:rPr>
              <w:t>&lt;0.001</w:t>
            </w:r>
          </w:p>
        </w:tc>
      </w:tr>
    </w:tbl>
    <w:p w14:paraId="2773CDBB" w14:textId="77777777" w:rsidR="006D0680" w:rsidRPr="006D0680" w:rsidRDefault="006D0680" w:rsidP="00E43985">
      <w:pPr>
        <w:rPr>
          <w:rFonts w:eastAsia="Calibri"/>
          <w:sz w:val="16"/>
          <w:szCs w:val="22"/>
          <w:lang w:eastAsia="en-US"/>
        </w:rPr>
      </w:pPr>
      <w:r w:rsidRPr="006D0680">
        <w:rPr>
          <w:rFonts w:eastAsia="Calibri"/>
          <w:sz w:val="16"/>
          <w:szCs w:val="22"/>
          <w:lang w:eastAsia="en-US"/>
        </w:rPr>
        <w:t>* The highest value from all scenarios is reported. The other values can be found in the Annex</w:t>
      </w:r>
      <w:r>
        <w:rPr>
          <w:rFonts w:eastAsia="Calibri"/>
          <w:sz w:val="16"/>
          <w:szCs w:val="22"/>
          <w:lang w:eastAsia="en-US"/>
        </w:rPr>
        <w:t xml:space="preserve"> 3.8</w:t>
      </w:r>
      <w:r w:rsidRPr="006D0680">
        <w:rPr>
          <w:rFonts w:eastAsia="Calibri"/>
          <w:sz w:val="16"/>
          <w:szCs w:val="22"/>
          <w:lang w:eastAsia="en-US"/>
        </w:rPr>
        <w:t>.</w:t>
      </w:r>
    </w:p>
    <w:p w14:paraId="20A848F7" w14:textId="77777777" w:rsidR="006D0680" w:rsidRDefault="006D0680" w:rsidP="00E43985">
      <w:pPr>
        <w:rPr>
          <w:rFonts w:eastAsia="Calibri"/>
          <w:b/>
          <w:i/>
          <w:sz w:val="22"/>
          <w:szCs w:val="22"/>
          <w:lang w:eastAsia="en-US"/>
        </w:rPr>
      </w:pPr>
    </w:p>
    <w:p w14:paraId="7303F0E3" w14:textId="77777777" w:rsidR="006D0680" w:rsidRDefault="006D0680" w:rsidP="00E43985">
      <w:pPr>
        <w:rPr>
          <w:rFonts w:eastAsia="Calibri"/>
          <w:b/>
          <w:i/>
          <w:sz w:val="22"/>
          <w:szCs w:val="22"/>
          <w:lang w:eastAsia="en-US"/>
        </w:rPr>
      </w:pPr>
    </w:p>
    <w:p w14:paraId="793D2767" w14:textId="77777777" w:rsidR="00E43985" w:rsidRPr="00D54757" w:rsidRDefault="00CB0A33" w:rsidP="00E43985">
      <w:pPr>
        <w:rPr>
          <w:rFonts w:eastAsia="Calibri"/>
          <w:b/>
          <w:i/>
          <w:sz w:val="22"/>
          <w:szCs w:val="22"/>
          <w:lang w:eastAsia="en-US"/>
        </w:rPr>
      </w:pPr>
      <w:r>
        <w:t>For all the metabolites, the second tier groundwater assessment (PEARL) results in PECs (PEC</w:t>
      </w:r>
      <w:r>
        <w:rPr>
          <w:vertAlign w:val="subscript"/>
        </w:rPr>
        <w:t>porewater</w:t>
      </w:r>
      <w:r>
        <w:t>) below 0.1 µg/L. For the parent transfluthrin, no risk was identified in the 1</w:t>
      </w:r>
      <w:r w:rsidRPr="00CB0A33">
        <w:rPr>
          <w:vertAlign w:val="superscript"/>
        </w:rPr>
        <w:t>st</w:t>
      </w:r>
      <w:r>
        <w:t xml:space="preserve"> tier. Concludingly, no groundwater risk is expected.</w:t>
      </w:r>
      <w:r w:rsidR="00E43985" w:rsidRPr="00D54757">
        <w:rPr>
          <w:rFonts w:eastAsia="Calibri"/>
          <w:b/>
          <w:i/>
          <w:sz w:val="22"/>
          <w:szCs w:val="22"/>
          <w:lang w:eastAsia="en-US"/>
        </w:rPr>
        <w:br w:type="page"/>
      </w:r>
      <w:r w:rsidR="00E43985" w:rsidRPr="00D54757">
        <w:rPr>
          <w:rFonts w:eastAsia="Calibri"/>
          <w:b/>
          <w:i/>
          <w:sz w:val="22"/>
          <w:szCs w:val="22"/>
          <w:lang w:eastAsia="en-US"/>
        </w:rPr>
        <w:lastRenderedPageBreak/>
        <w:t>Primary and secondary poisoning</w:t>
      </w:r>
    </w:p>
    <w:p w14:paraId="3A1D8CD6" w14:textId="77777777" w:rsidR="00E43985" w:rsidRPr="00D54757" w:rsidRDefault="00E43985" w:rsidP="00E43985">
      <w:pPr>
        <w:rPr>
          <w:rFonts w:eastAsia="Calibri"/>
          <w:u w:val="single"/>
          <w:lang w:eastAsia="en-US"/>
        </w:rPr>
      </w:pPr>
    </w:p>
    <w:p w14:paraId="1AB0AF4F" w14:textId="77777777" w:rsidR="00E43985" w:rsidRPr="00D54757" w:rsidRDefault="00E43985" w:rsidP="00E43985">
      <w:pPr>
        <w:rPr>
          <w:rFonts w:eastAsia="Calibri"/>
          <w:u w:val="single"/>
          <w:lang w:eastAsia="en-US"/>
        </w:rPr>
      </w:pPr>
      <w:r w:rsidRPr="00D54757">
        <w:rPr>
          <w:rFonts w:eastAsia="Calibri"/>
          <w:u w:val="single"/>
          <w:lang w:eastAsia="en-US"/>
        </w:rPr>
        <w:t>Primary poisoning</w:t>
      </w:r>
    </w:p>
    <w:p w14:paraId="07421AB5" w14:textId="77777777" w:rsidR="00E43985" w:rsidRPr="00D54757" w:rsidRDefault="00E43985" w:rsidP="00E43985">
      <w:pPr>
        <w:rPr>
          <w:lang w:eastAsia="en-US"/>
        </w:rPr>
      </w:pPr>
    </w:p>
    <w:p w14:paraId="0E073D4A" w14:textId="77777777" w:rsidR="00E43985" w:rsidRPr="00D54757" w:rsidRDefault="00E43985" w:rsidP="00E43985">
      <w:pPr>
        <w:spacing w:before="60" w:line="276" w:lineRule="auto"/>
        <w:rPr>
          <w:rFonts w:eastAsia="Calibri"/>
          <w:lang w:eastAsia="en-US"/>
        </w:rPr>
      </w:pPr>
      <w:r w:rsidRPr="00D54757">
        <w:rPr>
          <w:rFonts w:eastAsia="Calibri"/>
          <w:lang w:eastAsia="en-US"/>
        </w:rPr>
        <w:t>Not relevant for this product</w:t>
      </w:r>
    </w:p>
    <w:p w14:paraId="46C707D0" w14:textId="77777777" w:rsidR="00E43985" w:rsidRPr="00D54757" w:rsidRDefault="00E43985" w:rsidP="00E43985">
      <w:pPr>
        <w:rPr>
          <w:lang w:eastAsia="en-US"/>
        </w:rPr>
      </w:pPr>
    </w:p>
    <w:p w14:paraId="5C839EC9" w14:textId="77777777" w:rsidR="00E43985" w:rsidRPr="00F42E50" w:rsidRDefault="00E43985" w:rsidP="00E43985">
      <w:pPr>
        <w:rPr>
          <w:rFonts w:eastAsia="Calibri"/>
          <w:u w:val="single"/>
          <w:lang w:val="en-US" w:eastAsia="en-US"/>
        </w:rPr>
      </w:pPr>
      <w:r w:rsidRPr="00F42E50">
        <w:rPr>
          <w:rFonts w:eastAsia="Calibri"/>
          <w:u w:val="single"/>
          <w:lang w:val="en-US" w:eastAsia="en-US"/>
        </w:rPr>
        <w:t>Secondary poisoning</w:t>
      </w:r>
    </w:p>
    <w:p w14:paraId="406F7842" w14:textId="323159DD" w:rsidR="00E43985" w:rsidRDefault="00E43985" w:rsidP="00E43985">
      <w:pPr>
        <w:rPr>
          <w:lang w:val="en-US" w:eastAsia="en-US"/>
        </w:rPr>
      </w:pPr>
    </w:p>
    <w:p w14:paraId="64363A43" w14:textId="0F65F5BC" w:rsidR="0062160F" w:rsidRDefault="0062160F" w:rsidP="00E43985">
      <w:pPr>
        <w:rPr>
          <w:lang w:val="en-US" w:eastAsia="en-US"/>
        </w:rPr>
      </w:pPr>
    </w:p>
    <w:p w14:paraId="5590D528" w14:textId="77777777" w:rsidR="0062160F" w:rsidRPr="00F42E50" w:rsidRDefault="0062160F" w:rsidP="00E43985">
      <w:pPr>
        <w:rPr>
          <w:lang w:val="en-US"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84"/>
        <w:gridCol w:w="1701"/>
        <w:gridCol w:w="1701"/>
        <w:gridCol w:w="1984"/>
        <w:gridCol w:w="1843"/>
      </w:tblGrid>
      <w:tr w:rsidR="002163B4" w:rsidRPr="003F62FD" w14:paraId="0CFC4E68" w14:textId="77777777" w:rsidTr="007307C3">
        <w:trPr>
          <w:trHeight w:val="249"/>
        </w:trPr>
        <w:tc>
          <w:tcPr>
            <w:tcW w:w="9214" w:type="dxa"/>
            <w:gridSpan w:val="6"/>
            <w:shd w:val="clear" w:color="auto" w:fill="FFFFCC"/>
            <w:vAlign w:val="center"/>
          </w:tcPr>
          <w:p w14:paraId="1854EC5C" w14:textId="094A346D" w:rsidR="002163B4" w:rsidRDefault="002163B4" w:rsidP="002163B4">
            <w:pPr>
              <w:autoSpaceDE w:val="0"/>
              <w:autoSpaceDN w:val="0"/>
              <w:adjustRightInd w:val="0"/>
              <w:spacing w:before="60" w:after="60" w:line="260" w:lineRule="atLeast"/>
              <w:jc w:val="center"/>
              <w:rPr>
                <w:rFonts w:eastAsia="Calibri" w:cs="Arial"/>
                <w:b/>
                <w:bCs/>
                <w:color w:val="000000"/>
                <w:sz w:val="18"/>
                <w:szCs w:val="18"/>
                <w:lang w:eastAsia="en-GB"/>
              </w:rPr>
            </w:pPr>
            <w:r>
              <w:rPr>
                <w:rFonts w:eastAsia="Calibri" w:cs="Arial"/>
                <w:b/>
                <w:bCs/>
                <w:color w:val="000000"/>
                <w:sz w:val="18"/>
                <w:szCs w:val="18"/>
                <w:lang w:eastAsia="en-GB"/>
              </w:rPr>
              <w:t>Summary table c</w:t>
            </w:r>
            <w:r w:rsidRPr="00D54757">
              <w:rPr>
                <w:rFonts w:eastAsia="Calibri" w:cs="Arial"/>
                <w:b/>
                <w:bCs/>
                <w:color w:val="000000"/>
                <w:sz w:val="18"/>
                <w:szCs w:val="18"/>
                <w:lang w:eastAsia="en-GB"/>
              </w:rPr>
              <w:t xml:space="preserve">alculated </w:t>
            </w:r>
            <w:r w:rsidR="007307C3">
              <w:rPr>
                <w:rFonts w:eastAsia="Calibri" w:cs="Arial"/>
                <w:b/>
                <w:bCs/>
                <w:color w:val="000000"/>
                <w:sz w:val="18"/>
                <w:szCs w:val="18"/>
                <w:lang w:eastAsia="en-GB"/>
              </w:rPr>
              <w:t xml:space="preserve">PECoral predator and </w:t>
            </w:r>
            <w:r w:rsidRPr="00D54757">
              <w:rPr>
                <w:rFonts w:eastAsia="Calibri" w:cs="Arial"/>
                <w:b/>
                <w:bCs/>
                <w:color w:val="000000"/>
                <w:sz w:val="18"/>
                <w:szCs w:val="18"/>
                <w:lang w:eastAsia="en-GB"/>
              </w:rPr>
              <w:t>PEC/PNEC values (Active Substance)</w:t>
            </w:r>
          </w:p>
        </w:tc>
      </w:tr>
      <w:tr w:rsidR="002163B4" w:rsidRPr="003F62FD" w14:paraId="543811A5" w14:textId="3036F1D0" w:rsidTr="00684BC5">
        <w:trPr>
          <w:trHeight w:val="249"/>
        </w:trPr>
        <w:tc>
          <w:tcPr>
            <w:tcW w:w="1101" w:type="dxa"/>
            <w:shd w:val="clear" w:color="auto" w:fill="FFFFFF"/>
            <w:vAlign w:val="center"/>
          </w:tcPr>
          <w:p w14:paraId="77D82AA2" w14:textId="77777777" w:rsidR="002163B4" w:rsidRPr="003F62FD" w:rsidRDefault="002163B4" w:rsidP="002163B4">
            <w:pPr>
              <w:autoSpaceDE w:val="0"/>
              <w:autoSpaceDN w:val="0"/>
              <w:adjustRightInd w:val="0"/>
              <w:spacing w:before="60" w:after="60" w:line="260" w:lineRule="atLeast"/>
              <w:jc w:val="center"/>
              <w:rPr>
                <w:rFonts w:eastAsia="Calibri" w:cs="Arial"/>
                <w:b/>
                <w:color w:val="000000"/>
                <w:sz w:val="18"/>
                <w:szCs w:val="18"/>
                <w:lang w:eastAsia="en-GB"/>
              </w:rPr>
            </w:pPr>
            <w:r w:rsidRPr="003F62FD">
              <w:rPr>
                <w:rFonts w:eastAsia="Calibri" w:cs="Arial"/>
                <w:b/>
                <w:color w:val="000000"/>
                <w:sz w:val="18"/>
                <w:szCs w:val="18"/>
                <w:lang w:eastAsia="en-GB"/>
              </w:rPr>
              <w:t>Scenario</w:t>
            </w:r>
          </w:p>
        </w:tc>
        <w:tc>
          <w:tcPr>
            <w:tcW w:w="884" w:type="dxa"/>
            <w:shd w:val="clear" w:color="auto" w:fill="FFFFFF"/>
            <w:vAlign w:val="center"/>
          </w:tcPr>
          <w:p w14:paraId="3AE87666" w14:textId="77777777" w:rsidR="002163B4" w:rsidRPr="003F62FD" w:rsidRDefault="002163B4" w:rsidP="002163B4">
            <w:pPr>
              <w:autoSpaceDE w:val="0"/>
              <w:autoSpaceDN w:val="0"/>
              <w:adjustRightInd w:val="0"/>
              <w:spacing w:before="60" w:after="60" w:line="260" w:lineRule="atLeast"/>
              <w:jc w:val="center"/>
              <w:rPr>
                <w:rFonts w:eastAsia="Calibri" w:cs="Arial"/>
                <w:b/>
                <w:color w:val="000000"/>
                <w:sz w:val="18"/>
                <w:szCs w:val="18"/>
                <w:lang w:eastAsia="en-GB"/>
              </w:rPr>
            </w:pPr>
          </w:p>
        </w:tc>
        <w:tc>
          <w:tcPr>
            <w:tcW w:w="1701" w:type="dxa"/>
            <w:shd w:val="clear" w:color="auto" w:fill="FFFFFF"/>
            <w:vAlign w:val="center"/>
          </w:tcPr>
          <w:p w14:paraId="0312F01D" w14:textId="77777777" w:rsidR="002163B4" w:rsidRPr="003F62FD" w:rsidRDefault="002163B4" w:rsidP="002163B4">
            <w:pPr>
              <w:rPr>
                <w:b/>
                <w:sz w:val="18"/>
                <w:szCs w:val="18"/>
              </w:rPr>
            </w:pPr>
            <w:r w:rsidRPr="003F62FD">
              <w:rPr>
                <w:b/>
                <w:sz w:val="18"/>
                <w:szCs w:val="18"/>
              </w:rPr>
              <w:t>Concentration</w:t>
            </w:r>
          </w:p>
        </w:tc>
        <w:tc>
          <w:tcPr>
            <w:tcW w:w="1701" w:type="dxa"/>
            <w:shd w:val="clear" w:color="auto" w:fill="FFFFFF"/>
            <w:vAlign w:val="center"/>
          </w:tcPr>
          <w:p w14:paraId="08923FD6" w14:textId="77777777" w:rsidR="002163B4" w:rsidRPr="003F62FD" w:rsidRDefault="002163B4" w:rsidP="002163B4">
            <w:pPr>
              <w:rPr>
                <w:b/>
                <w:sz w:val="18"/>
                <w:szCs w:val="18"/>
              </w:rPr>
            </w:pPr>
            <w:r w:rsidRPr="003F62FD">
              <w:rPr>
                <w:b/>
                <w:sz w:val="18"/>
                <w:szCs w:val="18"/>
              </w:rPr>
              <w:t>PEC</w:t>
            </w:r>
            <w:r w:rsidRPr="003F62FD">
              <w:rPr>
                <w:b/>
                <w:sz w:val="18"/>
                <w:szCs w:val="18"/>
                <w:vertAlign w:val="subscript"/>
              </w:rPr>
              <w:t>oral predator</w:t>
            </w:r>
            <w:r w:rsidRPr="003F62FD">
              <w:t xml:space="preserve"> </w:t>
            </w:r>
            <w:r w:rsidRPr="003F62FD">
              <w:rPr>
                <w:b/>
              </w:rPr>
              <w:t>(</w:t>
            </w:r>
            <w:r w:rsidRPr="003F62FD">
              <w:rPr>
                <w:b/>
                <w:sz w:val="18"/>
                <w:szCs w:val="18"/>
              </w:rPr>
              <w:t>mg/kg</w:t>
            </w:r>
            <w:r w:rsidRPr="003F62FD">
              <w:rPr>
                <w:b/>
                <w:sz w:val="18"/>
                <w:szCs w:val="18"/>
                <w:vertAlign w:val="subscript"/>
              </w:rPr>
              <w:t xml:space="preserve"> wwt</w:t>
            </w:r>
            <w:r w:rsidRPr="003F62FD">
              <w:rPr>
                <w:b/>
                <w:sz w:val="18"/>
                <w:szCs w:val="18"/>
              </w:rPr>
              <w:t>)</w:t>
            </w:r>
          </w:p>
        </w:tc>
        <w:tc>
          <w:tcPr>
            <w:tcW w:w="1984" w:type="dxa"/>
            <w:shd w:val="clear" w:color="auto" w:fill="FFFFFF"/>
            <w:vAlign w:val="center"/>
          </w:tcPr>
          <w:p w14:paraId="6DA7AA2A" w14:textId="77777777" w:rsidR="002163B4" w:rsidRPr="003F62FD" w:rsidRDefault="002163B4" w:rsidP="002163B4">
            <w:pPr>
              <w:autoSpaceDE w:val="0"/>
              <w:autoSpaceDN w:val="0"/>
              <w:adjustRightInd w:val="0"/>
              <w:spacing w:before="60" w:after="60" w:line="260" w:lineRule="atLeast"/>
              <w:jc w:val="center"/>
              <w:rPr>
                <w:rFonts w:eastAsia="Calibri" w:cs="Arial"/>
                <w:b/>
                <w:bCs/>
                <w:sz w:val="18"/>
                <w:szCs w:val="18"/>
                <w:lang w:eastAsia="en-GB"/>
              </w:rPr>
            </w:pPr>
            <w:r w:rsidRPr="003F62FD">
              <w:rPr>
                <w:rFonts w:eastAsia="Calibri" w:cs="Arial"/>
                <w:b/>
                <w:bCs/>
                <w:color w:val="000000"/>
                <w:sz w:val="18"/>
                <w:szCs w:val="18"/>
                <w:lang w:eastAsia="en-GB"/>
              </w:rPr>
              <w:t>PEC/PNEC</w:t>
            </w:r>
            <w:r w:rsidRPr="003F62FD">
              <w:rPr>
                <w:rFonts w:eastAsia="Calibri" w:cs="Arial"/>
                <w:b/>
                <w:bCs/>
                <w:color w:val="000000"/>
                <w:sz w:val="18"/>
                <w:szCs w:val="18"/>
                <w:vertAlign w:val="subscript"/>
                <w:lang w:eastAsia="en-GB"/>
              </w:rPr>
              <w:t>mammals</w:t>
            </w:r>
          </w:p>
        </w:tc>
        <w:tc>
          <w:tcPr>
            <w:tcW w:w="1843" w:type="dxa"/>
            <w:shd w:val="clear" w:color="auto" w:fill="FFFFFF"/>
          </w:tcPr>
          <w:p w14:paraId="46E783A4" w14:textId="5CA3BCEF" w:rsidR="002163B4" w:rsidRPr="003F62FD" w:rsidRDefault="002163B4" w:rsidP="002163B4">
            <w:pPr>
              <w:autoSpaceDE w:val="0"/>
              <w:autoSpaceDN w:val="0"/>
              <w:adjustRightInd w:val="0"/>
              <w:spacing w:before="60" w:after="60" w:line="260" w:lineRule="atLeast"/>
              <w:jc w:val="center"/>
              <w:rPr>
                <w:rFonts w:eastAsia="Calibri" w:cs="Arial"/>
                <w:b/>
                <w:bCs/>
                <w:color w:val="000000"/>
                <w:sz w:val="18"/>
                <w:szCs w:val="18"/>
                <w:lang w:eastAsia="en-GB"/>
              </w:rPr>
            </w:pPr>
            <w:r>
              <w:rPr>
                <w:rFonts w:eastAsia="Calibri" w:cs="Arial"/>
                <w:b/>
                <w:bCs/>
                <w:color w:val="000000"/>
                <w:sz w:val="18"/>
                <w:szCs w:val="18"/>
                <w:lang w:eastAsia="en-GB"/>
              </w:rPr>
              <w:t>PEC/PNEC</w:t>
            </w:r>
            <w:r w:rsidRPr="00684BC5">
              <w:rPr>
                <w:rFonts w:eastAsia="Calibri" w:cs="Arial"/>
                <w:b/>
                <w:bCs/>
                <w:color w:val="000000"/>
                <w:sz w:val="18"/>
                <w:szCs w:val="18"/>
                <w:vertAlign w:val="subscript"/>
                <w:lang w:eastAsia="en-GB"/>
              </w:rPr>
              <w:t>bird</w:t>
            </w:r>
          </w:p>
        </w:tc>
      </w:tr>
      <w:tr w:rsidR="002163B4" w:rsidRPr="003F62FD" w14:paraId="2EA98843" w14:textId="3AB20491" w:rsidTr="00684BC5">
        <w:trPr>
          <w:trHeight w:val="458"/>
        </w:trPr>
        <w:tc>
          <w:tcPr>
            <w:tcW w:w="1101" w:type="dxa"/>
            <w:vMerge w:val="restart"/>
            <w:shd w:val="clear" w:color="auto" w:fill="FFFFFF"/>
            <w:vAlign w:val="center"/>
          </w:tcPr>
          <w:p w14:paraId="0609D65D" w14:textId="77777777" w:rsidR="002163B4" w:rsidRPr="000A5819" w:rsidRDefault="002163B4" w:rsidP="002163B4">
            <w:pPr>
              <w:autoSpaceDE w:val="0"/>
              <w:autoSpaceDN w:val="0"/>
              <w:adjustRightInd w:val="0"/>
              <w:rPr>
                <w:rFonts w:eastAsia="Calibri" w:cs="Arial"/>
                <w:b/>
                <w:color w:val="000000"/>
                <w:sz w:val="16"/>
                <w:szCs w:val="16"/>
                <w:lang w:eastAsia="en-GB"/>
              </w:rPr>
            </w:pPr>
            <w:r w:rsidRPr="000A5819">
              <w:rPr>
                <w:rFonts w:eastAsia="Calibri" w:cs="Arial"/>
                <w:sz w:val="16"/>
                <w:szCs w:val="16"/>
                <w:lang w:eastAsia="en-GB"/>
              </w:rPr>
              <w:t>Simple Treat 4.0 (refined using OECD 314B)</w:t>
            </w:r>
          </w:p>
        </w:tc>
        <w:tc>
          <w:tcPr>
            <w:tcW w:w="884" w:type="dxa"/>
            <w:vMerge w:val="restart"/>
            <w:shd w:val="clear" w:color="auto" w:fill="FFFFFF"/>
            <w:vAlign w:val="center"/>
          </w:tcPr>
          <w:p w14:paraId="42716515" w14:textId="77777777" w:rsidR="002163B4" w:rsidRPr="000A5819" w:rsidRDefault="002163B4" w:rsidP="002163B4">
            <w:pPr>
              <w:autoSpaceDE w:val="0"/>
              <w:autoSpaceDN w:val="0"/>
              <w:adjustRightInd w:val="0"/>
              <w:jc w:val="center"/>
              <w:rPr>
                <w:rFonts w:eastAsia="Calibri" w:cs="Arial"/>
                <w:b/>
                <w:color w:val="000000"/>
                <w:sz w:val="16"/>
                <w:szCs w:val="16"/>
                <w:lang w:eastAsia="en-GB"/>
              </w:rPr>
            </w:pPr>
            <w:r w:rsidRPr="000A5819">
              <w:rPr>
                <w:sz w:val="16"/>
                <w:szCs w:val="16"/>
              </w:rPr>
              <w:t>Default</w:t>
            </w:r>
          </w:p>
          <w:p w14:paraId="133FB26B" w14:textId="77777777" w:rsidR="002163B4" w:rsidRPr="000A5819" w:rsidRDefault="002163B4" w:rsidP="002163B4">
            <w:pPr>
              <w:autoSpaceDE w:val="0"/>
              <w:autoSpaceDN w:val="0"/>
              <w:adjustRightInd w:val="0"/>
              <w:jc w:val="center"/>
              <w:rPr>
                <w:rFonts w:eastAsia="Calibri" w:cs="Arial"/>
                <w:b/>
                <w:color w:val="000000"/>
                <w:sz w:val="16"/>
                <w:szCs w:val="16"/>
                <w:lang w:eastAsia="en-GB"/>
              </w:rPr>
            </w:pPr>
          </w:p>
        </w:tc>
        <w:tc>
          <w:tcPr>
            <w:tcW w:w="1701" w:type="dxa"/>
            <w:shd w:val="clear" w:color="auto" w:fill="FFFFFF"/>
            <w:vAlign w:val="center"/>
          </w:tcPr>
          <w:p w14:paraId="0DAC79E8" w14:textId="77777777" w:rsidR="002163B4" w:rsidRPr="000A5819" w:rsidRDefault="002163B4" w:rsidP="002163B4">
            <w:pPr>
              <w:jc w:val="center"/>
              <w:rPr>
                <w:sz w:val="16"/>
                <w:szCs w:val="16"/>
              </w:rPr>
            </w:pPr>
            <w:r w:rsidRPr="000A5819">
              <w:rPr>
                <w:sz w:val="16"/>
                <w:szCs w:val="16"/>
              </w:rPr>
              <w:t>Fish</w:t>
            </w:r>
          </w:p>
        </w:tc>
        <w:tc>
          <w:tcPr>
            <w:tcW w:w="1701" w:type="dxa"/>
            <w:shd w:val="clear" w:color="auto" w:fill="FFFFFF"/>
            <w:vAlign w:val="center"/>
          </w:tcPr>
          <w:p w14:paraId="2CCD7440" w14:textId="56185F96" w:rsidR="002163B4" w:rsidRPr="000A5819" w:rsidRDefault="002163B4" w:rsidP="002163B4">
            <w:pPr>
              <w:jc w:val="center"/>
              <w:rPr>
                <w:color w:val="000000"/>
                <w:sz w:val="16"/>
                <w:szCs w:val="16"/>
                <w:lang w:eastAsia="en-GB"/>
              </w:rPr>
            </w:pPr>
            <w:r w:rsidRPr="00684BC5">
              <w:rPr>
                <w:sz w:val="16"/>
                <w:szCs w:val="16"/>
              </w:rPr>
              <w:t>6.49E-04</w:t>
            </w:r>
          </w:p>
        </w:tc>
        <w:tc>
          <w:tcPr>
            <w:tcW w:w="1984" w:type="dxa"/>
            <w:shd w:val="clear" w:color="auto" w:fill="FFFFFF"/>
            <w:vAlign w:val="center"/>
          </w:tcPr>
          <w:p w14:paraId="60F19337" w14:textId="0017DFE1" w:rsidR="002163B4" w:rsidRPr="00693665" w:rsidRDefault="002163B4" w:rsidP="002163B4">
            <w:pPr>
              <w:jc w:val="center"/>
              <w:rPr>
                <w:sz w:val="16"/>
                <w:szCs w:val="16"/>
                <w:lang w:eastAsia="en-GB"/>
              </w:rPr>
            </w:pPr>
            <w:r>
              <w:rPr>
                <w:sz w:val="16"/>
                <w:szCs w:val="16"/>
              </w:rPr>
              <w:t>&lt;0.001</w:t>
            </w:r>
          </w:p>
        </w:tc>
        <w:tc>
          <w:tcPr>
            <w:tcW w:w="1843" w:type="dxa"/>
            <w:shd w:val="clear" w:color="auto" w:fill="FFFFFF"/>
            <w:vAlign w:val="center"/>
          </w:tcPr>
          <w:p w14:paraId="5A660E48" w14:textId="563F75A7" w:rsidR="002163B4" w:rsidRPr="00693665" w:rsidRDefault="002163B4" w:rsidP="002163B4">
            <w:pPr>
              <w:jc w:val="center"/>
              <w:rPr>
                <w:sz w:val="16"/>
                <w:szCs w:val="16"/>
              </w:rPr>
            </w:pPr>
            <w:r>
              <w:rPr>
                <w:sz w:val="16"/>
                <w:szCs w:val="16"/>
              </w:rPr>
              <w:t>&lt;0.001</w:t>
            </w:r>
          </w:p>
        </w:tc>
      </w:tr>
      <w:tr w:rsidR="002163B4" w:rsidRPr="003F62FD" w14:paraId="40BB9E37" w14:textId="183ED7AB" w:rsidTr="00684BC5">
        <w:trPr>
          <w:trHeight w:val="674"/>
        </w:trPr>
        <w:tc>
          <w:tcPr>
            <w:tcW w:w="1101" w:type="dxa"/>
            <w:vMerge/>
            <w:shd w:val="clear" w:color="auto" w:fill="FFFFFF"/>
            <w:vAlign w:val="center"/>
          </w:tcPr>
          <w:p w14:paraId="38DD3FAB" w14:textId="77777777" w:rsidR="002163B4" w:rsidRPr="000A5819" w:rsidRDefault="002163B4" w:rsidP="002163B4">
            <w:pPr>
              <w:autoSpaceDE w:val="0"/>
              <w:autoSpaceDN w:val="0"/>
              <w:adjustRightInd w:val="0"/>
              <w:rPr>
                <w:rFonts w:eastAsia="Calibri" w:cs="Arial"/>
                <w:b/>
                <w:color w:val="000000"/>
                <w:sz w:val="16"/>
                <w:szCs w:val="16"/>
                <w:lang w:eastAsia="en-GB"/>
              </w:rPr>
            </w:pPr>
          </w:p>
        </w:tc>
        <w:tc>
          <w:tcPr>
            <w:tcW w:w="884" w:type="dxa"/>
            <w:vMerge/>
            <w:shd w:val="clear" w:color="auto" w:fill="FFFFFF"/>
            <w:vAlign w:val="center"/>
          </w:tcPr>
          <w:p w14:paraId="1AE047FC" w14:textId="77777777" w:rsidR="002163B4" w:rsidRPr="000A5819" w:rsidRDefault="002163B4" w:rsidP="002163B4">
            <w:pPr>
              <w:autoSpaceDE w:val="0"/>
              <w:autoSpaceDN w:val="0"/>
              <w:adjustRightInd w:val="0"/>
              <w:jc w:val="center"/>
              <w:rPr>
                <w:rFonts w:eastAsia="Calibri" w:cs="Arial"/>
                <w:b/>
                <w:color w:val="000000"/>
                <w:sz w:val="16"/>
                <w:szCs w:val="16"/>
                <w:lang w:eastAsia="en-GB"/>
              </w:rPr>
            </w:pPr>
          </w:p>
        </w:tc>
        <w:tc>
          <w:tcPr>
            <w:tcW w:w="1701" w:type="dxa"/>
            <w:shd w:val="clear" w:color="auto" w:fill="FFFFFF"/>
            <w:vAlign w:val="center"/>
          </w:tcPr>
          <w:p w14:paraId="29363F41" w14:textId="77777777" w:rsidR="002163B4" w:rsidRPr="000A5819" w:rsidRDefault="002163B4" w:rsidP="002163B4">
            <w:pPr>
              <w:jc w:val="center"/>
              <w:rPr>
                <w:sz w:val="16"/>
                <w:szCs w:val="16"/>
              </w:rPr>
            </w:pPr>
            <w:r w:rsidRPr="000A5819">
              <w:rPr>
                <w:sz w:val="16"/>
                <w:szCs w:val="16"/>
              </w:rPr>
              <w:t>Worms</w:t>
            </w:r>
          </w:p>
        </w:tc>
        <w:tc>
          <w:tcPr>
            <w:tcW w:w="1701" w:type="dxa"/>
            <w:shd w:val="clear" w:color="auto" w:fill="FFFFFF"/>
            <w:vAlign w:val="center"/>
          </w:tcPr>
          <w:p w14:paraId="212556A4" w14:textId="6F4C8726" w:rsidR="002163B4" w:rsidRPr="000A5819" w:rsidRDefault="002163B4" w:rsidP="002163B4">
            <w:pPr>
              <w:jc w:val="center"/>
              <w:rPr>
                <w:color w:val="000000"/>
                <w:sz w:val="16"/>
                <w:szCs w:val="16"/>
                <w:lang w:eastAsia="en-GB"/>
              </w:rPr>
            </w:pPr>
            <w:r w:rsidRPr="00684BC5">
              <w:rPr>
                <w:color w:val="000000"/>
                <w:sz w:val="16"/>
                <w:szCs w:val="16"/>
              </w:rPr>
              <w:t>6.92E-02</w:t>
            </w:r>
          </w:p>
        </w:tc>
        <w:tc>
          <w:tcPr>
            <w:tcW w:w="1984" w:type="dxa"/>
            <w:shd w:val="clear" w:color="auto" w:fill="FFFFFF"/>
            <w:vAlign w:val="center"/>
          </w:tcPr>
          <w:p w14:paraId="307983A2" w14:textId="65E99D03" w:rsidR="002163B4" w:rsidRPr="00693665" w:rsidRDefault="002163B4" w:rsidP="002163B4">
            <w:pPr>
              <w:jc w:val="center"/>
              <w:rPr>
                <w:sz w:val="16"/>
                <w:szCs w:val="16"/>
                <w:lang w:eastAsia="en-GB"/>
              </w:rPr>
            </w:pPr>
            <w:r>
              <w:rPr>
                <w:sz w:val="16"/>
                <w:szCs w:val="16"/>
              </w:rPr>
              <w:t>&lt;0.001</w:t>
            </w:r>
          </w:p>
        </w:tc>
        <w:tc>
          <w:tcPr>
            <w:tcW w:w="1843" w:type="dxa"/>
            <w:shd w:val="clear" w:color="auto" w:fill="FFFFFF"/>
            <w:vAlign w:val="center"/>
          </w:tcPr>
          <w:p w14:paraId="3DE48A19" w14:textId="4B961680" w:rsidR="002163B4" w:rsidRPr="00693665" w:rsidRDefault="002163B4" w:rsidP="002163B4">
            <w:pPr>
              <w:jc w:val="center"/>
              <w:rPr>
                <w:sz w:val="16"/>
                <w:szCs w:val="16"/>
              </w:rPr>
            </w:pPr>
            <w:r>
              <w:rPr>
                <w:sz w:val="16"/>
                <w:szCs w:val="16"/>
              </w:rPr>
              <w:t>&lt;0.001</w:t>
            </w:r>
          </w:p>
        </w:tc>
      </w:tr>
    </w:tbl>
    <w:p w14:paraId="620A50CE" w14:textId="77777777" w:rsidR="00E43985" w:rsidRPr="00D54757" w:rsidRDefault="00E43985" w:rsidP="00E43985">
      <w:pPr>
        <w:rPr>
          <w:rFonts w:eastAsia="Calibri"/>
          <w:i/>
          <w:lang w:eastAsia="en-US"/>
        </w:rPr>
      </w:pPr>
    </w:p>
    <w:p w14:paraId="40CACB13" w14:textId="77777777" w:rsidR="00E43985" w:rsidRPr="00D54757" w:rsidRDefault="00E43985" w:rsidP="00E43985">
      <w:pPr>
        <w:ind w:left="142"/>
        <w:jc w:val="both"/>
        <w:rPr>
          <w:rFonts w:eastAsia="Calibri"/>
          <w:lang w:eastAsia="en-US"/>
        </w:rPr>
      </w:pPr>
      <w:r w:rsidRPr="00D54757">
        <w:rPr>
          <w:rFonts w:eastAsia="Calibri"/>
          <w:u w:val="single"/>
          <w:lang w:eastAsia="en-US"/>
        </w:rPr>
        <w:t>Conclusion</w:t>
      </w:r>
      <w:r w:rsidRPr="00D54757">
        <w:rPr>
          <w:rFonts w:eastAsia="Calibri"/>
          <w:lang w:eastAsia="en-US"/>
        </w:rPr>
        <w:t>: Using the concentration in fish and worms and the PNEC</w:t>
      </w:r>
      <w:r w:rsidRPr="00D54757">
        <w:rPr>
          <w:rFonts w:eastAsia="Calibri"/>
          <w:vertAlign w:val="subscript"/>
          <w:lang w:eastAsia="en-US"/>
        </w:rPr>
        <w:t xml:space="preserve">oral,mammal </w:t>
      </w:r>
      <w:r w:rsidRPr="00D54757">
        <w:rPr>
          <w:rFonts w:eastAsia="Calibri"/>
          <w:lang w:eastAsia="en-US"/>
        </w:rPr>
        <w:t>of 6.67 mg/kg</w:t>
      </w:r>
      <w:r w:rsidRPr="00D54757">
        <w:rPr>
          <w:rFonts w:eastAsia="Calibri"/>
          <w:vertAlign w:val="subscript"/>
          <w:lang w:eastAsia="en-US"/>
        </w:rPr>
        <w:t>wwt</w:t>
      </w:r>
      <w:r w:rsidRPr="00D54757">
        <w:rPr>
          <w:rFonts w:eastAsia="Calibri"/>
          <w:lang w:eastAsia="en-US"/>
        </w:rPr>
        <w:t xml:space="preserve"> feed, the PEC/PNEC</w:t>
      </w:r>
      <w:r w:rsidRPr="00D54757">
        <w:rPr>
          <w:rFonts w:eastAsia="Calibri"/>
          <w:vertAlign w:val="subscript"/>
          <w:lang w:eastAsia="en-US"/>
        </w:rPr>
        <w:t>oral,mammal</w:t>
      </w:r>
      <w:r w:rsidRPr="00D54757">
        <w:rPr>
          <w:rFonts w:eastAsia="Calibri"/>
          <w:lang w:eastAsia="en-US"/>
        </w:rPr>
        <w:t xml:space="preserve"> is &lt; 1 and a risk is not expected.</w:t>
      </w:r>
    </w:p>
    <w:p w14:paraId="3EDD6262" w14:textId="77777777" w:rsidR="00E43985" w:rsidRPr="00D54757" w:rsidRDefault="00E43985" w:rsidP="00E43985">
      <w:pPr>
        <w:autoSpaceDE w:val="0"/>
        <w:autoSpaceDN w:val="0"/>
        <w:adjustRightInd w:val="0"/>
        <w:jc w:val="both"/>
        <w:rPr>
          <w:color w:val="000000"/>
          <w:lang w:eastAsia="en-GB"/>
        </w:rPr>
      </w:pPr>
    </w:p>
    <w:p w14:paraId="730B5577" w14:textId="77777777" w:rsidR="00E43985" w:rsidRPr="00D54757" w:rsidRDefault="00E43985" w:rsidP="00E43985">
      <w:pPr>
        <w:ind w:left="142"/>
        <w:jc w:val="both"/>
        <w:rPr>
          <w:rFonts w:eastAsia="Calibri"/>
          <w:lang w:eastAsia="en-US"/>
        </w:rPr>
      </w:pPr>
    </w:p>
    <w:p w14:paraId="14DAAABF" w14:textId="77777777" w:rsidR="00E43985" w:rsidRPr="00D54757" w:rsidRDefault="00E43985" w:rsidP="00E43985">
      <w:pPr>
        <w:rPr>
          <w:rFonts w:eastAsia="Calibri"/>
          <w:lang w:eastAsia="en-US"/>
        </w:rPr>
      </w:pPr>
    </w:p>
    <w:p w14:paraId="23D5263F" w14:textId="77777777" w:rsidR="00E43985" w:rsidRPr="00D54757" w:rsidRDefault="00E43985" w:rsidP="00E43985">
      <w:pPr>
        <w:rPr>
          <w:rFonts w:eastAsia="Calibri"/>
          <w:b/>
          <w:i/>
          <w:sz w:val="22"/>
          <w:szCs w:val="22"/>
          <w:lang w:eastAsia="en-US"/>
        </w:rPr>
      </w:pPr>
      <w:r w:rsidRPr="00D54757">
        <w:rPr>
          <w:rFonts w:eastAsia="Calibri"/>
          <w:b/>
          <w:i/>
          <w:sz w:val="22"/>
          <w:szCs w:val="22"/>
          <w:lang w:eastAsia="en-US"/>
        </w:rPr>
        <w:br w:type="page"/>
      </w:r>
      <w:r w:rsidRPr="00D54757">
        <w:rPr>
          <w:rFonts w:eastAsia="Calibri"/>
          <w:b/>
          <w:i/>
          <w:sz w:val="22"/>
          <w:szCs w:val="22"/>
          <w:lang w:eastAsia="en-US"/>
        </w:rPr>
        <w:lastRenderedPageBreak/>
        <w:t>Mixture toxicity</w:t>
      </w:r>
    </w:p>
    <w:p w14:paraId="432915F4" w14:textId="77777777" w:rsidR="00E43985" w:rsidRPr="00D54757" w:rsidRDefault="00E43985" w:rsidP="00E43985">
      <w:pPr>
        <w:rPr>
          <w:rFonts w:eastAsia="Calibri"/>
          <w:b/>
          <w:i/>
          <w:sz w:val="22"/>
          <w:szCs w:val="22"/>
          <w:lang w:eastAsia="en-US"/>
        </w:rPr>
      </w:pPr>
    </w:p>
    <w:p w14:paraId="1A3C0E08" w14:textId="77777777" w:rsidR="00E43985" w:rsidRPr="00D54757" w:rsidRDefault="00E43985" w:rsidP="00B02609">
      <w:pPr>
        <w:rPr>
          <w:rFonts w:eastAsia="Calibri"/>
          <w:lang w:eastAsia="en-US"/>
        </w:rPr>
      </w:pPr>
    </w:p>
    <w:p w14:paraId="0CF2FAF6" w14:textId="77777777" w:rsidR="00E43985" w:rsidRPr="00D54757" w:rsidRDefault="00E43985" w:rsidP="00E43985">
      <w:pPr>
        <w:rPr>
          <w:rFonts w:eastAsia="Calibri"/>
          <w:i/>
          <w:sz w:val="22"/>
          <w:szCs w:val="22"/>
          <w:u w:val="single"/>
          <w:lang w:eastAsia="en-US"/>
        </w:rPr>
      </w:pPr>
      <w:r w:rsidRPr="00D54757">
        <w:rPr>
          <w:rFonts w:eastAsia="Calibri"/>
          <w:i/>
          <w:sz w:val="22"/>
          <w:szCs w:val="22"/>
          <w:u w:val="single"/>
          <w:lang w:eastAsia="en-US"/>
        </w:rPr>
        <w:t>Screening step</w:t>
      </w:r>
    </w:p>
    <w:p w14:paraId="60926FBB" w14:textId="77777777" w:rsidR="00E43985" w:rsidRPr="00D54757" w:rsidRDefault="00E43985" w:rsidP="00E43985">
      <w:pPr>
        <w:spacing w:line="260" w:lineRule="atLeast"/>
        <w:rPr>
          <w:rFonts w:eastAsia="Calibri"/>
          <w:lang w:eastAsia="en-US"/>
        </w:rPr>
      </w:pPr>
    </w:p>
    <w:p w14:paraId="6CD533E5" w14:textId="77777777" w:rsidR="00E43985" w:rsidRPr="00D54757" w:rsidRDefault="00E43985" w:rsidP="00E43985">
      <w:pPr>
        <w:rPr>
          <w:lang w:eastAsia="en-US"/>
        </w:rPr>
      </w:pPr>
      <w:r w:rsidRPr="00D54757">
        <w:rPr>
          <w:lang w:eastAsia="en-US"/>
        </w:rPr>
        <w:t>Screening Step 1: Identification of the concerned environmental compartments</w:t>
      </w:r>
    </w:p>
    <w:p w14:paraId="4A34C5A9" w14:textId="77777777" w:rsidR="00E43985" w:rsidRPr="00D54757" w:rsidRDefault="00E43985" w:rsidP="00E43985">
      <w:pPr>
        <w:rPr>
          <w:lang w:val="en-US"/>
        </w:rPr>
      </w:pPr>
    </w:p>
    <w:p w14:paraId="658FCCC5" w14:textId="77777777" w:rsidR="00E43985" w:rsidRPr="00D54757" w:rsidRDefault="00E43985" w:rsidP="00E43985">
      <w:pPr>
        <w:rPr>
          <w:lang w:eastAsia="en-US"/>
        </w:rPr>
      </w:pPr>
      <w:r w:rsidRPr="00D54757">
        <w:rPr>
          <w:lang w:eastAsia="en-US"/>
        </w:rPr>
        <w:t>Not relevant. Other than the active substance, the product contains no substances of concern for the environment.</w:t>
      </w:r>
    </w:p>
    <w:p w14:paraId="58AF7C61" w14:textId="77777777" w:rsidR="00E43985" w:rsidRPr="00D54757" w:rsidRDefault="00E43985" w:rsidP="00E43985">
      <w:pPr>
        <w:rPr>
          <w:lang w:eastAsia="en-US"/>
        </w:rPr>
      </w:pPr>
    </w:p>
    <w:p w14:paraId="5F4374C5" w14:textId="77777777" w:rsidR="00E43985" w:rsidRPr="00D54757" w:rsidRDefault="00E43985" w:rsidP="00E43985">
      <w:pPr>
        <w:rPr>
          <w:lang w:eastAsia="en-US"/>
        </w:rPr>
      </w:pPr>
      <w:r w:rsidRPr="00D54757">
        <w:rPr>
          <w:lang w:eastAsia="en-US"/>
        </w:rPr>
        <w:t>Screening Step 2: Identification of relevant substances</w:t>
      </w:r>
    </w:p>
    <w:p w14:paraId="39E39A1C" w14:textId="77777777" w:rsidR="00E43985" w:rsidRPr="00D54757" w:rsidRDefault="00E43985" w:rsidP="00E43985">
      <w:pPr>
        <w:rPr>
          <w:i/>
          <w:lang w:eastAsia="en-US"/>
        </w:rPr>
      </w:pPr>
    </w:p>
    <w:p w14:paraId="6B9BF744" w14:textId="77777777" w:rsidR="00E43985" w:rsidRPr="00D54757" w:rsidRDefault="00E43985" w:rsidP="00E43985">
      <w:pPr>
        <w:rPr>
          <w:lang w:eastAsia="en-US"/>
        </w:rPr>
      </w:pPr>
      <w:r w:rsidRPr="00D54757">
        <w:rPr>
          <w:lang w:eastAsia="en-US"/>
        </w:rPr>
        <w:t>Not relevant. Other than the active substance, the product contains no substances of concern for the environment.</w:t>
      </w:r>
    </w:p>
    <w:p w14:paraId="5969D666" w14:textId="77777777" w:rsidR="00E43985" w:rsidRPr="00D54757" w:rsidRDefault="00E43985" w:rsidP="00E43985">
      <w:pPr>
        <w:spacing w:line="260" w:lineRule="atLeast"/>
        <w:rPr>
          <w:rFonts w:eastAsia="Calibri"/>
          <w:lang w:eastAsia="en-US"/>
        </w:rPr>
      </w:pPr>
    </w:p>
    <w:p w14:paraId="4C52FA12" w14:textId="77777777" w:rsidR="00E43985" w:rsidRPr="00D54757" w:rsidRDefault="00E43985" w:rsidP="00E43985">
      <w:pPr>
        <w:spacing w:line="260" w:lineRule="atLeast"/>
        <w:rPr>
          <w:rFonts w:eastAsia="Calibri"/>
          <w:lang w:eastAsia="en-US"/>
        </w:rPr>
      </w:pPr>
      <w:r w:rsidRPr="00D54757">
        <w:rPr>
          <w:rFonts w:eastAsia="Calibri"/>
          <w:lang w:eastAsia="en-US"/>
        </w:rPr>
        <w:t>Screening Step 3: Screen on synergistic interactions</w:t>
      </w:r>
    </w:p>
    <w:p w14:paraId="26505769" w14:textId="77777777" w:rsidR="00E43985" w:rsidRPr="00D54757" w:rsidRDefault="00E43985" w:rsidP="00E43985">
      <w:pPr>
        <w:spacing w:line="260" w:lineRule="atLeast"/>
        <w:jc w:val="both"/>
        <w:rPr>
          <w:rFonts w:eastAsia="Calibri"/>
          <w:lang w:eastAsia="en-US"/>
        </w:rPr>
      </w:pPr>
    </w:p>
    <w:p w14:paraId="73362CEF" w14:textId="77777777" w:rsidR="00E43985" w:rsidRPr="00D54757" w:rsidRDefault="00E43985" w:rsidP="00E43985">
      <w:pPr>
        <w:spacing w:line="260" w:lineRule="atLeast"/>
        <w:jc w:val="both"/>
        <w:rPr>
          <w:lang w:val="en-US"/>
        </w:rPr>
      </w:pPr>
      <w:r w:rsidRPr="00D54757">
        <w:rPr>
          <w:lang w:val="en-US"/>
        </w:rPr>
        <w:t xml:space="preserve">There are no known synergists or components declared as synergists present in the product. </w:t>
      </w:r>
    </w:p>
    <w:p w14:paraId="0066CC35" w14:textId="77777777" w:rsidR="00E43985" w:rsidRPr="00D54757" w:rsidRDefault="00E43985" w:rsidP="00E4398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5"/>
        <w:gridCol w:w="8931"/>
      </w:tblGrid>
      <w:tr w:rsidR="00E43985" w:rsidRPr="00D54757" w14:paraId="6A1C2592" w14:textId="77777777" w:rsidTr="0006789C">
        <w:tc>
          <w:tcPr>
            <w:tcW w:w="5000" w:type="pct"/>
            <w:gridSpan w:val="2"/>
            <w:tcBorders>
              <w:top w:val="single" w:sz="4" w:space="0" w:color="auto"/>
              <w:bottom w:val="single" w:sz="4" w:space="0" w:color="auto"/>
              <w:right w:val="single" w:sz="6" w:space="0" w:color="auto"/>
            </w:tcBorders>
            <w:shd w:val="clear" w:color="auto" w:fill="FFFFCC"/>
          </w:tcPr>
          <w:p w14:paraId="02B4B8A4" w14:textId="77777777" w:rsidR="00E43985" w:rsidRPr="00D54757" w:rsidRDefault="00E43985" w:rsidP="0006789C">
            <w:pPr>
              <w:spacing w:line="260" w:lineRule="atLeast"/>
              <w:rPr>
                <w:rFonts w:eastAsia="Calibri"/>
                <w:b/>
                <w:lang w:val="en-US" w:eastAsia="da-DK"/>
              </w:rPr>
            </w:pPr>
            <w:r w:rsidRPr="00D54757">
              <w:rPr>
                <w:rFonts w:eastAsia="Calibri"/>
                <w:b/>
                <w:lang w:val="en-US" w:eastAsia="da-DK"/>
              </w:rPr>
              <w:t>Screening step</w:t>
            </w:r>
          </w:p>
        </w:tc>
      </w:tr>
      <w:tr w:rsidR="00E43985" w:rsidRPr="00D54757" w14:paraId="64091A09" w14:textId="77777777" w:rsidTr="0006789C">
        <w:tc>
          <w:tcPr>
            <w:tcW w:w="212" w:type="pct"/>
            <w:tcBorders>
              <w:top w:val="single" w:sz="4" w:space="0" w:color="auto"/>
              <w:bottom w:val="single" w:sz="4" w:space="0" w:color="auto"/>
              <w:right w:val="single" w:sz="4" w:space="0" w:color="auto"/>
            </w:tcBorders>
          </w:tcPr>
          <w:p w14:paraId="54DA50E1" w14:textId="77777777" w:rsidR="00E43985" w:rsidRPr="00D54757" w:rsidRDefault="00E43985" w:rsidP="0006789C">
            <w:pPr>
              <w:spacing w:line="260" w:lineRule="atLeast"/>
              <w:rPr>
                <w:rFonts w:eastAsia="Calibri"/>
                <w:bCs/>
                <w:lang w:eastAsia="en-US"/>
              </w:rPr>
            </w:pPr>
          </w:p>
        </w:tc>
        <w:tc>
          <w:tcPr>
            <w:tcW w:w="4788" w:type="pct"/>
            <w:tcBorders>
              <w:top w:val="single" w:sz="4" w:space="0" w:color="auto"/>
              <w:left w:val="single" w:sz="4" w:space="0" w:color="auto"/>
              <w:bottom w:val="single" w:sz="4" w:space="0" w:color="auto"/>
            </w:tcBorders>
          </w:tcPr>
          <w:p w14:paraId="565DB582" w14:textId="77777777" w:rsidR="00E43985" w:rsidRPr="00D54757" w:rsidRDefault="00E43985" w:rsidP="0006789C">
            <w:pPr>
              <w:spacing w:line="260" w:lineRule="atLeast"/>
              <w:rPr>
                <w:rFonts w:eastAsia="Calibri"/>
                <w:lang w:eastAsia="en-US"/>
              </w:rPr>
            </w:pPr>
            <w:r w:rsidRPr="00D54757">
              <w:rPr>
                <w:rFonts w:eastAsia="Calibri"/>
                <w:lang w:eastAsia="en-US"/>
              </w:rPr>
              <w:t>Significant exposure of environmental compartments? None expected</w:t>
            </w:r>
          </w:p>
        </w:tc>
      </w:tr>
      <w:tr w:rsidR="00E43985" w:rsidRPr="00D54757" w14:paraId="0E678CAF" w14:textId="77777777" w:rsidTr="0006789C">
        <w:tc>
          <w:tcPr>
            <w:tcW w:w="212" w:type="pct"/>
            <w:tcBorders>
              <w:top w:val="single" w:sz="4" w:space="0" w:color="auto"/>
              <w:bottom w:val="single" w:sz="4" w:space="0" w:color="auto"/>
              <w:right w:val="single" w:sz="4" w:space="0" w:color="auto"/>
            </w:tcBorders>
          </w:tcPr>
          <w:p w14:paraId="4C38B4FE" w14:textId="77777777" w:rsidR="00E43985" w:rsidRPr="00D54757" w:rsidRDefault="00E43985" w:rsidP="0006789C">
            <w:pPr>
              <w:spacing w:line="260" w:lineRule="atLeast"/>
              <w:rPr>
                <w:rFonts w:eastAsia="Calibri"/>
                <w:bCs/>
                <w:lang w:eastAsia="en-US"/>
              </w:rPr>
            </w:pPr>
          </w:p>
        </w:tc>
        <w:tc>
          <w:tcPr>
            <w:tcW w:w="4788" w:type="pct"/>
            <w:tcBorders>
              <w:top w:val="single" w:sz="4" w:space="0" w:color="auto"/>
              <w:left w:val="single" w:sz="4" w:space="0" w:color="auto"/>
              <w:bottom w:val="single" w:sz="4" w:space="0" w:color="auto"/>
            </w:tcBorders>
          </w:tcPr>
          <w:p w14:paraId="3684596D" w14:textId="77777777" w:rsidR="00E43985" w:rsidRPr="00D54757" w:rsidRDefault="00E43985" w:rsidP="0006789C">
            <w:pPr>
              <w:spacing w:line="260" w:lineRule="atLeast"/>
              <w:rPr>
                <w:rFonts w:eastAsia="Calibri"/>
                <w:lang w:eastAsia="en-US"/>
              </w:rPr>
            </w:pPr>
            <w:r w:rsidRPr="00D54757">
              <w:rPr>
                <w:rFonts w:eastAsia="Calibri"/>
                <w:lang w:eastAsia="en-US"/>
              </w:rPr>
              <w:t>Number of relevant substances &gt;1? None</w:t>
            </w:r>
          </w:p>
        </w:tc>
      </w:tr>
      <w:tr w:rsidR="00E43985" w:rsidRPr="00D54757" w14:paraId="50C4C817" w14:textId="77777777" w:rsidTr="0006789C">
        <w:tc>
          <w:tcPr>
            <w:tcW w:w="212" w:type="pct"/>
            <w:tcBorders>
              <w:top w:val="single" w:sz="4" w:space="0" w:color="auto"/>
              <w:bottom w:val="single" w:sz="4" w:space="0" w:color="auto"/>
              <w:right w:val="single" w:sz="4" w:space="0" w:color="auto"/>
            </w:tcBorders>
          </w:tcPr>
          <w:p w14:paraId="358CC022" w14:textId="77777777" w:rsidR="00E43985" w:rsidRPr="00D54757" w:rsidRDefault="00E43985" w:rsidP="0006789C">
            <w:pPr>
              <w:spacing w:line="260" w:lineRule="atLeast"/>
              <w:rPr>
                <w:rFonts w:eastAsia="Calibri"/>
                <w:bCs/>
                <w:lang w:eastAsia="en-US"/>
              </w:rPr>
            </w:pPr>
          </w:p>
        </w:tc>
        <w:tc>
          <w:tcPr>
            <w:tcW w:w="4788" w:type="pct"/>
            <w:tcBorders>
              <w:top w:val="single" w:sz="4" w:space="0" w:color="auto"/>
              <w:left w:val="single" w:sz="4" w:space="0" w:color="auto"/>
              <w:bottom w:val="single" w:sz="4" w:space="0" w:color="auto"/>
            </w:tcBorders>
          </w:tcPr>
          <w:p w14:paraId="73B3B8C8" w14:textId="77777777" w:rsidR="00E43985" w:rsidRPr="00D54757" w:rsidRDefault="00E43985" w:rsidP="0006789C">
            <w:pPr>
              <w:spacing w:line="260" w:lineRule="atLeast"/>
              <w:rPr>
                <w:rFonts w:eastAsia="Calibri"/>
                <w:bCs/>
                <w:lang w:eastAsia="en-US"/>
              </w:rPr>
            </w:pPr>
            <w:r w:rsidRPr="00D54757">
              <w:rPr>
                <w:rFonts w:eastAsia="Calibri"/>
                <w:lang w:eastAsia="en-US"/>
              </w:rPr>
              <w:t>Indication for synergistic effects for the product or its constituents in the literature? None</w:t>
            </w:r>
          </w:p>
        </w:tc>
      </w:tr>
    </w:tbl>
    <w:p w14:paraId="283D08E0" w14:textId="77777777" w:rsidR="00E43985" w:rsidRPr="00D54757" w:rsidRDefault="00E43985" w:rsidP="00E43985">
      <w:pPr>
        <w:spacing w:line="276" w:lineRule="auto"/>
        <w:rPr>
          <w:rFonts w:eastAsia="Calibri"/>
          <w:i/>
          <w:lang w:eastAsia="en-US"/>
        </w:rPr>
      </w:pPr>
    </w:p>
    <w:p w14:paraId="488A5024" w14:textId="77777777" w:rsidR="00E43985" w:rsidRPr="00D54757" w:rsidRDefault="00E43985" w:rsidP="00E4398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E43985" w:rsidRPr="00D54757" w14:paraId="69A1888A" w14:textId="77777777" w:rsidTr="0006789C">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7D315BF4" w14:textId="77777777" w:rsidR="00E43985" w:rsidRPr="00D54757" w:rsidRDefault="00E43985" w:rsidP="0006789C">
            <w:pPr>
              <w:autoSpaceDE w:val="0"/>
              <w:autoSpaceDN w:val="0"/>
              <w:adjustRightInd w:val="0"/>
              <w:spacing w:before="60" w:after="60" w:line="260" w:lineRule="atLeast"/>
              <w:rPr>
                <w:rFonts w:eastAsia="Calibri" w:cs="Arial"/>
                <w:color w:val="000000"/>
                <w:sz w:val="18"/>
                <w:szCs w:val="18"/>
                <w:lang w:eastAsia="en-GB"/>
              </w:rPr>
            </w:pPr>
            <w:r w:rsidRPr="00D54757">
              <w:rPr>
                <w:rFonts w:eastAsia="Calibri"/>
                <w:b/>
                <w:sz w:val="18"/>
                <w:szCs w:val="18"/>
                <w:lang w:eastAsia="en-US"/>
              </w:rPr>
              <w:t>Overall conclusion on the risk assessment for the environment of the product</w:t>
            </w:r>
          </w:p>
        </w:tc>
      </w:tr>
      <w:tr w:rsidR="00E43985" w:rsidRPr="00D54757" w14:paraId="46500A7F" w14:textId="77777777" w:rsidTr="0006789C">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74FFFB5C" w14:textId="77777777" w:rsidR="00E43985" w:rsidRPr="00D54757" w:rsidRDefault="00E43985" w:rsidP="0006789C">
            <w:pPr>
              <w:autoSpaceDE w:val="0"/>
              <w:autoSpaceDN w:val="0"/>
              <w:adjustRightInd w:val="0"/>
              <w:spacing w:before="60" w:after="60" w:line="260" w:lineRule="atLeast"/>
              <w:jc w:val="both"/>
              <w:rPr>
                <w:sz w:val="18"/>
                <w:szCs w:val="18"/>
              </w:rPr>
            </w:pPr>
            <w:r w:rsidRPr="00D54757">
              <w:rPr>
                <w:rFonts w:eastAsia="Calibri" w:cs="Arial"/>
                <w:color w:val="000000"/>
                <w:sz w:val="18"/>
                <w:szCs w:val="18"/>
                <w:lang w:eastAsia="en-GB"/>
              </w:rPr>
              <w:t xml:space="preserve">The environmental risk assessment for the products ‘Night &amp; Day™ ’ and ‘Night &amp; Day™  Trio’ was performed according to the ‘Diffuser’ scenario provided in the Emission Scenario Document for </w:t>
            </w:r>
            <w:r w:rsidRPr="00D54757">
              <w:rPr>
                <w:rFonts w:eastAsia="Calibri" w:cs="Arial"/>
                <w:sz w:val="18"/>
                <w:szCs w:val="18"/>
                <w:lang w:eastAsia="en-GB"/>
              </w:rPr>
              <w:t xml:space="preserve">insecticides, acaricides and products to control other arthropods for household and professional users (OECD,  2008). Both products are the same with the exception that ‘Night &amp; Day™ Trio’ has an adjustable setting. The duration of use was taken as 160 hours, reflecting the maximum duration of use associated with ‘Night &amp; Day™ Trio’ on ‘High’ setting. This is a worst-case value, which means that the risk assessment also covers use of Night &amp; Day™ Trio on ‘medium’ (240 hours) and ‘low’ (320 hours) settings. The assessment also covers use of Night &amp; Day™ (240 hours). The </w:t>
            </w:r>
            <w:r w:rsidRPr="00D54757">
              <w:rPr>
                <w:sz w:val="18"/>
                <w:szCs w:val="18"/>
              </w:rPr>
              <w:t>duration of use per day was taken as 24 hours.</w:t>
            </w:r>
          </w:p>
          <w:p w14:paraId="1B5AE179" w14:textId="77777777" w:rsidR="00E43985" w:rsidRPr="00D54757" w:rsidRDefault="00E43985" w:rsidP="0006789C">
            <w:pPr>
              <w:autoSpaceDE w:val="0"/>
              <w:autoSpaceDN w:val="0"/>
              <w:adjustRightInd w:val="0"/>
              <w:spacing w:before="60" w:after="60" w:line="260" w:lineRule="atLeast"/>
              <w:jc w:val="both"/>
              <w:rPr>
                <w:rFonts w:eastAsia="Calibri" w:cs="Arial"/>
                <w:sz w:val="18"/>
                <w:szCs w:val="18"/>
                <w:lang w:eastAsia="en-GB"/>
              </w:rPr>
            </w:pPr>
          </w:p>
          <w:p w14:paraId="0888ABE9" w14:textId="77777777" w:rsidR="00E43985" w:rsidRPr="00D54757" w:rsidRDefault="00E43985" w:rsidP="0006789C">
            <w:pPr>
              <w:autoSpaceDE w:val="0"/>
              <w:autoSpaceDN w:val="0"/>
              <w:adjustRightInd w:val="0"/>
              <w:spacing w:before="60" w:after="60" w:line="260" w:lineRule="atLeast"/>
              <w:jc w:val="both"/>
              <w:rPr>
                <w:rFonts w:eastAsia="Calibri"/>
                <w:lang w:eastAsia="en-US"/>
              </w:rPr>
            </w:pPr>
            <w:r w:rsidRPr="00D54757">
              <w:rPr>
                <w:rFonts w:eastAsia="Calibri" w:cs="Arial"/>
                <w:color w:val="000000"/>
                <w:sz w:val="18"/>
                <w:szCs w:val="18"/>
                <w:lang w:eastAsia="en-GB"/>
              </w:rPr>
              <w:t xml:space="preserve">Two different estimates of emission to </w:t>
            </w:r>
            <w:r w:rsidRPr="00D50E52">
              <w:rPr>
                <w:rFonts w:eastAsia="Calibri" w:cs="Arial"/>
                <w:color w:val="000000"/>
                <w:sz w:val="18"/>
                <w:szCs w:val="18"/>
                <w:lang w:eastAsia="en-GB"/>
              </w:rPr>
              <w:t xml:space="preserve">wastewater were calculated: One assuming ESD default values; and one taking account of a refinement that better reflects the actual exposure potential associated with the use of the product. This refinement took </w:t>
            </w:r>
            <w:r w:rsidRPr="00D50E52">
              <w:rPr>
                <w:rFonts w:eastAsia="Calibri"/>
                <w:sz w:val="18"/>
                <w:szCs w:val="18"/>
                <w:lang w:eastAsia="en-US"/>
              </w:rPr>
              <w:t>account of measured data concerning the potential for emission of residues from representative flooring surfaces following cleaning, with a figure of 10% being applied for Cleaning Efficacy (F</w:t>
            </w:r>
            <w:r w:rsidRPr="00D50E52">
              <w:rPr>
                <w:rFonts w:eastAsia="Calibri"/>
                <w:sz w:val="18"/>
                <w:szCs w:val="18"/>
                <w:vertAlign w:val="subscript"/>
                <w:lang w:eastAsia="en-US"/>
              </w:rPr>
              <w:t>ce</w:t>
            </w:r>
            <w:r w:rsidRPr="00D50E52">
              <w:rPr>
                <w:rFonts w:eastAsia="Calibri"/>
                <w:sz w:val="18"/>
                <w:szCs w:val="18"/>
                <w:lang w:eastAsia="en-US"/>
              </w:rPr>
              <w:t>).</w:t>
            </w:r>
          </w:p>
          <w:p w14:paraId="7E37D206" w14:textId="77777777" w:rsidR="00E43985" w:rsidRPr="00D54757" w:rsidRDefault="00D50E52" w:rsidP="0006789C">
            <w:pPr>
              <w:spacing w:line="260" w:lineRule="atLeast"/>
              <w:jc w:val="both"/>
              <w:rPr>
                <w:rFonts w:cs="Calibri"/>
                <w:color w:val="000000"/>
                <w:sz w:val="18"/>
                <w:szCs w:val="18"/>
                <w:lang w:eastAsia="en-GB"/>
              </w:rPr>
            </w:pPr>
            <w:r>
              <w:rPr>
                <w:rFonts w:eastAsia="Calibri"/>
                <w:sz w:val="18"/>
                <w:szCs w:val="18"/>
                <w:lang w:eastAsia="en-US"/>
              </w:rPr>
              <w:t>C</w:t>
            </w:r>
            <w:r w:rsidR="00E43985" w:rsidRPr="00D54757">
              <w:rPr>
                <w:rFonts w:eastAsia="Calibri"/>
                <w:sz w:val="18"/>
                <w:szCs w:val="18"/>
                <w:lang w:eastAsia="en-US"/>
              </w:rPr>
              <w:t>alculations were performed taking account of the results of an</w:t>
            </w:r>
            <w:r w:rsidR="00E43985" w:rsidRPr="00D54757">
              <w:rPr>
                <w:sz w:val="18"/>
                <w:szCs w:val="18"/>
              </w:rPr>
              <w:t xml:space="preserve"> OECD 314B study on biodegradation in activated sludge of the active substance Transfluthrin. </w:t>
            </w:r>
          </w:p>
          <w:p w14:paraId="3E811BDA" w14:textId="77777777" w:rsidR="00E43985" w:rsidRPr="00D54757" w:rsidRDefault="00E43985" w:rsidP="0006789C">
            <w:pPr>
              <w:autoSpaceDE w:val="0"/>
              <w:autoSpaceDN w:val="0"/>
              <w:adjustRightInd w:val="0"/>
              <w:spacing w:before="60" w:after="60" w:line="260" w:lineRule="atLeast"/>
              <w:jc w:val="both"/>
              <w:rPr>
                <w:rFonts w:eastAsia="Calibri" w:cs="Arial"/>
                <w:color w:val="000000"/>
                <w:sz w:val="18"/>
                <w:szCs w:val="18"/>
                <w:lang w:eastAsia="en-GB"/>
              </w:rPr>
            </w:pPr>
          </w:p>
          <w:p w14:paraId="7A1654C8" w14:textId="467E413A" w:rsidR="00E43985" w:rsidRPr="00D54757" w:rsidRDefault="00E43985" w:rsidP="0006789C">
            <w:pPr>
              <w:autoSpaceDE w:val="0"/>
              <w:autoSpaceDN w:val="0"/>
              <w:adjustRightInd w:val="0"/>
              <w:spacing w:before="60" w:after="60" w:line="260" w:lineRule="atLeast"/>
              <w:jc w:val="both"/>
              <w:rPr>
                <w:sz w:val="18"/>
                <w:szCs w:val="18"/>
              </w:rPr>
            </w:pPr>
            <w:r w:rsidRPr="00D54757">
              <w:rPr>
                <w:rFonts w:eastAsia="Calibri" w:cs="Arial"/>
                <w:color w:val="000000"/>
                <w:sz w:val="18"/>
                <w:szCs w:val="18"/>
                <w:lang w:eastAsia="en-GB"/>
              </w:rPr>
              <w:t xml:space="preserve">Using conservative estimates of partitioning in STP (SimpleTreat 4.0 </w:t>
            </w:r>
            <w:r w:rsidR="00691B2A">
              <w:rPr>
                <w:rFonts w:eastAsia="Calibri" w:cs="Arial"/>
                <w:color w:val="000000"/>
                <w:sz w:val="18"/>
                <w:szCs w:val="18"/>
                <w:lang w:eastAsia="en-GB"/>
              </w:rPr>
              <w:t xml:space="preserve">with 3.1 settings </w:t>
            </w:r>
            <w:r w:rsidRPr="00D54757">
              <w:rPr>
                <w:rFonts w:eastAsia="Calibri" w:cs="Arial"/>
                <w:color w:val="000000"/>
                <w:sz w:val="18"/>
                <w:szCs w:val="18"/>
                <w:lang w:eastAsia="en-GB"/>
              </w:rPr>
              <w:t xml:space="preserve">in-line with WG </w:t>
            </w:r>
            <w:r w:rsidR="00691B2A">
              <w:rPr>
                <w:rFonts w:eastAsia="Calibri" w:cs="Arial"/>
                <w:color w:val="000000"/>
                <w:sz w:val="18"/>
                <w:szCs w:val="18"/>
                <w:lang w:eastAsia="en-GB"/>
              </w:rPr>
              <w:t>agreements</w:t>
            </w:r>
            <w:r w:rsidRPr="00D54757">
              <w:rPr>
                <w:rFonts w:eastAsia="Calibri" w:cs="Arial"/>
                <w:color w:val="000000"/>
                <w:sz w:val="18"/>
                <w:szCs w:val="18"/>
                <w:lang w:eastAsia="en-GB"/>
              </w:rPr>
              <w:t>), the default calculations indicated a potential risk for the water and sediment compartments</w:t>
            </w:r>
            <w:r w:rsidR="00D50E52">
              <w:rPr>
                <w:rFonts w:eastAsia="Calibri" w:cs="Arial"/>
                <w:color w:val="000000"/>
                <w:sz w:val="18"/>
                <w:szCs w:val="18"/>
                <w:lang w:eastAsia="en-GB"/>
              </w:rPr>
              <w:t xml:space="preserve"> when </w:t>
            </w:r>
            <w:r w:rsidR="00490360">
              <w:rPr>
                <w:rFonts w:eastAsia="Calibri" w:cs="Arial"/>
                <w:color w:val="000000"/>
                <w:sz w:val="18"/>
                <w:szCs w:val="18"/>
                <w:lang w:eastAsia="en-GB"/>
              </w:rPr>
              <w:t>results from cleaning efficiency studies are not taken into account</w:t>
            </w:r>
            <w:r w:rsidR="00D50E52">
              <w:rPr>
                <w:sz w:val="18"/>
                <w:szCs w:val="18"/>
              </w:rPr>
              <w:t xml:space="preserve">. </w:t>
            </w:r>
          </w:p>
          <w:p w14:paraId="051AAB55" w14:textId="4825A12D" w:rsidR="00490360" w:rsidRPr="00D54757" w:rsidRDefault="00E43985" w:rsidP="0006789C">
            <w:pPr>
              <w:autoSpaceDE w:val="0"/>
              <w:autoSpaceDN w:val="0"/>
              <w:adjustRightInd w:val="0"/>
              <w:spacing w:before="60" w:after="60" w:line="260" w:lineRule="atLeast"/>
              <w:jc w:val="both"/>
              <w:rPr>
                <w:sz w:val="18"/>
                <w:szCs w:val="18"/>
              </w:rPr>
            </w:pPr>
            <w:r w:rsidRPr="00D54757">
              <w:rPr>
                <w:sz w:val="18"/>
                <w:szCs w:val="18"/>
              </w:rPr>
              <w:lastRenderedPageBreak/>
              <w:t>Application of refinement based on increased understanding of potential for removal by cleaning  reduces the PEC/PNEC values in water</w:t>
            </w:r>
            <w:r w:rsidR="00D50E52">
              <w:rPr>
                <w:sz w:val="18"/>
                <w:szCs w:val="18"/>
              </w:rPr>
              <w:t xml:space="preserve"> for both parent and metabolites to acceptable levels. </w:t>
            </w:r>
            <w:r w:rsidR="00490360" w:rsidRPr="00490360">
              <w:rPr>
                <w:sz w:val="18"/>
                <w:szCs w:val="18"/>
              </w:rPr>
              <w:t>This is a product specific decision and should not create a precedent for other cases.</w:t>
            </w:r>
          </w:p>
          <w:p w14:paraId="5BDE4FD8" w14:textId="77777777" w:rsidR="00E43985" w:rsidRPr="00D54757" w:rsidRDefault="00E43985" w:rsidP="0006789C">
            <w:pPr>
              <w:autoSpaceDE w:val="0"/>
              <w:autoSpaceDN w:val="0"/>
              <w:adjustRightInd w:val="0"/>
              <w:spacing w:before="60" w:after="60" w:line="260" w:lineRule="atLeast"/>
              <w:jc w:val="both"/>
              <w:rPr>
                <w:rFonts w:eastAsia="Calibri" w:cs="Arial"/>
                <w:color w:val="000000"/>
                <w:sz w:val="18"/>
                <w:szCs w:val="18"/>
                <w:lang w:eastAsia="en-GB"/>
              </w:rPr>
            </w:pPr>
          </w:p>
          <w:p w14:paraId="7AAA09CD" w14:textId="77777777" w:rsidR="00E43985" w:rsidRPr="00D54757" w:rsidRDefault="00E43985" w:rsidP="0006789C">
            <w:pPr>
              <w:autoSpaceDE w:val="0"/>
              <w:autoSpaceDN w:val="0"/>
              <w:adjustRightInd w:val="0"/>
              <w:spacing w:before="60" w:after="60" w:line="260" w:lineRule="atLeast"/>
              <w:jc w:val="both"/>
              <w:rPr>
                <w:rFonts w:eastAsia="Calibri" w:cs="Arial"/>
                <w:color w:val="000000"/>
                <w:sz w:val="18"/>
                <w:szCs w:val="18"/>
                <w:lang w:eastAsia="en-GB"/>
              </w:rPr>
            </w:pPr>
            <w:r w:rsidRPr="00D54757">
              <w:rPr>
                <w:rFonts w:eastAsia="Calibri" w:cs="Arial"/>
                <w:color w:val="000000"/>
                <w:sz w:val="18"/>
                <w:szCs w:val="18"/>
                <w:lang w:eastAsia="en-GB"/>
              </w:rPr>
              <w:t xml:space="preserve">All PEC/PNEC values for the terrestrial environment were &lt;1, both for the parent transfluthrin and all relevant metabolites, demonstrating that unacceptable risk would not be expected for this compartment. </w:t>
            </w:r>
          </w:p>
          <w:p w14:paraId="6846F2BC" w14:textId="77777777" w:rsidR="00E43985" w:rsidRPr="00D54757" w:rsidRDefault="00E43985" w:rsidP="0006789C">
            <w:pPr>
              <w:autoSpaceDE w:val="0"/>
              <w:autoSpaceDN w:val="0"/>
              <w:adjustRightInd w:val="0"/>
              <w:spacing w:before="60" w:after="60" w:line="260" w:lineRule="atLeast"/>
              <w:jc w:val="both"/>
              <w:rPr>
                <w:rFonts w:eastAsia="Calibri" w:cs="Arial"/>
                <w:color w:val="000000"/>
                <w:sz w:val="18"/>
                <w:szCs w:val="18"/>
                <w:lang w:eastAsia="en-GB"/>
              </w:rPr>
            </w:pPr>
          </w:p>
          <w:p w14:paraId="04DAFA7B" w14:textId="77777777" w:rsidR="00E43985" w:rsidRPr="00D54757" w:rsidRDefault="00D50E52" w:rsidP="0006789C">
            <w:pPr>
              <w:autoSpaceDE w:val="0"/>
              <w:autoSpaceDN w:val="0"/>
              <w:adjustRightInd w:val="0"/>
              <w:spacing w:before="60" w:after="60" w:line="260" w:lineRule="atLeast"/>
              <w:jc w:val="both"/>
              <w:rPr>
                <w:sz w:val="18"/>
                <w:szCs w:val="18"/>
              </w:rPr>
            </w:pPr>
            <w:r>
              <w:rPr>
                <w:sz w:val="18"/>
                <w:szCs w:val="18"/>
              </w:rPr>
              <w:t>P</w:t>
            </w:r>
            <w:r w:rsidR="00E43985" w:rsidRPr="00D54757">
              <w:rPr>
                <w:sz w:val="18"/>
                <w:szCs w:val="18"/>
              </w:rPr>
              <w:t>redicted concentrations in groundwater were below &lt; 0.1 μg/L for the active substance</w:t>
            </w:r>
            <w:r w:rsidR="00CB0A33">
              <w:rPr>
                <w:sz w:val="18"/>
                <w:szCs w:val="18"/>
              </w:rPr>
              <w:t xml:space="preserve"> and all metabolites. For the metabolites, a 2nd tier exposure assessment (PEARL) was required.</w:t>
            </w:r>
            <w:r w:rsidR="00E43985" w:rsidRPr="00D54757">
              <w:rPr>
                <w:sz w:val="18"/>
                <w:szCs w:val="18"/>
              </w:rPr>
              <w:t xml:space="preserve"> </w:t>
            </w:r>
          </w:p>
          <w:p w14:paraId="5FC7EE8A" w14:textId="77777777" w:rsidR="00E43985" w:rsidRPr="00D54757" w:rsidRDefault="00E43985" w:rsidP="0006789C">
            <w:pPr>
              <w:autoSpaceDE w:val="0"/>
              <w:autoSpaceDN w:val="0"/>
              <w:adjustRightInd w:val="0"/>
              <w:spacing w:before="60" w:after="60" w:line="260" w:lineRule="atLeast"/>
              <w:jc w:val="both"/>
              <w:rPr>
                <w:rFonts w:eastAsia="Calibri" w:cs="Arial"/>
                <w:color w:val="000000"/>
                <w:sz w:val="18"/>
                <w:szCs w:val="18"/>
                <w:lang w:eastAsia="en-GB"/>
              </w:rPr>
            </w:pPr>
          </w:p>
          <w:p w14:paraId="14170445" w14:textId="77777777" w:rsidR="00E43985" w:rsidRPr="00D54757" w:rsidRDefault="00E43985" w:rsidP="0006789C">
            <w:pPr>
              <w:autoSpaceDE w:val="0"/>
              <w:autoSpaceDN w:val="0"/>
              <w:adjustRightInd w:val="0"/>
              <w:spacing w:before="60" w:after="60" w:line="260" w:lineRule="atLeast"/>
              <w:jc w:val="both"/>
              <w:rPr>
                <w:rFonts w:eastAsia="Calibri" w:cs="Arial"/>
                <w:color w:val="000000"/>
                <w:sz w:val="18"/>
                <w:szCs w:val="18"/>
                <w:lang w:eastAsia="en-GB"/>
              </w:rPr>
            </w:pPr>
            <w:r w:rsidRPr="00D54757">
              <w:rPr>
                <w:rFonts w:eastAsia="Calibri" w:cs="Arial"/>
                <w:color w:val="000000"/>
                <w:sz w:val="18"/>
                <w:szCs w:val="18"/>
                <w:lang w:eastAsia="en-GB"/>
              </w:rPr>
              <w:t>An assessment of secondary poisoning potential also demonstrated that no unacceptable risk via the food chain would be expected.</w:t>
            </w:r>
          </w:p>
          <w:p w14:paraId="520B8044" w14:textId="77777777" w:rsidR="00E43985" w:rsidRPr="00D54757" w:rsidRDefault="00E43985" w:rsidP="0006789C">
            <w:pPr>
              <w:autoSpaceDE w:val="0"/>
              <w:autoSpaceDN w:val="0"/>
              <w:adjustRightInd w:val="0"/>
              <w:spacing w:before="60" w:after="60" w:line="260" w:lineRule="atLeast"/>
              <w:jc w:val="both"/>
              <w:rPr>
                <w:rFonts w:eastAsia="Calibri" w:cs="Arial"/>
                <w:color w:val="000000"/>
                <w:sz w:val="18"/>
                <w:szCs w:val="18"/>
                <w:lang w:eastAsia="en-GB"/>
              </w:rPr>
            </w:pPr>
          </w:p>
          <w:p w14:paraId="1E448932" w14:textId="77777777" w:rsidR="00E43985" w:rsidRPr="00D54757" w:rsidRDefault="00E43985" w:rsidP="00D50E52">
            <w:pPr>
              <w:autoSpaceDE w:val="0"/>
              <w:autoSpaceDN w:val="0"/>
              <w:adjustRightInd w:val="0"/>
              <w:spacing w:before="60" w:after="60" w:line="260" w:lineRule="atLeast"/>
              <w:jc w:val="both"/>
              <w:rPr>
                <w:rFonts w:eastAsia="Calibri" w:cs="Arial"/>
                <w:color w:val="000000"/>
                <w:sz w:val="18"/>
                <w:szCs w:val="18"/>
                <w:lang w:eastAsia="en-GB"/>
              </w:rPr>
            </w:pPr>
            <w:r w:rsidRPr="00D54757">
              <w:rPr>
                <w:rFonts w:eastAsia="Calibri" w:cs="Arial"/>
                <w:color w:val="000000"/>
                <w:sz w:val="18"/>
                <w:szCs w:val="18"/>
                <w:lang w:eastAsia="en-GB"/>
              </w:rPr>
              <w:t>Therefore, it is concluded that the use of the products ‘Night &amp; Day™’ and ‘Night &amp; Day™  Trio’ in accordance with label instructions will not result in unacceptable risk to the environment.</w:t>
            </w:r>
          </w:p>
        </w:tc>
      </w:tr>
      <w:bookmarkEnd w:id="1478"/>
      <w:bookmarkEnd w:id="1479"/>
      <w:bookmarkEnd w:id="1480"/>
      <w:bookmarkEnd w:id="1481"/>
    </w:tbl>
    <w:p w14:paraId="07AF80FB" w14:textId="77777777" w:rsidR="00E43985" w:rsidRPr="00D54757" w:rsidRDefault="00E43985" w:rsidP="00E43985">
      <w:pPr>
        <w:spacing w:line="260" w:lineRule="atLeast"/>
        <w:rPr>
          <w:rFonts w:eastAsia="Calibri"/>
          <w:lang w:eastAsia="en-US"/>
        </w:rPr>
      </w:pPr>
    </w:p>
    <w:p w14:paraId="72F3E4AA" w14:textId="77777777" w:rsidR="00E43985" w:rsidRPr="00D54757" w:rsidRDefault="00E43985" w:rsidP="00E43985">
      <w:pPr>
        <w:spacing w:line="260" w:lineRule="atLeast"/>
        <w:rPr>
          <w:rFonts w:eastAsia="Calibri"/>
          <w:lang w:eastAsia="en-US"/>
        </w:rPr>
      </w:pPr>
    </w:p>
    <w:p w14:paraId="1198328A" w14:textId="77777777" w:rsidR="00F950F1" w:rsidRPr="00D54757" w:rsidRDefault="00F950F1" w:rsidP="00FD2055">
      <w:pPr>
        <w:spacing w:line="260" w:lineRule="atLeast"/>
        <w:rPr>
          <w:rFonts w:eastAsia="Calibri"/>
          <w:lang w:eastAsia="en-US"/>
        </w:rPr>
      </w:pPr>
    </w:p>
    <w:p w14:paraId="16D79773" w14:textId="77777777" w:rsidR="00EC25E3" w:rsidRPr="00D54757" w:rsidRDefault="00EC25E3" w:rsidP="00FD2055">
      <w:pPr>
        <w:spacing w:line="260" w:lineRule="atLeast"/>
        <w:rPr>
          <w:rFonts w:eastAsia="Calibri"/>
          <w:lang w:eastAsia="en-US"/>
        </w:rPr>
      </w:pPr>
    </w:p>
    <w:p w14:paraId="67D9DCE8" w14:textId="77777777" w:rsidR="00FD2055" w:rsidRPr="00D54757" w:rsidRDefault="00FD2055" w:rsidP="004D619F">
      <w:pPr>
        <w:pStyle w:val="Heading3"/>
        <w:rPr>
          <w:lang w:val="en-GB"/>
        </w:rPr>
      </w:pPr>
      <w:bookmarkStart w:id="1491" w:name="_Toc388285362"/>
      <w:bookmarkStart w:id="1492" w:name="_Toc389725293"/>
      <w:bookmarkStart w:id="1493" w:name="_Toc389726285"/>
      <w:bookmarkStart w:id="1494" w:name="_Toc389727337"/>
      <w:bookmarkStart w:id="1495" w:name="_Toc389727695"/>
      <w:bookmarkStart w:id="1496" w:name="_Toc389728054"/>
      <w:bookmarkStart w:id="1497" w:name="_Toc389728413"/>
      <w:bookmarkStart w:id="1498" w:name="_Toc389728773"/>
      <w:bookmarkStart w:id="1499" w:name="_Toc389729131"/>
      <w:bookmarkStart w:id="1500" w:name="_Toc388285363"/>
      <w:bookmarkStart w:id="1501" w:name="_Toc389725294"/>
      <w:bookmarkStart w:id="1502" w:name="_Toc389726286"/>
      <w:bookmarkStart w:id="1503" w:name="_Toc389727338"/>
      <w:bookmarkStart w:id="1504" w:name="_Toc389727696"/>
      <w:bookmarkStart w:id="1505" w:name="_Toc389728055"/>
      <w:bookmarkStart w:id="1506" w:name="_Toc389728414"/>
      <w:bookmarkStart w:id="1507" w:name="_Toc389728774"/>
      <w:bookmarkStart w:id="1508" w:name="_Toc389729132"/>
      <w:bookmarkStart w:id="1509" w:name="_Toc388285364"/>
      <w:bookmarkStart w:id="1510" w:name="_Toc389725295"/>
      <w:bookmarkStart w:id="1511" w:name="_Toc389726287"/>
      <w:bookmarkStart w:id="1512" w:name="_Toc389727339"/>
      <w:bookmarkStart w:id="1513" w:name="_Toc389727697"/>
      <w:bookmarkStart w:id="1514" w:name="_Toc389728056"/>
      <w:bookmarkStart w:id="1515" w:name="_Toc389728415"/>
      <w:bookmarkStart w:id="1516" w:name="_Toc389728775"/>
      <w:bookmarkStart w:id="1517" w:name="_Toc389729133"/>
      <w:bookmarkStart w:id="1518" w:name="_Toc388285365"/>
      <w:bookmarkStart w:id="1519" w:name="_Toc389725296"/>
      <w:bookmarkStart w:id="1520" w:name="_Toc389726288"/>
      <w:bookmarkStart w:id="1521" w:name="_Toc389727340"/>
      <w:bookmarkStart w:id="1522" w:name="_Toc389727698"/>
      <w:bookmarkStart w:id="1523" w:name="_Toc389728057"/>
      <w:bookmarkStart w:id="1524" w:name="_Toc389728416"/>
      <w:bookmarkStart w:id="1525" w:name="_Toc389728776"/>
      <w:bookmarkStart w:id="1526" w:name="_Toc389729134"/>
      <w:bookmarkStart w:id="1527" w:name="_Toc388285367"/>
      <w:bookmarkStart w:id="1528" w:name="_Toc389725298"/>
      <w:bookmarkStart w:id="1529" w:name="_Toc389726290"/>
      <w:bookmarkStart w:id="1530" w:name="_Toc389727342"/>
      <w:bookmarkStart w:id="1531" w:name="_Toc389727700"/>
      <w:bookmarkStart w:id="1532" w:name="_Toc389728059"/>
      <w:bookmarkStart w:id="1533" w:name="_Toc389728418"/>
      <w:bookmarkStart w:id="1534" w:name="_Toc389728778"/>
      <w:bookmarkStart w:id="1535" w:name="_Toc389729136"/>
      <w:bookmarkStart w:id="1536" w:name="_Toc389748771"/>
      <w:bookmarkStart w:id="1537" w:name="_Toc389750186"/>
      <w:bookmarkStart w:id="1538" w:name="_Toc389807368"/>
      <w:bookmarkStart w:id="1539" w:name="_Toc389807624"/>
      <w:bookmarkStart w:id="1540" w:name="_Toc389807990"/>
      <w:bookmarkStart w:id="1541" w:name="_Toc398109936"/>
      <w:bookmarkStart w:id="1542" w:name="_Toc398110122"/>
      <w:bookmarkStart w:id="1543" w:name="_Toc388285369"/>
      <w:bookmarkStart w:id="1544" w:name="_Toc389725300"/>
      <w:bookmarkStart w:id="1545" w:name="_Toc389726292"/>
      <w:bookmarkStart w:id="1546" w:name="_Toc389727344"/>
      <w:bookmarkStart w:id="1547" w:name="_Toc389727702"/>
      <w:bookmarkStart w:id="1548" w:name="_Toc389728061"/>
      <w:bookmarkStart w:id="1549" w:name="_Toc389728420"/>
      <w:bookmarkStart w:id="1550" w:name="_Toc389728780"/>
      <w:bookmarkStart w:id="1551" w:name="_Toc389729138"/>
      <w:bookmarkStart w:id="1552" w:name="_Toc389748773"/>
      <w:bookmarkStart w:id="1553" w:name="_Toc389750188"/>
      <w:bookmarkStart w:id="1554" w:name="_Toc389807370"/>
      <w:bookmarkStart w:id="1555" w:name="_Toc389807626"/>
      <w:bookmarkStart w:id="1556" w:name="_Toc389807992"/>
      <w:bookmarkStart w:id="1557" w:name="_Toc398109938"/>
      <w:bookmarkStart w:id="1558" w:name="_Toc398110124"/>
      <w:bookmarkStart w:id="1559" w:name="_Toc388285372"/>
      <w:bookmarkStart w:id="1560" w:name="_Toc389725303"/>
      <w:bookmarkStart w:id="1561" w:name="_Toc389726295"/>
      <w:bookmarkStart w:id="1562" w:name="_Toc389727347"/>
      <w:bookmarkStart w:id="1563" w:name="_Toc389727705"/>
      <w:bookmarkStart w:id="1564" w:name="_Toc389728064"/>
      <w:bookmarkStart w:id="1565" w:name="_Toc389728423"/>
      <w:bookmarkStart w:id="1566" w:name="_Toc389728783"/>
      <w:bookmarkStart w:id="1567" w:name="_Toc389729141"/>
      <w:bookmarkStart w:id="1568" w:name="_Toc389748776"/>
      <w:bookmarkStart w:id="1569" w:name="_Toc389750191"/>
      <w:bookmarkStart w:id="1570" w:name="_Toc389807373"/>
      <w:bookmarkStart w:id="1571" w:name="_Toc389807629"/>
      <w:bookmarkStart w:id="1572" w:name="_Toc389807995"/>
      <w:bookmarkStart w:id="1573" w:name="_Toc398109941"/>
      <w:bookmarkStart w:id="1574" w:name="_Toc398110127"/>
      <w:bookmarkStart w:id="1575" w:name="_Toc388285375"/>
      <w:bookmarkStart w:id="1576" w:name="_Toc389725305"/>
      <w:bookmarkStart w:id="1577" w:name="_Toc389726298"/>
      <w:bookmarkStart w:id="1578" w:name="_Toc389727350"/>
      <w:bookmarkStart w:id="1579" w:name="_Toc389727708"/>
      <w:bookmarkStart w:id="1580" w:name="_Toc389728067"/>
      <w:bookmarkStart w:id="1581" w:name="_Toc389728426"/>
      <w:bookmarkStart w:id="1582" w:name="_Toc389728786"/>
      <w:bookmarkStart w:id="1583" w:name="_Toc389729144"/>
      <w:bookmarkStart w:id="1584" w:name="_Toc389748778"/>
      <w:bookmarkStart w:id="1585" w:name="_Toc389750193"/>
      <w:bookmarkStart w:id="1586" w:name="_Toc389807375"/>
      <w:bookmarkStart w:id="1587" w:name="_Toc389807631"/>
      <w:bookmarkStart w:id="1588" w:name="_Toc389807997"/>
      <w:bookmarkStart w:id="1589" w:name="_Toc398109943"/>
      <w:bookmarkStart w:id="1590" w:name="_Toc398110129"/>
      <w:bookmarkStart w:id="1591" w:name="_Toc388285382"/>
      <w:bookmarkStart w:id="1592" w:name="_Toc389725311"/>
      <w:bookmarkStart w:id="1593" w:name="_Toc389726305"/>
      <w:bookmarkStart w:id="1594" w:name="_Toc389727357"/>
      <w:bookmarkStart w:id="1595" w:name="_Toc389727715"/>
      <w:bookmarkStart w:id="1596" w:name="_Toc389728074"/>
      <w:bookmarkStart w:id="1597" w:name="_Toc389728433"/>
      <w:bookmarkStart w:id="1598" w:name="_Toc389728793"/>
      <w:bookmarkStart w:id="1599" w:name="_Toc389729151"/>
      <w:bookmarkStart w:id="1600" w:name="_Toc389748784"/>
      <w:bookmarkStart w:id="1601" w:name="_Toc389750199"/>
      <w:bookmarkStart w:id="1602" w:name="_Toc389807381"/>
      <w:bookmarkStart w:id="1603" w:name="_Toc389807637"/>
      <w:bookmarkStart w:id="1604" w:name="_Toc389808003"/>
      <w:bookmarkStart w:id="1605" w:name="_Toc398109949"/>
      <w:bookmarkStart w:id="1606" w:name="_Toc398110135"/>
      <w:bookmarkStart w:id="1607" w:name="_Toc388285389"/>
      <w:bookmarkStart w:id="1608" w:name="_Toc389725317"/>
      <w:bookmarkStart w:id="1609" w:name="_Toc389726312"/>
      <w:bookmarkStart w:id="1610" w:name="_Toc389727364"/>
      <w:bookmarkStart w:id="1611" w:name="_Toc389727722"/>
      <w:bookmarkStart w:id="1612" w:name="_Toc389728081"/>
      <w:bookmarkStart w:id="1613" w:name="_Toc389728440"/>
      <w:bookmarkStart w:id="1614" w:name="_Toc389728800"/>
      <w:bookmarkStart w:id="1615" w:name="_Toc389729158"/>
      <w:bookmarkStart w:id="1616" w:name="_Toc389748790"/>
      <w:bookmarkStart w:id="1617" w:name="_Toc389750205"/>
      <w:bookmarkStart w:id="1618" w:name="_Toc389807387"/>
      <w:bookmarkStart w:id="1619" w:name="_Toc389807643"/>
      <w:bookmarkStart w:id="1620" w:name="_Toc389808009"/>
      <w:bookmarkStart w:id="1621" w:name="_Toc398109955"/>
      <w:bookmarkStart w:id="1622" w:name="_Toc398110141"/>
      <w:bookmarkStart w:id="1623" w:name="_Toc388285396"/>
      <w:bookmarkStart w:id="1624" w:name="_Toc389726319"/>
      <w:bookmarkStart w:id="1625" w:name="_Toc389727371"/>
      <w:bookmarkStart w:id="1626" w:name="_Toc389727729"/>
      <w:bookmarkStart w:id="1627" w:name="_Toc389728088"/>
      <w:bookmarkStart w:id="1628" w:name="_Toc389728447"/>
      <w:bookmarkStart w:id="1629" w:name="_Toc389728807"/>
      <w:bookmarkStart w:id="1630" w:name="_Toc389729165"/>
      <w:bookmarkStart w:id="1631" w:name="_Toc388285397"/>
      <w:bookmarkStart w:id="1632" w:name="_Toc389725324"/>
      <w:bookmarkStart w:id="1633" w:name="_Toc389726320"/>
      <w:bookmarkStart w:id="1634" w:name="_Toc389727372"/>
      <w:bookmarkStart w:id="1635" w:name="_Toc389727730"/>
      <w:bookmarkStart w:id="1636" w:name="_Toc389728089"/>
      <w:bookmarkStart w:id="1637" w:name="_Toc389728448"/>
      <w:bookmarkStart w:id="1638" w:name="_Toc389728808"/>
      <w:bookmarkStart w:id="1639" w:name="_Toc389729166"/>
      <w:bookmarkStart w:id="1640" w:name="_Toc389748797"/>
      <w:bookmarkStart w:id="1641" w:name="_Toc389750212"/>
      <w:bookmarkStart w:id="1642" w:name="_Toc389807394"/>
      <w:bookmarkStart w:id="1643" w:name="_Toc389807650"/>
      <w:bookmarkStart w:id="1644" w:name="_Toc389808016"/>
      <w:bookmarkStart w:id="1645" w:name="_Toc398109962"/>
      <w:bookmarkStart w:id="1646" w:name="_Toc398110148"/>
      <w:bookmarkStart w:id="1647" w:name="_Toc388285399"/>
      <w:bookmarkStart w:id="1648" w:name="_Toc389725326"/>
      <w:bookmarkStart w:id="1649" w:name="_Toc389726322"/>
      <w:bookmarkStart w:id="1650" w:name="_Toc389727374"/>
      <w:bookmarkStart w:id="1651" w:name="_Toc389727732"/>
      <w:bookmarkStart w:id="1652" w:name="_Toc389728091"/>
      <w:bookmarkStart w:id="1653" w:name="_Toc389728450"/>
      <w:bookmarkStart w:id="1654" w:name="_Toc389728810"/>
      <w:bookmarkStart w:id="1655" w:name="_Toc389729168"/>
      <w:bookmarkStart w:id="1656" w:name="_Toc389748799"/>
      <w:bookmarkStart w:id="1657" w:name="_Toc389750214"/>
      <w:bookmarkStart w:id="1658" w:name="_Toc389807396"/>
      <w:bookmarkStart w:id="1659" w:name="_Toc389807652"/>
      <w:bookmarkStart w:id="1660" w:name="_Toc389808018"/>
      <w:bookmarkStart w:id="1661" w:name="_Toc398109964"/>
      <w:bookmarkStart w:id="1662" w:name="_Toc398110150"/>
      <w:bookmarkStart w:id="1663" w:name="_Toc388285400"/>
      <w:bookmarkStart w:id="1664" w:name="_Toc389726323"/>
      <w:bookmarkStart w:id="1665" w:name="_Toc389727375"/>
      <w:bookmarkStart w:id="1666" w:name="_Toc389727733"/>
      <w:bookmarkStart w:id="1667" w:name="_Toc389728092"/>
      <w:bookmarkStart w:id="1668" w:name="_Toc389728451"/>
      <w:bookmarkStart w:id="1669" w:name="_Toc389728811"/>
      <w:bookmarkStart w:id="1670" w:name="_Toc389729169"/>
      <w:bookmarkStart w:id="1671" w:name="_Toc388285401"/>
      <w:bookmarkStart w:id="1672" w:name="_Toc389725328"/>
      <w:bookmarkStart w:id="1673" w:name="_Toc389726324"/>
      <w:bookmarkStart w:id="1674" w:name="_Toc389727376"/>
      <w:bookmarkStart w:id="1675" w:name="_Toc389727734"/>
      <w:bookmarkStart w:id="1676" w:name="_Toc389728093"/>
      <w:bookmarkStart w:id="1677" w:name="_Toc389728452"/>
      <w:bookmarkStart w:id="1678" w:name="_Toc389728812"/>
      <w:bookmarkStart w:id="1679" w:name="_Toc389729170"/>
      <w:bookmarkStart w:id="1680" w:name="_Toc388285402"/>
      <w:bookmarkStart w:id="1681" w:name="_Toc389725329"/>
      <w:bookmarkStart w:id="1682" w:name="_Toc389726325"/>
      <w:bookmarkStart w:id="1683" w:name="_Toc389727377"/>
      <w:bookmarkStart w:id="1684" w:name="_Toc389727735"/>
      <w:bookmarkStart w:id="1685" w:name="_Toc389728094"/>
      <w:bookmarkStart w:id="1686" w:name="_Toc389728453"/>
      <w:bookmarkStart w:id="1687" w:name="_Toc389728813"/>
      <w:bookmarkStart w:id="1688" w:name="_Toc389729171"/>
      <w:bookmarkStart w:id="1689" w:name="_Toc389729172"/>
      <w:bookmarkStart w:id="1690" w:name="_Toc403472811"/>
      <w:bookmarkStart w:id="1691" w:name="_Toc403566583"/>
      <w:bookmarkStart w:id="1692" w:name="_Toc59198004"/>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r w:rsidRPr="00D54757">
        <w:rPr>
          <w:lang w:val="en-GB"/>
        </w:rPr>
        <w:t>Measures to protect man, animals and the environment</w:t>
      </w:r>
      <w:bookmarkEnd w:id="1689"/>
      <w:bookmarkEnd w:id="1690"/>
      <w:bookmarkEnd w:id="1691"/>
      <w:bookmarkEnd w:id="1692"/>
    </w:p>
    <w:p w14:paraId="2BFCB116" w14:textId="77777777" w:rsidR="00D216B8" w:rsidRPr="00D54757" w:rsidRDefault="003D4A7C" w:rsidP="00FD2055">
      <w:pPr>
        <w:spacing w:line="260" w:lineRule="atLeast"/>
        <w:rPr>
          <w:rFonts w:eastAsia="Calibri"/>
          <w:lang w:eastAsia="en-US"/>
        </w:rPr>
      </w:pPr>
      <w:r w:rsidRPr="00D54757">
        <w:rPr>
          <w:rFonts w:eastAsia="Calibri"/>
          <w:lang w:eastAsia="en-US"/>
        </w:rPr>
        <w:t>See section 2.1.5.2</w:t>
      </w:r>
    </w:p>
    <w:p w14:paraId="182255B0" w14:textId="77777777" w:rsidR="00D216B8" w:rsidRPr="00D54757" w:rsidRDefault="00D216B8" w:rsidP="00FD2055">
      <w:pPr>
        <w:spacing w:line="260" w:lineRule="atLeast"/>
        <w:rPr>
          <w:rFonts w:eastAsia="Calibri"/>
          <w:lang w:eastAsia="en-US"/>
        </w:rPr>
      </w:pPr>
    </w:p>
    <w:p w14:paraId="783DF95B" w14:textId="77777777" w:rsidR="00652496" w:rsidRPr="00D54757" w:rsidRDefault="00652496" w:rsidP="00652496">
      <w:pPr>
        <w:pStyle w:val="Heading3"/>
        <w:rPr>
          <w:szCs w:val="22"/>
          <w:lang w:val="en-GB"/>
        </w:rPr>
      </w:pPr>
      <w:bookmarkStart w:id="1693" w:name="_Toc377649077"/>
      <w:bookmarkStart w:id="1694" w:name="_Toc377650930"/>
      <w:bookmarkStart w:id="1695" w:name="_Toc377651057"/>
      <w:bookmarkStart w:id="1696" w:name="_Toc377653327"/>
      <w:bookmarkStart w:id="1697" w:name="_Toc378351636"/>
      <w:bookmarkStart w:id="1698" w:name="_Toc378681385"/>
      <w:bookmarkStart w:id="1699" w:name="_Toc378682305"/>
      <w:bookmarkStart w:id="1700" w:name="_Toc378683752"/>
      <w:bookmarkStart w:id="1701" w:name="_Toc378685440"/>
      <w:bookmarkStart w:id="1702" w:name="_Toc378685576"/>
      <w:bookmarkStart w:id="1703" w:name="_Toc378691786"/>
      <w:bookmarkStart w:id="1704" w:name="_Toc378692244"/>
      <w:bookmarkStart w:id="1705" w:name="_Toc378692381"/>
      <w:bookmarkStart w:id="1706" w:name="_Toc378692518"/>
      <w:bookmarkStart w:id="1707" w:name="_Toc378682321"/>
      <w:bookmarkStart w:id="1708" w:name="_Toc432498555"/>
      <w:bookmarkStart w:id="1709" w:name="_Toc59198005"/>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rsidRPr="00D54757">
        <w:rPr>
          <w:szCs w:val="22"/>
          <w:lang w:val="en-GB"/>
        </w:rPr>
        <w:t>Assessment of a combination of biocidal products</w:t>
      </w:r>
      <w:bookmarkEnd w:id="1708"/>
      <w:bookmarkEnd w:id="1709"/>
    </w:p>
    <w:p w14:paraId="7C940FA4" w14:textId="77777777" w:rsidR="00652496" w:rsidRPr="00D54757" w:rsidRDefault="00652496" w:rsidP="00652496">
      <w:pPr>
        <w:spacing w:line="260" w:lineRule="atLeast"/>
        <w:rPr>
          <w:rFonts w:eastAsia="Calibri"/>
          <w:lang w:eastAsia="en-US"/>
        </w:rPr>
      </w:pPr>
      <w:r w:rsidRPr="00D54757">
        <w:rPr>
          <w:rFonts w:eastAsia="Calibri"/>
          <w:lang w:eastAsia="en-US"/>
        </w:rPr>
        <w:t>Not relevant.</w:t>
      </w:r>
    </w:p>
    <w:p w14:paraId="572902E2" w14:textId="77777777" w:rsidR="00652496" w:rsidRPr="00D54757" w:rsidRDefault="00652496" w:rsidP="00652496">
      <w:pPr>
        <w:spacing w:line="260" w:lineRule="atLeast"/>
        <w:rPr>
          <w:rFonts w:eastAsia="Calibri"/>
          <w:highlight w:val="green"/>
          <w:lang w:eastAsia="en-US"/>
        </w:rPr>
      </w:pPr>
    </w:p>
    <w:p w14:paraId="5B607F20" w14:textId="77777777" w:rsidR="00652496" w:rsidRPr="00D54757" w:rsidRDefault="00652496" w:rsidP="00652496">
      <w:pPr>
        <w:pStyle w:val="Heading3"/>
        <w:rPr>
          <w:szCs w:val="22"/>
          <w:lang w:val="en-GB"/>
        </w:rPr>
      </w:pPr>
      <w:bookmarkStart w:id="1710" w:name="_Toc432498556"/>
      <w:bookmarkStart w:id="1711" w:name="_Toc59198006"/>
      <w:r w:rsidRPr="00D54757">
        <w:rPr>
          <w:szCs w:val="22"/>
          <w:lang w:val="en-GB"/>
        </w:rPr>
        <w:t>Comparative assessment</w:t>
      </w:r>
      <w:bookmarkEnd w:id="1710"/>
      <w:bookmarkEnd w:id="1711"/>
    </w:p>
    <w:p w14:paraId="1FF9E577" w14:textId="77777777" w:rsidR="00652496" w:rsidRPr="00D54757" w:rsidRDefault="00652496" w:rsidP="00652496">
      <w:pPr>
        <w:spacing w:line="260" w:lineRule="atLeast"/>
        <w:rPr>
          <w:rFonts w:eastAsia="Calibri"/>
          <w:iCs/>
          <w:lang w:eastAsia="en-US"/>
        </w:rPr>
      </w:pPr>
      <w:r w:rsidRPr="00D54757">
        <w:rPr>
          <w:rFonts w:eastAsia="Calibri"/>
          <w:iCs/>
        </w:rPr>
        <w:t xml:space="preserve">Not relevant. </w:t>
      </w:r>
      <w:r w:rsidRPr="00D54757">
        <w:rPr>
          <w:rFonts w:eastAsia="Calibri"/>
          <w:iCs/>
          <w:lang w:eastAsia="en-US"/>
        </w:rPr>
        <w:t>Transfluthrin is not a candidate for substitution. As a result, a comparative assessment is not required.</w:t>
      </w:r>
    </w:p>
    <w:p w14:paraId="50E4BCDA" w14:textId="77777777" w:rsidR="00652496" w:rsidRPr="00D54757" w:rsidRDefault="00652496" w:rsidP="00FD2055">
      <w:pPr>
        <w:spacing w:line="260" w:lineRule="atLeast"/>
        <w:rPr>
          <w:rFonts w:eastAsia="Calibri"/>
          <w:i/>
          <w:iCs/>
          <w:lang w:eastAsia="en-US"/>
        </w:rPr>
      </w:pPr>
    </w:p>
    <w:p w14:paraId="722DE0FE" w14:textId="77777777" w:rsidR="00FD2055" w:rsidRPr="00D54757" w:rsidRDefault="00FD2055" w:rsidP="00094514">
      <w:pPr>
        <w:rPr>
          <w:rFonts w:eastAsia="Calibri"/>
          <w:lang w:eastAsia="en-US"/>
        </w:rPr>
      </w:pPr>
    </w:p>
    <w:p w14:paraId="651D5C65" w14:textId="77777777" w:rsidR="00A53EE0" w:rsidRPr="00D54757" w:rsidRDefault="00652496" w:rsidP="006A564B">
      <w:pPr>
        <w:pStyle w:val="Heading1"/>
        <w:rPr>
          <w:rFonts w:eastAsia="Calibri"/>
        </w:rPr>
      </w:pPr>
      <w:r w:rsidRPr="00D54757">
        <w:rPr>
          <w:rFonts w:eastAsia="Calibri"/>
        </w:rPr>
        <w:br w:type="page"/>
      </w:r>
      <w:bookmarkStart w:id="1712" w:name="_Toc59198007"/>
      <w:r w:rsidR="00A53EE0" w:rsidRPr="00D54757">
        <w:rPr>
          <w:rFonts w:eastAsia="Calibri"/>
        </w:rPr>
        <w:lastRenderedPageBreak/>
        <w:t>Annexes</w:t>
      </w:r>
      <w:r w:rsidR="00A53EE0" w:rsidRPr="00D54757">
        <w:rPr>
          <w:rFonts w:eastAsia="Calibri"/>
          <w:vertAlign w:val="superscript"/>
        </w:rPr>
        <w:footnoteReference w:id="13"/>
      </w:r>
      <w:bookmarkEnd w:id="55"/>
      <w:bookmarkEnd w:id="56"/>
      <w:bookmarkEnd w:id="1712"/>
    </w:p>
    <w:p w14:paraId="326E6CBA" w14:textId="77777777" w:rsidR="00577CE2" w:rsidRPr="00D54757" w:rsidRDefault="00577CE2" w:rsidP="00577CE2">
      <w:pPr>
        <w:pStyle w:val="Absatz"/>
        <w:rPr>
          <w:rFonts w:ascii="Verdana" w:eastAsia="Calibri" w:hAnsi="Verdana"/>
          <w:lang w:val="de-DE"/>
        </w:rPr>
        <w:sectPr w:rsidR="00577CE2" w:rsidRPr="00D54757" w:rsidSect="00793F9A">
          <w:endnotePr>
            <w:numFmt w:val="decimal"/>
          </w:endnotePr>
          <w:pgSz w:w="11907" w:h="16840" w:code="9"/>
          <w:pgMar w:top="1474" w:right="1247" w:bottom="2013" w:left="1446" w:header="850" w:footer="850" w:gutter="0"/>
          <w:cols w:space="720"/>
          <w:docGrid w:linePitch="272"/>
        </w:sectPr>
      </w:pPr>
    </w:p>
    <w:p w14:paraId="38E6AC9D" w14:textId="683679DB" w:rsidR="000A3876" w:rsidRDefault="00A53EE0" w:rsidP="000A3876">
      <w:pPr>
        <w:pStyle w:val="Heading2"/>
      </w:pPr>
      <w:bookmarkStart w:id="1713" w:name="_Toc389729189"/>
      <w:bookmarkStart w:id="1714" w:name="_Toc403472827"/>
      <w:bookmarkStart w:id="1715" w:name="_Toc59198008"/>
      <w:r w:rsidRPr="00D54757">
        <w:lastRenderedPageBreak/>
        <w:t>List of studies for the biocidal product</w:t>
      </w:r>
      <w:bookmarkEnd w:id="1713"/>
      <w:r w:rsidR="00A9464D" w:rsidRPr="00D54757">
        <w:t xml:space="preserve"> (</w:t>
      </w:r>
      <w:r w:rsidR="00644F29" w:rsidRPr="00D54757">
        <w:t>family</w:t>
      </w:r>
      <w:r w:rsidR="00A9464D" w:rsidRPr="00D54757">
        <w:t>)</w:t>
      </w:r>
      <w:bookmarkEnd w:id="1714"/>
      <w:bookmarkEnd w:id="1715"/>
    </w:p>
    <w:tbl>
      <w:tblPr>
        <w:tblW w:w="5073" w:type="pct"/>
        <w:tblLayout w:type="fixed"/>
        <w:tblLook w:val="04A0" w:firstRow="1" w:lastRow="0" w:firstColumn="1" w:lastColumn="0" w:noHBand="0" w:noVBand="1"/>
      </w:tblPr>
      <w:tblGrid>
        <w:gridCol w:w="912"/>
        <w:gridCol w:w="905"/>
        <w:gridCol w:w="2557"/>
        <w:gridCol w:w="2184"/>
        <w:gridCol w:w="1034"/>
        <w:gridCol w:w="1422"/>
        <w:gridCol w:w="1291"/>
        <w:gridCol w:w="1291"/>
        <w:gridCol w:w="785"/>
        <w:gridCol w:w="1815"/>
        <w:gridCol w:w="1423"/>
      </w:tblGrid>
      <w:tr w:rsidR="00A9108A" w:rsidRPr="00D54757" w14:paraId="1FE6E40D"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0B57A65" w14:textId="77777777" w:rsidR="00A9108A" w:rsidRPr="00D54757" w:rsidRDefault="00A9108A" w:rsidP="00823AFF">
            <w:pPr>
              <w:jc w:val="center"/>
              <w:rPr>
                <w:rFonts w:cs="Arial"/>
                <w:b/>
                <w:bCs/>
                <w:sz w:val="18"/>
                <w:szCs w:val="18"/>
                <w:lang w:eastAsia="en-GB"/>
              </w:rPr>
            </w:pPr>
            <w:r w:rsidRPr="00D54757">
              <w:rPr>
                <w:rFonts w:cs="Arial"/>
                <w:b/>
                <w:bCs/>
                <w:sz w:val="18"/>
                <w:szCs w:val="18"/>
                <w:lang w:eastAsia="en-GB"/>
              </w:rPr>
              <w:lastRenderedPageBreak/>
              <w:t>Author</w:t>
            </w:r>
          </w:p>
        </w:tc>
        <w:tc>
          <w:tcPr>
            <w:tcW w:w="90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D253DAD" w14:textId="77777777" w:rsidR="00A9108A" w:rsidRPr="00D54757" w:rsidRDefault="00A9108A" w:rsidP="00823AFF">
            <w:pPr>
              <w:jc w:val="center"/>
              <w:rPr>
                <w:rFonts w:cs="Arial"/>
                <w:b/>
                <w:bCs/>
                <w:sz w:val="18"/>
                <w:szCs w:val="18"/>
                <w:lang w:eastAsia="en-GB"/>
              </w:rPr>
            </w:pPr>
            <w:r w:rsidRPr="00D54757">
              <w:rPr>
                <w:rFonts w:cs="Arial"/>
                <w:b/>
                <w:bCs/>
                <w:sz w:val="18"/>
                <w:szCs w:val="18"/>
                <w:lang w:eastAsia="en-GB"/>
              </w:rPr>
              <w:t>Year</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8BBC62D" w14:textId="77777777" w:rsidR="00A9108A" w:rsidRPr="00D54757" w:rsidRDefault="00A9108A" w:rsidP="00823AFF">
            <w:pPr>
              <w:jc w:val="center"/>
              <w:rPr>
                <w:rFonts w:cs="Arial"/>
                <w:b/>
                <w:bCs/>
                <w:sz w:val="18"/>
                <w:szCs w:val="18"/>
                <w:lang w:eastAsia="en-GB"/>
              </w:rPr>
            </w:pPr>
            <w:r w:rsidRPr="00D54757">
              <w:rPr>
                <w:rFonts w:cs="Arial"/>
                <w:b/>
                <w:bCs/>
                <w:sz w:val="18"/>
                <w:szCs w:val="18"/>
                <w:lang w:eastAsia="en-GB"/>
              </w:rPr>
              <w:t>Title</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6AE8C42" w14:textId="77777777" w:rsidR="00A9108A" w:rsidRPr="00D54757" w:rsidRDefault="00A9108A" w:rsidP="00823AFF">
            <w:pPr>
              <w:jc w:val="center"/>
              <w:rPr>
                <w:rFonts w:cs="Arial"/>
                <w:b/>
                <w:bCs/>
                <w:sz w:val="18"/>
                <w:szCs w:val="18"/>
                <w:lang w:eastAsia="en-GB"/>
              </w:rPr>
            </w:pPr>
            <w:r w:rsidRPr="00D54757">
              <w:rPr>
                <w:rFonts w:cs="Arial"/>
                <w:b/>
                <w:bCs/>
                <w:sz w:val="18"/>
                <w:szCs w:val="18"/>
                <w:lang w:eastAsia="en-GB"/>
              </w:rPr>
              <w:t>Testing laboratory</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14786A2" w14:textId="77777777" w:rsidR="00A9108A" w:rsidRPr="00D54757" w:rsidRDefault="00A9108A" w:rsidP="00823AFF">
            <w:pPr>
              <w:jc w:val="center"/>
              <w:rPr>
                <w:rFonts w:cs="Arial"/>
                <w:b/>
                <w:bCs/>
                <w:sz w:val="18"/>
                <w:szCs w:val="18"/>
                <w:lang w:eastAsia="en-GB"/>
              </w:rPr>
            </w:pPr>
            <w:r w:rsidRPr="00D54757">
              <w:rPr>
                <w:rFonts w:cs="Arial"/>
                <w:b/>
                <w:bCs/>
                <w:sz w:val="18"/>
                <w:szCs w:val="18"/>
                <w:lang w:eastAsia="en-GB"/>
              </w:rPr>
              <w:t>Report no.</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004D9B4" w14:textId="77777777" w:rsidR="00A9108A" w:rsidRPr="00D54757" w:rsidRDefault="00A9108A" w:rsidP="00823AFF">
            <w:pPr>
              <w:jc w:val="center"/>
              <w:rPr>
                <w:rFonts w:cs="Arial"/>
                <w:b/>
                <w:bCs/>
                <w:sz w:val="18"/>
                <w:szCs w:val="18"/>
                <w:lang w:eastAsia="en-GB"/>
              </w:rPr>
            </w:pPr>
            <w:r w:rsidRPr="00D54757">
              <w:rPr>
                <w:rFonts w:cs="Arial"/>
                <w:b/>
                <w:bCs/>
                <w:sz w:val="18"/>
                <w:szCs w:val="18"/>
                <w:lang w:eastAsia="en-GB"/>
              </w:rPr>
              <w:t>Legal entity owner</w:t>
            </w:r>
          </w:p>
        </w:tc>
        <w:tc>
          <w:tcPr>
            <w:tcW w:w="1291" w:type="dxa"/>
            <w:tcBorders>
              <w:top w:val="single" w:sz="2" w:space="0" w:color="auto"/>
              <w:left w:val="single" w:sz="2" w:space="0" w:color="auto"/>
              <w:bottom w:val="single" w:sz="2" w:space="0" w:color="auto"/>
              <w:right w:val="single" w:sz="2" w:space="0" w:color="auto"/>
            </w:tcBorders>
          </w:tcPr>
          <w:p w14:paraId="3520BB1D" w14:textId="77777777" w:rsidR="00A9108A" w:rsidRPr="00D54757" w:rsidRDefault="00A9108A" w:rsidP="00823AFF">
            <w:pPr>
              <w:spacing w:after="280"/>
              <w:jc w:val="center"/>
              <w:rPr>
                <w:rFonts w:cs="Arial"/>
                <w:b/>
                <w:bCs/>
                <w:sz w:val="18"/>
                <w:szCs w:val="18"/>
                <w:lang w:eastAsia="en-GB"/>
              </w:rPr>
            </w:pPr>
            <w:r w:rsidRPr="00D54757">
              <w:rPr>
                <w:rFonts w:cs="Arial"/>
                <w:b/>
                <w:bCs/>
                <w:sz w:val="18"/>
                <w:szCs w:val="18"/>
                <w:lang w:eastAsia="en-GB"/>
              </w:rPr>
              <w:t>Legal entity study no.</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3B71084" w14:textId="77777777" w:rsidR="00A9108A" w:rsidRPr="00D54757" w:rsidRDefault="00A9108A" w:rsidP="00823AFF">
            <w:pPr>
              <w:spacing w:after="280"/>
              <w:jc w:val="center"/>
              <w:rPr>
                <w:rFonts w:cs="Arial"/>
                <w:b/>
                <w:bCs/>
                <w:sz w:val="18"/>
                <w:szCs w:val="18"/>
                <w:lang w:eastAsia="en-GB"/>
              </w:rPr>
            </w:pPr>
            <w:r w:rsidRPr="00D54757">
              <w:rPr>
                <w:rFonts w:cs="Arial"/>
                <w:b/>
                <w:bCs/>
                <w:sz w:val="18"/>
                <w:szCs w:val="18"/>
                <w:lang w:eastAsia="en-GB"/>
              </w:rPr>
              <w:t>Report date</w:t>
            </w:r>
          </w:p>
        </w:tc>
        <w:tc>
          <w:tcPr>
            <w:tcW w:w="785" w:type="dxa"/>
            <w:tcBorders>
              <w:top w:val="single" w:sz="2" w:space="0" w:color="auto"/>
              <w:left w:val="single" w:sz="2" w:space="0" w:color="auto"/>
              <w:bottom w:val="single" w:sz="2" w:space="0" w:color="auto"/>
              <w:right w:val="single" w:sz="2" w:space="0" w:color="auto"/>
            </w:tcBorders>
            <w:vAlign w:val="center"/>
          </w:tcPr>
          <w:p w14:paraId="61016EA5" w14:textId="77777777" w:rsidR="00A9108A" w:rsidRPr="00D54757" w:rsidRDefault="00A9108A" w:rsidP="00823AFF">
            <w:pPr>
              <w:spacing w:after="280"/>
              <w:jc w:val="center"/>
              <w:rPr>
                <w:rFonts w:cs="Arial"/>
                <w:b/>
                <w:bCs/>
                <w:sz w:val="18"/>
                <w:szCs w:val="18"/>
                <w:lang w:eastAsia="en-GB"/>
              </w:rPr>
            </w:pPr>
            <w:r w:rsidRPr="00D54757">
              <w:rPr>
                <w:rFonts w:cs="Arial"/>
                <w:b/>
                <w:bCs/>
                <w:sz w:val="18"/>
                <w:szCs w:val="18"/>
                <w:lang w:eastAsia="en-GB"/>
              </w:rPr>
              <w:t>GLP</w:t>
            </w:r>
          </w:p>
        </w:tc>
        <w:tc>
          <w:tcPr>
            <w:tcW w:w="1815" w:type="dxa"/>
            <w:tcBorders>
              <w:top w:val="single" w:sz="2" w:space="0" w:color="auto"/>
              <w:left w:val="single" w:sz="2" w:space="0" w:color="auto"/>
              <w:bottom w:val="single" w:sz="2" w:space="0" w:color="auto"/>
              <w:right w:val="single" w:sz="2" w:space="0" w:color="auto"/>
            </w:tcBorders>
            <w:vAlign w:val="center"/>
          </w:tcPr>
          <w:p w14:paraId="0EFE8FDA" w14:textId="77777777" w:rsidR="00A9108A" w:rsidRPr="00D54757" w:rsidRDefault="00A9108A" w:rsidP="00823AFF">
            <w:pPr>
              <w:spacing w:after="280"/>
              <w:jc w:val="center"/>
              <w:rPr>
                <w:rFonts w:cs="Arial"/>
                <w:b/>
                <w:bCs/>
                <w:sz w:val="18"/>
                <w:szCs w:val="18"/>
                <w:lang w:eastAsia="en-GB"/>
              </w:rPr>
            </w:pPr>
            <w:r w:rsidRPr="00D54757">
              <w:rPr>
                <w:rFonts w:cs="Arial"/>
                <w:b/>
                <w:bCs/>
                <w:sz w:val="18"/>
                <w:szCs w:val="18"/>
                <w:lang w:eastAsia="en-GB"/>
              </w:rPr>
              <w:t>Published/</w:t>
            </w:r>
            <w:r w:rsidRPr="00D54757">
              <w:rPr>
                <w:rFonts w:cs="Arial"/>
                <w:b/>
                <w:bCs/>
                <w:sz w:val="18"/>
                <w:szCs w:val="18"/>
                <w:lang w:eastAsia="en-GB"/>
              </w:rPr>
              <w:b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56E164DA" w14:textId="77777777" w:rsidR="00A9108A" w:rsidRPr="00D54757" w:rsidRDefault="00A9108A" w:rsidP="00823AFF">
            <w:pPr>
              <w:spacing w:after="280"/>
              <w:jc w:val="center"/>
              <w:rPr>
                <w:rFonts w:cs="Arial"/>
                <w:b/>
                <w:bCs/>
                <w:sz w:val="18"/>
                <w:szCs w:val="18"/>
                <w:lang w:eastAsia="en-GB"/>
              </w:rPr>
            </w:pPr>
            <w:r w:rsidRPr="00D54757">
              <w:rPr>
                <w:rFonts w:cs="Arial"/>
                <w:b/>
                <w:bCs/>
                <w:sz w:val="18"/>
                <w:szCs w:val="18"/>
                <w:lang w:eastAsia="en-GB"/>
              </w:rPr>
              <w:t>Data Protection</w:t>
            </w:r>
          </w:p>
        </w:tc>
      </w:tr>
      <w:tr w:rsidR="00A9108A" w:rsidRPr="00D54757" w14:paraId="46BAFD11"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77C78CED" w14:textId="38030798" w:rsidR="00A9108A" w:rsidRPr="00D54757" w:rsidRDefault="009B5C9B"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3D7667DE" w14:textId="77777777" w:rsidR="00A9108A" w:rsidRPr="00D54757" w:rsidRDefault="00A9108A" w:rsidP="00823AFF">
            <w:pPr>
              <w:rPr>
                <w:rFonts w:cs="Arial"/>
                <w:sz w:val="18"/>
                <w:szCs w:val="18"/>
                <w:lang w:eastAsia="en-GB"/>
              </w:rPr>
            </w:pPr>
            <w:r w:rsidRPr="00D54757">
              <w:rPr>
                <w:rFonts w:cs="Arial"/>
                <w:sz w:val="18"/>
                <w:szCs w:val="18"/>
                <w:lang w:eastAsia="en-GB"/>
              </w:rPr>
              <w:t>2010</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027B8E96" w14:textId="77777777" w:rsidR="00A9108A" w:rsidRPr="00D54757" w:rsidRDefault="00A9108A" w:rsidP="00823AFF">
            <w:pPr>
              <w:rPr>
                <w:rFonts w:cs="Arial"/>
                <w:sz w:val="18"/>
                <w:szCs w:val="18"/>
                <w:lang w:eastAsia="en-GB"/>
              </w:rPr>
            </w:pPr>
            <w:r w:rsidRPr="00D54757">
              <w:rPr>
                <w:rFonts w:cs="Arial"/>
                <w:sz w:val="18"/>
                <w:szCs w:val="18"/>
                <w:lang w:eastAsia="en-GB"/>
              </w:rPr>
              <w:t>Accelerated and Long-Term Storage Stability Study on Porous Sandcore Plug Material</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5919C949" w14:textId="24651B32" w:rsidR="00A9108A" w:rsidRPr="00D54757" w:rsidRDefault="009B5C9B"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4D4BE996" w14:textId="77777777" w:rsidR="00A9108A" w:rsidRPr="00D54757" w:rsidRDefault="00A9108A" w:rsidP="00823AFF">
            <w:pPr>
              <w:rPr>
                <w:rFonts w:cs="Arial"/>
                <w:sz w:val="18"/>
                <w:szCs w:val="18"/>
                <w:lang w:eastAsia="en-GB"/>
              </w:rPr>
            </w:pPr>
            <w:r w:rsidRPr="00D54757">
              <w:rPr>
                <w:rFonts w:cs="Arial"/>
                <w:sz w:val="18"/>
                <w:szCs w:val="18"/>
                <w:lang w:eastAsia="en-GB"/>
              </w:rPr>
              <w:t>CEMR-3149</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44CF7D4" w14:textId="77777777" w:rsidR="00A9108A" w:rsidRPr="00D54757" w:rsidRDefault="003D4A7C"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47CC8623" w14:textId="77777777" w:rsidR="00A9108A" w:rsidRPr="00D54757" w:rsidRDefault="00A9108A" w:rsidP="00823AFF">
            <w:pPr>
              <w:rPr>
                <w:rFonts w:cs="Arial"/>
                <w:sz w:val="18"/>
                <w:szCs w:val="18"/>
                <w:lang w:eastAsia="en-GB"/>
              </w:rPr>
            </w:pPr>
            <w:r w:rsidRPr="00D54757">
              <w:rPr>
                <w:rFonts w:cs="Arial"/>
                <w:sz w:val="18"/>
                <w:szCs w:val="18"/>
                <w:lang w:eastAsia="en-GB"/>
              </w:rPr>
              <w:t>559</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0C42CBF4" w14:textId="77777777" w:rsidR="00A9108A" w:rsidRPr="00D54757" w:rsidRDefault="00A9108A" w:rsidP="00823AFF">
            <w:pPr>
              <w:rPr>
                <w:rFonts w:cs="Arial"/>
                <w:sz w:val="18"/>
                <w:szCs w:val="18"/>
                <w:lang w:eastAsia="en-GB"/>
              </w:rPr>
            </w:pPr>
            <w:r w:rsidRPr="00D54757">
              <w:rPr>
                <w:rFonts w:cs="Arial"/>
                <w:sz w:val="18"/>
                <w:szCs w:val="18"/>
                <w:lang w:eastAsia="en-GB"/>
              </w:rPr>
              <w:t>2010-11-10</w:t>
            </w:r>
          </w:p>
        </w:tc>
        <w:tc>
          <w:tcPr>
            <w:tcW w:w="785" w:type="dxa"/>
            <w:tcBorders>
              <w:top w:val="single" w:sz="2" w:space="0" w:color="auto"/>
              <w:left w:val="single" w:sz="2" w:space="0" w:color="auto"/>
              <w:bottom w:val="single" w:sz="2" w:space="0" w:color="auto"/>
              <w:right w:val="single" w:sz="2" w:space="0" w:color="auto"/>
            </w:tcBorders>
            <w:vAlign w:val="center"/>
          </w:tcPr>
          <w:p w14:paraId="7996FDF1" w14:textId="77777777" w:rsidR="00A9108A"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3099107F" w14:textId="77777777" w:rsidR="00A9108A" w:rsidRPr="00D54757" w:rsidRDefault="00A9108A" w:rsidP="00A9108A">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7B1A9B0B" w14:textId="77777777" w:rsidR="00A9108A" w:rsidRPr="00D54757" w:rsidRDefault="00A9108A"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3D6EC945"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0E8B49A0" w14:textId="2E69C488" w:rsidR="008844F5" w:rsidRPr="00D54757" w:rsidRDefault="009B5C9B"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10942771" w14:textId="77777777" w:rsidR="008844F5" w:rsidRPr="00D54757" w:rsidRDefault="008844F5" w:rsidP="00823AFF">
            <w:pPr>
              <w:rPr>
                <w:rFonts w:cs="Arial"/>
                <w:sz w:val="18"/>
                <w:szCs w:val="18"/>
                <w:lang w:eastAsia="en-GB"/>
              </w:rPr>
            </w:pPr>
            <w:r w:rsidRPr="00D54757">
              <w:rPr>
                <w:rFonts w:cs="Arial"/>
                <w:sz w:val="18"/>
                <w:szCs w:val="18"/>
                <w:lang w:eastAsia="en-GB"/>
              </w:rPr>
              <w:t>2008</w:t>
            </w:r>
            <w:r w:rsidR="00A13A38">
              <w:rPr>
                <w:rFonts w:cs="Arial"/>
                <w:sz w:val="18"/>
                <w:szCs w:val="18"/>
                <w:lang w:eastAsia="en-GB"/>
              </w:rPr>
              <w:t>a</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1EB9C2E4" w14:textId="77777777" w:rsidR="008844F5" w:rsidRPr="00D54757" w:rsidRDefault="008844F5" w:rsidP="00823AFF">
            <w:pPr>
              <w:rPr>
                <w:rFonts w:cs="Arial"/>
                <w:sz w:val="18"/>
                <w:szCs w:val="18"/>
                <w:lang w:eastAsia="en-GB"/>
              </w:rPr>
            </w:pPr>
            <w:r w:rsidRPr="00D54757">
              <w:rPr>
                <w:rFonts w:cs="Arial"/>
                <w:sz w:val="18"/>
                <w:szCs w:val="18"/>
                <w:lang w:eastAsia="en-GB"/>
              </w:rPr>
              <w:t>Determining Efficacy of 240/720 Hour Refill Against Mosquitoes (Culex quinquefasciatus)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57765814" w14:textId="4F7F74D3" w:rsidR="008844F5" w:rsidRPr="00D54757" w:rsidRDefault="009B5C9B"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721DDA65" w14:textId="77777777" w:rsidR="008844F5" w:rsidRPr="00D54757" w:rsidRDefault="008844F5" w:rsidP="00823AFF">
            <w:pPr>
              <w:rPr>
                <w:rFonts w:cs="Arial"/>
                <w:sz w:val="18"/>
                <w:szCs w:val="18"/>
                <w:lang w:eastAsia="en-GB"/>
              </w:rPr>
            </w:pPr>
            <w:r w:rsidRPr="00D54757">
              <w:rPr>
                <w:rFonts w:cs="Arial"/>
                <w:sz w:val="18"/>
                <w:szCs w:val="18"/>
                <w:lang w:eastAsia="en-GB"/>
              </w:rPr>
              <w:t>GLP Number: 559E1</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E503A71"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66DEF4AA"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213465</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125D0217" w14:textId="77777777" w:rsidR="008844F5" w:rsidRPr="00D54757" w:rsidRDefault="008844F5" w:rsidP="00823AFF">
            <w:pPr>
              <w:rPr>
                <w:rFonts w:cs="Arial"/>
                <w:sz w:val="18"/>
                <w:szCs w:val="18"/>
                <w:lang w:eastAsia="en-GB"/>
              </w:rPr>
            </w:pPr>
            <w:r w:rsidRPr="00D54757">
              <w:rPr>
                <w:rFonts w:cs="Arial"/>
                <w:sz w:val="18"/>
                <w:szCs w:val="18"/>
                <w:lang w:eastAsia="en-GB"/>
              </w:rPr>
              <w:t>2008-04-02</w:t>
            </w:r>
          </w:p>
        </w:tc>
        <w:tc>
          <w:tcPr>
            <w:tcW w:w="785" w:type="dxa"/>
            <w:tcBorders>
              <w:top w:val="single" w:sz="2" w:space="0" w:color="auto"/>
              <w:left w:val="single" w:sz="2" w:space="0" w:color="auto"/>
              <w:bottom w:val="single" w:sz="2" w:space="0" w:color="auto"/>
              <w:right w:val="single" w:sz="2" w:space="0" w:color="auto"/>
            </w:tcBorders>
            <w:vAlign w:val="center"/>
          </w:tcPr>
          <w:p w14:paraId="1525E827"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6A47D1B1"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604475F9"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29258E76"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5E2C208D" w14:textId="4A852DF3" w:rsidR="008844F5" w:rsidRPr="00D54757" w:rsidRDefault="009B5C9B"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5DE99BCF" w14:textId="77777777" w:rsidR="008844F5" w:rsidRPr="00D54757" w:rsidRDefault="008844F5" w:rsidP="00823AFF">
            <w:pPr>
              <w:rPr>
                <w:rFonts w:cs="Arial"/>
                <w:sz w:val="18"/>
                <w:szCs w:val="18"/>
                <w:lang w:eastAsia="en-GB"/>
              </w:rPr>
            </w:pPr>
            <w:r w:rsidRPr="00D54757">
              <w:rPr>
                <w:rFonts w:cs="Arial"/>
                <w:sz w:val="18"/>
                <w:szCs w:val="18"/>
                <w:lang w:eastAsia="en-GB"/>
              </w:rPr>
              <w:t>2010</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660B4530" w14:textId="77777777" w:rsidR="008844F5" w:rsidRPr="00D54757" w:rsidRDefault="008844F5" w:rsidP="00823AFF">
            <w:pPr>
              <w:rPr>
                <w:rFonts w:cs="Arial"/>
                <w:sz w:val="18"/>
                <w:szCs w:val="18"/>
                <w:lang w:eastAsia="en-GB"/>
              </w:rPr>
            </w:pPr>
            <w:r w:rsidRPr="00D54757">
              <w:rPr>
                <w:rFonts w:cs="Arial"/>
                <w:sz w:val="18"/>
                <w:szCs w:val="18"/>
                <w:lang w:eastAsia="en-GB"/>
              </w:rPr>
              <w:t>Determination of the Evaporation Kinetics of Obewan</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596A3F57" w14:textId="25CA288E" w:rsidR="008844F5" w:rsidRPr="00D54757" w:rsidRDefault="009B5C9B"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5C0CE4F0" w14:textId="77777777" w:rsidR="008844F5" w:rsidRPr="00D54757" w:rsidRDefault="008844F5" w:rsidP="00823AFF">
            <w:pPr>
              <w:rPr>
                <w:rFonts w:cs="Arial"/>
                <w:sz w:val="18"/>
                <w:szCs w:val="18"/>
                <w:lang w:eastAsia="en-GB"/>
              </w:rPr>
            </w:pPr>
            <w:r w:rsidRPr="00D54757">
              <w:rPr>
                <w:rFonts w:cs="Arial"/>
                <w:sz w:val="18"/>
                <w:szCs w:val="18"/>
                <w:lang w:eastAsia="en-GB"/>
              </w:rPr>
              <w:t>Mo4015</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5B7C073" w14:textId="77777777" w:rsidR="008844F5" w:rsidRPr="00D54757" w:rsidRDefault="008844F5" w:rsidP="00823AFF">
            <w:pPr>
              <w:rPr>
                <w:rFonts w:cs="Arial"/>
                <w:sz w:val="18"/>
                <w:szCs w:val="18"/>
                <w:lang w:eastAsia="en-GB"/>
              </w:rPr>
            </w:pPr>
            <w:r w:rsidRPr="00D54757">
              <w:rPr>
                <w:rFonts w:cs="Arial"/>
                <w:sz w:val="18"/>
                <w:szCs w:val="18"/>
                <w:lang w:val="fr-FR" w:eastAsia="en-GB"/>
              </w:rPr>
              <w:t xml:space="preserve">S.C. Johnson &amp; Son, Inc. </w:t>
            </w:r>
            <w:r w:rsidRPr="00D54757">
              <w:rPr>
                <w:rFonts w:cs="Arial"/>
                <w:sz w:val="18"/>
                <w:szCs w:val="18"/>
                <w:lang w:eastAsia="en-GB"/>
              </w:rPr>
              <w:t>R, D &amp; E Insect Control 1525 Howe Street Racine WI 53403, USA</w:t>
            </w:r>
          </w:p>
        </w:tc>
        <w:tc>
          <w:tcPr>
            <w:tcW w:w="1291" w:type="dxa"/>
            <w:tcBorders>
              <w:top w:val="single" w:sz="2" w:space="0" w:color="auto"/>
              <w:left w:val="single" w:sz="2" w:space="0" w:color="auto"/>
              <w:bottom w:val="single" w:sz="2" w:space="0" w:color="auto"/>
              <w:right w:val="single" w:sz="2" w:space="0" w:color="auto"/>
            </w:tcBorders>
          </w:tcPr>
          <w:p w14:paraId="255EDFE2" w14:textId="77777777" w:rsidR="008844F5" w:rsidRPr="00D54757" w:rsidRDefault="008844F5" w:rsidP="00823AFF">
            <w:pPr>
              <w:rPr>
                <w:rFonts w:cs="Arial"/>
                <w:sz w:val="18"/>
                <w:szCs w:val="18"/>
                <w:lang w:eastAsia="en-GB"/>
              </w:rPr>
            </w:pP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43BFAE5A" w14:textId="77777777" w:rsidR="008844F5" w:rsidRPr="00D54757" w:rsidRDefault="008844F5" w:rsidP="00823AFF">
            <w:pPr>
              <w:rPr>
                <w:rFonts w:cs="Arial"/>
                <w:sz w:val="18"/>
                <w:szCs w:val="18"/>
                <w:lang w:eastAsia="en-GB"/>
              </w:rPr>
            </w:pPr>
            <w:r w:rsidRPr="00D54757">
              <w:rPr>
                <w:rFonts w:cs="Arial"/>
                <w:sz w:val="18"/>
                <w:szCs w:val="18"/>
                <w:lang w:eastAsia="en-GB"/>
              </w:rPr>
              <w:t>2010-10-26</w:t>
            </w:r>
          </w:p>
        </w:tc>
        <w:tc>
          <w:tcPr>
            <w:tcW w:w="785" w:type="dxa"/>
            <w:tcBorders>
              <w:top w:val="single" w:sz="2" w:space="0" w:color="auto"/>
              <w:left w:val="single" w:sz="2" w:space="0" w:color="auto"/>
              <w:bottom w:val="single" w:sz="2" w:space="0" w:color="auto"/>
              <w:right w:val="single" w:sz="2" w:space="0" w:color="auto"/>
            </w:tcBorders>
            <w:vAlign w:val="center"/>
          </w:tcPr>
          <w:p w14:paraId="2B9096F3"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64FBC377"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2986883E"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6616401A"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20D719D7" w14:textId="5BFEBFE3" w:rsidR="008844F5" w:rsidRPr="00D54757" w:rsidRDefault="009B5C9B"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7706FFD4" w14:textId="77777777" w:rsidR="008844F5" w:rsidRPr="00D54757" w:rsidRDefault="008844F5" w:rsidP="00823AFF">
            <w:pPr>
              <w:rPr>
                <w:rFonts w:cs="Arial"/>
                <w:sz w:val="18"/>
                <w:szCs w:val="18"/>
                <w:lang w:eastAsia="en-GB"/>
              </w:rPr>
            </w:pPr>
            <w:r w:rsidRPr="00D54757">
              <w:rPr>
                <w:rFonts w:cs="Arial"/>
                <w:sz w:val="18"/>
                <w:szCs w:val="18"/>
                <w:lang w:eastAsia="en-GB"/>
              </w:rPr>
              <w:t>2007</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62916718" w14:textId="77777777" w:rsidR="008844F5" w:rsidRPr="00D54757" w:rsidRDefault="008844F5" w:rsidP="00823AFF">
            <w:pPr>
              <w:rPr>
                <w:rFonts w:cs="Arial"/>
                <w:sz w:val="18"/>
                <w:szCs w:val="18"/>
                <w:lang w:eastAsia="en-GB"/>
              </w:rPr>
            </w:pPr>
            <w:r w:rsidRPr="00D54757">
              <w:rPr>
                <w:rFonts w:cs="Arial"/>
                <w:sz w:val="18"/>
                <w:szCs w:val="18"/>
                <w:lang w:eastAsia="en-GB"/>
              </w:rPr>
              <w:t>Determine knockdown efficacy of the 30 Night (240 hour) Obewan Delivery System vs the European Electric Mat against mosquitoes (Culex quinquefasciatus)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7F2CDFF4" w14:textId="4198424C" w:rsidR="008844F5" w:rsidRPr="00D54757" w:rsidRDefault="009B5C9B"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7798847B"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213102</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311F51CE"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19920DB3"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213102</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132458E8" w14:textId="77777777" w:rsidR="008844F5" w:rsidRPr="00D54757" w:rsidRDefault="008844F5" w:rsidP="00823AFF">
            <w:pPr>
              <w:rPr>
                <w:rFonts w:cs="Arial"/>
                <w:sz w:val="18"/>
                <w:szCs w:val="18"/>
                <w:lang w:eastAsia="en-GB"/>
              </w:rPr>
            </w:pPr>
            <w:r w:rsidRPr="00D54757">
              <w:rPr>
                <w:rFonts w:cs="Arial"/>
                <w:sz w:val="18"/>
                <w:szCs w:val="18"/>
                <w:lang w:eastAsia="en-GB"/>
              </w:rPr>
              <w:t>2007-01-11</w:t>
            </w:r>
          </w:p>
        </w:tc>
        <w:tc>
          <w:tcPr>
            <w:tcW w:w="785" w:type="dxa"/>
            <w:tcBorders>
              <w:top w:val="single" w:sz="2" w:space="0" w:color="auto"/>
              <w:left w:val="single" w:sz="2" w:space="0" w:color="auto"/>
              <w:bottom w:val="single" w:sz="2" w:space="0" w:color="auto"/>
              <w:right w:val="single" w:sz="2" w:space="0" w:color="auto"/>
            </w:tcBorders>
            <w:vAlign w:val="center"/>
          </w:tcPr>
          <w:p w14:paraId="74737DB1"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0DA9DF19"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48E075DB"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75A4D7A7"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7EA614B6" w14:textId="2E1C2E57" w:rsidR="008844F5" w:rsidRPr="00D54757" w:rsidRDefault="009B5C9B"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44758034" w14:textId="77777777" w:rsidR="008844F5" w:rsidRPr="00D54757" w:rsidRDefault="008844F5" w:rsidP="00823AFF">
            <w:pPr>
              <w:rPr>
                <w:rFonts w:cs="Arial"/>
                <w:sz w:val="18"/>
                <w:szCs w:val="18"/>
                <w:lang w:eastAsia="en-GB"/>
              </w:rPr>
            </w:pPr>
            <w:r w:rsidRPr="00D54757">
              <w:rPr>
                <w:rFonts w:cs="Arial"/>
                <w:sz w:val="18"/>
                <w:szCs w:val="18"/>
                <w:lang w:eastAsia="en-GB"/>
              </w:rPr>
              <w:t>2010</w:t>
            </w:r>
            <w:r w:rsidR="00A13A38">
              <w:rPr>
                <w:rFonts w:cs="Arial"/>
                <w:sz w:val="18"/>
                <w:szCs w:val="18"/>
                <w:lang w:eastAsia="en-GB"/>
              </w:rPr>
              <w:t>a</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6AC42EEB" w14:textId="77777777" w:rsidR="008844F5" w:rsidRPr="00D54757" w:rsidRDefault="008844F5" w:rsidP="00823AFF">
            <w:pPr>
              <w:rPr>
                <w:rFonts w:cs="Arial"/>
                <w:sz w:val="18"/>
                <w:szCs w:val="18"/>
                <w:lang w:eastAsia="en-GB"/>
              </w:rPr>
            </w:pPr>
            <w:r w:rsidRPr="00D54757">
              <w:rPr>
                <w:rFonts w:cs="Arial"/>
                <w:sz w:val="18"/>
                <w:szCs w:val="18"/>
                <w:lang w:eastAsia="en-GB"/>
              </w:rPr>
              <w:t xml:space="preserve">Efficacy of Raid </w:t>
            </w:r>
            <w:r w:rsidR="002759A0" w:rsidRPr="00D54757">
              <w:rPr>
                <w:rFonts w:cs="Arial"/>
                <w:sz w:val="18"/>
                <w:szCs w:val="18"/>
                <w:lang w:eastAsia="en-GB"/>
              </w:rPr>
              <w:t xml:space="preserve">Night &amp; Day™ </w:t>
            </w:r>
            <w:r w:rsidRPr="00D54757">
              <w:rPr>
                <w:rFonts w:cs="Arial"/>
                <w:sz w:val="18"/>
                <w:szCs w:val="18"/>
                <w:lang w:eastAsia="en-GB"/>
              </w:rPr>
              <w:t xml:space="preserve"> with different release rates for various volumes of rooms against Malaria mosquitoes Anopheles gambiae. </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0348DA05" w14:textId="1ED8C6C2" w:rsidR="008844F5" w:rsidRPr="00D54757" w:rsidRDefault="009B5C9B"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1CE0B3D5" w14:textId="77777777" w:rsidR="008844F5" w:rsidRPr="00D54757" w:rsidRDefault="008844F5" w:rsidP="00823AFF">
            <w:pPr>
              <w:rPr>
                <w:rFonts w:cs="Arial"/>
                <w:sz w:val="18"/>
                <w:szCs w:val="18"/>
                <w:lang w:eastAsia="en-GB"/>
              </w:rPr>
            </w:pPr>
            <w:r w:rsidRPr="00D54757">
              <w:rPr>
                <w:rFonts w:cs="Arial"/>
                <w:sz w:val="18"/>
                <w:szCs w:val="18"/>
                <w:lang w:eastAsia="en-GB"/>
              </w:rPr>
              <w:t>BIO074/10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35FA6D4"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3790098E" w14:textId="77777777" w:rsidR="008844F5" w:rsidRPr="00D54757" w:rsidRDefault="008844F5" w:rsidP="00823AFF">
            <w:pPr>
              <w:rPr>
                <w:rFonts w:cs="Arial"/>
                <w:sz w:val="18"/>
                <w:szCs w:val="18"/>
                <w:lang w:eastAsia="en-GB"/>
              </w:rPr>
            </w:pPr>
            <w:r w:rsidRPr="00D54757">
              <w:rPr>
                <w:rFonts w:cs="Arial"/>
                <w:sz w:val="18"/>
                <w:szCs w:val="18"/>
                <w:lang w:eastAsia="en-GB"/>
              </w:rPr>
              <w:t>Mo4001</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2BCB4DDA" w14:textId="77777777" w:rsidR="008844F5" w:rsidRPr="00D54757" w:rsidRDefault="008844F5" w:rsidP="00823AFF">
            <w:pPr>
              <w:rPr>
                <w:rFonts w:cs="Arial"/>
                <w:sz w:val="18"/>
                <w:szCs w:val="18"/>
                <w:lang w:eastAsia="en-GB"/>
              </w:rPr>
            </w:pPr>
            <w:r w:rsidRPr="00D54757">
              <w:rPr>
                <w:rFonts w:cs="Arial"/>
                <w:sz w:val="18"/>
                <w:szCs w:val="18"/>
                <w:lang w:eastAsia="en-GB"/>
              </w:rPr>
              <w:t>2010-09-08</w:t>
            </w:r>
          </w:p>
        </w:tc>
        <w:tc>
          <w:tcPr>
            <w:tcW w:w="785" w:type="dxa"/>
            <w:tcBorders>
              <w:top w:val="single" w:sz="2" w:space="0" w:color="auto"/>
              <w:left w:val="single" w:sz="2" w:space="0" w:color="auto"/>
              <w:bottom w:val="single" w:sz="2" w:space="0" w:color="auto"/>
              <w:right w:val="single" w:sz="2" w:space="0" w:color="auto"/>
            </w:tcBorders>
            <w:vAlign w:val="center"/>
          </w:tcPr>
          <w:p w14:paraId="31765FB1"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2541C552"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673BA138"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79EDF6D5"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4FF21A9A" w14:textId="5282536F" w:rsidR="008844F5" w:rsidRPr="00D54757" w:rsidRDefault="009B5C9B" w:rsidP="00823AFF">
            <w:pPr>
              <w:rPr>
                <w:rFonts w:cs="Arial"/>
                <w:sz w:val="18"/>
                <w:szCs w:val="18"/>
                <w:lang w:eastAsia="en-GB"/>
              </w:rPr>
            </w:pPr>
            <w:r w:rsidRPr="00CE7DE1">
              <w:rPr>
                <w:rFonts w:eastAsia="Calibri"/>
                <w:highlight w:val="black"/>
              </w:rPr>
              <w:lastRenderedPageBreak/>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15F36662" w14:textId="77777777" w:rsidR="008844F5" w:rsidRPr="00D54757" w:rsidRDefault="008844F5" w:rsidP="00823AFF">
            <w:pPr>
              <w:rPr>
                <w:rFonts w:cs="Arial"/>
                <w:sz w:val="18"/>
                <w:szCs w:val="18"/>
                <w:lang w:eastAsia="en-GB"/>
              </w:rPr>
            </w:pPr>
            <w:r w:rsidRPr="00D54757">
              <w:rPr>
                <w:rFonts w:cs="Arial"/>
                <w:sz w:val="18"/>
                <w:szCs w:val="18"/>
                <w:lang w:eastAsia="en-GB"/>
              </w:rPr>
              <w:t>2010</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35AB6850" w14:textId="77777777" w:rsidR="008844F5" w:rsidRPr="00D54757" w:rsidRDefault="008844F5" w:rsidP="00823AFF">
            <w:pPr>
              <w:rPr>
                <w:rFonts w:cs="Arial"/>
                <w:sz w:val="18"/>
                <w:szCs w:val="18"/>
                <w:lang w:eastAsia="en-GB"/>
              </w:rPr>
            </w:pPr>
            <w:r w:rsidRPr="00D54757">
              <w:rPr>
                <w:rFonts w:cs="Arial"/>
                <w:sz w:val="18"/>
                <w:szCs w:val="18"/>
                <w:lang w:eastAsia="en-GB"/>
              </w:rPr>
              <w:t>Determination of the Evaporation Kinetics of Obewan</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0BCD8D12" w14:textId="45460FD4" w:rsidR="008844F5" w:rsidRPr="00D54757" w:rsidRDefault="009B5C9B"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67A9B45E" w14:textId="77777777" w:rsidR="008844F5" w:rsidRPr="00D54757" w:rsidRDefault="008844F5" w:rsidP="00823AFF">
            <w:pPr>
              <w:rPr>
                <w:rFonts w:cs="Arial"/>
                <w:sz w:val="18"/>
                <w:szCs w:val="18"/>
                <w:lang w:eastAsia="en-GB"/>
              </w:rPr>
            </w:pPr>
            <w:r w:rsidRPr="00D54757">
              <w:rPr>
                <w:rFonts w:cs="Arial"/>
                <w:sz w:val="18"/>
                <w:szCs w:val="18"/>
                <w:lang w:eastAsia="en-GB"/>
              </w:rPr>
              <w:t>Mo4016</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4796944" w14:textId="77777777" w:rsidR="008844F5" w:rsidRPr="00D54757" w:rsidRDefault="008844F5" w:rsidP="00823AFF">
            <w:pPr>
              <w:rPr>
                <w:rFonts w:cs="Arial"/>
                <w:sz w:val="18"/>
                <w:szCs w:val="18"/>
                <w:lang w:eastAsia="en-GB"/>
              </w:rPr>
            </w:pPr>
            <w:r w:rsidRPr="00D54757">
              <w:rPr>
                <w:rFonts w:cs="Arial"/>
                <w:sz w:val="18"/>
                <w:szCs w:val="18"/>
                <w:lang w:val="fr-FR" w:eastAsia="en-GB"/>
              </w:rPr>
              <w:t xml:space="preserve">S.C. Johnson &amp; Son, Inc. </w:t>
            </w:r>
            <w:r w:rsidRPr="00D54757">
              <w:rPr>
                <w:rFonts w:cs="Arial"/>
                <w:sz w:val="18"/>
                <w:szCs w:val="18"/>
                <w:lang w:eastAsia="en-GB"/>
              </w:rPr>
              <w:t>R, D &amp; E Insect Control 1525 Howe Street Racine WI 53403, USA</w:t>
            </w:r>
          </w:p>
        </w:tc>
        <w:tc>
          <w:tcPr>
            <w:tcW w:w="1291" w:type="dxa"/>
            <w:tcBorders>
              <w:top w:val="single" w:sz="2" w:space="0" w:color="auto"/>
              <w:left w:val="single" w:sz="2" w:space="0" w:color="auto"/>
              <w:bottom w:val="single" w:sz="2" w:space="0" w:color="auto"/>
              <w:right w:val="single" w:sz="2" w:space="0" w:color="auto"/>
            </w:tcBorders>
            <w:vAlign w:val="bottom"/>
          </w:tcPr>
          <w:p w14:paraId="70C83DDA" w14:textId="77777777" w:rsidR="008844F5" w:rsidRPr="00D54757" w:rsidRDefault="008844F5" w:rsidP="00823AFF">
            <w:pPr>
              <w:rPr>
                <w:rFonts w:cs="Arial"/>
                <w:sz w:val="18"/>
                <w:szCs w:val="18"/>
                <w:lang w:eastAsia="en-GB"/>
              </w:rPr>
            </w:pP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4CF9C09E" w14:textId="77777777" w:rsidR="008844F5" w:rsidRPr="00D54757" w:rsidRDefault="008844F5" w:rsidP="00823AFF">
            <w:pPr>
              <w:rPr>
                <w:rFonts w:cs="Arial"/>
                <w:sz w:val="18"/>
                <w:szCs w:val="18"/>
                <w:lang w:eastAsia="en-GB"/>
              </w:rPr>
            </w:pPr>
            <w:r w:rsidRPr="00D54757">
              <w:rPr>
                <w:rFonts w:cs="Arial"/>
                <w:sz w:val="18"/>
                <w:szCs w:val="18"/>
                <w:lang w:eastAsia="en-GB"/>
              </w:rPr>
              <w:t>2010-10-26</w:t>
            </w:r>
          </w:p>
        </w:tc>
        <w:tc>
          <w:tcPr>
            <w:tcW w:w="785" w:type="dxa"/>
            <w:tcBorders>
              <w:top w:val="single" w:sz="2" w:space="0" w:color="auto"/>
              <w:left w:val="single" w:sz="2" w:space="0" w:color="auto"/>
              <w:bottom w:val="single" w:sz="2" w:space="0" w:color="auto"/>
              <w:right w:val="single" w:sz="2" w:space="0" w:color="auto"/>
            </w:tcBorders>
            <w:vAlign w:val="center"/>
          </w:tcPr>
          <w:p w14:paraId="245F40F2"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754B4BB1"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64A3C5F3"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0CBA44CB"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39233760" w14:textId="1F58FB92" w:rsidR="008844F5" w:rsidRPr="00D54757" w:rsidRDefault="009B5C9B"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17102A3B" w14:textId="77777777" w:rsidR="008844F5" w:rsidRPr="00D54757" w:rsidRDefault="008844F5" w:rsidP="00823AFF">
            <w:pPr>
              <w:rPr>
                <w:rFonts w:cs="Arial"/>
                <w:sz w:val="18"/>
                <w:szCs w:val="18"/>
                <w:lang w:eastAsia="en-GB"/>
              </w:rPr>
            </w:pPr>
            <w:r w:rsidRPr="00D54757">
              <w:rPr>
                <w:rFonts w:cs="Arial"/>
                <w:sz w:val="18"/>
                <w:szCs w:val="18"/>
                <w:lang w:eastAsia="en-GB"/>
              </w:rPr>
              <w:t>2008</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6230D06E" w14:textId="77777777" w:rsidR="008844F5" w:rsidRPr="00D54757" w:rsidRDefault="008844F5" w:rsidP="00823AFF">
            <w:pPr>
              <w:rPr>
                <w:rFonts w:cs="Arial"/>
                <w:sz w:val="18"/>
                <w:szCs w:val="18"/>
                <w:lang w:eastAsia="en-GB"/>
              </w:rPr>
            </w:pPr>
            <w:r w:rsidRPr="00D54757">
              <w:rPr>
                <w:rFonts w:cs="Arial"/>
                <w:sz w:val="18"/>
                <w:szCs w:val="18"/>
                <w:lang w:eastAsia="en-GB"/>
              </w:rPr>
              <w:t>Determining knockdown efficacy of the Obewan delivery system against mosquitoes (Aedes albopictus)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05B8F23E" w14:textId="6E90C72B" w:rsidR="008844F5" w:rsidRPr="00D54757" w:rsidRDefault="009B5C9B"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2331E5AE" w14:textId="77777777" w:rsidR="008844F5" w:rsidRPr="00D54757" w:rsidRDefault="008844F5" w:rsidP="00823AFF">
            <w:pPr>
              <w:rPr>
                <w:rFonts w:cs="Arial"/>
                <w:sz w:val="18"/>
                <w:szCs w:val="18"/>
                <w:lang w:eastAsia="en-GB"/>
              </w:rPr>
            </w:pPr>
            <w:r w:rsidRPr="00D54757">
              <w:rPr>
                <w:rFonts w:cs="Arial"/>
                <w:sz w:val="18"/>
                <w:szCs w:val="18"/>
                <w:lang w:eastAsia="en-GB"/>
              </w:rPr>
              <w:t>213480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4C44FDAE"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0DC4E244"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213480</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55290D50" w14:textId="77777777" w:rsidR="008844F5" w:rsidRPr="00D54757" w:rsidRDefault="008844F5" w:rsidP="00823AFF">
            <w:pPr>
              <w:rPr>
                <w:rFonts w:cs="Arial"/>
                <w:sz w:val="18"/>
                <w:szCs w:val="18"/>
                <w:lang w:eastAsia="en-GB"/>
              </w:rPr>
            </w:pPr>
            <w:r w:rsidRPr="00D54757">
              <w:rPr>
                <w:rFonts w:cs="Arial"/>
                <w:sz w:val="18"/>
                <w:szCs w:val="18"/>
                <w:lang w:eastAsia="en-GB"/>
              </w:rPr>
              <w:t>2006-07-31</w:t>
            </w:r>
          </w:p>
        </w:tc>
        <w:tc>
          <w:tcPr>
            <w:tcW w:w="785" w:type="dxa"/>
            <w:tcBorders>
              <w:top w:val="single" w:sz="2" w:space="0" w:color="auto"/>
              <w:left w:val="single" w:sz="2" w:space="0" w:color="auto"/>
              <w:bottom w:val="single" w:sz="2" w:space="0" w:color="auto"/>
              <w:right w:val="single" w:sz="2" w:space="0" w:color="auto"/>
            </w:tcBorders>
            <w:vAlign w:val="center"/>
          </w:tcPr>
          <w:p w14:paraId="22F0A243"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048DA2E9"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48AF6B75"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6766247C"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60EDD8B1" w14:textId="7D228D21" w:rsidR="008844F5" w:rsidRPr="00D54757" w:rsidRDefault="009B5C9B"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1F9ED9F1" w14:textId="77777777" w:rsidR="008844F5" w:rsidRPr="00D54757" w:rsidRDefault="008844F5" w:rsidP="00823AFF">
            <w:pPr>
              <w:rPr>
                <w:rFonts w:cs="Arial"/>
                <w:sz w:val="18"/>
                <w:szCs w:val="18"/>
                <w:lang w:eastAsia="en-GB"/>
              </w:rPr>
            </w:pPr>
            <w:r w:rsidRPr="00D54757">
              <w:rPr>
                <w:rFonts w:cs="Arial"/>
                <w:sz w:val="18"/>
                <w:szCs w:val="18"/>
                <w:lang w:eastAsia="en-GB"/>
              </w:rPr>
              <w:t>2008</w:t>
            </w:r>
            <w:r w:rsidR="00A13A38">
              <w:rPr>
                <w:rFonts w:cs="Arial"/>
                <w:sz w:val="18"/>
                <w:szCs w:val="18"/>
                <w:lang w:eastAsia="en-GB"/>
              </w:rPr>
              <w:t>e</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2C1BABA6" w14:textId="77777777" w:rsidR="008844F5" w:rsidRPr="00D54757" w:rsidRDefault="008844F5" w:rsidP="00823AFF">
            <w:pPr>
              <w:rPr>
                <w:rFonts w:cs="Arial"/>
                <w:sz w:val="18"/>
                <w:szCs w:val="18"/>
                <w:lang w:eastAsia="en-GB"/>
              </w:rPr>
            </w:pPr>
            <w:r w:rsidRPr="00D54757">
              <w:rPr>
                <w:rFonts w:cs="Arial"/>
                <w:sz w:val="18"/>
                <w:szCs w:val="18"/>
                <w:lang w:eastAsia="en-GB"/>
              </w:rPr>
              <w:t>Determining efficacy of 240/720 hour refill delivery system against houseflies (Musca domestica)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3C94C284" w14:textId="0ECA739E" w:rsidR="008844F5" w:rsidRPr="00D54757" w:rsidRDefault="009B5C9B"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31F7192C" w14:textId="77777777" w:rsidR="008844F5" w:rsidRPr="00D54757" w:rsidRDefault="008844F5" w:rsidP="00823AFF">
            <w:pPr>
              <w:rPr>
                <w:rFonts w:cs="Arial"/>
                <w:sz w:val="18"/>
                <w:szCs w:val="18"/>
                <w:lang w:eastAsia="en-GB"/>
              </w:rPr>
            </w:pPr>
            <w:r w:rsidRPr="00D54757">
              <w:rPr>
                <w:rFonts w:cs="Arial"/>
                <w:sz w:val="18"/>
                <w:szCs w:val="18"/>
                <w:lang w:eastAsia="en-GB"/>
              </w:rPr>
              <w:t>GLP Number: 559E5</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6F8D70F1"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2032C417"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213465</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5699679E" w14:textId="77777777" w:rsidR="008844F5" w:rsidRPr="00D54757" w:rsidRDefault="008844F5" w:rsidP="00823AFF">
            <w:pPr>
              <w:rPr>
                <w:rFonts w:cs="Arial"/>
                <w:sz w:val="18"/>
                <w:szCs w:val="18"/>
                <w:lang w:eastAsia="en-GB"/>
              </w:rPr>
            </w:pPr>
            <w:r w:rsidRPr="00D54757">
              <w:rPr>
                <w:rFonts w:cs="Arial"/>
                <w:sz w:val="18"/>
                <w:szCs w:val="18"/>
                <w:lang w:eastAsia="en-GB"/>
              </w:rPr>
              <w:t>2008-04-02</w:t>
            </w:r>
          </w:p>
        </w:tc>
        <w:tc>
          <w:tcPr>
            <w:tcW w:w="785" w:type="dxa"/>
            <w:tcBorders>
              <w:top w:val="single" w:sz="2" w:space="0" w:color="auto"/>
              <w:left w:val="single" w:sz="2" w:space="0" w:color="auto"/>
              <w:bottom w:val="single" w:sz="2" w:space="0" w:color="auto"/>
              <w:right w:val="single" w:sz="2" w:space="0" w:color="auto"/>
            </w:tcBorders>
            <w:vAlign w:val="center"/>
          </w:tcPr>
          <w:p w14:paraId="5628FA41"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7D1571FE"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3AC30A12"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25E1A6C6"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5492A1FB" w14:textId="764DED44" w:rsidR="008844F5" w:rsidRPr="00D54757" w:rsidRDefault="009B5C9B"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185CFA78" w14:textId="77777777" w:rsidR="008844F5" w:rsidRPr="00D54757" w:rsidRDefault="008844F5" w:rsidP="00823AFF">
            <w:pPr>
              <w:rPr>
                <w:rFonts w:cs="Arial"/>
                <w:sz w:val="18"/>
                <w:szCs w:val="18"/>
                <w:lang w:eastAsia="en-GB"/>
              </w:rPr>
            </w:pPr>
            <w:r w:rsidRPr="00D54757">
              <w:rPr>
                <w:rFonts w:cs="Arial"/>
                <w:sz w:val="18"/>
                <w:szCs w:val="18"/>
                <w:lang w:eastAsia="en-GB"/>
              </w:rPr>
              <w:t>2006</w:t>
            </w:r>
            <w:r w:rsidR="00A13A38">
              <w:rPr>
                <w:rFonts w:cs="Arial"/>
                <w:sz w:val="18"/>
                <w:szCs w:val="18"/>
                <w:lang w:eastAsia="en-GB"/>
              </w:rPr>
              <w:t>c</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420190BB" w14:textId="77777777" w:rsidR="008844F5" w:rsidRPr="00D54757" w:rsidRDefault="008844F5" w:rsidP="00823AFF">
            <w:pPr>
              <w:rPr>
                <w:rFonts w:cs="Arial"/>
                <w:sz w:val="18"/>
                <w:szCs w:val="18"/>
                <w:lang w:eastAsia="en-GB"/>
              </w:rPr>
            </w:pPr>
            <w:r w:rsidRPr="00D54757">
              <w:rPr>
                <w:rFonts w:cs="Arial"/>
                <w:sz w:val="18"/>
                <w:szCs w:val="18"/>
                <w:lang w:eastAsia="en-GB"/>
              </w:rPr>
              <w:t>Determining knockdown efficacy of the Obewan delivery system against houseflies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511A262E" w14:textId="41468E1B" w:rsidR="008844F5" w:rsidRPr="00D54757" w:rsidRDefault="009B5C9B"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7337A127"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213263</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382E4B55"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630CC096"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213263</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7B4529FB" w14:textId="77777777" w:rsidR="008844F5" w:rsidRPr="00D54757" w:rsidRDefault="008844F5" w:rsidP="00823AFF">
            <w:pPr>
              <w:rPr>
                <w:rFonts w:cs="Arial"/>
                <w:sz w:val="18"/>
                <w:szCs w:val="18"/>
                <w:lang w:eastAsia="en-GB"/>
              </w:rPr>
            </w:pPr>
            <w:r w:rsidRPr="00D54757">
              <w:rPr>
                <w:rFonts w:cs="Arial"/>
                <w:sz w:val="18"/>
                <w:szCs w:val="18"/>
                <w:lang w:eastAsia="en-GB"/>
              </w:rPr>
              <w:t>2006-07-31</w:t>
            </w:r>
          </w:p>
        </w:tc>
        <w:tc>
          <w:tcPr>
            <w:tcW w:w="785" w:type="dxa"/>
            <w:tcBorders>
              <w:top w:val="single" w:sz="2" w:space="0" w:color="auto"/>
              <w:left w:val="single" w:sz="2" w:space="0" w:color="auto"/>
              <w:bottom w:val="single" w:sz="2" w:space="0" w:color="auto"/>
              <w:right w:val="single" w:sz="2" w:space="0" w:color="auto"/>
            </w:tcBorders>
            <w:vAlign w:val="center"/>
          </w:tcPr>
          <w:p w14:paraId="27688D2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70FCCF16"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2DA173BB"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727DBE1C"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5CC7CB9A" w14:textId="4745BC7A" w:rsidR="008844F5" w:rsidRPr="00D54757" w:rsidRDefault="00030993"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77DAAC55" w14:textId="77777777" w:rsidR="008844F5" w:rsidRPr="00D54757" w:rsidRDefault="008844F5" w:rsidP="00823AFF">
            <w:pPr>
              <w:rPr>
                <w:rFonts w:cs="Arial"/>
                <w:sz w:val="18"/>
                <w:szCs w:val="18"/>
                <w:lang w:eastAsia="en-GB"/>
              </w:rPr>
            </w:pPr>
            <w:r w:rsidRPr="00D54757">
              <w:rPr>
                <w:rFonts w:cs="Arial"/>
                <w:sz w:val="18"/>
                <w:szCs w:val="18"/>
                <w:lang w:eastAsia="en-GB"/>
              </w:rPr>
              <w:t>2008</w:t>
            </w:r>
            <w:r w:rsidR="00A13A38">
              <w:rPr>
                <w:rFonts w:cs="Arial"/>
                <w:sz w:val="18"/>
                <w:szCs w:val="18"/>
                <w:lang w:eastAsia="en-GB"/>
              </w:rPr>
              <w:t>d</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1B122D78" w14:textId="77777777" w:rsidR="008844F5" w:rsidRPr="00D54757" w:rsidRDefault="008844F5" w:rsidP="00823AFF">
            <w:pPr>
              <w:rPr>
                <w:rFonts w:cs="Arial"/>
                <w:sz w:val="18"/>
                <w:szCs w:val="18"/>
                <w:lang w:eastAsia="en-GB"/>
              </w:rPr>
            </w:pPr>
            <w:r w:rsidRPr="00D54757">
              <w:rPr>
                <w:rFonts w:cs="Arial"/>
                <w:sz w:val="18"/>
                <w:szCs w:val="18"/>
                <w:lang w:eastAsia="en-GB"/>
              </w:rPr>
              <w:t>Determining efficacy of 240/720 hour refill against mosquitoes (Aedes albopictus)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23672059" w14:textId="4A5128B0" w:rsidR="008844F5" w:rsidRPr="00D54757" w:rsidRDefault="00030993"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4650C24F" w14:textId="77777777" w:rsidR="008844F5" w:rsidRPr="00D54757" w:rsidRDefault="008844F5" w:rsidP="00823AFF">
            <w:pPr>
              <w:rPr>
                <w:rFonts w:cs="Arial"/>
                <w:sz w:val="18"/>
                <w:szCs w:val="18"/>
                <w:lang w:eastAsia="en-GB"/>
              </w:rPr>
            </w:pPr>
            <w:r w:rsidRPr="00D54757">
              <w:rPr>
                <w:rFonts w:cs="Arial"/>
                <w:sz w:val="18"/>
                <w:szCs w:val="18"/>
                <w:lang w:eastAsia="en-GB"/>
              </w:rPr>
              <w:t>GLP Number: 559E4</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233B3195"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30E9F5A6"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213465</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1A81B6F3" w14:textId="77777777" w:rsidR="008844F5" w:rsidRPr="00D54757" w:rsidRDefault="008844F5" w:rsidP="00823AFF">
            <w:pPr>
              <w:rPr>
                <w:rFonts w:cs="Arial"/>
                <w:sz w:val="18"/>
                <w:szCs w:val="18"/>
                <w:lang w:eastAsia="en-GB"/>
              </w:rPr>
            </w:pPr>
            <w:r w:rsidRPr="00D54757">
              <w:rPr>
                <w:rFonts w:cs="Arial"/>
                <w:sz w:val="18"/>
                <w:szCs w:val="18"/>
                <w:lang w:eastAsia="en-GB"/>
              </w:rPr>
              <w:t>2008-04-02</w:t>
            </w:r>
          </w:p>
        </w:tc>
        <w:tc>
          <w:tcPr>
            <w:tcW w:w="785" w:type="dxa"/>
            <w:tcBorders>
              <w:top w:val="single" w:sz="2" w:space="0" w:color="auto"/>
              <w:left w:val="single" w:sz="2" w:space="0" w:color="auto"/>
              <w:bottom w:val="single" w:sz="2" w:space="0" w:color="auto"/>
              <w:right w:val="single" w:sz="2" w:space="0" w:color="auto"/>
            </w:tcBorders>
            <w:vAlign w:val="center"/>
          </w:tcPr>
          <w:p w14:paraId="7D54535A"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270EA40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77B8400A"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446E7997"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5CF32963" w14:textId="65C7D07B"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7787A67C" w14:textId="77777777" w:rsidR="008844F5" w:rsidRPr="00D54757" w:rsidRDefault="008844F5" w:rsidP="00823AFF">
            <w:pPr>
              <w:rPr>
                <w:rFonts w:cs="Arial"/>
                <w:sz w:val="18"/>
                <w:szCs w:val="18"/>
                <w:lang w:eastAsia="en-GB"/>
              </w:rPr>
            </w:pPr>
            <w:r w:rsidRPr="00D54757">
              <w:rPr>
                <w:rFonts w:cs="Arial"/>
                <w:sz w:val="18"/>
                <w:szCs w:val="18"/>
                <w:lang w:eastAsia="en-GB"/>
              </w:rPr>
              <w:t>2010</w:t>
            </w:r>
            <w:r w:rsidR="00A13A38">
              <w:rPr>
                <w:rFonts w:cs="Arial"/>
                <w:sz w:val="18"/>
                <w:szCs w:val="18"/>
                <w:lang w:eastAsia="en-GB"/>
              </w:rPr>
              <w:t>e</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2A0AD5FD" w14:textId="77777777" w:rsidR="008844F5" w:rsidRPr="00D54757" w:rsidRDefault="008844F5" w:rsidP="00823AFF">
            <w:pPr>
              <w:rPr>
                <w:rFonts w:cs="Arial"/>
                <w:sz w:val="18"/>
                <w:szCs w:val="18"/>
                <w:lang w:eastAsia="en-GB"/>
              </w:rPr>
            </w:pPr>
            <w:r w:rsidRPr="00D54757">
              <w:rPr>
                <w:rFonts w:cs="Arial"/>
                <w:sz w:val="18"/>
                <w:szCs w:val="18"/>
                <w:lang w:eastAsia="en-GB"/>
              </w:rPr>
              <w:t xml:space="preserve">Efficacy of Raid </w:t>
            </w:r>
            <w:r w:rsidR="002759A0" w:rsidRPr="00D54757">
              <w:rPr>
                <w:rFonts w:cs="Arial"/>
                <w:sz w:val="18"/>
                <w:szCs w:val="18"/>
                <w:lang w:eastAsia="en-GB"/>
              </w:rPr>
              <w:t xml:space="preserve">Night &amp; Day™ </w:t>
            </w:r>
            <w:r w:rsidRPr="00D54757">
              <w:rPr>
                <w:rFonts w:cs="Arial"/>
                <w:sz w:val="18"/>
                <w:szCs w:val="18"/>
                <w:lang w:eastAsia="en-GB"/>
              </w:rPr>
              <w:t xml:space="preserve"> with different release rates for various volumes of rooms against Black ants Lasius niger</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7CC016F6" w14:textId="3DADE428" w:rsidR="008844F5" w:rsidRPr="00D54757" w:rsidRDefault="00030993"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703DC337" w14:textId="77777777" w:rsidR="008844F5" w:rsidRPr="00D54757" w:rsidRDefault="008844F5" w:rsidP="00823AFF">
            <w:pPr>
              <w:rPr>
                <w:rFonts w:cs="Arial"/>
                <w:sz w:val="18"/>
                <w:szCs w:val="18"/>
                <w:lang w:eastAsia="en-GB"/>
              </w:rPr>
            </w:pPr>
            <w:r w:rsidRPr="00D54757">
              <w:rPr>
                <w:rFonts w:cs="Arial"/>
                <w:sz w:val="18"/>
                <w:szCs w:val="18"/>
                <w:lang w:eastAsia="en-GB"/>
              </w:rPr>
              <w:t>BIO080/10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0C770BE5"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4E100DDB" w14:textId="77777777" w:rsidR="008844F5" w:rsidRPr="00D54757" w:rsidRDefault="008844F5" w:rsidP="00823AFF">
            <w:pPr>
              <w:rPr>
                <w:rFonts w:cs="Arial"/>
                <w:sz w:val="18"/>
                <w:szCs w:val="18"/>
                <w:lang w:eastAsia="en-GB"/>
              </w:rPr>
            </w:pPr>
            <w:r w:rsidRPr="00D54757">
              <w:rPr>
                <w:rFonts w:cs="Arial"/>
                <w:sz w:val="18"/>
                <w:szCs w:val="18"/>
                <w:lang w:eastAsia="en-GB"/>
              </w:rPr>
              <w:t>Mo4001a</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58F07734" w14:textId="77777777" w:rsidR="008844F5" w:rsidRPr="00D54757" w:rsidRDefault="008844F5" w:rsidP="00823AFF">
            <w:pPr>
              <w:rPr>
                <w:rFonts w:cs="Arial"/>
                <w:sz w:val="18"/>
                <w:szCs w:val="18"/>
                <w:lang w:eastAsia="en-GB"/>
              </w:rPr>
            </w:pPr>
            <w:r w:rsidRPr="00D54757">
              <w:rPr>
                <w:rFonts w:cs="Arial"/>
                <w:sz w:val="18"/>
                <w:szCs w:val="18"/>
                <w:lang w:eastAsia="en-GB"/>
              </w:rPr>
              <w:t>2010-09-21</w:t>
            </w:r>
          </w:p>
        </w:tc>
        <w:tc>
          <w:tcPr>
            <w:tcW w:w="785" w:type="dxa"/>
            <w:tcBorders>
              <w:top w:val="single" w:sz="2" w:space="0" w:color="auto"/>
              <w:left w:val="single" w:sz="2" w:space="0" w:color="auto"/>
              <w:bottom w:val="single" w:sz="2" w:space="0" w:color="auto"/>
              <w:right w:val="single" w:sz="2" w:space="0" w:color="auto"/>
            </w:tcBorders>
            <w:vAlign w:val="center"/>
          </w:tcPr>
          <w:p w14:paraId="1C19EE45"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29D68185"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2533847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380028BD"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5D3B68F3" w14:textId="25DA2177"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4B361CFA" w14:textId="77777777" w:rsidR="008844F5" w:rsidRPr="00D54757" w:rsidRDefault="008844F5" w:rsidP="00823AFF">
            <w:pPr>
              <w:rPr>
                <w:rFonts w:cs="Arial"/>
                <w:sz w:val="18"/>
                <w:szCs w:val="18"/>
                <w:lang w:eastAsia="en-GB"/>
              </w:rPr>
            </w:pPr>
            <w:r w:rsidRPr="00D54757">
              <w:rPr>
                <w:rFonts w:cs="Arial"/>
                <w:sz w:val="18"/>
                <w:szCs w:val="18"/>
                <w:lang w:eastAsia="en-GB"/>
              </w:rPr>
              <w:t>2006</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76026F78" w14:textId="77777777" w:rsidR="008844F5" w:rsidRPr="00D54757" w:rsidRDefault="008844F5" w:rsidP="00823AFF">
            <w:pPr>
              <w:rPr>
                <w:rFonts w:cs="Arial"/>
                <w:sz w:val="18"/>
                <w:szCs w:val="18"/>
                <w:lang w:eastAsia="en-GB"/>
              </w:rPr>
            </w:pPr>
            <w:r w:rsidRPr="00D54757">
              <w:rPr>
                <w:rFonts w:cs="Arial"/>
                <w:sz w:val="18"/>
                <w:szCs w:val="18"/>
                <w:lang w:eastAsia="en-GB"/>
              </w:rPr>
              <w:t>Validation of Analytical Method ARTMW-211855 for Transfluthrin in Porous Sandcore Plug Material</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567B47D4" w14:textId="60ED6CF5" w:rsidR="008844F5" w:rsidRPr="00D54757" w:rsidRDefault="00030993"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527F65F5" w14:textId="77777777" w:rsidR="008844F5" w:rsidRPr="00D54757" w:rsidRDefault="008844F5" w:rsidP="00823AFF">
            <w:pPr>
              <w:rPr>
                <w:rFonts w:cs="Arial"/>
                <w:sz w:val="18"/>
                <w:szCs w:val="18"/>
                <w:lang w:eastAsia="en-GB"/>
              </w:rPr>
            </w:pPr>
            <w:r w:rsidRPr="00D54757">
              <w:rPr>
                <w:rFonts w:cs="Arial"/>
                <w:sz w:val="18"/>
                <w:szCs w:val="18"/>
                <w:lang w:eastAsia="en-GB"/>
              </w:rPr>
              <w:t>CEMR-3148</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C774EF4" w14:textId="77777777" w:rsidR="008844F5" w:rsidRPr="00D54757" w:rsidRDefault="008844F5" w:rsidP="00823AFF">
            <w:pPr>
              <w:rPr>
                <w:rFonts w:cs="Arial"/>
                <w:sz w:val="18"/>
                <w:szCs w:val="18"/>
                <w:lang w:eastAsia="en-GB"/>
              </w:rPr>
            </w:pPr>
            <w:r w:rsidRPr="00D54757">
              <w:rPr>
                <w:rFonts w:cs="Arial"/>
                <w:sz w:val="18"/>
                <w:szCs w:val="18"/>
                <w:lang w:eastAsia="en-GB"/>
              </w:rPr>
              <w:t>SC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081CD683" w14:textId="77777777" w:rsidR="008844F5" w:rsidRPr="00D54757" w:rsidRDefault="008844F5" w:rsidP="00823AFF">
            <w:pPr>
              <w:rPr>
                <w:rFonts w:cs="Arial"/>
                <w:sz w:val="18"/>
                <w:szCs w:val="18"/>
                <w:lang w:eastAsia="en-GB"/>
              </w:rPr>
            </w:pPr>
            <w:r w:rsidRPr="00D54757">
              <w:rPr>
                <w:rFonts w:cs="Arial"/>
                <w:sz w:val="18"/>
                <w:szCs w:val="18"/>
                <w:lang w:eastAsia="en-GB"/>
              </w:rPr>
              <w:t>559</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555E1A68" w14:textId="77777777" w:rsidR="008844F5" w:rsidRPr="00D54757" w:rsidRDefault="008844F5" w:rsidP="00823AFF">
            <w:pPr>
              <w:rPr>
                <w:rFonts w:cs="Arial"/>
                <w:sz w:val="18"/>
                <w:szCs w:val="18"/>
                <w:lang w:eastAsia="en-GB"/>
              </w:rPr>
            </w:pPr>
            <w:r w:rsidRPr="00D54757">
              <w:rPr>
                <w:rFonts w:cs="Arial"/>
                <w:sz w:val="18"/>
                <w:szCs w:val="18"/>
                <w:lang w:eastAsia="en-GB"/>
              </w:rPr>
              <w:t>2006-10-19</w:t>
            </w:r>
          </w:p>
        </w:tc>
        <w:tc>
          <w:tcPr>
            <w:tcW w:w="785" w:type="dxa"/>
            <w:tcBorders>
              <w:top w:val="single" w:sz="2" w:space="0" w:color="auto"/>
              <w:left w:val="single" w:sz="2" w:space="0" w:color="auto"/>
              <w:bottom w:val="single" w:sz="2" w:space="0" w:color="auto"/>
              <w:right w:val="single" w:sz="2" w:space="0" w:color="auto"/>
            </w:tcBorders>
            <w:vAlign w:val="center"/>
          </w:tcPr>
          <w:p w14:paraId="1627F82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16689B82"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462296CE"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517D6350"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7927B492" w14:textId="4F9A41CB" w:rsidR="008844F5" w:rsidRPr="00D54757" w:rsidRDefault="00030993" w:rsidP="00D216B8">
            <w:pPr>
              <w:rPr>
                <w:rFonts w:cs="Arial"/>
                <w:sz w:val="18"/>
                <w:szCs w:val="18"/>
                <w:lang w:eastAsia="en-GB"/>
              </w:rPr>
            </w:pPr>
            <w:r w:rsidRPr="00CE7DE1">
              <w:rPr>
                <w:rFonts w:eastAsia="Calibri"/>
                <w:highlight w:val="black"/>
              </w:rPr>
              <w:lastRenderedPageBreak/>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0347440C" w14:textId="77777777" w:rsidR="008844F5" w:rsidRPr="00D54757" w:rsidRDefault="008844F5" w:rsidP="00823AFF">
            <w:pPr>
              <w:rPr>
                <w:rFonts w:cs="Arial"/>
                <w:sz w:val="18"/>
                <w:szCs w:val="18"/>
                <w:lang w:eastAsia="en-GB"/>
              </w:rPr>
            </w:pPr>
            <w:r w:rsidRPr="00D54757">
              <w:rPr>
                <w:rFonts w:cs="Arial"/>
                <w:sz w:val="18"/>
                <w:szCs w:val="18"/>
                <w:lang w:eastAsia="en-GB"/>
              </w:rPr>
              <w:t>2008</w:t>
            </w:r>
            <w:r w:rsidR="00A13A38">
              <w:rPr>
                <w:rFonts w:cs="Arial"/>
                <w:sz w:val="18"/>
                <w:szCs w:val="18"/>
                <w:lang w:eastAsia="en-GB"/>
              </w:rPr>
              <w:t>c</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600A2F56" w14:textId="77777777" w:rsidR="008844F5" w:rsidRPr="00D54757" w:rsidRDefault="008844F5" w:rsidP="00823AFF">
            <w:pPr>
              <w:rPr>
                <w:rFonts w:cs="Arial"/>
                <w:sz w:val="18"/>
                <w:szCs w:val="18"/>
                <w:lang w:eastAsia="en-GB"/>
              </w:rPr>
            </w:pPr>
            <w:r w:rsidRPr="00D54757">
              <w:rPr>
                <w:rFonts w:cs="Arial"/>
                <w:sz w:val="18"/>
                <w:szCs w:val="18"/>
                <w:lang w:eastAsia="en-GB"/>
              </w:rPr>
              <w:t>Determining efficacy of 240/720 hour refill against mosquitoes (Anopheles stephensi)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01C6F22E" w14:textId="49780C0A" w:rsidR="008844F5" w:rsidRPr="00D54757" w:rsidRDefault="00030993"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48458376" w14:textId="77777777" w:rsidR="008844F5" w:rsidRPr="00D54757" w:rsidRDefault="008844F5" w:rsidP="00823AFF">
            <w:pPr>
              <w:rPr>
                <w:rFonts w:cs="Arial"/>
                <w:sz w:val="18"/>
                <w:szCs w:val="18"/>
                <w:lang w:eastAsia="en-GB"/>
              </w:rPr>
            </w:pPr>
            <w:r w:rsidRPr="00D54757">
              <w:rPr>
                <w:rFonts w:cs="Arial"/>
                <w:sz w:val="18"/>
                <w:szCs w:val="18"/>
                <w:lang w:eastAsia="en-GB"/>
              </w:rPr>
              <w:t>GLP Number: 559E3</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2DD11AEA"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4A0253B5"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213465</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56521248" w14:textId="77777777" w:rsidR="008844F5" w:rsidRPr="00D54757" w:rsidRDefault="008844F5" w:rsidP="00823AFF">
            <w:pPr>
              <w:rPr>
                <w:rFonts w:cs="Arial"/>
                <w:sz w:val="18"/>
                <w:szCs w:val="18"/>
                <w:lang w:eastAsia="en-GB"/>
              </w:rPr>
            </w:pPr>
            <w:r w:rsidRPr="00D54757">
              <w:rPr>
                <w:rFonts w:cs="Arial"/>
                <w:sz w:val="18"/>
                <w:szCs w:val="18"/>
                <w:lang w:eastAsia="en-GB"/>
              </w:rPr>
              <w:t>2008-04-02</w:t>
            </w:r>
          </w:p>
        </w:tc>
        <w:tc>
          <w:tcPr>
            <w:tcW w:w="785" w:type="dxa"/>
            <w:tcBorders>
              <w:top w:val="single" w:sz="2" w:space="0" w:color="auto"/>
              <w:left w:val="single" w:sz="2" w:space="0" w:color="auto"/>
              <w:bottom w:val="single" w:sz="2" w:space="0" w:color="auto"/>
              <w:right w:val="single" w:sz="2" w:space="0" w:color="auto"/>
            </w:tcBorders>
            <w:vAlign w:val="center"/>
          </w:tcPr>
          <w:p w14:paraId="25943198"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413F5B1A"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3696C7D7"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3D39FAE9" w14:textId="77777777" w:rsidTr="000A3876">
        <w:trPr>
          <w:trHeight w:val="1259"/>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5257D698" w14:textId="5652217D"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0ED05997" w14:textId="77777777" w:rsidR="008844F5" w:rsidRPr="00D54757" w:rsidRDefault="008844F5" w:rsidP="00823AFF">
            <w:pPr>
              <w:rPr>
                <w:rFonts w:cs="Arial"/>
                <w:sz w:val="18"/>
                <w:szCs w:val="18"/>
                <w:lang w:eastAsia="en-GB"/>
              </w:rPr>
            </w:pPr>
            <w:r w:rsidRPr="00D54757">
              <w:rPr>
                <w:rFonts w:cs="Arial"/>
                <w:sz w:val="18"/>
                <w:szCs w:val="18"/>
                <w:lang w:eastAsia="en-GB"/>
              </w:rPr>
              <w:t>2010</w:t>
            </w:r>
            <w:r w:rsidR="00A13A38">
              <w:rPr>
                <w:rFonts w:cs="Arial"/>
                <w:sz w:val="18"/>
                <w:szCs w:val="18"/>
                <w:lang w:eastAsia="en-GB"/>
              </w:rPr>
              <w:t>b</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6A09BD8F" w14:textId="77777777" w:rsidR="008844F5" w:rsidRPr="00D54757" w:rsidRDefault="008844F5" w:rsidP="00823AFF">
            <w:pPr>
              <w:rPr>
                <w:rFonts w:cs="Arial"/>
                <w:sz w:val="18"/>
                <w:szCs w:val="18"/>
                <w:lang w:eastAsia="en-GB"/>
              </w:rPr>
            </w:pPr>
            <w:r w:rsidRPr="00D54757">
              <w:rPr>
                <w:rFonts w:cs="Arial"/>
                <w:sz w:val="18"/>
                <w:szCs w:val="18"/>
                <w:lang w:eastAsia="en-GB"/>
              </w:rPr>
              <w:t xml:space="preserve">Efficacy of Raid </w:t>
            </w:r>
            <w:r w:rsidR="002759A0" w:rsidRPr="00D54757">
              <w:rPr>
                <w:rFonts w:cs="Arial"/>
                <w:sz w:val="18"/>
                <w:szCs w:val="18"/>
                <w:lang w:eastAsia="en-GB"/>
              </w:rPr>
              <w:t xml:space="preserve">Night &amp; Day™ </w:t>
            </w:r>
            <w:r w:rsidRPr="00D54757">
              <w:rPr>
                <w:rFonts w:cs="Arial"/>
                <w:sz w:val="18"/>
                <w:szCs w:val="18"/>
                <w:lang w:eastAsia="en-GB"/>
              </w:rPr>
              <w:t xml:space="preserve"> with different release rates for various volumes of rooms against Yellow fever mosquitoes Aedes aegypti</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12BA10A3" w14:textId="353DD332" w:rsidR="008844F5" w:rsidRPr="00D54757" w:rsidRDefault="00030993"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071CF018" w14:textId="77777777" w:rsidR="008844F5" w:rsidRPr="00D54757" w:rsidRDefault="008844F5" w:rsidP="00823AFF">
            <w:pPr>
              <w:rPr>
                <w:rFonts w:cs="Arial"/>
                <w:sz w:val="18"/>
                <w:szCs w:val="18"/>
                <w:lang w:eastAsia="en-GB"/>
              </w:rPr>
            </w:pPr>
            <w:r w:rsidRPr="00D54757">
              <w:rPr>
                <w:rFonts w:cs="Arial"/>
                <w:sz w:val="18"/>
                <w:szCs w:val="18"/>
                <w:lang w:eastAsia="en-GB"/>
              </w:rPr>
              <w:t>BIO067a/10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C338901"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601BE5B8" w14:textId="77777777" w:rsidR="008844F5" w:rsidRPr="00D54757" w:rsidRDefault="008844F5" w:rsidP="00823AFF">
            <w:pPr>
              <w:rPr>
                <w:rFonts w:cs="Arial"/>
                <w:sz w:val="18"/>
                <w:szCs w:val="18"/>
                <w:lang w:eastAsia="en-GB"/>
              </w:rPr>
            </w:pPr>
            <w:r w:rsidRPr="00D54757">
              <w:rPr>
                <w:rFonts w:cs="Arial"/>
                <w:sz w:val="18"/>
                <w:szCs w:val="18"/>
                <w:lang w:eastAsia="en-GB"/>
              </w:rPr>
              <w:t>Mo4001</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2948B583" w14:textId="77777777" w:rsidR="008844F5" w:rsidRPr="00D54757" w:rsidRDefault="008844F5" w:rsidP="00823AFF">
            <w:pPr>
              <w:rPr>
                <w:rFonts w:cs="Arial"/>
                <w:sz w:val="18"/>
                <w:szCs w:val="18"/>
                <w:lang w:eastAsia="en-GB"/>
              </w:rPr>
            </w:pPr>
            <w:r w:rsidRPr="00D54757">
              <w:rPr>
                <w:rFonts w:cs="Arial"/>
                <w:sz w:val="18"/>
                <w:szCs w:val="18"/>
                <w:lang w:eastAsia="en-GB"/>
              </w:rPr>
              <w:t>2010-08-29</w:t>
            </w:r>
          </w:p>
        </w:tc>
        <w:tc>
          <w:tcPr>
            <w:tcW w:w="785" w:type="dxa"/>
            <w:tcBorders>
              <w:top w:val="single" w:sz="2" w:space="0" w:color="auto"/>
              <w:left w:val="single" w:sz="2" w:space="0" w:color="auto"/>
              <w:bottom w:val="single" w:sz="2" w:space="0" w:color="auto"/>
              <w:right w:val="single" w:sz="2" w:space="0" w:color="auto"/>
            </w:tcBorders>
            <w:vAlign w:val="center"/>
          </w:tcPr>
          <w:p w14:paraId="65682B1E"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684B1781"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23D1A880"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4CA55F6D"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745B9043" w14:textId="55655FF3"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77BA4F73" w14:textId="77777777" w:rsidR="008844F5" w:rsidRPr="00D54757" w:rsidRDefault="008844F5" w:rsidP="00823AFF">
            <w:pPr>
              <w:rPr>
                <w:rFonts w:cs="Arial"/>
                <w:sz w:val="18"/>
                <w:szCs w:val="18"/>
                <w:lang w:eastAsia="en-GB"/>
              </w:rPr>
            </w:pPr>
            <w:r w:rsidRPr="00D54757">
              <w:rPr>
                <w:rFonts w:cs="Arial"/>
                <w:sz w:val="18"/>
                <w:szCs w:val="18"/>
                <w:lang w:eastAsia="en-GB"/>
              </w:rPr>
              <w:t>2010</w:t>
            </w:r>
            <w:r w:rsidR="00A13A38">
              <w:rPr>
                <w:rFonts w:cs="Arial"/>
                <w:sz w:val="18"/>
                <w:szCs w:val="18"/>
                <w:lang w:eastAsia="en-GB"/>
              </w:rPr>
              <w:t>d</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4186EB62" w14:textId="77777777" w:rsidR="008844F5" w:rsidRPr="00D54757" w:rsidRDefault="008844F5" w:rsidP="00823AFF">
            <w:pPr>
              <w:rPr>
                <w:rFonts w:cs="Arial"/>
                <w:sz w:val="18"/>
                <w:szCs w:val="18"/>
                <w:lang w:eastAsia="en-GB"/>
              </w:rPr>
            </w:pPr>
            <w:r w:rsidRPr="00D54757">
              <w:rPr>
                <w:rFonts w:cs="Arial"/>
                <w:sz w:val="18"/>
                <w:szCs w:val="18"/>
                <w:lang w:eastAsia="en-GB"/>
              </w:rPr>
              <w:t xml:space="preserve">Efficacy of Raid </w:t>
            </w:r>
            <w:r w:rsidR="002759A0" w:rsidRPr="00D54757">
              <w:rPr>
                <w:rFonts w:cs="Arial"/>
                <w:sz w:val="18"/>
                <w:szCs w:val="18"/>
                <w:lang w:eastAsia="en-GB"/>
              </w:rPr>
              <w:t xml:space="preserve">Night &amp; Day™ </w:t>
            </w:r>
            <w:r w:rsidRPr="00D54757">
              <w:rPr>
                <w:rFonts w:cs="Arial"/>
                <w:sz w:val="18"/>
                <w:szCs w:val="18"/>
                <w:lang w:eastAsia="en-GB"/>
              </w:rPr>
              <w:t xml:space="preserve"> with different release rates for various volumes of rooms against House flies Musca domestica</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7000EB23" w14:textId="113116EB" w:rsidR="008844F5" w:rsidRPr="00D54757" w:rsidRDefault="00030993"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6E498410" w14:textId="77777777" w:rsidR="008844F5" w:rsidRPr="00D54757" w:rsidRDefault="008844F5" w:rsidP="00823AFF">
            <w:pPr>
              <w:rPr>
                <w:rFonts w:cs="Arial"/>
                <w:sz w:val="18"/>
                <w:szCs w:val="18"/>
                <w:lang w:eastAsia="en-GB"/>
              </w:rPr>
            </w:pPr>
            <w:r w:rsidRPr="00D54757">
              <w:rPr>
                <w:rFonts w:cs="Arial"/>
                <w:sz w:val="18"/>
                <w:szCs w:val="18"/>
                <w:lang w:eastAsia="en-GB"/>
              </w:rPr>
              <w:t>BIO068a/10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155C5ED0"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13AE14ED" w14:textId="77777777" w:rsidR="008844F5" w:rsidRPr="00D54757" w:rsidRDefault="008844F5" w:rsidP="00823AFF">
            <w:pPr>
              <w:rPr>
                <w:rFonts w:cs="Arial"/>
                <w:sz w:val="18"/>
                <w:szCs w:val="18"/>
                <w:lang w:eastAsia="en-GB"/>
              </w:rPr>
            </w:pPr>
            <w:r w:rsidRPr="00D54757">
              <w:rPr>
                <w:rFonts w:cs="Arial"/>
                <w:sz w:val="18"/>
                <w:szCs w:val="18"/>
                <w:lang w:eastAsia="en-GB"/>
              </w:rPr>
              <w:t>Mo4001</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186586E4" w14:textId="77777777" w:rsidR="008844F5" w:rsidRPr="00D54757" w:rsidRDefault="008844F5" w:rsidP="00823AFF">
            <w:pPr>
              <w:rPr>
                <w:rFonts w:cs="Arial"/>
                <w:sz w:val="18"/>
                <w:szCs w:val="18"/>
                <w:lang w:eastAsia="en-GB"/>
              </w:rPr>
            </w:pPr>
            <w:r w:rsidRPr="00D54757">
              <w:rPr>
                <w:rFonts w:cs="Arial"/>
                <w:sz w:val="18"/>
                <w:szCs w:val="18"/>
                <w:lang w:eastAsia="en-GB"/>
              </w:rPr>
              <w:t>2010-08-29</w:t>
            </w:r>
          </w:p>
        </w:tc>
        <w:tc>
          <w:tcPr>
            <w:tcW w:w="785" w:type="dxa"/>
            <w:tcBorders>
              <w:top w:val="single" w:sz="2" w:space="0" w:color="auto"/>
              <w:left w:val="single" w:sz="2" w:space="0" w:color="auto"/>
              <w:bottom w:val="single" w:sz="2" w:space="0" w:color="auto"/>
              <w:right w:val="single" w:sz="2" w:space="0" w:color="auto"/>
            </w:tcBorders>
            <w:vAlign w:val="center"/>
          </w:tcPr>
          <w:p w14:paraId="09F4948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06F38FC9"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48DFCC17"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78126C49"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7F4AC6F7" w14:textId="3FCBD67C"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72BFE0EC" w14:textId="77777777" w:rsidR="008844F5" w:rsidRPr="00D54757" w:rsidRDefault="008844F5" w:rsidP="00823AFF">
            <w:pPr>
              <w:rPr>
                <w:rFonts w:cs="Arial"/>
                <w:sz w:val="18"/>
                <w:szCs w:val="18"/>
                <w:lang w:eastAsia="en-GB"/>
              </w:rPr>
            </w:pPr>
            <w:r w:rsidRPr="00D54757">
              <w:rPr>
                <w:rFonts w:cs="Arial"/>
                <w:sz w:val="18"/>
                <w:szCs w:val="18"/>
                <w:lang w:eastAsia="en-GB"/>
              </w:rPr>
              <w:t>2007</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4624ACDA" w14:textId="77777777" w:rsidR="008844F5" w:rsidRPr="00D54757" w:rsidRDefault="008844F5" w:rsidP="00823AFF">
            <w:pPr>
              <w:rPr>
                <w:rFonts w:cs="Arial"/>
                <w:sz w:val="18"/>
                <w:szCs w:val="18"/>
                <w:lang w:eastAsia="en-GB"/>
              </w:rPr>
            </w:pPr>
            <w:r w:rsidRPr="00D54757">
              <w:rPr>
                <w:rFonts w:cs="Arial"/>
                <w:sz w:val="18"/>
                <w:szCs w:val="18"/>
                <w:lang w:eastAsia="en-GB"/>
              </w:rPr>
              <w:t>Evaporation Rate Study on Porous Sandcore Plug Material</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08080F6D" w14:textId="5FD9BC69" w:rsidR="008844F5" w:rsidRPr="00D54757" w:rsidRDefault="00030993"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38446F1D" w14:textId="77777777" w:rsidR="008844F5" w:rsidRPr="00D54757" w:rsidRDefault="008844F5" w:rsidP="00823AFF">
            <w:pPr>
              <w:rPr>
                <w:rFonts w:cs="Arial"/>
                <w:sz w:val="18"/>
                <w:szCs w:val="18"/>
                <w:lang w:eastAsia="en-GB"/>
              </w:rPr>
            </w:pPr>
            <w:r w:rsidRPr="00D54757">
              <w:rPr>
                <w:rFonts w:cs="Arial"/>
                <w:sz w:val="18"/>
                <w:szCs w:val="18"/>
                <w:lang w:eastAsia="en-GB"/>
              </w:rPr>
              <w:t>CEMR-3150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34676CF3" w14:textId="77777777" w:rsidR="008844F5" w:rsidRPr="00D54757" w:rsidRDefault="000851EE"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7ECB6FB4" w14:textId="77777777" w:rsidR="008844F5" w:rsidRPr="00D54757" w:rsidRDefault="008844F5" w:rsidP="00823AFF">
            <w:pPr>
              <w:rPr>
                <w:rFonts w:cs="Arial"/>
                <w:sz w:val="18"/>
                <w:szCs w:val="18"/>
                <w:lang w:eastAsia="en-GB"/>
              </w:rPr>
            </w:pPr>
            <w:r w:rsidRPr="00D54757">
              <w:rPr>
                <w:rFonts w:cs="Arial"/>
                <w:sz w:val="18"/>
                <w:szCs w:val="18"/>
                <w:lang w:eastAsia="en-GB"/>
              </w:rPr>
              <w:t>559</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5D894CE4" w14:textId="77777777" w:rsidR="008844F5" w:rsidRPr="00D54757" w:rsidRDefault="008844F5" w:rsidP="00823AFF">
            <w:pPr>
              <w:rPr>
                <w:rFonts w:cs="Arial"/>
                <w:sz w:val="18"/>
                <w:szCs w:val="18"/>
                <w:lang w:eastAsia="en-GB"/>
              </w:rPr>
            </w:pPr>
            <w:r w:rsidRPr="00D54757">
              <w:rPr>
                <w:rFonts w:cs="Arial"/>
                <w:sz w:val="18"/>
                <w:szCs w:val="18"/>
                <w:lang w:eastAsia="en-GB"/>
              </w:rPr>
              <w:t>2007-03-12</w:t>
            </w:r>
          </w:p>
        </w:tc>
        <w:tc>
          <w:tcPr>
            <w:tcW w:w="785" w:type="dxa"/>
            <w:tcBorders>
              <w:top w:val="single" w:sz="2" w:space="0" w:color="auto"/>
              <w:left w:val="single" w:sz="2" w:space="0" w:color="auto"/>
              <w:bottom w:val="single" w:sz="2" w:space="0" w:color="auto"/>
              <w:right w:val="single" w:sz="2" w:space="0" w:color="auto"/>
            </w:tcBorders>
            <w:vAlign w:val="center"/>
          </w:tcPr>
          <w:p w14:paraId="7757B472"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7AB26FA6"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2A72256C"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2877E454"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75D1145E" w14:textId="781D1618"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7107510F" w14:textId="77777777" w:rsidR="008844F5" w:rsidRPr="00D54757" w:rsidRDefault="008844F5" w:rsidP="00823AFF">
            <w:pPr>
              <w:rPr>
                <w:rFonts w:cs="Arial"/>
                <w:sz w:val="18"/>
                <w:szCs w:val="18"/>
                <w:lang w:eastAsia="en-GB"/>
              </w:rPr>
            </w:pPr>
            <w:r w:rsidRPr="00D54757">
              <w:rPr>
                <w:rFonts w:cs="Arial"/>
                <w:sz w:val="18"/>
                <w:szCs w:val="18"/>
                <w:lang w:eastAsia="en-GB"/>
              </w:rPr>
              <w:t>2010</w:t>
            </w:r>
            <w:r w:rsidR="00A13A38">
              <w:rPr>
                <w:rFonts w:cs="Arial"/>
                <w:sz w:val="18"/>
                <w:szCs w:val="18"/>
                <w:lang w:eastAsia="en-GB"/>
              </w:rPr>
              <w:t>b</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40BD907B" w14:textId="77777777" w:rsidR="008844F5" w:rsidRPr="00D54757" w:rsidRDefault="008844F5" w:rsidP="00823AFF">
            <w:pPr>
              <w:rPr>
                <w:rFonts w:cs="Arial"/>
                <w:sz w:val="18"/>
                <w:szCs w:val="18"/>
                <w:lang w:eastAsia="en-GB"/>
              </w:rPr>
            </w:pPr>
            <w:r w:rsidRPr="00D54757">
              <w:rPr>
                <w:rFonts w:cs="Arial"/>
                <w:sz w:val="18"/>
                <w:szCs w:val="18"/>
                <w:lang w:eastAsia="en-GB"/>
              </w:rPr>
              <w:t xml:space="preserve">Efficacy of Raid </w:t>
            </w:r>
            <w:r w:rsidR="002759A0" w:rsidRPr="00D54757">
              <w:rPr>
                <w:rFonts w:cs="Arial"/>
                <w:sz w:val="18"/>
                <w:szCs w:val="18"/>
                <w:lang w:eastAsia="en-GB"/>
              </w:rPr>
              <w:t xml:space="preserve">Night &amp; Day™ </w:t>
            </w:r>
            <w:r w:rsidRPr="00D54757">
              <w:rPr>
                <w:rFonts w:cs="Arial"/>
                <w:sz w:val="18"/>
                <w:szCs w:val="18"/>
                <w:lang w:eastAsia="en-GB"/>
              </w:rPr>
              <w:t xml:space="preserve"> with different release rates for various volumes of rooms against Asian tiger mosquitoes Aedes albopictus. </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435C850B" w14:textId="1A121F84" w:rsidR="008844F5" w:rsidRPr="00D54757" w:rsidRDefault="00030993"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4F68BFFA" w14:textId="77777777" w:rsidR="008844F5" w:rsidRPr="00D54757" w:rsidRDefault="008844F5" w:rsidP="00823AFF">
            <w:pPr>
              <w:rPr>
                <w:rFonts w:cs="Arial"/>
                <w:sz w:val="18"/>
                <w:szCs w:val="18"/>
                <w:lang w:eastAsia="en-GB"/>
              </w:rPr>
            </w:pPr>
            <w:r w:rsidRPr="00D54757">
              <w:rPr>
                <w:rFonts w:cs="Arial"/>
                <w:sz w:val="18"/>
                <w:szCs w:val="18"/>
                <w:lang w:eastAsia="en-GB"/>
              </w:rPr>
              <w:t>BIO075/10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0099B084"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23157180" w14:textId="77777777" w:rsidR="008844F5" w:rsidRPr="00D54757" w:rsidRDefault="008844F5" w:rsidP="00823AFF">
            <w:pPr>
              <w:rPr>
                <w:rFonts w:cs="Arial"/>
                <w:sz w:val="18"/>
                <w:szCs w:val="18"/>
                <w:lang w:eastAsia="en-GB"/>
              </w:rPr>
            </w:pPr>
            <w:r w:rsidRPr="00D54757">
              <w:rPr>
                <w:rFonts w:cs="Arial"/>
                <w:sz w:val="18"/>
                <w:szCs w:val="18"/>
                <w:lang w:eastAsia="en-GB"/>
              </w:rPr>
              <w:t>Mo4001</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08B0022A" w14:textId="77777777" w:rsidR="008844F5" w:rsidRPr="00D54757" w:rsidRDefault="008844F5" w:rsidP="00823AFF">
            <w:pPr>
              <w:rPr>
                <w:rFonts w:cs="Arial"/>
                <w:sz w:val="18"/>
                <w:szCs w:val="18"/>
                <w:lang w:eastAsia="en-GB"/>
              </w:rPr>
            </w:pPr>
            <w:r w:rsidRPr="00D54757">
              <w:rPr>
                <w:rFonts w:cs="Arial"/>
                <w:sz w:val="18"/>
                <w:szCs w:val="18"/>
                <w:lang w:eastAsia="en-GB"/>
              </w:rPr>
              <w:t>2010-09-08</w:t>
            </w:r>
          </w:p>
        </w:tc>
        <w:tc>
          <w:tcPr>
            <w:tcW w:w="785" w:type="dxa"/>
            <w:tcBorders>
              <w:top w:val="single" w:sz="2" w:space="0" w:color="auto"/>
              <w:left w:val="single" w:sz="2" w:space="0" w:color="auto"/>
              <w:bottom w:val="single" w:sz="2" w:space="0" w:color="auto"/>
              <w:right w:val="single" w:sz="2" w:space="0" w:color="auto"/>
            </w:tcBorders>
            <w:vAlign w:val="center"/>
          </w:tcPr>
          <w:p w14:paraId="634FA8E2"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020EE153"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0FE6E8A6"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58C239EC"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1A7F2197" w14:textId="540CF67C"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1A3864BE" w14:textId="77777777" w:rsidR="008844F5" w:rsidRPr="00D54757" w:rsidRDefault="008844F5" w:rsidP="00823AFF">
            <w:pPr>
              <w:rPr>
                <w:rFonts w:cs="Arial"/>
                <w:sz w:val="18"/>
                <w:szCs w:val="18"/>
                <w:lang w:eastAsia="en-GB"/>
              </w:rPr>
            </w:pPr>
            <w:r w:rsidRPr="00D54757">
              <w:rPr>
                <w:rFonts w:cs="Arial"/>
                <w:sz w:val="18"/>
                <w:szCs w:val="18"/>
                <w:lang w:eastAsia="en-GB"/>
              </w:rPr>
              <w:t>2010</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007D7A0F" w14:textId="77777777" w:rsidR="008844F5" w:rsidRPr="00D54757" w:rsidRDefault="008844F5" w:rsidP="00823AFF">
            <w:pPr>
              <w:rPr>
                <w:rFonts w:cs="Arial"/>
                <w:sz w:val="18"/>
                <w:szCs w:val="18"/>
                <w:lang w:eastAsia="en-GB"/>
              </w:rPr>
            </w:pPr>
            <w:r w:rsidRPr="00D54757">
              <w:rPr>
                <w:rFonts w:cs="Arial"/>
                <w:sz w:val="18"/>
                <w:szCs w:val="18"/>
                <w:lang w:eastAsia="en-GB"/>
              </w:rPr>
              <w:t>Accelerated and Long-Term Storage Stability Study on Porous Sandcore Plug Material</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68C04B4B" w14:textId="3B5C9F41" w:rsidR="008844F5" w:rsidRPr="00D54757" w:rsidRDefault="00030993"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34155EC7" w14:textId="77777777" w:rsidR="008844F5" w:rsidRPr="00D54757" w:rsidRDefault="008844F5" w:rsidP="00823AFF">
            <w:pPr>
              <w:rPr>
                <w:rFonts w:cs="Arial"/>
                <w:sz w:val="18"/>
                <w:szCs w:val="18"/>
                <w:lang w:eastAsia="en-GB"/>
              </w:rPr>
            </w:pPr>
            <w:r w:rsidRPr="00D54757">
              <w:rPr>
                <w:rFonts w:cs="Arial"/>
                <w:sz w:val="18"/>
                <w:szCs w:val="18"/>
                <w:lang w:eastAsia="en-GB"/>
              </w:rPr>
              <w:t>CEMR-3149</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32E1D821" w14:textId="77777777" w:rsidR="008844F5" w:rsidRPr="00D54757" w:rsidRDefault="008844F5" w:rsidP="00823AFF">
            <w:pPr>
              <w:rPr>
                <w:rFonts w:cs="Arial"/>
                <w:sz w:val="18"/>
                <w:szCs w:val="18"/>
                <w:lang w:val="fr-FR" w:eastAsia="en-GB"/>
              </w:rPr>
            </w:pPr>
            <w:r w:rsidRPr="00D54757">
              <w:rPr>
                <w:rFonts w:cs="Arial"/>
                <w:sz w:val="18"/>
                <w:szCs w:val="18"/>
                <w:lang w:val="fr-FR" w:eastAsia="en-GB"/>
              </w:rPr>
              <w:t>S. C. Johnson &amp; Son Inc.</w:t>
            </w:r>
          </w:p>
        </w:tc>
        <w:tc>
          <w:tcPr>
            <w:tcW w:w="1291" w:type="dxa"/>
            <w:tcBorders>
              <w:top w:val="single" w:sz="2" w:space="0" w:color="auto"/>
              <w:left w:val="single" w:sz="2" w:space="0" w:color="auto"/>
              <w:bottom w:val="single" w:sz="2" w:space="0" w:color="auto"/>
              <w:right w:val="single" w:sz="2" w:space="0" w:color="auto"/>
            </w:tcBorders>
            <w:vAlign w:val="bottom"/>
          </w:tcPr>
          <w:p w14:paraId="1D2D29AE" w14:textId="77777777" w:rsidR="008844F5" w:rsidRPr="00D54757" w:rsidRDefault="008844F5" w:rsidP="00823AFF">
            <w:pPr>
              <w:rPr>
                <w:rFonts w:cs="Arial"/>
                <w:sz w:val="18"/>
                <w:szCs w:val="18"/>
                <w:lang w:eastAsia="en-GB"/>
              </w:rPr>
            </w:pPr>
            <w:r w:rsidRPr="00D54757">
              <w:rPr>
                <w:rFonts w:cs="Arial"/>
                <w:sz w:val="18"/>
                <w:szCs w:val="18"/>
                <w:lang w:eastAsia="en-GB"/>
              </w:rPr>
              <w:t>559</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68A4BAD2" w14:textId="77777777" w:rsidR="008844F5" w:rsidRPr="00D54757" w:rsidRDefault="008844F5" w:rsidP="00823AFF">
            <w:pPr>
              <w:rPr>
                <w:rFonts w:cs="Arial"/>
                <w:sz w:val="18"/>
                <w:szCs w:val="18"/>
                <w:lang w:eastAsia="en-GB"/>
              </w:rPr>
            </w:pPr>
            <w:r w:rsidRPr="00D54757">
              <w:rPr>
                <w:rFonts w:cs="Arial"/>
                <w:sz w:val="18"/>
                <w:szCs w:val="18"/>
                <w:lang w:eastAsia="en-GB"/>
              </w:rPr>
              <w:t>2010-11-01</w:t>
            </w:r>
          </w:p>
        </w:tc>
        <w:tc>
          <w:tcPr>
            <w:tcW w:w="785" w:type="dxa"/>
            <w:tcBorders>
              <w:top w:val="single" w:sz="2" w:space="0" w:color="auto"/>
              <w:left w:val="single" w:sz="2" w:space="0" w:color="auto"/>
              <w:bottom w:val="single" w:sz="2" w:space="0" w:color="auto"/>
              <w:right w:val="single" w:sz="2" w:space="0" w:color="auto"/>
            </w:tcBorders>
            <w:vAlign w:val="center"/>
          </w:tcPr>
          <w:p w14:paraId="129FF67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1DBFD7FA"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63CD5EFF"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5F740711"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2E34F20B" w14:textId="6C9951A3" w:rsidR="008844F5" w:rsidRPr="00D54757" w:rsidRDefault="00030993"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40366BA2" w14:textId="77777777" w:rsidR="008844F5" w:rsidRPr="00D54757" w:rsidRDefault="008844F5" w:rsidP="00823AFF">
            <w:pPr>
              <w:rPr>
                <w:rFonts w:cs="Arial"/>
                <w:sz w:val="18"/>
                <w:szCs w:val="18"/>
                <w:lang w:eastAsia="en-GB"/>
              </w:rPr>
            </w:pPr>
            <w:r w:rsidRPr="00D54757">
              <w:rPr>
                <w:rFonts w:cs="Arial"/>
                <w:sz w:val="18"/>
                <w:szCs w:val="18"/>
                <w:lang w:eastAsia="en-GB"/>
              </w:rPr>
              <w:t>2008</w:t>
            </w:r>
            <w:r w:rsidR="00A13A38">
              <w:rPr>
                <w:rFonts w:cs="Arial"/>
                <w:sz w:val="18"/>
                <w:szCs w:val="18"/>
                <w:lang w:eastAsia="en-GB"/>
              </w:rPr>
              <w:t>b</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02CC0550" w14:textId="77777777" w:rsidR="008844F5" w:rsidRPr="00D54757" w:rsidRDefault="008844F5" w:rsidP="00823AFF">
            <w:pPr>
              <w:rPr>
                <w:rFonts w:cs="Arial"/>
                <w:sz w:val="18"/>
                <w:szCs w:val="18"/>
                <w:lang w:eastAsia="en-GB"/>
              </w:rPr>
            </w:pPr>
            <w:r w:rsidRPr="00D54757">
              <w:rPr>
                <w:rFonts w:cs="Arial"/>
                <w:sz w:val="18"/>
                <w:szCs w:val="18"/>
                <w:lang w:eastAsia="en-GB"/>
              </w:rPr>
              <w:t>Determining efficacy of 240/720 hour refill against mosquitoes (Aedes aegypti)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67F49145" w14:textId="65AA3F50" w:rsidR="008844F5" w:rsidRPr="00D54757" w:rsidRDefault="00030993"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2C7601A6" w14:textId="77777777" w:rsidR="008844F5" w:rsidRPr="00D54757" w:rsidRDefault="008844F5" w:rsidP="00823AFF">
            <w:pPr>
              <w:rPr>
                <w:rFonts w:cs="Arial"/>
                <w:sz w:val="18"/>
                <w:szCs w:val="18"/>
                <w:lang w:eastAsia="en-GB"/>
              </w:rPr>
            </w:pPr>
            <w:r w:rsidRPr="00D54757">
              <w:rPr>
                <w:rFonts w:cs="Arial"/>
                <w:sz w:val="18"/>
                <w:szCs w:val="18"/>
                <w:lang w:eastAsia="en-GB"/>
              </w:rPr>
              <w:t>GLP Number: 559E2</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462A1845"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57F1D62C"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213465</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73B23E48" w14:textId="77777777" w:rsidR="008844F5" w:rsidRPr="00D54757" w:rsidRDefault="008844F5" w:rsidP="00823AFF">
            <w:pPr>
              <w:rPr>
                <w:rFonts w:cs="Arial"/>
                <w:sz w:val="18"/>
                <w:szCs w:val="18"/>
                <w:lang w:eastAsia="en-GB"/>
              </w:rPr>
            </w:pPr>
            <w:r w:rsidRPr="00D54757">
              <w:rPr>
                <w:rFonts w:cs="Arial"/>
                <w:sz w:val="18"/>
                <w:szCs w:val="18"/>
                <w:lang w:eastAsia="en-GB"/>
              </w:rPr>
              <w:t>2008-04-02</w:t>
            </w:r>
          </w:p>
        </w:tc>
        <w:tc>
          <w:tcPr>
            <w:tcW w:w="785" w:type="dxa"/>
            <w:tcBorders>
              <w:top w:val="single" w:sz="2" w:space="0" w:color="auto"/>
              <w:left w:val="single" w:sz="2" w:space="0" w:color="auto"/>
              <w:bottom w:val="single" w:sz="2" w:space="0" w:color="auto"/>
              <w:right w:val="single" w:sz="2" w:space="0" w:color="auto"/>
            </w:tcBorders>
            <w:vAlign w:val="center"/>
          </w:tcPr>
          <w:p w14:paraId="180C4A5E"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2A8DB584"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197959BA"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2234832C"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013FF07F" w14:textId="70EA221B" w:rsidR="008844F5" w:rsidRPr="00D54757" w:rsidRDefault="00030993" w:rsidP="00D216B8">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0CF9D909" w14:textId="77777777" w:rsidR="008844F5" w:rsidRPr="00D54757" w:rsidRDefault="008844F5" w:rsidP="00823AFF">
            <w:pPr>
              <w:rPr>
                <w:rFonts w:cs="Arial"/>
                <w:sz w:val="18"/>
                <w:szCs w:val="18"/>
                <w:lang w:eastAsia="en-GB"/>
              </w:rPr>
            </w:pPr>
            <w:r w:rsidRPr="00D54757">
              <w:rPr>
                <w:rFonts w:cs="Arial"/>
                <w:sz w:val="18"/>
                <w:szCs w:val="18"/>
                <w:lang w:eastAsia="en-GB"/>
              </w:rPr>
              <w:t>2006</w:t>
            </w:r>
            <w:r w:rsidR="00A13A38">
              <w:rPr>
                <w:rFonts w:cs="Arial"/>
                <w:sz w:val="18"/>
                <w:szCs w:val="18"/>
                <w:lang w:eastAsia="en-GB"/>
              </w:rPr>
              <w:t>a</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6807D7C7" w14:textId="77777777" w:rsidR="008844F5" w:rsidRPr="00D54757" w:rsidRDefault="008844F5" w:rsidP="00823AFF">
            <w:pPr>
              <w:rPr>
                <w:rFonts w:cs="Arial"/>
                <w:sz w:val="18"/>
                <w:szCs w:val="18"/>
                <w:lang w:eastAsia="en-GB"/>
              </w:rPr>
            </w:pPr>
            <w:r w:rsidRPr="00D54757">
              <w:rPr>
                <w:rFonts w:cs="Arial"/>
                <w:sz w:val="18"/>
                <w:szCs w:val="18"/>
                <w:lang w:eastAsia="en-GB"/>
              </w:rPr>
              <w:t>Determining knockdown efficacy of the Obewan delivery system against mosquitoes in the laboratory.</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0FEDEAC3" w14:textId="28C2B219" w:rsidR="008844F5" w:rsidRPr="00D54757" w:rsidRDefault="00030993" w:rsidP="00823AFF">
            <w:pPr>
              <w:rPr>
                <w:rFonts w:cs="Arial"/>
                <w:sz w:val="18"/>
                <w:szCs w:val="18"/>
                <w:lang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35540791"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212403</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73B31F83"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39CCDCA0" w14:textId="77777777" w:rsidR="008844F5" w:rsidRPr="00D54757" w:rsidRDefault="008844F5" w:rsidP="00823AFF">
            <w:pPr>
              <w:rPr>
                <w:rFonts w:cs="Arial"/>
                <w:sz w:val="18"/>
                <w:szCs w:val="18"/>
                <w:lang w:eastAsia="en-GB"/>
              </w:rPr>
            </w:pPr>
            <w:r w:rsidRPr="00D54757">
              <w:rPr>
                <w:rFonts w:cs="Arial"/>
                <w:sz w:val="18"/>
                <w:szCs w:val="18"/>
                <w:lang w:eastAsia="en-GB"/>
              </w:rPr>
              <w:t>WORK REQUEST NUMBERS: 212403</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0338BFAB" w14:textId="77777777" w:rsidR="008844F5" w:rsidRPr="00D54757" w:rsidRDefault="008844F5" w:rsidP="00823AFF">
            <w:pPr>
              <w:rPr>
                <w:rFonts w:cs="Arial"/>
                <w:sz w:val="18"/>
                <w:szCs w:val="18"/>
                <w:lang w:eastAsia="en-GB"/>
              </w:rPr>
            </w:pPr>
            <w:r w:rsidRPr="00D54757">
              <w:rPr>
                <w:rFonts w:cs="Arial"/>
                <w:sz w:val="18"/>
                <w:szCs w:val="18"/>
                <w:lang w:eastAsia="en-GB"/>
              </w:rPr>
              <w:t>2006-02-28</w:t>
            </w:r>
          </w:p>
        </w:tc>
        <w:tc>
          <w:tcPr>
            <w:tcW w:w="785" w:type="dxa"/>
            <w:tcBorders>
              <w:top w:val="single" w:sz="2" w:space="0" w:color="auto"/>
              <w:left w:val="single" w:sz="2" w:space="0" w:color="auto"/>
              <w:bottom w:val="single" w:sz="2" w:space="0" w:color="auto"/>
              <w:right w:val="single" w:sz="2" w:space="0" w:color="auto"/>
            </w:tcBorders>
            <w:vAlign w:val="center"/>
          </w:tcPr>
          <w:p w14:paraId="331DB8EC"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164BF940"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7BA5C99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3C67D4B2"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539901A1" w14:textId="7B28F348" w:rsidR="008844F5" w:rsidRPr="00D54757" w:rsidRDefault="00030993" w:rsidP="00823AFF">
            <w:pPr>
              <w:rPr>
                <w:rFonts w:cs="Arial"/>
                <w:sz w:val="18"/>
                <w:szCs w:val="18"/>
                <w:lang w:eastAsia="en-GB"/>
              </w:rPr>
            </w:pPr>
            <w:r w:rsidRPr="00CE7DE1">
              <w:rPr>
                <w:rFonts w:eastAsia="Calibri"/>
                <w:highlight w:val="black"/>
              </w:rPr>
              <w:lastRenderedPageBreak/>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2FE064BE" w14:textId="77777777" w:rsidR="008844F5" w:rsidRPr="00D54757" w:rsidRDefault="008844F5" w:rsidP="00823AFF">
            <w:pPr>
              <w:rPr>
                <w:rFonts w:cs="Arial"/>
                <w:sz w:val="18"/>
                <w:szCs w:val="18"/>
                <w:lang w:eastAsia="en-GB"/>
              </w:rPr>
            </w:pPr>
            <w:r w:rsidRPr="00D54757">
              <w:rPr>
                <w:rFonts w:cs="Arial"/>
                <w:sz w:val="18"/>
                <w:szCs w:val="18"/>
                <w:lang w:eastAsia="en-GB"/>
              </w:rPr>
              <w:t>2010</w:t>
            </w:r>
            <w:r w:rsidR="00A13A38">
              <w:rPr>
                <w:rFonts w:cs="Arial"/>
                <w:sz w:val="18"/>
                <w:szCs w:val="18"/>
                <w:lang w:eastAsia="en-GB"/>
              </w:rPr>
              <w:t>a</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4E858C0A" w14:textId="77777777" w:rsidR="008844F5" w:rsidRPr="00D54757" w:rsidRDefault="008844F5" w:rsidP="00823AFF">
            <w:pPr>
              <w:rPr>
                <w:rFonts w:cs="Arial"/>
                <w:sz w:val="18"/>
                <w:szCs w:val="18"/>
                <w:lang w:eastAsia="en-GB"/>
              </w:rPr>
            </w:pPr>
            <w:r w:rsidRPr="00D54757">
              <w:rPr>
                <w:rFonts w:cs="Arial"/>
                <w:sz w:val="18"/>
                <w:szCs w:val="18"/>
                <w:lang w:eastAsia="en-GB"/>
              </w:rPr>
              <w:t xml:space="preserve">Efficacy of Raid </w:t>
            </w:r>
            <w:r w:rsidR="002759A0" w:rsidRPr="00D54757">
              <w:rPr>
                <w:rFonts w:cs="Arial"/>
                <w:sz w:val="18"/>
                <w:szCs w:val="18"/>
                <w:lang w:eastAsia="en-GB"/>
              </w:rPr>
              <w:t xml:space="preserve">Night &amp; Day™ </w:t>
            </w:r>
            <w:r w:rsidRPr="00D54757">
              <w:rPr>
                <w:rFonts w:cs="Arial"/>
                <w:sz w:val="18"/>
                <w:szCs w:val="18"/>
                <w:lang w:eastAsia="en-GB"/>
              </w:rPr>
              <w:t xml:space="preserve"> against black ants in 20 m3 test rooms.</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745A2C41" w14:textId="561E13A1" w:rsidR="008844F5" w:rsidRPr="00D54757" w:rsidRDefault="00030993"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4260A489" w14:textId="77777777" w:rsidR="008844F5" w:rsidRPr="00D54757" w:rsidRDefault="008844F5" w:rsidP="00823AFF">
            <w:pPr>
              <w:rPr>
                <w:rFonts w:cs="Arial"/>
                <w:sz w:val="18"/>
                <w:szCs w:val="18"/>
                <w:lang w:eastAsia="en-GB"/>
              </w:rPr>
            </w:pPr>
            <w:r w:rsidRPr="00D54757">
              <w:rPr>
                <w:rFonts w:cs="Arial"/>
                <w:sz w:val="18"/>
                <w:szCs w:val="18"/>
                <w:lang w:eastAsia="en-GB"/>
              </w:rPr>
              <w:t>BI0040b/10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1094FD68"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3ECA25E5" w14:textId="77777777" w:rsidR="008844F5" w:rsidRPr="00D54757" w:rsidRDefault="008844F5" w:rsidP="00823AFF">
            <w:pPr>
              <w:rPr>
                <w:rFonts w:cs="Arial"/>
                <w:sz w:val="18"/>
                <w:szCs w:val="18"/>
                <w:lang w:eastAsia="en-GB"/>
              </w:rPr>
            </w:pPr>
            <w:r w:rsidRPr="00D54757">
              <w:rPr>
                <w:rFonts w:cs="Arial"/>
                <w:sz w:val="18"/>
                <w:szCs w:val="18"/>
                <w:lang w:eastAsia="en-GB"/>
              </w:rPr>
              <w:t>Mo3959a</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6C1C94FC" w14:textId="77777777" w:rsidR="008844F5" w:rsidRPr="00D54757" w:rsidRDefault="008844F5" w:rsidP="00823AFF">
            <w:pPr>
              <w:rPr>
                <w:rFonts w:cs="Arial"/>
                <w:sz w:val="18"/>
                <w:szCs w:val="18"/>
                <w:lang w:eastAsia="en-GB"/>
              </w:rPr>
            </w:pPr>
            <w:r w:rsidRPr="00D54757">
              <w:rPr>
                <w:rFonts w:cs="Arial"/>
                <w:sz w:val="18"/>
                <w:szCs w:val="18"/>
                <w:lang w:eastAsia="en-GB"/>
              </w:rPr>
              <w:t>2007-05-19</w:t>
            </w:r>
          </w:p>
        </w:tc>
        <w:tc>
          <w:tcPr>
            <w:tcW w:w="785" w:type="dxa"/>
            <w:tcBorders>
              <w:top w:val="single" w:sz="2" w:space="0" w:color="auto"/>
              <w:left w:val="single" w:sz="2" w:space="0" w:color="auto"/>
              <w:bottom w:val="single" w:sz="2" w:space="0" w:color="auto"/>
              <w:right w:val="single" w:sz="2" w:space="0" w:color="auto"/>
            </w:tcBorders>
            <w:vAlign w:val="center"/>
          </w:tcPr>
          <w:p w14:paraId="1F8C7CBD"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6B9A156E"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113514B3"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r w:rsidR="008844F5" w:rsidRPr="00D54757" w14:paraId="4A69FFAA" w14:textId="77777777" w:rsidTr="000A3876">
        <w:trPr>
          <w:tblHeader/>
        </w:trPr>
        <w:tc>
          <w:tcPr>
            <w:tcW w:w="912" w:type="dxa"/>
            <w:tcBorders>
              <w:top w:val="single" w:sz="2" w:space="0" w:color="auto"/>
              <w:left w:val="single" w:sz="2" w:space="0" w:color="auto"/>
              <w:bottom w:val="single" w:sz="2" w:space="0" w:color="auto"/>
              <w:right w:val="single" w:sz="2" w:space="0" w:color="auto"/>
            </w:tcBorders>
            <w:shd w:val="clear" w:color="auto" w:fill="auto"/>
            <w:vAlign w:val="bottom"/>
          </w:tcPr>
          <w:p w14:paraId="765776F2" w14:textId="4AAF2931" w:rsidR="008844F5" w:rsidRPr="00D54757" w:rsidRDefault="00030993" w:rsidP="00823AFF">
            <w:pPr>
              <w:rPr>
                <w:rFonts w:cs="Arial"/>
                <w:sz w:val="18"/>
                <w:szCs w:val="18"/>
                <w:lang w:eastAsia="en-GB"/>
              </w:rPr>
            </w:pPr>
            <w:r w:rsidRPr="00CE7DE1">
              <w:rPr>
                <w:rFonts w:eastAsia="Calibri"/>
                <w:highlight w:val="black"/>
              </w:rPr>
              <w:t>xxxx</w:t>
            </w:r>
          </w:p>
        </w:tc>
        <w:tc>
          <w:tcPr>
            <w:tcW w:w="905" w:type="dxa"/>
            <w:tcBorders>
              <w:top w:val="single" w:sz="2" w:space="0" w:color="auto"/>
              <w:left w:val="single" w:sz="2" w:space="0" w:color="auto"/>
              <w:bottom w:val="single" w:sz="2" w:space="0" w:color="auto"/>
              <w:right w:val="single" w:sz="2" w:space="0" w:color="auto"/>
            </w:tcBorders>
            <w:shd w:val="clear" w:color="auto" w:fill="auto"/>
            <w:vAlign w:val="bottom"/>
          </w:tcPr>
          <w:p w14:paraId="147B0A4B" w14:textId="77777777" w:rsidR="008844F5" w:rsidRPr="00D54757" w:rsidRDefault="008844F5" w:rsidP="00823AFF">
            <w:pPr>
              <w:rPr>
                <w:rFonts w:cs="Arial"/>
                <w:sz w:val="18"/>
                <w:szCs w:val="18"/>
                <w:lang w:eastAsia="en-GB"/>
              </w:rPr>
            </w:pPr>
            <w:r w:rsidRPr="00D54757">
              <w:rPr>
                <w:rFonts w:cs="Arial"/>
                <w:sz w:val="18"/>
                <w:szCs w:val="18"/>
                <w:lang w:eastAsia="en-GB"/>
              </w:rPr>
              <w:t>2010</w:t>
            </w:r>
            <w:r w:rsidR="00A13A38">
              <w:rPr>
                <w:rFonts w:cs="Arial"/>
                <w:sz w:val="18"/>
                <w:szCs w:val="18"/>
                <w:lang w:eastAsia="en-GB"/>
              </w:rPr>
              <w:t>c</w:t>
            </w:r>
          </w:p>
        </w:tc>
        <w:tc>
          <w:tcPr>
            <w:tcW w:w="2557" w:type="dxa"/>
            <w:tcBorders>
              <w:top w:val="single" w:sz="2" w:space="0" w:color="auto"/>
              <w:left w:val="single" w:sz="2" w:space="0" w:color="auto"/>
              <w:bottom w:val="single" w:sz="2" w:space="0" w:color="auto"/>
              <w:right w:val="single" w:sz="2" w:space="0" w:color="auto"/>
            </w:tcBorders>
            <w:shd w:val="clear" w:color="auto" w:fill="auto"/>
            <w:vAlign w:val="bottom"/>
          </w:tcPr>
          <w:p w14:paraId="4F4693C5" w14:textId="77777777" w:rsidR="008844F5" w:rsidRPr="00D54757" w:rsidRDefault="008844F5" w:rsidP="00823AFF">
            <w:pPr>
              <w:rPr>
                <w:rFonts w:cs="Arial"/>
                <w:sz w:val="18"/>
                <w:szCs w:val="18"/>
                <w:lang w:eastAsia="en-GB"/>
              </w:rPr>
            </w:pPr>
            <w:r w:rsidRPr="00D54757">
              <w:rPr>
                <w:rFonts w:cs="Arial"/>
                <w:sz w:val="18"/>
                <w:szCs w:val="18"/>
                <w:lang w:eastAsia="en-GB"/>
              </w:rPr>
              <w:t xml:space="preserve">Efficacy of Raid </w:t>
            </w:r>
            <w:r w:rsidR="002759A0" w:rsidRPr="00D54757">
              <w:rPr>
                <w:rFonts w:cs="Arial"/>
                <w:sz w:val="18"/>
                <w:szCs w:val="18"/>
                <w:lang w:eastAsia="en-GB"/>
              </w:rPr>
              <w:t xml:space="preserve">Night &amp; Day™ </w:t>
            </w:r>
            <w:r w:rsidRPr="00D54757">
              <w:rPr>
                <w:rFonts w:cs="Arial"/>
                <w:sz w:val="18"/>
                <w:szCs w:val="18"/>
                <w:lang w:eastAsia="en-GB"/>
              </w:rPr>
              <w:t xml:space="preserve"> with different release rates for various volumes of rooms against House mosquitoes Culex quinquefasciatus</w:t>
            </w:r>
          </w:p>
        </w:tc>
        <w:tc>
          <w:tcPr>
            <w:tcW w:w="2184" w:type="dxa"/>
            <w:tcBorders>
              <w:top w:val="single" w:sz="2" w:space="0" w:color="auto"/>
              <w:left w:val="single" w:sz="2" w:space="0" w:color="auto"/>
              <w:bottom w:val="single" w:sz="2" w:space="0" w:color="auto"/>
              <w:right w:val="single" w:sz="2" w:space="0" w:color="auto"/>
            </w:tcBorders>
            <w:shd w:val="clear" w:color="auto" w:fill="auto"/>
            <w:vAlign w:val="bottom"/>
          </w:tcPr>
          <w:p w14:paraId="619FD311" w14:textId="76532223" w:rsidR="008844F5" w:rsidRPr="00D54757" w:rsidRDefault="00030993" w:rsidP="00823AFF">
            <w:pPr>
              <w:rPr>
                <w:rFonts w:cs="Arial"/>
                <w:sz w:val="18"/>
                <w:szCs w:val="18"/>
                <w:lang w:val="de-DE" w:eastAsia="en-GB"/>
              </w:rPr>
            </w:pPr>
            <w:r w:rsidRPr="00CE7DE1">
              <w:rPr>
                <w:rFonts w:eastAsia="Calibri"/>
                <w:highlight w:val="black"/>
              </w:rPr>
              <w:t>xxxx</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bottom"/>
          </w:tcPr>
          <w:p w14:paraId="4B711F99" w14:textId="77777777" w:rsidR="008844F5" w:rsidRPr="00D54757" w:rsidRDefault="008844F5" w:rsidP="00823AFF">
            <w:pPr>
              <w:rPr>
                <w:rFonts w:cs="Arial"/>
                <w:sz w:val="18"/>
                <w:szCs w:val="18"/>
                <w:lang w:eastAsia="en-GB"/>
              </w:rPr>
            </w:pPr>
            <w:r w:rsidRPr="00D54757">
              <w:rPr>
                <w:rFonts w:cs="Arial"/>
                <w:sz w:val="18"/>
                <w:szCs w:val="18"/>
                <w:lang w:eastAsia="en-GB"/>
              </w:rPr>
              <w:t>BIO069a/10</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bottom"/>
          </w:tcPr>
          <w:p w14:paraId="4DD6040D" w14:textId="77777777" w:rsidR="008844F5" w:rsidRPr="00D54757" w:rsidRDefault="008844F5" w:rsidP="00823AFF">
            <w:pPr>
              <w:rPr>
                <w:rFonts w:cs="Arial"/>
                <w:sz w:val="18"/>
                <w:szCs w:val="18"/>
                <w:lang w:eastAsia="en-GB"/>
              </w:rPr>
            </w:pPr>
            <w:r w:rsidRPr="00D54757">
              <w:rPr>
                <w:rFonts w:cs="Arial"/>
                <w:sz w:val="18"/>
                <w:szCs w:val="18"/>
                <w:lang w:eastAsia="en-GB"/>
              </w:rPr>
              <w:t>S. C. Johnson and Son, Inc.</w:t>
            </w:r>
          </w:p>
        </w:tc>
        <w:tc>
          <w:tcPr>
            <w:tcW w:w="1291" w:type="dxa"/>
            <w:tcBorders>
              <w:top w:val="single" w:sz="2" w:space="0" w:color="auto"/>
              <w:left w:val="single" w:sz="2" w:space="0" w:color="auto"/>
              <w:bottom w:val="single" w:sz="2" w:space="0" w:color="auto"/>
              <w:right w:val="single" w:sz="2" w:space="0" w:color="auto"/>
            </w:tcBorders>
            <w:vAlign w:val="bottom"/>
          </w:tcPr>
          <w:p w14:paraId="26664DE7" w14:textId="77777777" w:rsidR="008844F5" w:rsidRPr="00D54757" w:rsidRDefault="008844F5" w:rsidP="00823AFF">
            <w:pPr>
              <w:rPr>
                <w:rFonts w:cs="Arial"/>
                <w:sz w:val="18"/>
                <w:szCs w:val="18"/>
                <w:lang w:eastAsia="en-GB"/>
              </w:rPr>
            </w:pPr>
            <w:r w:rsidRPr="00D54757">
              <w:rPr>
                <w:rFonts w:cs="Arial"/>
                <w:sz w:val="18"/>
                <w:szCs w:val="18"/>
                <w:lang w:eastAsia="en-GB"/>
              </w:rPr>
              <w:t>Mo4001</w:t>
            </w:r>
          </w:p>
        </w:tc>
        <w:tc>
          <w:tcPr>
            <w:tcW w:w="1291" w:type="dxa"/>
            <w:tcBorders>
              <w:top w:val="single" w:sz="2" w:space="0" w:color="auto"/>
              <w:left w:val="single" w:sz="2" w:space="0" w:color="auto"/>
              <w:bottom w:val="single" w:sz="2" w:space="0" w:color="auto"/>
              <w:right w:val="single" w:sz="2" w:space="0" w:color="auto"/>
            </w:tcBorders>
            <w:shd w:val="clear" w:color="auto" w:fill="auto"/>
            <w:vAlign w:val="bottom"/>
          </w:tcPr>
          <w:p w14:paraId="3DC74EF7" w14:textId="77777777" w:rsidR="008844F5" w:rsidRPr="00D54757" w:rsidRDefault="008844F5" w:rsidP="00823AFF">
            <w:pPr>
              <w:rPr>
                <w:rFonts w:cs="Arial"/>
                <w:sz w:val="18"/>
                <w:szCs w:val="18"/>
                <w:lang w:eastAsia="en-GB"/>
              </w:rPr>
            </w:pPr>
            <w:r w:rsidRPr="00D54757">
              <w:rPr>
                <w:rFonts w:cs="Arial"/>
                <w:sz w:val="18"/>
                <w:szCs w:val="18"/>
                <w:lang w:eastAsia="en-GB"/>
              </w:rPr>
              <w:t>2010-08-29</w:t>
            </w:r>
          </w:p>
        </w:tc>
        <w:tc>
          <w:tcPr>
            <w:tcW w:w="785" w:type="dxa"/>
            <w:tcBorders>
              <w:top w:val="single" w:sz="2" w:space="0" w:color="auto"/>
              <w:left w:val="single" w:sz="2" w:space="0" w:color="auto"/>
              <w:bottom w:val="single" w:sz="2" w:space="0" w:color="auto"/>
              <w:right w:val="single" w:sz="2" w:space="0" w:color="auto"/>
            </w:tcBorders>
            <w:vAlign w:val="center"/>
          </w:tcPr>
          <w:p w14:paraId="222D2E7A"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c>
          <w:tcPr>
            <w:tcW w:w="1815" w:type="dxa"/>
            <w:tcBorders>
              <w:top w:val="single" w:sz="2" w:space="0" w:color="auto"/>
              <w:left w:val="single" w:sz="2" w:space="0" w:color="auto"/>
              <w:bottom w:val="single" w:sz="2" w:space="0" w:color="auto"/>
              <w:right w:val="single" w:sz="2" w:space="0" w:color="auto"/>
            </w:tcBorders>
            <w:vAlign w:val="center"/>
          </w:tcPr>
          <w:p w14:paraId="3A5CC281"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Unpublished</w:t>
            </w:r>
          </w:p>
        </w:tc>
        <w:tc>
          <w:tcPr>
            <w:tcW w:w="1423" w:type="dxa"/>
            <w:tcBorders>
              <w:top w:val="single" w:sz="2" w:space="0" w:color="auto"/>
              <w:left w:val="single" w:sz="2" w:space="0" w:color="auto"/>
              <w:bottom w:val="single" w:sz="2" w:space="0" w:color="auto"/>
              <w:right w:val="single" w:sz="2" w:space="0" w:color="auto"/>
            </w:tcBorders>
            <w:vAlign w:val="center"/>
          </w:tcPr>
          <w:p w14:paraId="139EB3F2" w14:textId="77777777" w:rsidR="008844F5" w:rsidRPr="00D54757" w:rsidRDefault="008844F5" w:rsidP="00823AFF">
            <w:pPr>
              <w:spacing w:after="280"/>
              <w:jc w:val="center"/>
              <w:rPr>
                <w:rFonts w:cs="Arial"/>
                <w:bCs/>
                <w:sz w:val="18"/>
                <w:szCs w:val="18"/>
                <w:lang w:eastAsia="en-GB"/>
              </w:rPr>
            </w:pPr>
            <w:r w:rsidRPr="00D54757">
              <w:rPr>
                <w:rFonts w:cs="Arial"/>
                <w:bCs/>
                <w:sz w:val="18"/>
                <w:szCs w:val="18"/>
                <w:lang w:eastAsia="en-GB"/>
              </w:rPr>
              <w:t>Yes</w:t>
            </w:r>
          </w:p>
        </w:tc>
      </w:tr>
    </w:tbl>
    <w:p w14:paraId="5F81F1CD" w14:textId="77777777" w:rsidR="008844F5" w:rsidRPr="00D54757" w:rsidRDefault="008844F5" w:rsidP="00293220">
      <w:pPr>
        <w:rPr>
          <w:rFonts w:eastAsia="Calibri"/>
          <w:b/>
          <w:caps/>
          <w:sz w:val="28"/>
          <w:szCs w:val="28"/>
          <w:lang w:eastAsia="en-US"/>
        </w:rPr>
        <w:sectPr w:rsidR="008844F5" w:rsidRPr="00D54757" w:rsidSect="00793F9A">
          <w:headerReference w:type="default" r:id="rId47"/>
          <w:endnotePr>
            <w:numFmt w:val="decimal"/>
          </w:endnotePr>
          <w:pgSz w:w="16840" w:h="11907" w:orient="landscape" w:code="9"/>
          <w:pgMar w:top="720" w:right="720" w:bottom="720" w:left="720" w:header="850" w:footer="850" w:gutter="0"/>
          <w:cols w:space="720"/>
          <w:docGrid w:linePitch="272"/>
        </w:sectPr>
      </w:pPr>
    </w:p>
    <w:p w14:paraId="17262589" w14:textId="77777777" w:rsidR="00293220" w:rsidRPr="00D54757" w:rsidRDefault="00293220" w:rsidP="00293220">
      <w:pPr>
        <w:rPr>
          <w:rFonts w:eastAsia="Calibri"/>
          <w:b/>
          <w:caps/>
          <w:sz w:val="28"/>
          <w:szCs w:val="28"/>
          <w:lang w:eastAsia="en-US"/>
        </w:rPr>
      </w:pPr>
    </w:p>
    <w:p w14:paraId="2D7AA700" w14:textId="77777777" w:rsidR="0085247F" w:rsidRPr="00D54757" w:rsidRDefault="00A53EE0" w:rsidP="0085247F">
      <w:pPr>
        <w:pStyle w:val="Heading2"/>
      </w:pPr>
      <w:bookmarkStart w:id="1716" w:name="_Toc389729190"/>
      <w:bookmarkStart w:id="1717" w:name="_Toc403472828"/>
      <w:bookmarkStart w:id="1718" w:name="_Toc59198009"/>
      <w:r w:rsidRPr="00D54757">
        <w:t>Output tables from exposure assessment tools</w:t>
      </w:r>
      <w:bookmarkEnd w:id="1716"/>
      <w:bookmarkEnd w:id="1717"/>
      <w:bookmarkEnd w:id="1718"/>
    </w:p>
    <w:p w14:paraId="5565879C" w14:textId="77777777" w:rsidR="00593D3B" w:rsidRDefault="00593D3B" w:rsidP="0085247F"/>
    <w:p w14:paraId="331058FE" w14:textId="77777777" w:rsidR="00593D3B" w:rsidRPr="00D54757" w:rsidRDefault="00593D3B" w:rsidP="00593D3B">
      <w:pPr>
        <w:rPr>
          <w:rFonts w:eastAsia="Calibri"/>
          <w:lang w:eastAsia="en-US"/>
        </w:rPr>
      </w:pPr>
      <w:r w:rsidRPr="00D54757">
        <w:rPr>
          <w:rFonts w:eastAsia="Calibri"/>
          <w:lang w:eastAsia="en-US"/>
        </w:rPr>
        <w:t>Air concentration and toddler exposure were calculated using the Vapour model (Constant rate) in ConsExpo Web:</w:t>
      </w:r>
    </w:p>
    <w:p w14:paraId="1532E2A4" w14:textId="77777777" w:rsidR="00593D3B" w:rsidRPr="00D54757" w:rsidRDefault="00593D3B" w:rsidP="00593D3B">
      <w:pPr>
        <w:rPr>
          <w:rFonts w:eastAsia="Calibri"/>
          <w:lang w:eastAsia="en-US"/>
        </w:rPr>
      </w:pPr>
    </w:p>
    <w:p w14:paraId="5C2D634D" w14:textId="77777777" w:rsidR="00593D3B" w:rsidRPr="00D54757" w:rsidRDefault="00593D3B" w:rsidP="00593D3B">
      <w:pPr>
        <w:rPr>
          <w:rFonts w:eastAsia="Calibri"/>
          <w:lang w:eastAsia="en-US"/>
        </w:rPr>
      </w:pPr>
    </w:p>
    <w:tbl>
      <w:tblPr>
        <w:tblW w:w="8647" w:type="dxa"/>
        <w:tblInd w:w="108" w:type="dxa"/>
        <w:tblLook w:val="04A0" w:firstRow="1" w:lastRow="0" w:firstColumn="1" w:lastColumn="0" w:noHBand="0" w:noVBand="1"/>
      </w:tblPr>
      <w:tblGrid>
        <w:gridCol w:w="4514"/>
        <w:gridCol w:w="1180"/>
        <w:gridCol w:w="1677"/>
        <w:gridCol w:w="256"/>
        <w:gridCol w:w="960"/>
        <w:gridCol w:w="60"/>
      </w:tblGrid>
      <w:tr w:rsidR="00593D3B" w:rsidRPr="00D54757" w14:paraId="0BD16740"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44763E1" w14:textId="77777777" w:rsidR="00593D3B" w:rsidRPr="00565A7A" w:rsidRDefault="00593D3B" w:rsidP="000E44E5">
            <w:pPr>
              <w:rPr>
                <w:b/>
                <w:color w:val="000000"/>
                <w:lang w:eastAsia="en-GB"/>
              </w:rPr>
            </w:pPr>
            <w:r w:rsidRPr="00565A7A">
              <w:rPr>
                <w:b/>
                <w:color w:val="000000"/>
                <w:lang w:eastAsia="en-GB"/>
              </w:rPr>
              <w:t>Substance</w:t>
            </w:r>
          </w:p>
        </w:tc>
        <w:tc>
          <w:tcPr>
            <w:tcW w:w="1180" w:type="dxa"/>
            <w:tcBorders>
              <w:top w:val="nil"/>
              <w:left w:val="nil"/>
              <w:bottom w:val="nil"/>
              <w:right w:val="nil"/>
            </w:tcBorders>
            <w:shd w:val="clear" w:color="auto" w:fill="auto"/>
            <w:noWrap/>
            <w:vAlign w:val="center"/>
            <w:hideMark/>
          </w:tcPr>
          <w:p w14:paraId="51CF7F96"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205E76F5"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63066A32"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0824EE2A" w14:textId="77777777" w:rsidR="00593D3B" w:rsidRPr="00D54757" w:rsidRDefault="00593D3B" w:rsidP="000E44E5">
            <w:pPr>
              <w:rPr>
                <w:lang w:eastAsia="en-GB"/>
              </w:rPr>
            </w:pPr>
          </w:p>
        </w:tc>
      </w:tr>
      <w:tr w:rsidR="00593D3B" w:rsidRPr="00D54757" w14:paraId="3A2955A7"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7B72B93E" w14:textId="77777777" w:rsidR="00593D3B" w:rsidRPr="00AA1128" w:rsidRDefault="00593D3B" w:rsidP="000E44E5">
            <w:pPr>
              <w:rPr>
                <w:color w:val="000000"/>
                <w:lang w:eastAsia="en-GB"/>
              </w:rPr>
            </w:pPr>
            <w:r w:rsidRPr="00AA1128">
              <w:rPr>
                <w:color w:val="000000"/>
                <w:lang w:eastAsia="en-GB"/>
              </w:rPr>
              <w:t>Name</w:t>
            </w:r>
          </w:p>
        </w:tc>
        <w:tc>
          <w:tcPr>
            <w:tcW w:w="2857" w:type="dxa"/>
            <w:gridSpan w:val="2"/>
            <w:tcBorders>
              <w:top w:val="nil"/>
              <w:left w:val="nil"/>
              <w:bottom w:val="nil"/>
              <w:right w:val="nil"/>
            </w:tcBorders>
            <w:shd w:val="clear" w:color="auto" w:fill="auto"/>
            <w:noWrap/>
            <w:vAlign w:val="center"/>
            <w:hideMark/>
          </w:tcPr>
          <w:p w14:paraId="7B398C29" w14:textId="77777777" w:rsidR="00593D3B" w:rsidRPr="00AA1128" w:rsidRDefault="00593D3B" w:rsidP="000E44E5">
            <w:pPr>
              <w:rPr>
                <w:color w:val="000000"/>
                <w:lang w:eastAsia="en-GB"/>
              </w:rPr>
            </w:pPr>
            <w:r w:rsidRPr="00AA1128">
              <w:rPr>
                <w:color w:val="000000"/>
                <w:lang w:eastAsia="en-GB"/>
              </w:rPr>
              <w:t>Transfluthrin</w:t>
            </w:r>
          </w:p>
        </w:tc>
        <w:tc>
          <w:tcPr>
            <w:tcW w:w="256" w:type="dxa"/>
            <w:tcBorders>
              <w:top w:val="nil"/>
              <w:left w:val="nil"/>
              <w:bottom w:val="nil"/>
              <w:right w:val="nil"/>
            </w:tcBorders>
            <w:shd w:val="clear" w:color="auto" w:fill="auto"/>
            <w:noWrap/>
            <w:vAlign w:val="bottom"/>
            <w:hideMark/>
          </w:tcPr>
          <w:p w14:paraId="69C2FED9"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78B7B1B5" w14:textId="77777777" w:rsidR="00593D3B" w:rsidRPr="00D54757" w:rsidRDefault="00593D3B" w:rsidP="000E44E5">
            <w:pPr>
              <w:rPr>
                <w:lang w:eastAsia="en-GB"/>
              </w:rPr>
            </w:pPr>
          </w:p>
        </w:tc>
      </w:tr>
      <w:tr w:rsidR="00593D3B" w:rsidRPr="00D54757" w14:paraId="53794C22"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EC7CCE5" w14:textId="77777777" w:rsidR="00593D3B" w:rsidRPr="00AA1128" w:rsidRDefault="00593D3B" w:rsidP="000E44E5">
            <w:pPr>
              <w:rPr>
                <w:color w:val="000000"/>
                <w:lang w:eastAsia="en-GB"/>
              </w:rPr>
            </w:pPr>
            <w:r w:rsidRPr="00AA1128">
              <w:rPr>
                <w:color w:val="000000"/>
                <w:lang w:eastAsia="en-GB"/>
              </w:rPr>
              <w:t>CASNumber</w:t>
            </w:r>
          </w:p>
        </w:tc>
        <w:tc>
          <w:tcPr>
            <w:tcW w:w="1180" w:type="dxa"/>
            <w:tcBorders>
              <w:top w:val="nil"/>
              <w:left w:val="nil"/>
              <w:bottom w:val="nil"/>
              <w:right w:val="nil"/>
            </w:tcBorders>
            <w:shd w:val="clear" w:color="auto" w:fill="auto"/>
            <w:noWrap/>
            <w:vAlign w:val="center"/>
            <w:hideMark/>
          </w:tcPr>
          <w:p w14:paraId="320C563E"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1E555554"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4AB731F6"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710477EA" w14:textId="77777777" w:rsidR="00593D3B" w:rsidRPr="00D54757" w:rsidRDefault="00593D3B" w:rsidP="000E44E5">
            <w:pPr>
              <w:rPr>
                <w:lang w:eastAsia="en-GB"/>
              </w:rPr>
            </w:pPr>
          </w:p>
        </w:tc>
      </w:tr>
      <w:tr w:rsidR="00593D3B" w:rsidRPr="00D54757" w14:paraId="1CFB7F54"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6F6AA591" w14:textId="77777777" w:rsidR="00593D3B" w:rsidRPr="00AA1128" w:rsidRDefault="00593D3B" w:rsidP="000E44E5">
            <w:pPr>
              <w:rPr>
                <w:color w:val="000000"/>
                <w:lang w:eastAsia="en-GB"/>
              </w:rPr>
            </w:pPr>
            <w:r w:rsidRPr="00AA1128">
              <w:rPr>
                <w:color w:val="000000"/>
                <w:lang w:eastAsia="en-GB"/>
              </w:rPr>
              <w:t>Molecular weight</w:t>
            </w:r>
          </w:p>
        </w:tc>
        <w:tc>
          <w:tcPr>
            <w:tcW w:w="1180" w:type="dxa"/>
            <w:tcBorders>
              <w:top w:val="nil"/>
              <w:left w:val="nil"/>
              <w:bottom w:val="nil"/>
              <w:right w:val="nil"/>
            </w:tcBorders>
            <w:shd w:val="clear" w:color="auto" w:fill="auto"/>
            <w:noWrap/>
            <w:vAlign w:val="center"/>
            <w:hideMark/>
          </w:tcPr>
          <w:p w14:paraId="695E971F" w14:textId="77777777" w:rsidR="00593D3B" w:rsidRPr="00AA1128" w:rsidRDefault="00593D3B" w:rsidP="000E44E5">
            <w:pPr>
              <w:rPr>
                <w:color w:val="000000"/>
                <w:lang w:eastAsia="en-GB"/>
              </w:rPr>
            </w:pPr>
            <w:r w:rsidRPr="00AA1128">
              <w:rPr>
                <w:color w:val="000000"/>
                <w:lang w:eastAsia="en-GB"/>
              </w:rPr>
              <w:t>371</w:t>
            </w:r>
          </w:p>
        </w:tc>
        <w:tc>
          <w:tcPr>
            <w:tcW w:w="1677" w:type="dxa"/>
            <w:tcBorders>
              <w:top w:val="nil"/>
              <w:left w:val="nil"/>
              <w:bottom w:val="nil"/>
              <w:right w:val="nil"/>
            </w:tcBorders>
            <w:shd w:val="clear" w:color="auto" w:fill="auto"/>
            <w:noWrap/>
            <w:vAlign w:val="bottom"/>
            <w:hideMark/>
          </w:tcPr>
          <w:p w14:paraId="6CD86C61" w14:textId="77777777" w:rsidR="00593D3B" w:rsidRPr="00AA1128" w:rsidRDefault="00593D3B" w:rsidP="000E44E5">
            <w:pPr>
              <w:rPr>
                <w:color w:val="000000"/>
                <w:lang w:eastAsia="en-GB"/>
              </w:rPr>
            </w:pPr>
            <w:r w:rsidRPr="00AA1128">
              <w:rPr>
                <w:color w:val="000000"/>
                <w:lang w:eastAsia="en-GB"/>
              </w:rPr>
              <w:t>g/mol</w:t>
            </w:r>
          </w:p>
        </w:tc>
        <w:tc>
          <w:tcPr>
            <w:tcW w:w="256" w:type="dxa"/>
            <w:tcBorders>
              <w:top w:val="nil"/>
              <w:left w:val="nil"/>
              <w:bottom w:val="nil"/>
              <w:right w:val="nil"/>
            </w:tcBorders>
            <w:shd w:val="clear" w:color="auto" w:fill="auto"/>
            <w:noWrap/>
            <w:vAlign w:val="bottom"/>
            <w:hideMark/>
          </w:tcPr>
          <w:p w14:paraId="45C2C990"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5CBB6AC2" w14:textId="77777777" w:rsidR="00593D3B" w:rsidRPr="00D54757" w:rsidRDefault="00593D3B" w:rsidP="000E44E5">
            <w:pPr>
              <w:rPr>
                <w:lang w:eastAsia="en-GB"/>
              </w:rPr>
            </w:pPr>
          </w:p>
        </w:tc>
      </w:tr>
      <w:tr w:rsidR="00593D3B" w:rsidRPr="00D54757" w14:paraId="4983C0F5"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77506DBD" w14:textId="77777777" w:rsidR="00593D3B" w:rsidRPr="00AA1128" w:rsidRDefault="00593D3B" w:rsidP="000E44E5">
            <w:pPr>
              <w:rPr>
                <w:color w:val="000000"/>
                <w:lang w:eastAsia="en-GB"/>
              </w:rPr>
            </w:pPr>
            <w:r w:rsidRPr="00AA1128">
              <w:rPr>
                <w:color w:val="000000"/>
                <w:lang w:eastAsia="en-GB"/>
              </w:rPr>
              <w:t>KOW</w:t>
            </w:r>
          </w:p>
        </w:tc>
        <w:tc>
          <w:tcPr>
            <w:tcW w:w="1180" w:type="dxa"/>
            <w:tcBorders>
              <w:top w:val="nil"/>
              <w:left w:val="nil"/>
              <w:bottom w:val="nil"/>
              <w:right w:val="nil"/>
            </w:tcBorders>
            <w:shd w:val="clear" w:color="auto" w:fill="auto"/>
            <w:noWrap/>
            <w:vAlign w:val="center"/>
            <w:hideMark/>
          </w:tcPr>
          <w:p w14:paraId="638EDCA6"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7AB3C935"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5E3AEE96"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15DFE5E8" w14:textId="77777777" w:rsidR="00593D3B" w:rsidRPr="00D54757" w:rsidRDefault="00593D3B" w:rsidP="000E44E5">
            <w:pPr>
              <w:rPr>
                <w:lang w:eastAsia="en-GB"/>
              </w:rPr>
            </w:pPr>
          </w:p>
        </w:tc>
      </w:tr>
      <w:tr w:rsidR="00593D3B" w:rsidRPr="00D54757" w14:paraId="62CA54D2"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E8E6260" w14:textId="77777777" w:rsidR="00593D3B" w:rsidRPr="00565A7A" w:rsidRDefault="00593D3B" w:rsidP="000E44E5">
            <w:pPr>
              <w:rPr>
                <w:b/>
                <w:color w:val="000000"/>
                <w:lang w:eastAsia="en-GB"/>
              </w:rPr>
            </w:pPr>
            <w:r w:rsidRPr="00565A7A">
              <w:rPr>
                <w:b/>
                <w:color w:val="000000"/>
                <w:lang w:eastAsia="en-GB"/>
              </w:rPr>
              <w:t>Product</w:t>
            </w:r>
          </w:p>
        </w:tc>
        <w:tc>
          <w:tcPr>
            <w:tcW w:w="1180" w:type="dxa"/>
            <w:tcBorders>
              <w:top w:val="nil"/>
              <w:left w:val="nil"/>
              <w:bottom w:val="nil"/>
              <w:right w:val="nil"/>
            </w:tcBorders>
            <w:shd w:val="clear" w:color="auto" w:fill="auto"/>
            <w:noWrap/>
            <w:vAlign w:val="center"/>
            <w:hideMark/>
          </w:tcPr>
          <w:p w14:paraId="1760E1E2"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7AC648E1"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23E6DF45"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6B101389" w14:textId="77777777" w:rsidR="00593D3B" w:rsidRPr="00D54757" w:rsidRDefault="00593D3B" w:rsidP="000E44E5">
            <w:pPr>
              <w:rPr>
                <w:lang w:eastAsia="en-GB"/>
              </w:rPr>
            </w:pPr>
          </w:p>
        </w:tc>
      </w:tr>
      <w:tr w:rsidR="00593D3B" w:rsidRPr="00D54757" w14:paraId="6B926B7A"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0724E56B" w14:textId="77777777" w:rsidR="00593D3B" w:rsidRPr="00AA1128" w:rsidRDefault="00593D3B" w:rsidP="000E44E5">
            <w:pPr>
              <w:rPr>
                <w:color w:val="000000"/>
                <w:lang w:eastAsia="en-GB"/>
              </w:rPr>
            </w:pPr>
            <w:r w:rsidRPr="00AA1128">
              <w:rPr>
                <w:color w:val="000000"/>
                <w:lang w:eastAsia="en-GB"/>
              </w:rPr>
              <w:t>Name</w:t>
            </w:r>
          </w:p>
        </w:tc>
        <w:tc>
          <w:tcPr>
            <w:tcW w:w="4073" w:type="dxa"/>
            <w:gridSpan w:val="4"/>
            <w:tcBorders>
              <w:top w:val="nil"/>
              <w:left w:val="nil"/>
              <w:bottom w:val="nil"/>
              <w:right w:val="nil"/>
            </w:tcBorders>
            <w:shd w:val="clear" w:color="auto" w:fill="auto"/>
            <w:noWrap/>
            <w:vAlign w:val="center"/>
            <w:hideMark/>
          </w:tcPr>
          <w:p w14:paraId="2D81E747" w14:textId="77777777" w:rsidR="00593D3B" w:rsidRPr="00AA1128" w:rsidRDefault="00593D3B" w:rsidP="000E44E5">
            <w:pPr>
              <w:rPr>
                <w:color w:val="000000"/>
                <w:lang w:eastAsia="en-GB"/>
              </w:rPr>
            </w:pPr>
            <w:r w:rsidRPr="00AA1128">
              <w:rPr>
                <w:color w:val="000000"/>
                <w:lang w:eastAsia="en-GB"/>
              </w:rPr>
              <w:t>Raid Night &amp; Day- Toddler 24 h exposure</w:t>
            </w:r>
          </w:p>
        </w:tc>
      </w:tr>
      <w:tr w:rsidR="00593D3B" w:rsidRPr="00D54757" w14:paraId="4CF4202E"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6B321B9B" w14:textId="77777777" w:rsidR="00593D3B" w:rsidRPr="00AA1128" w:rsidRDefault="00593D3B" w:rsidP="000E44E5">
            <w:pPr>
              <w:rPr>
                <w:color w:val="000000"/>
                <w:lang w:eastAsia="en-GB"/>
              </w:rPr>
            </w:pPr>
            <w:r w:rsidRPr="00AA1128">
              <w:rPr>
                <w:color w:val="000000"/>
                <w:lang w:eastAsia="en-GB"/>
              </w:rPr>
              <w:t>Weight fraction substance</w:t>
            </w:r>
          </w:p>
        </w:tc>
        <w:tc>
          <w:tcPr>
            <w:tcW w:w="1180" w:type="dxa"/>
            <w:tcBorders>
              <w:top w:val="nil"/>
              <w:left w:val="nil"/>
              <w:bottom w:val="nil"/>
              <w:right w:val="nil"/>
            </w:tcBorders>
            <w:shd w:val="clear" w:color="auto" w:fill="auto"/>
            <w:noWrap/>
            <w:vAlign w:val="center"/>
            <w:hideMark/>
          </w:tcPr>
          <w:p w14:paraId="7C5A05E9"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24A1BE8C"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6C17C0EC"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6651032F" w14:textId="77777777" w:rsidR="00593D3B" w:rsidRPr="00D54757" w:rsidRDefault="00593D3B" w:rsidP="000E44E5">
            <w:pPr>
              <w:rPr>
                <w:lang w:eastAsia="en-GB"/>
              </w:rPr>
            </w:pPr>
          </w:p>
        </w:tc>
      </w:tr>
      <w:tr w:rsidR="00593D3B" w:rsidRPr="00D54757" w14:paraId="78220CDA"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4C835316" w14:textId="77777777" w:rsidR="00593D3B" w:rsidRPr="00AA1128" w:rsidRDefault="00593D3B" w:rsidP="000E44E5">
            <w:pPr>
              <w:rPr>
                <w:color w:val="000000"/>
                <w:lang w:eastAsia="en-GB"/>
              </w:rPr>
            </w:pPr>
            <w:r w:rsidRPr="00AA1128">
              <w:rPr>
                <w:color w:val="000000"/>
                <w:lang w:eastAsia="en-GB"/>
              </w:rPr>
              <w:t>Population</w:t>
            </w:r>
          </w:p>
        </w:tc>
        <w:tc>
          <w:tcPr>
            <w:tcW w:w="1180" w:type="dxa"/>
            <w:tcBorders>
              <w:top w:val="nil"/>
              <w:left w:val="nil"/>
              <w:bottom w:val="nil"/>
              <w:right w:val="nil"/>
            </w:tcBorders>
            <w:shd w:val="clear" w:color="auto" w:fill="auto"/>
            <w:noWrap/>
            <w:vAlign w:val="center"/>
            <w:hideMark/>
          </w:tcPr>
          <w:p w14:paraId="65174CAE"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49E5994F"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08374D56"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4C9E835B" w14:textId="77777777" w:rsidR="00593D3B" w:rsidRPr="00D54757" w:rsidRDefault="00593D3B" w:rsidP="000E44E5">
            <w:pPr>
              <w:rPr>
                <w:lang w:eastAsia="en-GB"/>
              </w:rPr>
            </w:pPr>
          </w:p>
        </w:tc>
      </w:tr>
      <w:tr w:rsidR="00593D3B" w:rsidRPr="00D54757" w14:paraId="04314B31"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4D53FC62" w14:textId="77777777" w:rsidR="00593D3B" w:rsidRPr="00AA1128" w:rsidRDefault="00593D3B" w:rsidP="000E44E5">
            <w:pPr>
              <w:rPr>
                <w:color w:val="000000"/>
                <w:lang w:eastAsia="en-GB"/>
              </w:rPr>
            </w:pPr>
            <w:r w:rsidRPr="00AA1128">
              <w:rPr>
                <w:color w:val="000000"/>
                <w:lang w:eastAsia="en-GB"/>
              </w:rPr>
              <w:t>Name</w:t>
            </w:r>
          </w:p>
        </w:tc>
        <w:tc>
          <w:tcPr>
            <w:tcW w:w="1180" w:type="dxa"/>
            <w:tcBorders>
              <w:top w:val="nil"/>
              <w:left w:val="nil"/>
              <w:bottom w:val="nil"/>
              <w:right w:val="nil"/>
            </w:tcBorders>
            <w:shd w:val="clear" w:color="auto" w:fill="auto"/>
            <w:noWrap/>
            <w:vAlign w:val="center"/>
            <w:hideMark/>
          </w:tcPr>
          <w:p w14:paraId="2A0618BD"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46EFDC08"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7AD902C8"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724CB7BA" w14:textId="77777777" w:rsidR="00593D3B" w:rsidRPr="00D54757" w:rsidRDefault="00593D3B" w:rsidP="000E44E5">
            <w:pPr>
              <w:rPr>
                <w:lang w:eastAsia="en-GB"/>
              </w:rPr>
            </w:pPr>
          </w:p>
        </w:tc>
      </w:tr>
      <w:tr w:rsidR="00593D3B" w:rsidRPr="00D54757" w14:paraId="6D6688C4"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721E4A93" w14:textId="77777777" w:rsidR="00593D3B" w:rsidRPr="00AA1128" w:rsidRDefault="00593D3B" w:rsidP="000E44E5">
            <w:pPr>
              <w:rPr>
                <w:color w:val="000000"/>
                <w:lang w:eastAsia="en-GB"/>
              </w:rPr>
            </w:pPr>
            <w:r w:rsidRPr="00AA1128">
              <w:rPr>
                <w:color w:val="000000"/>
                <w:lang w:eastAsia="en-GB"/>
              </w:rPr>
              <w:t>Body weight</w:t>
            </w:r>
          </w:p>
        </w:tc>
        <w:tc>
          <w:tcPr>
            <w:tcW w:w="1180" w:type="dxa"/>
            <w:tcBorders>
              <w:top w:val="nil"/>
              <w:left w:val="nil"/>
              <w:bottom w:val="nil"/>
              <w:right w:val="nil"/>
            </w:tcBorders>
            <w:shd w:val="clear" w:color="auto" w:fill="auto"/>
            <w:noWrap/>
            <w:vAlign w:val="center"/>
            <w:hideMark/>
          </w:tcPr>
          <w:p w14:paraId="0F1FD6F3" w14:textId="77777777" w:rsidR="00593D3B" w:rsidRPr="00AA1128" w:rsidRDefault="00593D3B" w:rsidP="000E44E5">
            <w:pPr>
              <w:rPr>
                <w:color w:val="000000"/>
                <w:lang w:eastAsia="en-GB"/>
              </w:rPr>
            </w:pPr>
            <w:r w:rsidRPr="00AA1128">
              <w:rPr>
                <w:color w:val="000000"/>
                <w:lang w:eastAsia="en-GB"/>
              </w:rPr>
              <w:t>10</w:t>
            </w:r>
          </w:p>
        </w:tc>
        <w:tc>
          <w:tcPr>
            <w:tcW w:w="1677" w:type="dxa"/>
            <w:tcBorders>
              <w:top w:val="nil"/>
              <w:left w:val="nil"/>
              <w:bottom w:val="nil"/>
              <w:right w:val="nil"/>
            </w:tcBorders>
            <w:shd w:val="clear" w:color="auto" w:fill="auto"/>
            <w:noWrap/>
            <w:vAlign w:val="bottom"/>
            <w:hideMark/>
          </w:tcPr>
          <w:p w14:paraId="5385F155" w14:textId="77777777" w:rsidR="00593D3B" w:rsidRPr="00AA1128" w:rsidRDefault="00593D3B" w:rsidP="000E44E5">
            <w:pPr>
              <w:rPr>
                <w:color w:val="000000"/>
                <w:lang w:eastAsia="en-GB"/>
              </w:rPr>
            </w:pPr>
            <w:r w:rsidRPr="00AA1128">
              <w:rPr>
                <w:color w:val="000000"/>
                <w:lang w:eastAsia="en-GB"/>
              </w:rPr>
              <w:t xml:space="preserve"> kg</w:t>
            </w:r>
          </w:p>
        </w:tc>
        <w:tc>
          <w:tcPr>
            <w:tcW w:w="256" w:type="dxa"/>
            <w:tcBorders>
              <w:top w:val="nil"/>
              <w:left w:val="nil"/>
              <w:bottom w:val="nil"/>
              <w:right w:val="nil"/>
            </w:tcBorders>
            <w:shd w:val="clear" w:color="auto" w:fill="auto"/>
            <w:noWrap/>
            <w:vAlign w:val="bottom"/>
            <w:hideMark/>
          </w:tcPr>
          <w:p w14:paraId="5488278A"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0661B4EC" w14:textId="77777777" w:rsidR="00593D3B" w:rsidRPr="00D54757" w:rsidRDefault="00593D3B" w:rsidP="000E44E5">
            <w:pPr>
              <w:rPr>
                <w:lang w:eastAsia="en-GB"/>
              </w:rPr>
            </w:pPr>
          </w:p>
        </w:tc>
      </w:tr>
      <w:tr w:rsidR="00593D3B" w:rsidRPr="00D54757" w14:paraId="178CA6C9"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1199A88A" w14:textId="77777777" w:rsidR="00593D3B" w:rsidRPr="00AA1128" w:rsidRDefault="00593D3B" w:rsidP="000E44E5">
            <w:pPr>
              <w:rPr>
                <w:color w:val="000000"/>
                <w:lang w:eastAsia="en-GB"/>
              </w:rPr>
            </w:pPr>
            <w:r w:rsidRPr="00AA1128">
              <w:rPr>
                <w:color w:val="000000"/>
                <w:lang w:eastAsia="en-GB"/>
              </w:rPr>
              <w:t>Scenario Toddler Inhalation exposure</w:t>
            </w:r>
          </w:p>
        </w:tc>
        <w:tc>
          <w:tcPr>
            <w:tcW w:w="2857" w:type="dxa"/>
            <w:gridSpan w:val="2"/>
            <w:tcBorders>
              <w:top w:val="nil"/>
              <w:left w:val="nil"/>
              <w:bottom w:val="nil"/>
              <w:right w:val="nil"/>
            </w:tcBorders>
            <w:shd w:val="clear" w:color="auto" w:fill="auto"/>
            <w:noWrap/>
            <w:vAlign w:val="bottom"/>
            <w:hideMark/>
          </w:tcPr>
          <w:p w14:paraId="4EE367CF"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05125A74"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2C24B6FC" w14:textId="77777777" w:rsidR="00593D3B" w:rsidRPr="00D54757" w:rsidRDefault="00593D3B" w:rsidP="000E44E5">
            <w:pPr>
              <w:rPr>
                <w:lang w:eastAsia="en-GB"/>
              </w:rPr>
            </w:pPr>
          </w:p>
        </w:tc>
      </w:tr>
      <w:tr w:rsidR="00593D3B" w:rsidRPr="00D54757" w14:paraId="5B68D2BC"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09E71A34" w14:textId="77777777" w:rsidR="00593D3B" w:rsidRPr="00AA1128" w:rsidRDefault="00593D3B" w:rsidP="000E44E5">
            <w:pPr>
              <w:rPr>
                <w:color w:val="000000"/>
                <w:lang w:eastAsia="en-GB"/>
              </w:rPr>
            </w:pPr>
            <w:r w:rsidRPr="00AA1128">
              <w:rPr>
                <w:color w:val="000000"/>
                <w:lang w:eastAsia="en-GB"/>
              </w:rPr>
              <w:t>Frequency</w:t>
            </w:r>
          </w:p>
        </w:tc>
        <w:tc>
          <w:tcPr>
            <w:tcW w:w="1180" w:type="dxa"/>
            <w:tcBorders>
              <w:top w:val="nil"/>
              <w:left w:val="nil"/>
              <w:bottom w:val="nil"/>
              <w:right w:val="nil"/>
            </w:tcBorders>
            <w:shd w:val="clear" w:color="auto" w:fill="auto"/>
            <w:noWrap/>
            <w:vAlign w:val="center"/>
            <w:hideMark/>
          </w:tcPr>
          <w:p w14:paraId="01E504AD" w14:textId="77777777" w:rsidR="00593D3B" w:rsidRPr="00AA1128" w:rsidRDefault="00593D3B" w:rsidP="000E44E5">
            <w:pPr>
              <w:rPr>
                <w:color w:val="000000"/>
                <w:lang w:eastAsia="en-GB"/>
              </w:rPr>
            </w:pPr>
            <w:r w:rsidRPr="00AA1128">
              <w:rPr>
                <w:color w:val="000000"/>
                <w:lang w:eastAsia="en-GB"/>
              </w:rPr>
              <w:t>1</w:t>
            </w:r>
          </w:p>
        </w:tc>
        <w:tc>
          <w:tcPr>
            <w:tcW w:w="1677" w:type="dxa"/>
            <w:tcBorders>
              <w:top w:val="nil"/>
              <w:left w:val="nil"/>
              <w:bottom w:val="nil"/>
              <w:right w:val="nil"/>
            </w:tcBorders>
            <w:shd w:val="clear" w:color="auto" w:fill="auto"/>
            <w:noWrap/>
            <w:vAlign w:val="bottom"/>
            <w:hideMark/>
          </w:tcPr>
          <w:p w14:paraId="49F114C6" w14:textId="77777777" w:rsidR="00593D3B" w:rsidRPr="00AA1128" w:rsidRDefault="00593D3B" w:rsidP="000E44E5">
            <w:pPr>
              <w:rPr>
                <w:color w:val="000000"/>
                <w:lang w:eastAsia="en-GB"/>
              </w:rPr>
            </w:pPr>
            <w:r w:rsidRPr="00AA1128">
              <w:rPr>
                <w:color w:val="000000"/>
                <w:lang w:eastAsia="en-GB"/>
              </w:rPr>
              <w:t xml:space="preserve"> per day</w:t>
            </w:r>
          </w:p>
        </w:tc>
        <w:tc>
          <w:tcPr>
            <w:tcW w:w="256" w:type="dxa"/>
            <w:tcBorders>
              <w:top w:val="nil"/>
              <w:left w:val="nil"/>
              <w:bottom w:val="nil"/>
              <w:right w:val="nil"/>
            </w:tcBorders>
            <w:shd w:val="clear" w:color="auto" w:fill="auto"/>
            <w:noWrap/>
            <w:vAlign w:val="bottom"/>
            <w:hideMark/>
          </w:tcPr>
          <w:p w14:paraId="40B6C50D"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3EB25B64" w14:textId="77777777" w:rsidR="00593D3B" w:rsidRPr="00D54757" w:rsidRDefault="00593D3B" w:rsidP="000E44E5">
            <w:pPr>
              <w:rPr>
                <w:lang w:eastAsia="en-GB"/>
              </w:rPr>
            </w:pPr>
          </w:p>
        </w:tc>
      </w:tr>
      <w:tr w:rsidR="00593D3B" w:rsidRPr="00D54757" w14:paraId="60AAB372"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F69541B" w14:textId="77777777" w:rsidR="00593D3B" w:rsidRPr="00AA1128" w:rsidRDefault="00593D3B" w:rsidP="000E44E5">
            <w:pPr>
              <w:rPr>
                <w:color w:val="000000"/>
                <w:lang w:eastAsia="en-GB"/>
              </w:rPr>
            </w:pPr>
            <w:r w:rsidRPr="00AA1128">
              <w:rPr>
                <w:color w:val="000000"/>
                <w:lang w:eastAsia="en-GB"/>
              </w:rPr>
              <w:t>Description</w:t>
            </w:r>
          </w:p>
        </w:tc>
        <w:tc>
          <w:tcPr>
            <w:tcW w:w="1180" w:type="dxa"/>
            <w:tcBorders>
              <w:top w:val="nil"/>
              <w:left w:val="nil"/>
              <w:bottom w:val="nil"/>
              <w:right w:val="nil"/>
            </w:tcBorders>
            <w:shd w:val="clear" w:color="auto" w:fill="auto"/>
            <w:noWrap/>
            <w:vAlign w:val="center"/>
            <w:hideMark/>
          </w:tcPr>
          <w:p w14:paraId="66CC7988"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4D5F3B8F"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597CBF07"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21B966D5" w14:textId="77777777" w:rsidR="00593D3B" w:rsidRPr="00D54757" w:rsidRDefault="00593D3B" w:rsidP="000E44E5">
            <w:pPr>
              <w:rPr>
                <w:lang w:eastAsia="en-GB"/>
              </w:rPr>
            </w:pPr>
          </w:p>
        </w:tc>
      </w:tr>
      <w:tr w:rsidR="00593D3B" w:rsidRPr="00D54757" w14:paraId="69DBC718"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0FB313DA" w14:textId="77777777" w:rsidR="00593D3B" w:rsidRPr="00AA1128" w:rsidRDefault="00593D3B" w:rsidP="000E44E5">
            <w:pPr>
              <w:rPr>
                <w:color w:val="000000"/>
                <w:lang w:eastAsia="en-GB"/>
              </w:rPr>
            </w:pPr>
            <w:r w:rsidRPr="00AA1128">
              <w:rPr>
                <w:color w:val="000000"/>
                <w:lang w:eastAsia="en-GB"/>
              </w:rPr>
              <w:t>Inhalation</w:t>
            </w:r>
          </w:p>
        </w:tc>
        <w:tc>
          <w:tcPr>
            <w:tcW w:w="1180" w:type="dxa"/>
            <w:tcBorders>
              <w:top w:val="nil"/>
              <w:left w:val="nil"/>
              <w:bottom w:val="nil"/>
              <w:right w:val="nil"/>
            </w:tcBorders>
            <w:shd w:val="clear" w:color="auto" w:fill="auto"/>
            <w:noWrap/>
            <w:vAlign w:val="center"/>
            <w:hideMark/>
          </w:tcPr>
          <w:p w14:paraId="640D5A33"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6F4A45B8"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0F6192F7"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2D4FCF98" w14:textId="77777777" w:rsidR="00593D3B" w:rsidRPr="00D54757" w:rsidRDefault="00593D3B" w:rsidP="000E44E5">
            <w:pPr>
              <w:rPr>
                <w:lang w:eastAsia="en-GB"/>
              </w:rPr>
            </w:pPr>
          </w:p>
        </w:tc>
      </w:tr>
      <w:tr w:rsidR="00593D3B" w:rsidRPr="00D54757" w14:paraId="66EEE4D0" w14:textId="77777777" w:rsidTr="00CC471D">
        <w:trPr>
          <w:trHeight w:val="288"/>
        </w:trPr>
        <w:tc>
          <w:tcPr>
            <w:tcW w:w="4514" w:type="dxa"/>
            <w:tcBorders>
              <w:top w:val="nil"/>
              <w:left w:val="nil"/>
              <w:bottom w:val="nil"/>
              <w:right w:val="nil"/>
            </w:tcBorders>
            <w:shd w:val="clear" w:color="auto" w:fill="EAEAEA"/>
            <w:noWrap/>
            <w:vAlign w:val="bottom"/>
            <w:hideMark/>
          </w:tcPr>
          <w:p w14:paraId="2F71CB7F" w14:textId="77777777" w:rsidR="00593D3B" w:rsidRPr="00565A7A" w:rsidRDefault="00593D3B" w:rsidP="000E44E5">
            <w:pPr>
              <w:rPr>
                <w:b/>
                <w:color w:val="000000"/>
                <w:lang w:eastAsia="en-GB"/>
              </w:rPr>
            </w:pPr>
            <w:r w:rsidRPr="00565A7A">
              <w:rPr>
                <w:b/>
                <w:color w:val="000000"/>
                <w:lang w:eastAsia="en-GB"/>
              </w:rPr>
              <w:t>Exposure model</w:t>
            </w:r>
          </w:p>
        </w:tc>
        <w:tc>
          <w:tcPr>
            <w:tcW w:w="4133" w:type="dxa"/>
            <w:gridSpan w:val="5"/>
            <w:tcBorders>
              <w:top w:val="nil"/>
              <w:left w:val="nil"/>
              <w:bottom w:val="nil"/>
              <w:right w:val="nil"/>
            </w:tcBorders>
            <w:shd w:val="clear" w:color="auto" w:fill="auto"/>
            <w:noWrap/>
            <w:vAlign w:val="center"/>
            <w:hideMark/>
          </w:tcPr>
          <w:p w14:paraId="3B989091" w14:textId="77777777" w:rsidR="00593D3B" w:rsidRPr="00565A7A" w:rsidRDefault="00593D3B" w:rsidP="000E44E5">
            <w:pPr>
              <w:rPr>
                <w:b/>
                <w:color w:val="000000"/>
                <w:lang w:eastAsia="en-GB"/>
              </w:rPr>
            </w:pPr>
            <w:r w:rsidRPr="00565A7A">
              <w:rPr>
                <w:b/>
                <w:color w:val="000000"/>
                <w:lang w:eastAsia="en-GB"/>
              </w:rPr>
              <w:t>Exposure to vapour - Constant rate</w:t>
            </w:r>
          </w:p>
        </w:tc>
      </w:tr>
      <w:tr w:rsidR="00593D3B" w:rsidRPr="00D54757" w14:paraId="2B05E9F5"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75CCED1B" w14:textId="77777777" w:rsidR="00593D3B" w:rsidRPr="00AA1128" w:rsidRDefault="00593D3B" w:rsidP="000E44E5">
            <w:pPr>
              <w:rPr>
                <w:color w:val="000000"/>
                <w:lang w:eastAsia="en-GB"/>
              </w:rPr>
            </w:pPr>
            <w:r w:rsidRPr="00AA1128">
              <w:rPr>
                <w:color w:val="000000"/>
                <w:lang w:eastAsia="en-GB"/>
              </w:rPr>
              <w:t>Exposure duration</w:t>
            </w:r>
          </w:p>
        </w:tc>
        <w:tc>
          <w:tcPr>
            <w:tcW w:w="1180" w:type="dxa"/>
            <w:tcBorders>
              <w:top w:val="nil"/>
              <w:left w:val="nil"/>
              <w:bottom w:val="nil"/>
              <w:right w:val="nil"/>
            </w:tcBorders>
            <w:shd w:val="clear" w:color="auto" w:fill="auto"/>
            <w:noWrap/>
            <w:vAlign w:val="center"/>
            <w:hideMark/>
          </w:tcPr>
          <w:p w14:paraId="51B11414" w14:textId="77777777" w:rsidR="00593D3B" w:rsidRPr="00AA1128" w:rsidRDefault="00593D3B" w:rsidP="000E44E5">
            <w:pPr>
              <w:rPr>
                <w:color w:val="000000"/>
                <w:lang w:eastAsia="en-GB"/>
              </w:rPr>
            </w:pPr>
            <w:r w:rsidRPr="00AA1128">
              <w:rPr>
                <w:color w:val="000000"/>
                <w:lang w:eastAsia="en-GB"/>
              </w:rPr>
              <w:t>24</w:t>
            </w:r>
          </w:p>
        </w:tc>
        <w:tc>
          <w:tcPr>
            <w:tcW w:w="1677" w:type="dxa"/>
            <w:tcBorders>
              <w:top w:val="nil"/>
              <w:left w:val="nil"/>
              <w:bottom w:val="nil"/>
              <w:right w:val="nil"/>
            </w:tcBorders>
            <w:shd w:val="clear" w:color="auto" w:fill="auto"/>
            <w:noWrap/>
            <w:vAlign w:val="bottom"/>
            <w:hideMark/>
          </w:tcPr>
          <w:p w14:paraId="115C1311" w14:textId="77777777" w:rsidR="00593D3B" w:rsidRPr="00AA1128" w:rsidRDefault="00593D3B" w:rsidP="000E44E5">
            <w:pPr>
              <w:rPr>
                <w:color w:val="000000"/>
                <w:lang w:eastAsia="en-GB"/>
              </w:rPr>
            </w:pPr>
            <w:r w:rsidRPr="00AA1128">
              <w:rPr>
                <w:color w:val="000000"/>
                <w:lang w:eastAsia="en-GB"/>
              </w:rPr>
              <w:t xml:space="preserve"> hour</w:t>
            </w:r>
          </w:p>
        </w:tc>
        <w:tc>
          <w:tcPr>
            <w:tcW w:w="256" w:type="dxa"/>
            <w:tcBorders>
              <w:top w:val="nil"/>
              <w:left w:val="nil"/>
              <w:bottom w:val="nil"/>
              <w:right w:val="nil"/>
            </w:tcBorders>
            <w:shd w:val="clear" w:color="auto" w:fill="auto"/>
            <w:noWrap/>
            <w:vAlign w:val="bottom"/>
            <w:hideMark/>
          </w:tcPr>
          <w:p w14:paraId="145437D0"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7DEDE8B9" w14:textId="77777777" w:rsidR="00593D3B" w:rsidRPr="00D54757" w:rsidRDefault="00593D3B" w:rsidP="000E44E5">
            <w:pPr>
              <w:rPr>
                <w:lang w:eastAsia="en-GB"/>
              </w:rPr>
            </w:pPr>
          </w:p>
        </w:tc>
      </w:tr>
      <w:tr w:rsidR="00593D3B" w:rsidRPr="00D54757" w14:paraId="3C8910F8"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1CED3373" w14:textId="77777777" w:rsidR="00593D3B" w:rsidRPr="00AA1128" w:rsidRDefault="00593D3B" w:rsidP="000E44E5">
            <w:pPr>
              <w:rPr>
                <w:color w:val="000000"/>
                <w:lang w:eastAsia="en-GB"/>
              </w:rPr>
            </w:pPr>
            <w:r w:rsidRPr="00AA1128">
              <w:rPr>
                <w:color w:val="000000"/>
                <w:lang w:eastAsia="en-GB"/>
              </w:rPr>
              <w:t>Product in pure form</w:t>
            </w:r>
          </w:p>
        </w:tc>
        <w:tc>
          <w:tcPr>
            <w:tcW w:w="1180" w:type="dxa"/>
            <w:tcBorders>
              <w:top w:val="nil"/>
              <w:left w:val="nil"/>
              <w:bottom w:val="nil"/>
              <w:right w:val="nil"/>
            </w:tcBorders>
            <w:shd w:val="clear" w:color="auto" w:fill="auto"/>
            <w:noWrap/>
            <w:vAlign w:val="center"/>
            <w:hideMark/>
          </w:tcPr>
          <w:p w14:paraId="52DB7547" w14:textId="77777777" w:rsidR="00593D3B" w:rsidRPr="00AA1128" w:rsidRDefault="00593D3B" w:rsidP="000E44E5">
            <w:pPr>
              <w:rPr>
                <w:color w:val="000000"/>
                <w:lang w:eastAsia="en-GB"/>
              </w:rPr>
            </w:pPr>
            <w:r w:rsidRPr="00AA1128">
              <w:rPr>
                <w:color w:val="000000"/>
                <w:lang w:eastAsia="en-GB"/>
              </w:rPr>
              <w:t>Yes</w:t>
            </w:r>
          </w:p>
        </w:tc>
        <w:tc>
          <w:tcPr>
            <w:tcW w:w="1677" w:type="dxa"/>
            <w:tcBorders>
              <w:top w:val="nil"/>
              <w:left w:val="nil"/>
              <w:bottom w:val="nil"/>
              <w:right w:val="nil"/>
            </w:tcBorders>
            <w:shd w:val="clear" w:color="auto" w:fill="auto"/>
            <w:noWrap/>
            <w:vAlign w:val="bottom"/>
            <w:hideMark/>
          </w:tcPr>
          <w:p w14:paraId="482F0EF7"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505E0254"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418C403C" w14:textId="77777777" w:rsidR="00593D3B" w:rsidRPr="00D54757" w:rsidRDefault="00593D3B" w:rsidP="000E44E5">
            <w:pPr>
              <w:rPr>
                <w:lang w:eastAsia="en-GB"/>
              </w:rPr>
            </w:pPr>
          </w:p>
        </w:tc>
      </w:tr>
      <w:tr w:rsidR="00593D3B" w:rsidRPr="00D54757" w14:paraId="59E2F97E"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715CC565" w14:textId="77777777" w:rsidR="00593D3B" w:rsidRPr="00AA1128" w:rsidRDefault="00593D3B" w:rsidP="000E44E5">
            <w:pPr>
              <w:rPr>
                <w:color w:val="000000"/>
                <w:lang w:eastAsia="en-GB"/>
              </w:rPr>
            </w:pPr>
            <w:r w:rsidRPr="00AA1128">
              <w:rPr>
                <w:color w:val="000000"/>
                <w:lang w:eastAsia="en-GB"/>
              </w:rPr>
              <w:t>Product amount</w:t>
            </w:r>
          </w:p>
        </w:tc>
        <w:tc>
          <w:tcPr>
            <w:tcW w:w="1180" w:type="dxa"/>
            <w:tcBorders>
              <w:top w:val="nil"/>
              <w:left w:val="nil"/>
              <w:bottom w:val="nil"/>
              <w:right w:val="nil"/>
            </w:tcBorders>
            <w:shd w:val="clear" w:color="auto" w:fill="auto"/>
            <w:noWrap/>
            <w:vAlign w:val="center"/>
            <w:hideMark/>
          </w:tcPr>
          <w:p w14:paraId="0F0DA297" w14:textId="77777777" w:rsidR="00593D3B" w:rsidRPr="00AA1128" w:rsidRDefault="00593D3B" w:rsidP="000E44E5">
            <w:pPr>
              <w:rPr>
                <w:color w:val="000000"/>
                <w:lang w:eastAsia="en-GB"/>
              </w:rPr>
            </w:pPr>
            <w:r w:rsidRPr="00AA1128">
              <w:rPr>
                <w:color w:val="000000"/>
                <w:lang w:eastAsia="en-GB"/>
              </w:rPr>
              <w:t>31.1</w:t>
            </w:r>
          </w:p>
        </w:tc>
        <w:tc>
          <w:tcPr>
            <w:tcW w:w="1677" w:type="dxa"/>
            <w:tcBorders>
              <w:top w:val="nil"/>
              <w:left w:val="nil"/>
              <w:bottom w:val="nil"/>
              <w:right w:val="nil"/>
            </w:tcBorders>
            <w:shd w:val="clear" w:color="auto" w:fill="auto"/>
            <w:noWrap/>
            <w:vAlign w:val="bottom"/>
            <w:hideMark/>
          </w:tcPr>
          <w:p w14:paraId="192327BD" w14:textId="77777777" w:rsidR="00593D3B" w:rsidRPr="00AA1128" w:rsidRDefault="00593D3B" w:rsidP="000E44E5">
            <w:pPr>
              <w:rPr>
                <w:color w:val="000000"/>
                <w:lang w:eastAsia="en-GB"/>
              </w:rPr>
            </w:pPr>
            <w:r w:rsidRPr="00AA1128">
              <w:rPr>
                <w:color w:val="000000"/>
                <w:lang w:eastAsia="en-GB"/>
              </w:rPr>
              <w:t xml:space="preserve"> mg</w:t>
            </w:r>
          </w:p>
        </w:tc>
        <w:tc>
          <w:tcPr>
            <w:tcW w:w="256" w:type="dxa"/>
            <w:tcBorders>
              <w:top w:val="nil"/>
              <w:left w:val="nil"/>
              <w:bottom w:val="nil"/>
              <w:right w:val="nil"/>
            </w:tcBorders>
            <w:shd w:val="clear" w:color="auto" w:fill="auto"/>
            <w:noWrap/>
            <w:vAlign w:val="bottom"/>
            <w:hideMark/>
          </w:tcPr>
          <w:p w14:paraId="74B84FEE"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5DDF483B" w14:textId="77777777" w:rsidR="00593D3B" w:rsidRPr="00D54757" w:rsidRDefault="00593D3B" w:rsidP="000E44E5">
            <w:pPr>
              <w:rPr>
                <w:lang w:eastAsia="en-GB"/>
              </w:rPr>
            </w:pPr>
          </w:p>
        </w:tc>
      </w:tr>
      <w:tr w:rsidR="00593D3B" w:rsidRPr="00D54757" w14:paraId="2D0832B4"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738A2C7D" w14:textId="77777777" w:rsidR="00593D3B" w:rsidRPr="00AA1128" w:rsidRDefault="00593D3B" w:rsidP="000E44E5">
            <w:pPr>
              <w:rPr>
                <w:color w:val="000000"/>
                <w:lang w:eastAsia="en-GB"/>
              </w:rPr>
            </w:pPr>
            <w:r w:rsidRPr="00AA1128">
              <w:rPr>
                <w:color w:val="000000"/>
                <w:lang w:eastAsia="en-GB"/>
              </w:rPr>
              <w:t>Weight fraction substance</w:t>
            </w:r>
          </w:p>
        </w:tc>
        <w:tc>
          <w:tcPr>
            <w:tcW w:w="1180" w:type="dxa"/>
            <w:tcBorders>
              <w:top w:val="nil"/>
              <w:left w:val="nil"/>
              <w:bottom w:val="nil"/>
              <w:right w:val="nil"/>
            </w:tcBorders>
            <w:shd w:val="clear" w:color="auto" w:fill="auto"/>
            <w:noWrap/>
            <w:vAlign w:val="center"/>
            <w:hideMark/>
          </w:tcPr>
          <w:p w14:paraId="16D9AFD3" w14:textId="77777777" w:rsidR="00593D3B" w:rsidRPr="00AA1128" w:rsidRDefault="00593D3B" w:rsidP="000E44E5">
            <w:pPr>
              <w:rPr>
                <w:color w:val="000000"/>
                <w:lang w:eastAsia="en-GB"/>
              </w:rPr>
            </w:pPr>
            <w:r w:rsidRPr="00AA1128">
              <w:rPr>
                <w:color w:val="000000"/>
                <w:lang w:eastAsia="en-GB"/>
              </w:rPr>
              <w:t>1</w:t>
            </w:r>
          </w:p>
        </w:tc>
        <w:tc>
          <w:tcPr>
            <w:tcW w:w="1677" w:type="dxa"/>
            <w:tcBorders>
              <w:top w:val="nil"/>
              <w:left w:val="nil"/>
              <w:bottom w:val="nil"/>
              <w:right w:val="nil"/>
            </w:tcBorders>
            <w:shd w:val="clear" w:color="auto" w:fill="auto"/>
            <w:noWrap/>
            <w:vAlign w:val="bottom"/>
            <w:hideMark/>
          </w:tcPr>
          <w:p w14:paraId="383AE13C"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45DF7B63"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298D4E79" w14:textId="77777777" w:rsidR="00593D3B" w:rsidRPr="00D54757" w:rsidRDefault="00593D3B" w:rsidP="000E44E5">
            <w:pPr>
              <w:rPr>
                <w:lang w:eastAsia="en-GB"/>
              </w:rPr>
            </w:pPr>
          </w:p>
        </w:tc>
      </w:tr>
      <w:tr w:rsidR="00593D3B" w:rsidRPr="00D54757" w14:paraId="5C714511"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2E8DE674" w14:textId="77777777" w:rsidR="00593D3B" w:rsidRPr="00AA1128" w:rsidRDefault="00593D3B" w:rsidP="000E44E5">
            <w:pPr>
              <w:rPr>
                <w:color w:val="000000"/>
                <w:lang w:eastAsia="en-GB"/>
              </w:rPr>
            </w:pPr>
            <w:r w:rsidRPr="00AA1128">
              <w:rPr>
                <w:color w:val="000000"/>
                <w:lang w:eastAsia="en-GB"/>
              </w:rPr>
              <w:t>Room volume</w:t>
            </w:r>
          </w:p>
        </w:tc>
        <w:tc>
          <w:tcPr>
            <w:tcW w:w="1180" w:type="dxa"/>
            <w:tcBorders>
              <w:top w:val="nil"/>
              <w:left w:val="nil"/>
              <w:bottom w:val="nil"/>
              <w:right w:val="nil"/>
            </w:tcBorders>
            <w:shd w:val="clear" w:color="auto" w:fill="auto"/>
            <w:noWrap/>
            <w:vAlign w:val="center"/>
            <w:hideMark/>
          </w:tcPr>
          <w:p w14:paraId="14CEB96C" w14:textId="77777777" w:rsidR="00593D3B" w:rsidRPr="00AA1128" w:rsidRDefault="00593D3B" w:rsidP="000E44E5">
            <w:pPr>
              <w:rPr>
                <w:color w:val="000000"/>
                <w:lang w:eastAsia="en-GB"/>
              </w:rPr>
            </w:pPr>
            <w:r w:rsidRPr="00AA1128">
              <w:rPr>
                <w:color w:val="000000"/>
                <w:lang w:eastAsia="en-GB"/>
              </w:rPr>
              <w:t>16</w:t>
            </w:r>
          </w:p>
        </w:tc>
        <w:tc>
          <w:tcPr>
            <w:tcW w:w="1677" w:type="dxa"/>
            <w:tcBorders>
              <w:top w:val="nil"/>
              <w:left w:val="nil"/>
              <w:bottom w:val="nil"/>
              <w:right w:val="nil"/>
            </w:tcBorders>
            <w:shd w:val="clear" w:color="auto" w:fill="auto"/>
            <w:noWrap/>
            <w:vAlign w:val="bottom"/>
            <w:hideMark/>
          </w:tcPr>
          <w:p w14:paraId="59AC306F" w14:textId="77777777" w:rsidR="00593D3B" w:rsidRPr="00AA1128" w:rsidRDefault="00593D3B" w:rsidP="000E44E5">
            <w:pPr>
              <w:rPr>
                <w:color w:val="000000"/>
                <w:lang w:eastAsia="en-GB"/>
              </w:rPr>
            </w:pPr>
            <w:r w:rsidRPr="00AA1128">
              <w:rPr>
                <w:color w:val="000000"/>
                <w:lang w:eastAsia="en-GB"/>
              </w:rPr>
              <w:t xml:space="preserve"> m³</w:t>
            </w:r>
          </w:p>
        </w:tc>
        <w:tc>
          <w:tcPr>
            <w:tcW w:w="256" w:type="dxa"/>
            <w:tcBorders>
              <w:top w:val="nil"/>
              <w:left w:val="nil"/>
              <w:bottom w:val="nil"/>
              <w:right w:val="nil"/>
            </w:tcBorders>
            <w:shd w:val="clear" w:color="auto" w:fill="auto"/>
            <w:noWrap/>
            <w:vAlign w:val="bottom"/>
            <w:hideMark/>
          </w:tcPr>
          <w:p w14:paraId="3DCB081D"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310308B1" w14:textId="77777777" w:rsidR="00593D3B" w:rsidRPr="00D54757" w:rsidRDefault="00593D3B" w:rsidP="000E44E5">
            <w:pPr>
              <w:rPr>
                <w:lang w:eastAsia="en-GB"/>
              </w:rPr>
            </w:pPr>
          </w:p>
        </w:tc>
      </w:tr>
      <w:tr w:rsidR="00593D3B" w:rsidRPr="00D54757" w14:paraId="19F6D6B4"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0073840E" w14:textId="77777777" w:rsidR="00593D3B" w:rsidRPr="00AA1128" w:rsidRDefault="00593D3B" w:rsidP="000E44E5">
            <w:pPr>
              <w:rPr>
                <w:color w:val="000000"/>
                <w:lang w:eastAsia="en-GB"/>
              </w:rPr>
            </w:pPr>
            <w:r w:rsidRPr="00AA1128">
              <w:rPr>
                <w:color w:val="000000"/>
                <w:lang w:eastAsia="en-GB"/>
              </w:rPr>
              <w:t>Ventilation rate</w:t>
            </w:r>
          </w:p>
        </w:tc>
        <w:tc>
          <w:tcPr>
            <w:tcW w:w="1180" w:type="dxa"/>
            <w:tcBorders>
              <w:top w:val="nil"/>
              <w:left w:val="nil"/>
              <w:bottom w:val="nil"/>
              <w:right w:val="nil"/>
            </w:tcBorders>
            <w:shd w:val="clear" w:color="auto" w:fill="auto"/>
            <w:noWrap/>
            <w:vAlign w:val="center"/>
            <w:hideMark/>
          </w:tcPr>
          <w:p w14:paraId="6A9DCF9F" w14:textId="77777777" w:rsidR="00593D3B" w:rsidRPr="00AA1128" w:rsidRDefault="00593D3B" w:rsidP="000E44E5">
            <w:pPr>
              <w:rPr>
                <w:color w:val="000000"/>
                <w:lang w:eastAsia="en-GB"/>
              </w:rPr>
            </w:pPr>
            <w:r w:rsidRPr="00AA1128">
              <w:rPr>
                <w:color w:val="000000"/>
                <w:lang w:eastAsia="en-GB"/>
              </w:rPr>
              <w:t>1</w:t>
            </w:r>
          </w:p>
        </w:tc>
        <w:tc>
          <w:tcPr>
            <w:tcW w:w="1677" w:type="dxa"/>
            <w:tcBorders>
              <w:top w:val="nil"/>
              <w:left w:val="nil"/>
              <w:bottom w:val="nil"/>
              <w:right w:val="nil"/>
            </w:tcBorders>
            <w:shd w:val="clear" w:color="auto" w:fill="auto"/>
            <w:noWrap/>
            <w:vAlign w:val="bottom"/>
            <w:hideMark/>
          </w:tcPr>
          <w:p w14:paraId="4332EBFE" w14:textId="77777777" w:rsidR="00593D3B" w:rsidRPr="00AA1128" w:rsidRDefault="00593D3B" w:rsidP="000E44E5">
            <w:pPr>
              <w:rPr>
                <w:color w:val="000000"/>
                <w:lang w:eastAsia="en-GB"/>
              </w:rPr>
            </w:pPr>
            <w:r w:rsidRPr="00AA1128">
              <w:rPr>
                <w:color w:val="000000"/>
                <w:lang w:eastAsia="en-GB"/>
              </w:rPr>
              <w:t xml:space="preserve"> per hour</w:t>
            </w:r>
          </w:p>
        </w:tc>
        <w:tc>
          <w:tcPr>
            <w:tcW w:w="256" w:type="dxa"/>
            <w:tcBorders>
              <w:top w:val="nil"/>
              <w:left w:val="nil"/>
              <w:bottom w:val="nil"/>
              <w:right w:val="nil"/>
            </w:tcBorders>
            <w:shd w:val="clear" w:color="auto" w:fill="auto"/>
            <w:noWrap/>
            <w:vAlign w:val="bottom"/>
            <w:hideMark/>
          </w:tcPr>
          <w:p w14:paraId="13943D6D"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39054362" w14:textId="77777777" w:rsidR="00593D3B" w:rsidRPr="00D54757" w:rsidRDefault="00593D3B" w:rsidP="000E44E5">
            <w:pPr>
              <w:rPr>
                <w:lang w:eastAsia="en-GB"/>
              </w:rPr>
            </w:pPr>
          </w:p>
        </w:tc>
      </w:tr>
      <w:tr w:rsidR="00593D3B" w:rsidRPr="00D54757" w14:paraId="71762F33"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2D977189" w14:textId="77777777" w:rsidR="00593D3B" w:rsidRPr="00AA1128" w:rsidRDefault="00593D3B" w:rsidP="000E44E5">
            <w:pPr>
              <w:rPr>
                <w:color w:val="000000"/>
                <w:lang w:eastAsia="en-GB"/>
              </w:rPr>
            </w:pPr>
            <w:r w:rsidRPr="00AA1128">
              <w:rPr>
                <w:color w:val="000000"/>
                <w:lang w:eastAsia="en-GB"/>
              </w:rPr>
              <w:t>Inhalation rate</w:t>
            </w:r>
          </w:p>
        </w:tc>
        <w:tc>
          <w:tcPr>
            <w:tcW w:w="1180" w:type="dxa"/>
            <w:tcBorders>
              <w:top w:val="nil"/>
              <w:left w:val="nil"/>
              <w:bottom w:val="nil"/>
              <w:right w:val="nil"/>
            </w:tcBorders>
            <w:shd w:val="clear" w:color="auto" w:fill="auto"/>
            <w:noWrap/>
            <w:vAlign w:val="center"/>
            <w:hideMark/>
          </w:tcPr>
          <w:p w14:paraId="25EB6CD0" w14:textId="77777777" w:rsidR="00593D3B" w:rsidRPr="00AA1128" w:rsidRDefault="00593D3B" w:rsidP="000E44E5">
            <w:pPr>
              <w:rPr>
                <w:color w:val="000000"/>
                <w:lang w:eastAsia="en-GB"/>
              </w:rPr>
            </w:pPr>
            <w:r w:rsidRPr="00AA1128">
              <w:rPr>
                <w:color w:val="000000"/>
                <w:lang w:eastAsia="en-GB"/>
              </w:rPr>
              <w:t>8</w:t>
            </w:r>
          </w:p>
        </w:tc>
        <w:tc>
          <w:tcPr>
            <w:tcW w:w="1677" w:type="dxa"/>
            <w:tcBorders>
              <w:top w:val="nil"/>
              <w:left w:val="nil"/>
              <w:bottom w:val="nil"/>
              <w:right w:val="nil"/>
            </w:tcBorders>
            <w:shd w:val="clear" w:color="auto" w:fill="auto"/>
            <w:noWrap/>
            <w:vAlign w:val="bottom"/>
            <w:hideMark/>
          </w:tcPr>
          <w:p w14:paraId="53BA2B72" w14:textId="77777777" w:rsidR="00593D3B" w:rsidRPr="00AA1128" w:rsidRDefault="00593D3B" w:rsidP="000E44E5">
            <w:pPr>
              <w:rPr>
                <w:color w:val="000000"/>
                <w:lang w:eastAsia="en-GB"/>
              </w:rPr>
            </w:pPr>
            <w:r w:rsidRPr="00AA1128">
              <w:rPr>
                <w:color w:val="000000"/>
                <w:lang w:eastAsia="en-GB"/>
              </w:rPr>
              <w:t xml:space="preserve"> m³/day</w:t>
            </w:r>
          </w:p>
        </w:tc>
        <w:tc>
          <w:tcPr>
            <w:tcW w:w="256" w:type="dxa"/>
            <w:tcBorders>
              <w:top w:val="nil"/>
              <w:left w:val="nil"/>
              <w:bottom w:val="nil"/>
              <w:right w:val="nil"/>
            </w:tcBorders>
            <w:shd w:val="clear" w:color="auto" w:fill="auto"/>
            <w:noWrap/>
            <w:vAlign w:val="bottom"/>
            <w:hideMark/>
          </w:tcPr>
          <w:p w14:paraId="2821A3FC"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2D9CBFC8" w14:textId="77777777" w:rsidR="00593D3B" w:rsidRPr="00D54757" w:rsidRDefault="00593D3B" w:rsidP="000E44E5">
            <w:pPr>
              <w:rPr>
                <w:lang w:eastAsia="en-GB"/>
              </w:rPr>
            </w:pPr>
          </w:p>
        </w:tc>
      </w:tr>
      <w:tr w:rsidR="00593D3B" w:rsidRPr="00D54757" w14:paraId="75431369"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DFDA5AC" w14:textId="77777777" w:rsidR="00593D3B" w:rsidRPr="00AA1128" w:rsidRDefault="00593D3B" w:rsidP="000E44E5">
            <w:pPr>
              <w:rPr>
                <w:color w:val="000000"/>
                <w:lang w:eastAsia="en-GB"/>
              </w:rPr>
            </w:pPr>
            <w:r w:rsidRPr="00AA1128">
              <w:rPr>
                <w:color w:val="000000"/>
                <w:lang w:eastAsia="en-GB"/>
              </w:rPr>
              <w:t>Emission duration</w:t>
            </w:r>
          </w:p>
        </w:tc>
        <w:tc>
          <w:tcPr>
            <w:tcW w:w="1180" w:type="dxa"/>
            <w:tcBorders>
              <w:top w:val="nil"/>
              <w:left w:val="nil"/>
              <w:bottom w:val="nil"/>
              <w:right w:val="nil"/>
            </w:tcBorders>
            <w:shd w:val="clear" w:color="auto" w:fill="auto"/>
            <w:noWrap/>
            <w:vAlign w:val="center"/>
            <w:hideMark/>
          </w:tcPr>
          <w:p w14:paraId="66C991EC" w14:textId="77777777" w:rsidR="00593D3B" w:rsidRPr="00AA1128" w:rsidRDefault="00593D3B" w:rsidP="000E44E5">
            <w:pPr>
              <w:rPr>
                <w:color w:val="000000"/>
                <w:lang w:eastAsia="en-GB"/>
              </w:rPr>
            </w:pPr>
            <w:r w:rsidRPr="00AA1128">
              <w:rPr>
                <w:color w:val="000000"/>
                <w:lang w:eastAsia="en-GB"/>
              </w:rPr>
              <w:t>24</w:t>
            </w:r>
          </w:p>
        </w:tc>
        <w:tc>
          <w:tcPr>
            <w:tcW w:w="1677" w:type="dxa"/>
            <w:tcBorders>
              <w:top w:val="nil"/>
              <w:left w:val="nil"/>
              <w:bottom w:val="nil"/>
              <w:right w:val="nil"/>
            </w:tcBorders>
            <w:shd w:val="clear" w:color="auto" w:fill="auto"/>
            <w:noWrap/>
            <w:vAlign w:val="bottom"/>
            <w:hideMark/>
          </w:tcPr>
          <w:p w14:paraId="5DEFEDCA" w14:textId="77777777" w:rsidR="00593D3B" w:rsidRPr="00AA1128" w:rsidRDefault="00593D3B" w:rsidP="000E44E5">
            <w:pPr>
              <w:rPr>
                <w:color w:val="000000"/>
                <w:lang w:eastAsia="en-GB"/>
              </w:rPr>
            </w:pPr>
            <w:r w:rsidRPr="00AA1128">
              <w:rPr>
                <w:color w:val="000000"/>
                <w:lang w:eastAsia="en-GB"/>
              </w:rPr>
              <w:t xml:space="preserve"> hour</w:t>
            </w:r>
          </w:p>
        </w:tc>
        <w:tc>
          <w:tcPr>
            <w:tcW w:w="256" w:type="dxa"/>
            <w:tcBorders>
              <w:top w:val="nil"/>
              <w:left w:val="nil"/>
              <w:bottom w:val="nil"/>
              <w:right w:val="nil"/>
            </w:tcBorders>
            <w:shd w:val="clear" w:color="auto" w:fill="auto"/>
            <w:noWrap/>
            <w:vAlign w:val="bottom"/>
            <w:hideMark/>
          </w:tcPr>
          <w:p w14:paraId="58823D2A"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17716BD9" w14:textId="77777777" w:rsidR="00593D3B" w:rsidRPr="00D54757" w:rsidRDefault="00593D3B" w:rsidP="000E44E5">
            <w:pPr>
              <w:rPr>
                <w:lang w:eastAsia="en-GB"/>
              </w:rPr>
            </w:pPr>
          </w:p>
        </w:tc>
      </w:tr>
      <w:tr w:rsidR="00593D3B" w:rsidRPr="00D54757" w14:paraId="1BF2F973"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294C8A19" w14:textId="77777777" w:rsidR="00593D3B" w:rsidRPr="00AA1128" w:rsidRDefault="00593D3B" w:rsidP="000E44E5">
            <w:pPr>
              <w:rPr>
                <w:color w:val="000000"/>
                <w:lang w:eastAsia="en-GB"/>
              </w:rPr>
            </w:pPr>
            <w:r w:rsidRPr="00AA1128">
              <w:rPr>
                <w:color w:val="000000"/>
                <w:lang w:eastAsia="en-GB"/>
              </w:rPr>
              <w:t>Limit concentration to saturated air concentration</w:t>
            </w:r>
          </w:p>
        </w:tc>
        <w:tc>
          <w:tcPr>
            <w:tcW w:w="1180" w:type="dxa"/>
            <w:tcBorders>
              <w:top w:val="nil"/>
              <w:left w:val="nil"/>
              <w:bottom w:val="nil"/>
              <w:right w:val="nil"/>
            </w:tcBorders>
            <w:shd w:val="clear" w:color="auto" w:fill="auto"/>
            <w:noWrap/>
            <w:vAlign w:val="center"/>
            <w:hideMark/>
          </w:tcPr>
          <w:p w14:paraId="785AAABC" w14:textId="77777777" w:rsidR="00593D3B" w:rsidRPr="00AA1128" w:rsidRDefault="00593D3B" w:rsidP="000E44E5">
            <w:pPr>
              <w:rPr>
                <w:color w:val="000000"/>
                <w:lang w:eastAsia="en-GB"/>
              </w:rPr>
            </w:pPr>
            <w:r w:rsidRPr="00AA1128">
              <w:rPr>
                <w:color w:val="000000"/>
                <w:lang w:eastAsia="en-GB"/>
              </w:rPr>
              <w:t>Yes</w:t>
            </w:r>
          </w:p>
        </w:tc>
        <w:tc>
          <w:tcPr>
            <w:tcW w:w="1677" w:type="dxa"/>
            <w:tcBorders>
              <w:top w:val="nil"/>
              <w:left w:val="nil"/>
              <w:bottom w:val="nil"/>
              <w:right w:val="nil"/>
            </w:tcBorders>
            <w:shd w:val="clear" w:color="auto" w:fill="auto"/>
            <w:noWrap/>
            <w:vAlign w:val="bottom"/>
            <w:hideMark/>
          </w:tcPr>
          <w:p w14:paraId="4954DD57"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57BC33F0"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6A215627" w14:textId="77777777" w:rsidR="00593D3B" w:rsidRPr="00D54757" w:rsidRDefault="00593D3B" w:rsidP="000E44E5">
            <w:pPr>
              <w:rPr>
                <w:lang w:eastAsia="en-GB"/>
              </w:rPr>
            </w:pPr>
          </w:p>
        </w:tc>
      </w:tr>
      <w:tr w:rsidR="00593D3B" w:rsidRPr="00D54757" w14:paraId="26CEABE8"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3587E1A" w14:textId="77777777" w:rsidR="00593D3B" w:rsidRPr="00AA1128" w:rsidRDefault="00593D3B" w:rsidP="000E44E5">
            <w:pPr>
              <w:rPr>
                <w:color w:val="000000"/>
                <w:lang w:eastAsia="en-GB"/>
              </w:rPr>
            </w:pPr>
            <w:r w:rsidRPr="00AA1128">
              <w:rPr>
                <w:color w:val="000000"/>
                <w:lang w:eastAsia="en-GB"/>
              </w:rPr>
              <w:t>Application temperature</w:t>
            </w:r>
          </w:p>
        </w:tc>
        <w:tc>
          <w:tcPr>
            <w:tcW w:w="1180" w:type="dxa"/>
            <w:tcBorders>
              <w:top w:val="nil"/>
              <w:left w:val="nil"/>
              <w:bottom w:val="nil"/>
              <w:right w:val="nil"/>
            </w:tcBorders>
            <w:shd w:val="clear" w:color="auto" w:fill="auto"/>
            <w:noWrap/>
            <w:vAlign w:val="center"/>
            <w:hideMark/>
          </w:tcPr>
          <w:p w14:paraId="04EA96AC" w14:textId="77777777" w:rsidR="00593D3B" w:rsidRPr="00AA1128" w:rsidRDefault="00593D3B" w:rsidP="000E44E5">
            <w:pPr>
              <w:rPr>
                <w:color w:val="000000"/>
                <w:lang w:eastAsia="en-GB"/>
              </w:rPr>
            </w:pPr>
            <w:r w:rsidRPr="00AA1128">
              <w:rPr>
                <w:color w:val="000000"/>
                <w:lang w:eastAsia="en-GB"/>
              </w:rPr>
              <w:t>20</w:t>
            </w:r>
          </w:p>
        </w:tc>
        <w:tc>
          <w:tcPr>
            <w:tcW w:w="1677" w:type="dxa"/>
            <w:tcBorders>
              <w:top w:val="nil"/>
              <w:left w:val="nil"/>
              <w:bottom w:val="nil"/>
              <w:right w:val="nil"/>
            </w:tcBorders>
            <w:shd w:val="clear" w:color="auto" w:fill="auto"/>
            <w:noWrap/>
            <w:vAlign w:val="bottom"/>
            <w:hideMark/>
          </w:tcPr>
          <w:p w14:paraId="36A2F530" w14:textId="77777777" w:rsidR="00593D3B" w:rsidRPr="00AA1128" w:rsidRDefault="00593D3B" w:rsidP="000E44E5">
            <w:pPr>
              <w:rPr>
                <w:color w:val="000000"/>
                <w:lang w:eastAsia="en-GB"/>
              </w:rPr>
            </w:pPr>
            <w:r w:rsidRPr="00AA1128">
              <w:rPr>
                <w:color w:val="000000"/>
                <w:lang w:eastAsia="en-GB"/>
              </w:rPr>
              <w:t xml:space="preserve"> °C</w:t>
            </w:r>
          </w:p>
        </w:tc>
        <w:tc>
          <w:tcPr>
            <w:tcW w:w="256" w:type="dxa"/>
            <w:tcBorders>
              <w:top w:val="nil"/>
              <w:left w:val="nil"/>
              <w:bottom w:val="nil"/>
              <w:right w:val="nil"/>
            </w:tcBorders>
            <w:shd w:val="clear" w:color="auto" w:fill="auto"/>
            <w:noWrap/>
            <w:vAlign w:val="bottom"/>
            <w:hideMark/>
          </w:tcPr>
          <w:p w14:paraId="24A50ED3"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6B368D11" w14:textId="77777777" w:rsidR="00593D3B" w:rsidRPr="00D54757" w:rsidRDefault="00593D3B" w:rsidP="000E44E5">
            <w:pPr>
              <w:rPr>
                <w:lang w:eastAsia="en-GB"/>
              </w:rPr>
            </w:pPr>
          </w:p>
        </w:tc>
      </w:tr>
      <w:tr w:rsidR="00593D3B" w:rsidRPr="00D54757" w14:paraId="1E9F2D1D"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61A597F4" w14:textId="77777777" w:rsidR="00593D3B" w:rsidRPr="00AA1128" w:rsidRDefault="00593D3B" w:rsidP="000E44E5">
            <w:pPr>
              <w:rPr>
                <w:color w:val="000000"/>
                <w:lang w:eastAsia="en-GB"/>
              </w:rPr>
            </w:pPr>
            <w:r w:rsidRPr="00AA1128">
              <w:rPr>
                <w:color w:val="000000"/>
                <w:lang w:eastAsia="en-GB"/>
              </w:rPr>
              <w:t>Vapour pressure</w:t>
            </w:r>
          </w:p>
        </w:tc>
        <w:tc>
          <w:tcPr>
            <w:tcW w:w="1180" w:type="dxa"/>
            <w:tcBorders>
              <w:top w:val="nil"/>
              <w:left w:val="nil"/>
              <w:bottom w:val="nil"/>
              <w:right w:val="nil"/>
            </w:tcBorders>
            <w:shd w:val="clear" w:color="auto" w:fill="auto"/>
            <w:noWrap/>
            <w:vAlign w:val="center"/>
            <w:hideMark/>
          </w:tcPr>
          <w:p w14:paraId="28C36015" w14:textId="77777777" w:rsidR="00593D3B" w:rsidRPr="00AA1128" w:rsidRDefault="00593D3B" w:rsidP="000E44E5">
            <w:pPr>
              <w:rPr>
                <w:color w:val="000000"/>
                <w:lang w:eastAsia="en-GB"/>
              </w:rPr>
            </w:pPr>
            <w:r w:rsidRPr="00AA1128">
              <w:rPr>
                <w:color w:val="000000"/>
                <w:lang w:eastAsia="en-GB"/>
              </w:rPr>
              <w:t>0.0009</w:t>
            </w:r>
          </w:p>
        </w:tc>
        <w:tc>
          <w:tcPr>
            <w:tcW w:w="1677" w:type="dxa"/>
            <w:tcBorders>
              <w:top w:val="nil"/>
              <w:left w:val="nil"/>
              <w:bottom w:val="nil"/>
              <w:right w:val="nil"/>
            </w:tcBorders>
            <w:shd w:val="clear" w:color="auto" w:fill="auto"/>
            <w:noWrap/>
            <w:vAlign w:val="bottom"/>
            <w:hideMark/>
          </w:tcPr>
          <w:p w14:paraId="6A49C371" w14:textId="77777777" w:rsidR="00593D3B" w:rsidRPr="00AA1128" w:rsidRDefault="00593D3B" w:rsidP="000E44E5">
            <w:pPr>
              <w:rPr>
                <w:color w:val="000000"/>
                <w:lang w:eastAsia="en-GB"/>
              </w:rPr>
            </w:pPr>
            <w:r w:rsidRPr="00AA1128">
              <w:rPr>
                <w:color w:val="000000"/>
                <w:lang w:eastAsia="en-GB"/>
              </w:rPr>
              <w:t>Pa</w:t>
            </w:r>
          </w:p>
        </w:tc>
        <w:tc>
          <w:tcPr>
            <w:tcW w:w="256" w:type="dxa"/>
            <w:tcBorders>
              <w:top w:val="nil"/>
              <w:left w:val="nil"/>
              <w:bottom w:val="nil"/>
              <w:right w:val="nil"/>
            </w:tcBorders>
            <w:shd w:val="clear" w:color="auto" w:fill="auto"/>
            <w:noWrap/>
            <w:vAlign w:val="bottom"/>
            <w:hideMark/>
          </w:tcPr>
          <w:p w14:paraId="2ADBC0A3"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4B79E6FC" w14:textId="77777777" w:rsidR="00593D3B" w:rsidRPr="00D54757" w:rsidRDefault="00593D3B" w:rsidP="000E44E5">
            <w:pPr>
              <w:rPr>
                <w:lang w:eastAsia="en-GB"/>
              </w:rPr>
            </w:pPr>
          </w:p>
        </w:tc>
      </w:tr>
      <w:tr w:rsidR="00593D3B" w:rsidRPr="00D54757" w14:paraId="79F0B834"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B9263A9" w14:textId="77777777" w:rsidR="00593D3B" w:rsidRPr="00AA1128" w:rsidRDefault="00593D3B" w:rsidP="000E44E5">
            <w:pPr>
              <w:rPr>
                <w:color w:val="000000"/>
                <w:lang w:eastAsia="en-GB"/>
              </w:rPr>
            </w:pPr>
            <w:r w:rsidRPr="00AA1128">
              <w:rPr>
                <w:color w:val="000000"/>
                <w:lang w:eastAsia="en-GB"/>
              </w:rPr>
              <w:t>Molecular weight</w:t>
            </w:r>
          </w:p>
        </w:tc>
        <w:tc>
          <w:tcPr>
            <w:tcW w:w="1180" w:type="dxa"/>
            <w:tcBorders>
              <w:top w:val="nil"/>
              <w:left w:val="nil"/>
              <w:bottom w:val="nil"/>
              <w:right w:val="nil"/>
            </w:tcBorders>
            <w:shd w:val="clear" w:color="auto" w:fill="auto"/>
            <w:noWrap/>
            <w:vAlign w:val="center"/>
            <w:hideMark/>
          </w:tcPr>
          <w:p w14:paraId="1A063818" w14:textId="77777777" w:rsidR="00593D3B" w:rsidRPr="00AA1128" w:rsidRDefault="00593D3B" w:rsidP="000E44E5">
            <w:pPr>
              <w:rPr>
                <w:color w:val="000000"/>
                <w:lang w:eastAsia="en-GB"/>
              </w:rPr>
            </w:pPr>
            <w:r w:rsidRPr="00AA1128">
              <w:rPr>
                <w:color w:val="000000"/>
                <w:lang w:eastAsia="en-GB"/>
              </w:rPr>
              <w:t>371</w:t>
            </w:r>
          </w:p>
        </w:tc>
        <w:tc>
          <w:tcPr>
            <w:tcW w:w="1677" w:type="dxa"/>
            <w:tcBorders>
              <w:top w:val="nil"/>
              <w:left w:val="nil"/>
              <w:bottom w:val="nil"/>
              <w:right w:val="nil"/>
            </w:tcBorders>
            <w:shd w:val="clear" w:color="auto" w:fill="auto"/>
            <w:noWrap/>
            <w:vAlign w:val="bottom"/>
            <w:hideMark/>
          </w:tcPr>
          <w:p w14:paraId="7BA2A132" w14:textId="77777777" w:rsidR="00593D3B" w:rsidRPr="00AA1128" w:rsidRDefault="00593D3B" w:rsidP="000E44E5">
            <w:pPr>
              <w:rPr>
                <w:color w:val="000000"/>
                <w:lang w:eastAsia="en-GB"/>
              </w:rPr>
            </w:pPr>
            <w:r w:rsidRPr="00AA1128">
              <w:rPr>
                <w:color w:val="000000"/>
                <w:lang w:eastAsia="en-GB"/>
              </w:rPr>
              <w:t>g/mol</w:t>
            </w:r>
          </w:p>
        </w:tc>
        <w:tc>
          <w:tcPr>
            <w:tcW w:w="256" w:type="dxa"/>
            <w:tcBorders>
              <w:top w:val="nil"/>
              <w:left w:val="nil"/>
              <w:bottom w:val="nil"/>
              <w:right w:val="nil"/>
            </w:tcBorders>
            <w:shd w:val="clear" w:color="auto" w:fill="auto"/>
            <w:noWrap/>
            <w:vAlign w:val="bottom"/>
            <w:hideMark/>
          </w:tcPr>
          <w:p w14:paraId="290EE903"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3C0DD6A8" w14:textId="77777777" w:rsidR="00593D3B" w:rsidRPr="00D54757" w:rsidRDefault="00593D3B" w:rsidP="000E44E5">
            <w:pPr>
              <w:rPr>
                <w:lang w:eastAsia="en-GB"/>
              </w:rPr>
            </w:pPr>
          </w:p>
        </w:tc>
      </w:tr>
      <w:tr w:rsidR="00593D3B" w:rsidRPr="00D54757" w14:paraId="38322078"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22D7A68B" w14:textId="77777777" w:rsidR="00593D3B" w:rsidRPr="00AA1128" w:rsidRDefault="00593D3B" w:rsidP="000E44E5">
            <w:pPr>
              <w:rPr>
                <w:color w:val="000000"/>
                <w:lang w:eastAsia="en-GB"/>
              </w:rPr>
            </w:pPr>
            <w:r w:rsidRPr="00AA1128">
              <w:rPr>
                <w:color w:val="000000"/>
                <w:lang w:eastAsia="en-GB"/>
              </w:rPr>
              <w:t>Absorption model</w:t>
            </w:r>
          </w:p>
        </w:tc>
        <w:tc>
          <w:tcPr>
            <w:tcW w:w="2857" w:type="dxa"/>
            <w:gridSpan w:val="2"/>
            <w:tcBorders>
              <w:top w:val="nil"/>
              <w:left w:val="nil"/>
              <w:bottom w:val="nil"/>
              <w:right w:val="nil"/>
            </w:tcBorders>
            <w:shd w:val="clear" w:color="auto" w:fill="auto"/>
            <w:noWrap/>
            <w:vAlign w:val="center"/>
            <w:hideMark/>
          </w:tcPr>
          <w:p w14:paraId="461CDB84" w14:textId="77777777" w:rsidR="00593D3B" w:rsidRPr="00AA1128" w:rsidRDefault="00593D3B" w:rsidP="000E44E5">
            <w:pPr>
              <w:rPr>
                <w:color w:val="000000"/>
                <w:lang w:eastAsia="en-GB"/>
              </w:rPr>
            </w:pPr>
            <w:r w:rsidRPr="00AA1128">
              <w:rPr>
                <w:color w:val="000000"/>
                <w:lang w:eastAsia="en-GB"/>
              </w:rPr>
              <w:t>Fixed fraction</w:t>
            </w:r>
          </w:p>
        </w:tc>
        <w:tc>
          <w:tcPr>
            <w:tcW w:w="256" w:type="dxa"/>
            <w:tcBorders>
              <w:top w:val="nil"/>
              <w:left w:val="nil"/>
              <w:bottom w:val="nil"/>
              <w:right w:val="nil"/>
            </w:tcBorders>
            <w:shd w:val="clear" w:color="auto" w:fill="auto"/>
            <w:noWrap/>
            <w:vAlign w:val="bottom"/>
            <w:hideMark/>
          </w:tcPr>
          <w:p w14:paraId="5C1E398F"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0E92FE4A" w14:textId="77777777" w:rsidR="00593D3B" w:rsidRPr="00D54757" w:rsidRDefault="00593D3B" w:rsidP="000E44E5">
            <w:pPr>
              <w:rPr>
                <w:lang w:eastAsia="en-GB"/>
              </w:rPr>
            </w:pPr>
          </w:p>
        </w:tc>
      </w:tr>
      <w:tr w:rsidR="00593D3B" w:rsidRPr="00D54757" w14:paraId="043AC271"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76146F49" w14:textId="77777777" w:rsidR="00593D3B" w:rsidRPr="00AA1128" w:rsidRDefault="00593D3B" w:rsidP="000E44E5">
            <w:pPr>
              <w:rPr>
                <w:color w:val="000000"/>
                <w:lang w:eastAsia="en-GB"/>
              </w:rPr>
            </w:pPr>
            <w:r w:rsidRPr="00AA1128">
              <w:rPr>
                <w:color w:val="000000"/>
                <w:lang w:eastAsia="en-GB"/>
              </w:rPr>
              <w:t>Absorption fraction</w:t>
            </w:r>
          </w:p>
        </w:tc>
        <w:tc>
          <w:tcPr>
            <w:tcW w:w="1180" w:type="dxa"/>
            <w:tcBorders>
              <w:top w:val="nil"/>
              <w:left w:val="nil"/>
              <w:bottom w:val="nil"/>
              <w:right w:val="nil"/>
            </w:tcBorders>
            <w:shd w:val="clear" w:color="auto" w:fill="auto"/>
            <w:noWrap/>
            <w:vAlign w:val="center"/>
            <w:hideMark/>
          </w:tcPr>
          <w:p w14:paraId="08FE3F9B" w14:textId="77777777" w:rsidR="00593D3B" w:rsidRPr="00AA1128" w:rsidRDefault="00593D3B" w:rsidP="000E44E5">
            <w:pPr>
              <w:rPr>
                <w:color w:val="000000"/>
                <w:lang w:eastAsia="en-GB"/>
              </w:rPr>
            </w:pPr>
            <w:r w:rsidRPr="00AA1128">
              <w:rPr>
                <w:color w:val="000000"/>
                <w:lang w:eastAsia="en-GB"/>
              </w:rPr>
              <w:t>1</w:t>
            </w:r>
          </w:p>
        </w:tc>
        <w:tc>
          <w:tcPr>
            <w:tcW w:w="1677" w:type="dxa"/>
            <w:tcBorders>
              <w:top w:val="nil"/>
              <w:left w:val="nil"/>
              <w:bottom w:val="nil"/>
              <w:right w:val="nil"/>
            </w:tcBorders>
            <w:shd w:val="clear" w:color="auto" w:fill="auto"/>
            <w:noWrap/>
            <w:vAlign w:val="bottom"/>
            <w:hideMark/>
          </w:tcPr>
          <w:p w14:paraId="1CDAC8FF"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105D8E25"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7022DB0F" w14:textId="77777777" w:rsidR="00593D3B" w:rsidRPr="00D54757" w:rsidRDefault="00593D3B" w:rsidP="000E44E5">
            <w:pPr>
              <w:rPr>
                <w:lang w:eastAsia="en-GB"/>
              </w:rPr>
            </w:pPr>
          </w:p>
        </w:tc>
      </w:tr>
      <w:tr w:rsidR="00593D3B" w:rsidRPr="00D54757" w14:paraId="70058D60"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D42236B" w14:textId="77777777" w:rsidR="00593D3B" w:rsidRPr="00AA1128" w:rsidRDefault="00593D3B" w:rsidP="000E44E5">
            <w:pPr>
              <w:rPr>
                <w:color w:val="000000"/>
                <w:lang w:eastAsia="en-GB"/>
              </w:rPr>
            </w:pPr>
            <w:r w:rsidRPr="00AA1128">
              <w:rPr>
                <w:color w:val="000000"/>
                <w:lang w:eastAsia="en-GB"/>
              </w:rPr>
              <w:t>Dermal</w:t>
            </w:r>
          </w:p>
        </w:tc>
        <w:tc>
          <w:tcPr>
            <w:tcW w:w="1180" w:type="dxa"/>
            <w:tcBorders>
              <w:top w:val="nil"/>
              <w:left w:val="nil"/>
              <w:bottom w:val="nil"/>
              <w:right w:val="nil"/>
            </w:tcBorders>
            <w:shd w:val="clear" w:color="auto" w:fill="auto"/>
            <w:noWrap/>
            <w:vAlign w:val="center"/>
            <w:hideMark/>
          </w:tcPr>
          <w:p w14:paraId="4D55ACD1"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6AD3ABCF"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557314E4"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3AF54FDC" w14:textId="77777777" w:rsidR="00593D3B" w:rsidRPr="00D54757" w:rsidRDefault="00593D3B" w:rsidP="000E44E5">
            <w:pPr>
              <w:rPr>
                <w:lang w:eastAsia="en-GB"/>
              </w:rPr>
            </w:pPr>
          </w:p>
        </w:tc>
      </w:tr>
      <w:tr w:rsidR="00593D3B" w:rsidRPr="00D54757" w14:paraId="467D9892"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200D8FA4" w14:textId="77777777" w:rsidR="00593D3B" w:rsidRPr="00AA1128" w:rsidRDefault="00593D3B" w:rsidP="000E44E5">
            <w:pPr>
              <w:rPr>
                <w:color w:val="000000"/>
                <w:lang w:eastAsia="en-GB"/>
              </w:rPr>
            </w:pPr>
            <w:r w:rsidRPr="00AA1128">
              <w:rPr>
                <w:color w:val="000000"/>
                <w:lang w:eastAsia="en-GB"/>
              </w:rPr>
              <w:t>Exposure model</w:t>
            </w:r>
          </w:p>
        </w:tc>
        <w:tc>
          <w:tcPr>
            <w:tcW w:w="1180" w:type="dxa"/>
            <w:tcBorders>
              <w:top w:val="nil"/>
              <w:left w:val="nil"/>
              <w:bottom w:val="nil"/>
              <w:right w:val="nil"/>
            </w:tcBorders>
            <w:shd w:val="clear" w:color="auto" w:fill="auto"/>
            <w:noWrap/>
            <w:vAlign w:val="center"/>
            <w:hideMark/>
          </w:tcPr>
          <w:p w14:paraId="434C527B" w14:textId="77777777" w:rsidR="00593D3B" w:rsidRPr="00AA1128" w:rsidRDefault="00593D3B" w:rsidP="000E44E5">
            <w:pPr>
              <w:rPr>
                <w:color w:val="000000"/>
                <w:lang w:eastAsia="en-GB"/>
              </w:rPr>
            </w:pPr>
            <w:r w:rsidRPr="00AA1128">
              <w:rPr>
                <w:color w:val="000000"/>
                <w:lang w:eastAsia="en-GB"/>
              </w:rPr>
              <w:t>n.a.</w:t>
            </w:r>
          </w:p>
        </w:tc>
        <w:tc>
          <w:tcPr>
            <w:tcW w:w="1677" w:type="dxa"/>
            <w:tcBorders>
              <w:top w:val="nil"/>
              <w:left w:val="nil"/>
              <w:bottom w:val="nil"/>
              <w:right w:val="nil"/>
            </w:tcBorders>
            <w:shd w:val="clear" w:color="auto" w:fill="auto"/>
            <w:noWrap/>
            <w:vAlign w:val="bottom"/>
            <w:hideMark/>
          </w:tcPr>
          <w:p w14:paraId="62051299"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77A75038"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68BD6FF9" w14:textId="77777777" w:rsidR="00593D3B" w:rsidRPr="00D54757" w:rsidRDefault="00593D3B" w:rsidP="000E44E5">
            <w:pPr>
              <w:rPr>
                <w:lang w:eastAsia="en-GB"/>
              </w:rPr>
            </w:pPr>
          </w:p>
        </w:tc>
      </w:tr>
      <w:tr w:rsidR="00593D3B" w:rsidRPr="00D54757" w14:paraId="2DDF3CE4"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B52EF35" w14:textId="77777777" w:rsidR="00593D3B" w:rsidRPr="00AA1128" w:rsidRDefault="00593D3B" w:rsidP="000E44E5">
            <w:pPr>
              <w:rPr>
                <w:color w:val="000000"/>
                <w:lang w:eastAsia="en-GB"/>
              </w:rPr>
            </w:pPr>
            <w:r w:rsidRPr="00AA1128">
              <w:rPr>
                <w:color w:val="000000"/>
                <w:lang w:eastAsia="en-GB"/>
              </w:rPr>
              <w:t>Absorption model</w:t>
            </w:r>
          </w:p>
        </w:tc>
        <w:tc>
          <w:tcPr>
            <w:tcW w:w="1180" w:type="dxa"/>
            <w:tcBorders>
              <w:top w:val="nil"/>
              <w:left w:val="nil"/>
              <w:bottom w:val="nil"/>
              <w:right w:val="nil"/>
            </w:tcBorders>
            <w:shd w:val="clear" w:color="auto" w:fill="auto"/>
            <w:noWrap/>
            <w:vAlign w:val="center"/>
            <w:hideMark/>
          </w:tcPr>
          <w:p w14:paraId="17AF99C0" w14:textId="77777777" w:rsidR="00593D3B" w:rsidRPr="00AA1128" w:rsidRDefault="00593D3B" w:rsidP="000E44E5">
            <w:pPr>
              <w:rPr>
                <w:color w:val="000000"/>
                <w:lang w:eastAsia="en-GB"/>
              </w:rPr>
            </w:pPr>
            <w:r w:rsidRPr="00AA1128">
              <w:rPr>
                <w:color w:val="000000"/>
                <w:lang w:eastAsia="en-GB"/>
              </w:rPr>
              <w:t>n.a.</w:t>
            </w:r>
          </w:p>
        </w:tc>
        <w:tc>
          <w:tcPr>
            <w:tcW w:w="1677" w:type="dxa"/>
            <w:tcBorders>
              <w:top w:val="nil"/>
              <w:left w:val="nil"/>
              <w:bottom w:val="nil"/>
              <w:right w:val="nil"/>
            </w:tcBorders>
            <w:shd w:val="clear" w:color="auto" w:fill="auto"/>
            <w:noWrap/>
            <w:vAlign w:val="bottom"/>
            <w:hideMark/>
          </w:tcPr>
          <w:p w14:paraId="46AA17E4"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06636810"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2E9BE64F" w14:textId="77777777" w:rsidR="00593D3B" w:rsidRPr="00D54757" w:rsidRDefault="00593D3B" w:rsidP="000E44E5">
            <w:pPr>
              <w:rPr>
                <w:lang w:eastAsia="en-GB"/>
              </w:rPr>
            </w:pPr>
          </w:p>
        </w:tc>
      </w:tr>
      <w:tr w:rsidR="00593D3B" w:rsidRPr="00D54757" w14:paraId="6B59C052"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682FC8A6" w14:textId="77777777" w:rsidR="00593D3B" w:rsidRPr="00AA1128" w:rsidRDefault="00593D3B" w:rsidP="000E44E5">
            <w:pPr>
              <w:rPr>
                <w:color w:val="000000"/>
                <w:lang w:eastAsia="en-GB"/>
              </w:rPr>
            </w:pPr>
            <w:r w:rsidRPr="00AA1128">
              <w:rPr>
                <w:color w:val="000000"/>
                <w:lang w:eastAsia="en-GB"/>
              </w:rPr>
              <w:t>Oral</w:t>
            </w:r>
          </w:p>
        </w:tc>
        <w:tc>
          <w:tcPr>
            <w:tcW w:w="1180" w:type="dxa"/>
            <w:tcBorders>
              <w:top w:val="nil"/>
              <w:left w:val="nil"/>
              <w:bottom w:val="nil"/>
              <w:right w:val="nil"/>
            </w:tcBorders>
            <w:shd w:val="clear" w:color="auto" w:fill="auto"/>
            <w:noWrap/>
            <w:vAlign w:val="center"/>
            <w:hideMark/>
          </w:tcPr>
          <w:p w14:paraId="0C316FA2"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5F945FD5"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5A2D613E"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19F872D3" w14:textId="77777777" w:rsidR="00593D3B" w:rsidRPr="00D54757" w:rsidRDefault="00593D3B" w:rsidP="000E44E5">
            <w:pPr>
              <w:rPr>
                <w:lang w:eastAsia="en-GB"/>
              </w:rPr>
            </w:pPr>
          </w:p>
        </w:tc>
      </w:tr>
      <w:tr w:rsidR="00593D3B" w:rsidRPr="00D54757" w14:paraId="18D6263B"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6D34086A" w14:textId="77777777" w:rsidR="00593D3B" w:rsidRPr="00AA1128" w:rsidRDefault="00593D3B" w:rsidP="000E44E5">
            <w:pPr>
              <w:rPr>
                <w:color w:val="000000"/>
                <w:lang w:eastAsia="en-GB"/>
              </w:rPr>
            </w:pPr>
            <w:r w:rsidRPr="00AA1128">
              <w:rPr>
                <w:color w:val="000000"/>
                <w:lang w:eastAsia="en-GB"/>
              </w:rPr>
              <w:t>Exposure model</w:t>
            </w:r>
          </w:p>
        </w:tc>
        <w:tc>
          <w:tcPr>
            <w:tcW w:w="1180" w:type="dxa"/>
            <w:tcBorders>
              <w:top w:val="nil"/>
              <w:left w:val="nil"/>
              <w:bottom w:val="nil"/>
              <w:right w:val="nil"/>
            </w:tcBorders>
            <w:shd w:val="clear" w:color="auto" w:fill="auto"/>
            <w:noWrap/>
            <w:vAlign w:val="center"/>
            <w:hideMark/>
          </w:tcPr>
          <w:p w14:paraId="0033C9D1" w14:textId="77777777" w:rsidR="00593D3B" w:rsidRPr="00AA1128" w:rsidRDefault="00593D3B" w:rsidP="000E44E5">
            <w:pPr>
              <w:rPr>
                <w:color w:val="000000"/>
                <w:lang w:eastAsia="en-GB"/>
              </w:rPr>
            </w:pPr>
            <w:r w:rsidRPr="00AA1128">
              <w:rPr>
                <w:color w:val="000000"/>
                <w:lang w:eastAsia="en-GB"/>
              </w:rPr>
              <w:t>n.a.</w:t>
            </w:r>
          </w:p>
        </w:tc>
        <w:tc>
          <w:tcPr>
            <w:tcW w:w="1677" w:type="dxa"/>
            <w:tcBorders>
              <w:top w:val="nil"/>
              <w:left w:val="nil"/>
              <w:bottom w:val="nil"/>
              <w:right w:val="nil"/>
            </w:tcBorders>
            <w:shd w:val="clear" w:color="auto" w:fill="auto"/>
            <w:noWrap/>
            <w:vAlign w:val="bottom"/>
            <w:hideMark/>
          </w:tcPr>
          <w:p w14:paraId="5DD1FB6A"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5BA6FCF5"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30431700" w14:textId="77777777" w:rsidR="00593D3B" w:rsidRPr="00D54757" w:rsidRDefault="00593D3B" w:rsidP="000E44E5">
            <w:pPr>
              <w:rPr>
                <w:lang w:eastAsia="en-GB"/>
              </w:rPr>
            </w:pPr>
          </w:p>
        </w:tc>
      </w:tr>
      <w:tr w:rsidR="00593D3B" w:rsidRPr="00D54757" w14:paraId="2A918320"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6A8566FE" w14:textId="77777777" w:rsidR="00593D3B" w:rsidRPr="00AA1128" w:rsidRDefault="00593D3B" w:rsidP="000E44E5">
            <w:pPr>
              <w:rPr>
                <w:color w:val="000000"/>
                <w:lang w:eastAsia="en-GB"/>
              </w:rPr>
            </w:pPr>
            <w:r w:rsidRPr="00AA1128">
              <w:rPr>
                <w:color w:val="000000"/>
                <w:lang w:eastAsia="en-GB"/>
              </w:rPr>
              <w:t>Absorption model</w:t>
            </w:r>
          </w:p>
        </w:tc>
        <w:tc>
          <w:tcPr>
            <w:tcW w:w="1180" w:type="dxa"/>
            <w:tcBorders>
              <w:top w:val="nil"/>
              <w:left w:val="nil"/>
              <w:bottom w:val="nil"/>
              <w:right w:val="nil"/>
            </w:tcBorders>
            <w:shd w:val="clear" w:color="auto" w:fill="auto"/>
            <w:noWrap/>
            <w:vAlign w:val="center"/>
            <w:hideMark/>
          </w:tcPr>
          <w:p w14:paraId="1ACD1C01" w14:textId="77777777" w:rsidR="00593D3B" w:rsidRPr="00AA1128" w:rsidRDefault="00593D3B" w:rsidP="000E44E5">
            <w:pPr>
              <w:rPr>
                <w:color w:val="000000"/>
                <w:lang w:eastAsia="en-GB"/>
              </w:rPr>
            </w:pPr>
            <w:r w:rsidRPr="00AA1128">
              <w:rPr>
                <w:color w:val="000000"/>
                <w:lang w:eastAsia="en-GB"/>
              </w:rPr>
              <w:t>n.a.</w:t>
            </w:r>
          </w:p>
        </w:tc>
        <w:tc>
          <w:tcPr>
            <w:tcW w:w="1677" w:type="dxa"/>
            <w:tcBorders>
              <w:top w:val="nil"/>
              <w:left w:val="nil"/>
              <w:bottom w:val="nil"/>
              <w:right w:val="nil"/>
            </w:tcBorders>
            <w:shd w:val="clear" w:color="auto" w:fill="auto"/>
            <w:noWrap/>
            <w:vAlign w:val="bottom"/>
            <w:hideMark/>
          </w:tcPr>
          <w:p w14:paraId="49B82442" w14:textId="77777777" w:rsidR="00593D3B" w:rsidRPr="00AA1128" w:rsidRDefault="00593D3B" w:rsidP="000E44E5">
            <w:pPr>
              <w:rPr>
                <w:color w:val="000000"/>
                <w:lang w:eastAsia="en-GB"/>
              </w:rPr>
            </w:pPr>
          </w:p>
        </w:tc>
        <w:tc>
          <w:tcPr>
            <w:tcW w:w="256" w:type="dxa"/>
            <w:tcBorders>
              <w:top w:val="nil"/>
              <w:left w:val="nil"/>
              <w:bottom w:val="nil"/>
              <w:right w:val="nil"/>
            </w:tcBorders>
            <w:shd w:val="clear" w:color="auto" w:fill="auto"/>
            <w:noWrap/>
            <w:vAlign w:val="bottom"/>
            <w:hideMark/>
          </w:tcPr>
          <w:p w14:paraId="3853E646"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05B5CD4C" w14:textId="77777777" w:rsidR="00593D3B" w:rsidRPr="00D54757" w:rsidRDefault="00593D3B" w:rsidP="000E44E5">
            <w:pPr>
              <w:rPr>
                <w:lang w:eastAsia="en-GB"/>
              </w:rPr>
            </w:pPr>
          </w:p>
        </w:tc>
      </w:tr>
      <w:tr w:rsidR="00593D3B" w:rsidRPr="00D54757" w14:paraId="732608F3"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2B60240A" w14:textId="77777777" w:rsidR="00593D3B" w:rsidRPr="00AA1128" w:rsidRDefault="00593D3B" w:rsidP="000E44E5">
            <w:pPr>
              <w:rPr>
                <w:color w:val="000000"/>
                <w:lang w:eastAsia="en-GB"/>
              </w:rPr>
            </w:pPr>
            <w:r w:rsidRPr="00AA1128">
              <w:rPr>
                <w:color w:val="000000"/>
                <w:lang w:eastAsia="en-GB"/>
              </w:rPr>
              <w:t xml:space="preserve">Results for scenario </w:t>
            </w:r>
          </w:p>
        </w:tc>
        <w:tc>
          <w:tcPr>
            <w:tcW w:w="4073" w:type="dxa"/>
            <w:gridSpan w:val="4"/>
            <w:tcBorders>
              <w:top w:val="nil"/>
              <w:left w:val="nil"/>
              <w:bottom w:val="nil"/>
              <w:right w:val="nil"/>
            </w:tcBorders>
            <w:shd w:val="clear" w:color="auto" w:fill="auto"/>
            <w:noWrap/>
            <w:vAlign w:val="bottom"/>
            <w:hideMark/>
          </w:tcPr>
          <w:p w14:paraId="22535D11" w14:textId="77777777" w:rsidR="00593D3B" w:rsidRPr="00D54757" w:rsidRDefault="00593D3B" w:rsidP="000E44E5">
            <w:pPr>
              <w:rPr>
                <w:lang w:eastAsia="en-GB"/>
              </w:rPr>
            </w:pPr>
            <w:r w:rsidRPr="00AA1128">
              <w:rPr>
                <w:color w:val="000000"/>
                <w:lang w:eastAsia="en-GB"/>
              </w:rPr>
              <w:t>Toddler Inhalation exposure</w:t>
            </w:r>
          </w:p>
        </w:tc>
      </w:tr>
      <w:tr w:rsidR="00593D3B" w:rsidRPr="00D54757" w14:paraId="5DE93FE9"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15323FD3" w14:textId="77777777" w:rsidR="00593D3B" w:rsidRPr="00AA1128" w:rsidRDefault="00593D3B" w:rsidP="000E44E5">
            <w:pPr>
              <w:rPr>
                <w:color w:val="000000"/>
                <w:lang w:eastAsia="en-GB"/>
              </w:rPr>
            </w:pPr>
            <w:r w:rsidRPr="00AA1128">
              <w:rPr>
                <w:color w:val="000000"/>
                <w:lang w:eastAsia="en-GB"/>
              </w:rPr>
              <w:t>Inhalation</w:t>
            </w:r>
          </w:p>
        </w:tc>
        <w:tc>
          <w:tcPr>
            <w:tcW w:w="1180" w:type="dxa"/>
            <w:tcBorders>
              <w:top w:val="nil"/>
              <w:left w:val="nil"/>
              <w:bottom w:val="nil"/>
              <w:right w:val="nil"/>
            </w:tcBorders>
            <w:shd w:val="clear" w:color="auto" w:fill="auto"/>
            <w:noWrap/>
            <w:vAlign w:val="center"/>
            <w:hideMark/>
          </w:tcPr>
          <w:p w14:paraId="43C74AB5" w14:textId="77777777" w:rsidR="00593D3B" w:rsidRPr="00AA1128" w:rsidRDefault="00593D3B" w:rsidP="000E44E5">
            <w:pPr>
              <w:rPr>
                <w:color w:val="000000"/>
                <w:lang w:eastAsia="en-GB"/>
              </w:rPr>
            </w:pPr>
          </w:p>
        </w:tc>
        <w:tc>
          <w:tcPr>
            <w:tcW w:w="1677" w:type="dxa"/>
            <w:tcBorders>
              <w:top w:val="nil"/>
              <w:left w:val="nil"/>
              <w:bottom w:val="nil"/>
              <w:right w:val="nil"/>
            </w:tcBorders>
            <w:shd w:val="clear" w:color="auto" w:fill="auto"/>
            <w:noWrap/>
            <w:vAlign w:val="bottom"/>
            <w:hideMark/>
          </w:tcPr>
          <w:p w14:paraId="4F89DF6A" w14:textId="77777777" w:rsidR="00593D3B" w:rsidRPr="00AA1128" w:rsidRDefault="00593D3B" w:rsidP="000E44E5">
            <w:pPr>
              <w:rPr>
                <w:lang w:eastAsia="en-GB"/>
              </w:rPr>
            </w:pPr>
          </w:p>
        </w:tc>
        <w:tc>
          <w:tcPr>
            <w:tcW w:w="256" w:type="dxa"/>
            <w:tcBorders>
              <w:top w:val="nil"/>
              <w:left w:val="nil"/>
              <w:bottom w:val="nil"/>
              <w:right w:val="nil"/>
            </w:tcBorders>
            <w:shd w:val="clear" w:color="auto" w:fill="auto"/>
            <w:noWrap/>
            <w:vAlign w:val="bottom"/>
            <w:hideMark/>
          </w:tcPr>
          <w:p w14:paraId="774CC14B"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hideMark/>
          </w:tcPr>
          <w:p w14:paraId="56A047A4" w14:textId="77777777" w:rsidR="00593D3B" w:rsidRPr="00D54757" w:rsidRDefault="00593D3B" w:rsidP="000E44E5">
            <w:pPr>
              <w:rPr>
                <w:lang w:eastAsia="en-GB"/>
              </w:rPr>
            </w:pPr>
          </w:p>
        </w:tc>
      </w:tr>
      <w:tr w:rsidR="00593D3B" w:rsidRPr="00D54757" w14:paraId="00950272"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845A59C" w14:textId="77777777" w:rsidR="00593D3B" w:rsidRPr="00AA1128" w:rsidRDefault="00593D3B" w:rsidP="000E44E5">
            <w:pPr>
              <w:rPr>
                <w:color w:val="000000"/>
                <w:lang w:eastAsia="en-GB"/>
              </w:rPr>
            </w:pPr>
            <w:r w:rsidRPr="00AA1128">
              <w:rPr>
                <w:color w:val="000000"/>
                <w:lang w:eastAsia="en-GB"/>
              </w:rPr>
              <w:t>Mean event concentration</w:t>
            </w:r>
          </w:p>
        </w:tc>
        <w:tc>
          <w:tcPr>
            <w:tcW w:w="1180" w:type="dxa"/>
            <w:tcBorders>
              <w:top w:val="nil"/>
              <w:left w:val="nil"/>
              <w:bottom w:val="nil"/>
              <w:right w:val="nil"/>
            </w:tcBorders>
            <w:shd w:val="clear" w:color="auto" w:fill="auto"/>
            <w:noWrap/>
            <w:vAlign w:val="center"/>
            <w:hideMark/>
          </w:tcPr>
          <w:p w14:paraId="02EF34F5" w14:textId="77777777" w:rsidR="00593D3B" w:rsidRPr="00AA1128" w:rsidRDefault="00593D3B" w:rsidP="000E44E5">
            <w:pPr>
              <w:rPr>
                <w:color w:val="000000"/>
                <w:lang w:eastAsia="en-GB"/>
              </w:rPr>
            </w:pPr>
            <w:r w:rsidRPr="00AA1128">
              <w:rPr>
                <w:color w:val="000000"/>
                <w:lang w:eastAsia="en-GB"/>
              </w:rPr>
              <w:t>0.0776</w:t>
            </w:r>
          </w:p>
        </w:tc>
        <w:tc>
          <w:tcPr>
            <w:tcW w:w="1677" w:type="dxa"/>
            <w:tcBorders>
              <w:top w:val="nil"/>
              <w:left w:val="nil"/>
              <w:bottom w:val="nil"/>
              <w:right w:val="nil"/>
            </w:tcBorders>
            <w:shd w:val="clear" w:color="auto" w:fill="auto"/>
            <w:noWrap/>
            <w:vAlign w:val="bottom"/>
            <w:hideMark/>
          </w:tcPr>
          <w:p w14:paraId="2DCF41F8" w14:textId="77777777" w:rsidR="00593D3B" w:rsidRPr="00AA1128" w:rsidRDefault="00593D3B" w:rsidP="000E44E5">
            <w:pPr>
              <w:rPr>
                <w:color w:val="000000"/>
                <w:lang w:eastAsia="en-GB"/>
              </w:rPr>
            </w:pPr>
            <w:r w:rsidRPr="00AA1128">
              <w:rPr>
                <w:color w:val="000000"/>
                <w:lang w:eastAsia="en-GB"/>
              </w:rPr>
              <w:t>mg/m³</w:t>
            </w:r>
          </w:p>
        </w:tc>
        <w:tc>
          <w:tcPr>
            <w:tcW w:w="256" w:type="dxa"/>
            <w:tcBorders>
              <w:top w:val="nil"/>
              <w:left w:val="nil"/>
              <w:bottom w:val="nil"/>
              <w:right w:val="nil"/>
            </w:tcBorders>
            <w:shd w:val="clear" w:color="auto" w:fill="auto"/>
            <w:noWrap/>
            <w:vAlign w:val="bottom"/>
            <w:hideMark/>
          </w:tcPr>
          <w:p w14:paraId="03228BF6"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5F5FFDB5" w14:textId="77777777" w:rsidR="00593D3B" w:rsidRPr="00D54757" w:rsidRDefault="00593D3B" w:rsidP="000E44E5">
            <w:pPr>
              <w:rPr>
                <w:lang w:eastAsia="en-GB"/>
              </w:rPr>
            </w:pPr>
          </w:p>
        </w:tc>
      </w:tr>
      <w:tr w:rsidR="00593D3B" w:rsidRPr="00D54757" w14:paraId="32BA7671"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6F8B72ED" w14:textId="77777777" w:rsidR="00593D3B" w:rsidRPr="00AA1128" w:rsidRDefault="00593D3B" w:rsidP="000E44E5">
            <w:pPr>
              <w:rPr>
                <w:color w:val="000000"/>
                <w:lang w:eastAsia="en-GB"/>
              </w:rPr>
            </w:pPr>
            <w:r w:rsidRPr="00AA1128">
              <w:rPr>
                <w:color w:val="000000"/>
                <w:lang w:eastAsia="en-GB"/>
              </w:rPr>
              <w:lastRenderedPageBreak/>
              <w:t>Peak concentration (TWA 15 min)</w:t>
            </w:r>
          </w:p>
        </w:tc>
        <w:tc>
          <w:tcPr>
            <w:tcW w:w="1180" w:type="dxa"/>
            <w:tcBorders>
              <w:top w:val="nil"/>
              <w:left w:val="nil"/>
              <w:bottom w:val="nil"/>
              <w:right w:val="nil"/>
            </w:tcBorders>
            <w:shd w:val="clear" w:color="auto" w:fill="auto"/>
            <w:noWrap/>
            <w:vAlign w:val="center"/>
            <w:hideMark/>
          </w:tcPr>
          <w:p w14:paraId="53C4F20C" w14:textId="77777777" w:rsidR="00593D3B" w:rsidRPr="00AA1128" w:rsidRDefault="00593D3B" w:rsidP="000E44E5">
            <w:pPr>
              <w:rPr>
                <w:color w:val="000000"/>
                <w:lang w:eastAsia="en-GB"/>
              </w:rPr>
            </w:pPr>
            <w:r w:rsidRPr="00AA1128">
              <w:rPr>
                <w:color w:val="000000"/>
                <w:lang w:eastAsia="en-GB"/>
              </w:rPr>
              <w:t>0.081</w:t>
            </w:r>
          </w:p>
        </w:tc>
        <w:tc>
          <w:tcPr>
            <w:tcW w:w="1677" w:type="dxa"/>
            <w:tcBorders>
              <w:top w:val="nil"/>
              <w:left w:val="nil"/>
              <w:bottom w:val="nil"/>
              <w:right w:val="nil"/>
            </w:tcBorders>
            <w:shd w:val="clear" w:color="auto" w:fill="auto"/>
            <w:noWrap/>
            <w:vAlign w:val="bottom"/>
            <w:hideMark/>
          </w:tcPr>
          <w:p w14:paraId="458696CB" w14:textId="77777777" w:rsidR="00593D3B" w:rsidRPr="00AA1128" w:rsidRDefault="00593D3B" w:rsidP="000E44E5">
            <w:pPr>
              <w:rPr>
                <w:color w:val="000000"/>
                <w:lang w:eastAsia="en-GB"/>
              </w:rPr>
            </w:pPr>
            <w:r w:rsidRPr="00AA1128">
              <w:rPr>
                <w:color w:val="000000"/>
                <w:lang w:eastAsia="en-GB"/>
              </w:rPr>
              <w:t>mg/m³</w:t>
            </w:r>
          </w:p>
        </w:tc>
        <w:tc>
          <w:tcPr>
            <w:tcW w:w="256" w:type="dxa"/>
            <w:tcBorders>
              <w:top w:val="nil"/>
              <w:left w:val="nil"/>
              <w:bottom w:val="nil"/>
              <w:right w:val="nil"/>
            </w:tcBorders>
            <w:shd w:val="clear" w:color="auto" w:fill="auto"/>
            <w:noWrap/>
            <w:vAlign w:val="bottom"/>
            <w:hideMark/>
          </w:tcPr>
          <w:p w14:paraId="5753BAD1"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4232D24C" w14:textId="77777777" w:rsidR="00593D3B" w:rsidRPr="00D54757" w:rsidRDefault="00593D3B" w:rsidP="000E44E5">
            <w:pPr>
              <w:rPr>
                <w:lang w:eastAsia="en-GB"/>
              </w:rPr>
            </w:pPr>
          </w:p>
        </w:tc>
      </w:tr>
      <w:tr w:rsidR="00593D3B" w:rsidRPr="00D54757" w14:paraId="0D704F6B"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365E95CF" w14:textId="77777777" w:rsidR="00593D3B" w:rsidRPr="00AA1128" w:rsidRDefault="00593D3B" w:rsidP="000E44E5">
            <w:pPr>
              <w:rPr>
                <w:color w:val="000000"/>
                <w:lang w:eastAsia="en-GB"/>
              </w:rPr>
            </w:pPr>
            <w:r w:rsidRPr="00AA1128">
              <w:rPr>
                <w:color w:val="000000"/>
                <w:lang w:eastAsia="en-GB"/>
              </w:rPr>
              <w:t>Mean concentration on day of exposure</w:t>
            </w:r>
          </w:p>
        </w:tc>
        <w:tc>
          <w:tcPr>
            <w:tcW w:w="1180" w:type="dxa"/>
            <w:tcBorders>
              <w:top w:val="nil"/>
              <w:left w:val="nil"/>
              <w:bottom w:val="nil"/>
              <w:right w:val="nil"/>
            </w:tcBorders>
            <w:shd w:val="clear" w:color="auto" w:fill="auto"/>
            <w:noWrap/>
            <w:vAlign w:val="center"/>
            <w:hideMark/>
          </w:tcPr>
          <w:p w14:paraId="65A5E7FC" w14:textId="77777777" w:rsidR="00593D3B" w:rsidRPr="00AA1128" w:rsidRDefault="00593D3B" w:rsidP="000E44E5">
            <w:pPr>
              <w:rPr>
                <w:color w:val="000000"/>
                <w:lang w:eastAsia="en-GB"/>
              </w:rPr>
            </w:pPr>
            <w:r w:rsidRPr="00AA1128">
              <w:rPr>
                <w:color w:val="000000"/>
                <w:lang w:eastAsia="en-GB"/>
              </w:rPr>
              <w:t>0.0776</w:t>
            </w:r>
          </w:p>
        </w:tc>
        <w:tc>
          <w:tcPr>
            <w:tcW w:w="1677" w:type="dxa"/>
            <w:tcBorders>
              <w:top w:val="nil"/>
              <w:left w:val="nil"/>
              <w:bottom w:val="nil"/>
              <w:right w:val="nil"/>
            </w:tcBorders>
            <w:shd w:val="clear" w:color="auto" w:fill="auto"/>
            <w:noWrap/>
            <w:vAlign w:val="bottom"/>
            <w:hideMark/>
          </w:tcPr>
          <w:p w14:paraId="28C19AD2" w14:textId="77777777" w:rsidR="00593D3B" w:rsidRPr="00AA1128" w:rsidRDefault="00593D3B" w:rsidP="000E44E5">
            <w:pPr>
              <w:rPr>
                <w:color w:val="000000"/>
                <w:lang w:eastAsia="en-GB"/>
              </w:rPr>
            </w:pPr>
            <w:r w:rsidRPr="00AA1128">
              <w:rPr>
                <w:color w:val="000000"/>
                <w:lang w:eastAsia="en-GB"/>
              </w:rPr>
              <w:t>mg/m³</w:t>
            </w:r>
          </w:p>
        </w:tc>
        <w:tc>
          <w:tcPr>
            <w:tcW w:w="256" w:type="dxa"/>
            <w:tcBorders>
              <w:top w:val="nil"/>
              <w:left w:val="nil"/>
              <w:bottom w:val="nil"/>
              <w:right w:val="nil"/>
            </w:tcBorders>
            <w:shd w:val="clear" w:color="auto" w:fill="auto"/>
            <w:noWrap/>
            <w:vAlign w:val="bottom"/>
            <w:hideMark/>
          </w:tcPr>
          <w:p w14:paraId="265D2FD3"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60007AB5" w14:textId="77777777" w:rsidR="00593D3B" w:rsidRPr="00D54757" w:rsidRDefault="00593D3B" w:rsidP="000E44E5">
            <w:pPr>
              <w:rPr>
                <w:lang w:eastAsia="en-GB"/>
              </w:rPr>
            </w:pPr>
          </w:p>
        </w:tc>
      </w:tr>
      <w:tr w:rsidR="00593D3B" w:rsidRPr="00D54757" w14:paraId="2455F1B6"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28A3714C" w14:textId="77777777" w:rsidR="00593D3B" w:rsidRPr="00AA1128" w:rsidRDefault="00593D3B" w:rsidP="000E44E5">
            <w:pPr>
              <w:rPr>
                <w:color w:val="000000"/>
                <w:lang w:eastAsia="en-GB"/>
              </w:rPr>
            </w:pPr>
            <w:r w:rsidRPr="00AA1128">
              <w:rPr>
                <w:color w:val="000000"/>
                <w:lang w:eastAsia="en-GB"/>
              </w:rPr>
              <w:t>Year average concentration</w:t>
            </w:r>
          </w:p>
        </w:tc>
        <w:tc>
          <w:tcPr>
            <w:tcW w:w="1180" w:type="dxa"/>
            <w:tcBorders>
              <w:top w:val="nil"/>
              <w:left w:val="nil"/>
              <w:bottom w:val="nil"/>
              <w:right w:val="nil"/>
            </w:tcBorders>
            <w:shd w:val="clear" w:color="auto" w:fill="auto"/>
            <w:noWrap/>
            <w:vAlign w:val="center"/>
            <w:hideMark/>
          </w:tcPr>
          <w:p w14:paraId="213E37A5" w14:textId="77777777" w:rsidR="00593D3B" w:rsidRPr="00AA1128" w:rsidRDefault="00593D3B" w:rsidP="000E44E5">
            <w:pPr>
              <w:rPr>
                <w:color w:val="000000"/>
                <w:lang w:eastAsia="en-GB"/>
              </w:rPr>
            </w:pPr>
            <w:r w:rsidRPr="00AA1128">
              <w:rPr>
                <w:color w:val="000000"/>
                <w:lang w:eastAsia="en-GB"/>
              </w:rPr>
              <w:t>0.0776</w:t>
            </w:r>
          </w:p>
        </w:tc>
        <w:tc>
          <w:tcPr>
            <w:tcW w:w="1677" w:type="dxa"/>
            <w:tcBorders>
              <w:top w:val="nil"/>
              <w:left w:val="nil"/>
              <w:bottom w:val="nil"/>
              <w:right w:val="nil"/>
            </w:tcBorders>
            <w:shd w:val="clear" w:color="auto" w:fill="auto"/>
            <w:noWrap/>
            <w:vAlign w:val="bottom"/>
            <w:hideMark/>
          </w:tcPr>
          <w:p w14:paraId="6AE96FE8" w14:textId="77777777" w:rsidR="00593D3B" w:rsidRPr="00AA1128" w:rsidRDefault="00593D3B" w:rsidP="000E44E5">
            <w:pPr>
              <w:rPr>
                <w:color w:val="000000"/>
                <w:lang w:eastAsia="en-GB"/>
              </w:rPr>
            </w:pPr>
            <w:r w:rsidRPr="00AA1128">
              <w:rPr>
                <w:color w:val="000000"/>
                <w:lang w:eastAsia="en-GB"/>
              </w:rPr>
              <w:t>mg/m³</w:t>
            </w:r>
          </w:p>
        </w:tc>
        <w:tc>
          <w:tcPr>
            <w:tcW w:w="256" w:type="dxa"/>
            <w:tcBorders>
              <w:top w:val="nil"/>
              <w:left w:val="nil"/>
              <w:bottom w:val="nil"/>
              <w:right w:val="nil"/>
            </w:tcBorders>
            <w:shd w:val="clear" w:color="auto" w:fill="auto"/>
            <w:noWrap/>
            <w:vAlign w:val="bottom"/>
            <w:hideMark/>
          </w:tcPr>
          <w:p w14:paraId="1877159D"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2B84E51A" w14:textId="77777777" w:rsidR="00593D3B" w:rsidRPr="00D54757" w:rsidRDefault="00593D3B" w:rsidP="000E44E5">
            <w:pPr>
              <w:rPr>
                <w:lang w:eastAsia="en-GB"/>
              </w:rPr>
            </w:pPr>
          </w:p>
        </w:tc>
      </w:tr>
      <w:tr w:rsidR="00593D3B" w:rsidRPr="00D54757" w14:paraId="2FEA124F"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10268FBD" w14:textId="77777777" w:rsidR="00593D3B" w:rsidRPr="00AA1128" w:rsidRDefault="00593D3B" w:rsidP="000E44E5">
            <w:pPr>
              <w:rPr>
                <w:color w:val="000000"/>
                <w:lang w:eastAsia="en-GB"/>
              </w:rPr>
            </w:pPr>
            <w:r w:rsidRPr="00AA1128">
              <w:rPr>
                <w:color w:val="000000"/>
                <w:lang w:eastAsia="en-GB"/>
              </w:rPr>
              <w:t>External event dose</w:t>
            </w:r>
          </w:p>
        </w:tc>
        <w:tc>
          <w:tcPr>
            <w:tcW w:w="1180" w:type="dxa"/>
            <w:tcBorders>
              <w:top w:val="nil"/>
              <w:left w:val="nil"/>
              <w:bottom w:val="nil"/>
              <w:right w:val="nil"/>
            </w:tcBorders>
            <w:shd w:val="clear" w:color="auto" w:fill="auto"/>
            <w:noWrap/>
            <w:vAlign w:val="center"/>
            <w:hideMark/>
          </w:tcPr>
          <w:p w14:paraId="3264F71D" w14:textId="77777777" w:rsidR="00593D3B" w:rsidRPr="00AA1128" w:rsidRDefault="00593D3B" w:rsidP="000E44E5">
            <w:pPr>
              <w:rPr>
                <w:color w:val="000000"/>
                <w:lang w:eastAsia="en-GB"/>
              </w:rPr>
            </w:pPr>
            <w:r w:rsidRPr="00AA1128">
              <w:rPr>
                <w:color w:val="000000"/>
                <w:lang w:eastAsia="en-GB"/>
              </w:rPr>
              <w:t>0.0621</w:t>
            </w:r>
          </w:p>
        </w:tc>
        <w:tc>
          <w:tcPr>
            <w:tcW w:w="1677" w:type="dxa"/>
            <w:tcBorders>
              <w:top w:val="nil"/>
              <w:left w:val="nil"/>
              <w:bottom w:val="nil"/>
              <w:right w:val="nil"/>
            </w:tcBorders>
            <w:shd w:val="clear" w:color="auto" w:fill="auto"/>
            <w:noWrap/>
            <w:vAlign w:val="bottom"/>
            <w:hideMark/>
          </w:tcPr>
          <w:p w14:paraId="6668E8E0" w14:textId="77777777" w:rsidR="00593D3B" w:rsidRPr="00AA1128" w:rsidRDefault="00593D3B" w:rsidP="000E44E5">
            <w:pPr>
              <w:rPr>
                <w:color w:val="000000"/>
                <w:lang w:eastAsia="en-GB"/>
              </w:rPr>
            </w:pPr>
            <w:r w:rsidRPr="00AA1128">
              <w:rPr>
                <w:color w:val="000000"/>
                <w:lang w:eastAsia="en-GB"/>
              </w:rPr>
              <w:t>mg/kg bw</w:t>
            </w:r>
          </w:p>
        </w:tc>
        <w:tc>
          <w:tcPr>
            <w:tcW w:w="256" w:type="dxa"/>
            <w:tcBorders>
              <w:top w:val="nil"/>
              <w:left w:val="nil"/>
              <w:bottom w:val="nil"/>
              <w:right w:val="nil"/>
            </w:tcBorders>
            <w:shd w:val="clear" w:color="auto" w:fill="auto"/>
            <w:noWrap/>
            <w:vAlign w:val="bottom"/>
            <w:hideMark/>
          </w:tcPr>
          <w:p w14:paraId="61BAD54E"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5795FBCF" w14:textId="77777777" w:rsidR="00593D3B" w:rsidRPr="00D54757" w:rsidRDefault="00593D3B" w:rsidP="000E44E5">
            <w:pPr>
              <w:rPr>
                <w:lang w:eastAsia="en-GB"/>
              </w:rPr>
            </w:pPr>
          </w:p>
        </w:tc>
      </w:tr>
      <w:tr w:rsidR="00593D3B" w:rsidRPr="00D54757" w14:paraId="1E2DB9EB"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41CD3FEF" w14:textId="77777777" w:rsidR="00593D3B" w:rsidRPr="00AA1128" w:rsidRDefault="00593D3B" w:rsidP="000E44E5">
            <w:pPr>
              <w:rPr>
                <w:color w:val="000000"/>
                <w:lang w:eastAsia="en-GB"/>
              </w:rPr>
            </w:pPr>
            <w:r w:rsidRPr="00AA1128">
              <w:rPr>
                <w:color w:val="000000"/>
                <w:lang w:eastAsia="en-GB"/>
              </w:rPr>
              <w:t>External dose on day of exposure</w:t>
            </w:r>
          </w:p>
        </w:tc>
        <w:tc>
          <w:tcPr>
            <w:tcW w:w="1180" w:type="dxa"/>
            <w:tcBorders>
              <w:top w:val="nil"/>
              <w:left w:val="nil"/>
              <w:bottom w:val="nil"/>
              <w:right w:val="nil"/>
            </w:tcBorders>
            <w:shd w:val="clear" w:color="auto" w:fill="auto"/>
            <w:noWrap/>
            <w:vAlign w:val="center"/>
            <w:hideMark/>
          </w:tcPr>
          <w:p w14:paraId="7A1A887D" w14:textId="77777777" w:rsidR="00593D3B" w:rsidRPr="00AA1128" w:rsidRDefault="00593D3B" w:rsidP="000E44E5">
            <w:pPr>
              <w:rPr>
                <w:color w:val="000000"/>
                <w:lang w:eastAsia="en-GB"/>
              </w:rPr>
            </w:pPr>
            <w:r w:rsidRPr="00AA1128">
              <w:rPr>
                <w:color w:val="000000"/>
                <w:lang w:eastAsia="en-GB"/>
              </w:rPr>
              <w:t>0.0621</w:t>
            </w:r>
          </w:p>
        </w:tc>
        <w:tc>
          <w:tcPr>
            <w:tcW w:w="1677" w:type="dxa"/>
            <w:tcBorders>
              <w:top w:val="nil"/>
              <w:left w:val="nil"/>
              <w:bottom w:val="nil"/>
              <w:right w:val="nil"/>
            </w:tcBorders>
            <w:shd w:val="clear" w:color="auto" w:fill="auto"/>
            <w:noWrap/>
            <w:vAlign w:val="bottom"/>
            <w:hideMark/>
          </w:tcPr>
          <w:p w14:paraId="66F32D5A" w14:textId="77777777" w:rsidR="00593D3B" w:rsidRPr="00AA1128" w:rsidRDefault="00593D3B" w:rsidP="000E44E5">
            <w:pPr>
              <w:rPr>
                <w:color w:val="000000"/>
                <w:lang w:eastAsia="en-GB"/>
              </w:rPr>
            </w:pPr>
            <w:r w:rsidRPr="00AA1128">
              <w:rPr>
                <w:color w:val="000000"/>
                <w:lang w:eastAsia="en-GB"/>
              </w:rPr>
              <w:t>mg/kg bw</w:t>
            </w:r>
          </w:p>
        </w:tc>
        <w:tc>
          <w:tcPr>
            <w:tcW w:w="256" w:type="dxa"/>
            <w:tcBorders>
              <w:top w:val="nil"/>
              <w:left w:val="nil"/>
              <w:bottom w:val="nil"/>
              <w:right w:val="nil"/>
            </w:tcBorders>
            <w:shd w:val="clear" w:color="auto" w:fill="auto"/>
            <w:noWrap/>
            <w:vAlign w:val="bottom"/>
            <w:hideMark/>
          </w:tcPr>
          <w:p w14:paraId="1A1FBEF9"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4EEE11CD" w14:textId="77777777" w:rsidR="00593D3B" w:rsidRPr="00D54757" w:rsidRDefault="00593D3B" w:rsidP="000E44E5">
            <w:pPr>
              <w:rPr>
                <w:lang w:eastAsia="en-GB"/>
              </w:rPr>
            </w:pPr>
          </w:p>
        </w:tc>
      </w:tr>
      <w:tr w:rsidR="00593D3B" w:rsidRPr="00D54757" w14:paraId="5075ABF0"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hideMark/>
          </w:tcPr>
          <w:p w14:paraId="5B423B0B" w14:textId="77777777" w:rsidR="00593D3B" w:rsidRPr="00AA1128" w:rsidRDefault="00593D3B" w:rsidP="000E44E5">
            <w:pPr>
              <w:rPr>
                <w:color w:val="000000"/>
                <w:lang w:eastAsia="en-GB"/>
              </w:rPr>
            </w:pPr>
            <w:r w:rsidRPr="00AA1128">
              <w:rPr>
                <w:color w:val="000000"/>
                <w:lang w:eastAsia="en-GB"/>
              </w:rPr>
              <w:t>Internal event dose</w:t>
            </w:r>
          </w:p>
        </w:tc>
        <w:tc>
          <w:tcPr>
            <w:tcW w:w="1180" w:type="dxa"/>
            <w:tcBorders>
              <w:top w:val="nil"/>
              <w:left w:val="nil"/>
              <w:bottom w:val="nil"/>
              <w:right w:val="nil"/>
            </w:tcBorders>
            <w:shd w:val="clear" w:color="auto" w:fill="auto"/>
            <w:noWrap/>
            <w:vAlign w:val="center"/>
            <w:hideMark/>
          </w:tcPr>
          <w:p w14:paraId="16E00A90" w14:textId="77777777" w:rsidR="00593D3B" w:rsidRPr="00AA1128" w:rsidRDefault="00593D3B" w:rsidP="000E44E5">
            <w:pPr>
              <w:rPr>
                <w:color w:val="000000"/>
                <w:lang w:eastAsia="en-GB"/>
              </w:rPr>
            </w:pPr>
            <w:r w:rsidRPr="00AA1128">
              <w:rPr>
                <w:color w:val="000000"/>
                <w:lang w:eastAsia="en-GB"/>
              </w:rPr>
              <w:t>0.0621</w:t>
            </w:r>
          </w:p>
        </w:tc>
        <w:tc>
          <w:tcPr>
            <w:tcW w:w="1677" w:type="dxa"/>
            <w:tcBorders>
              <w:top w:val="nil"/>
              <w:left w:val="nil"/>
              <w:bottom w:val="nil"/>
              <w:right w:val="nil"/>
            </w:tcBorders>
            <w:shd w:val="clear" w:color="auto" w:fill="auto"/>
            <w:noWrap/>
            <w:vAlign w:val="bottom"/>
            <w:hideMark/>
          </w:tcPr>
          <w:p w14:paraId="2C01E991" w14:textId="77777777" w:rsidR="00593D3B" w:rsidRPr="00AA1128" w:rsidRDefault="00593D3B" w:rsidP="000E44E5">
            <w:pPr>
              <w:rPr>
                <w:color w:val="000000"/>
                <w:lang w:eastAsia="en-GB"/>
              </w:rPr>
            </w:pPr>
            <w:r w:rsidRPr="00AA1128">
              <w:rPr>
                <w:color w:val="000000"/>
                <w:lang w:eastAsia="en-GB"/>
              </w:rPr>
              <w:t>mg/kg bw</w:t>
            </w:r>
          </w:p>
        </w:tc>
        <w:tc>
          <w:tcPr>
            <w:tcW w:w="256" w:type="dxa"/>
            <w:tcBorders>
              <w:top w:val="nil"/>
              <w:left w:val="nil"/>
              <w:bottom w:val="nil"/>
              <w:right w:val="nil"/>
            </w:tcBorders>
            <w:shd w:val="clear" w:color="auto" w:fill="auto"/>
            <w:noWrap/>
            <w:vAlign w:val="bottom"/>
            <w:hideMark/>
          </w:tcPr>
          <w:p w14:paraId="606A1C71"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61D200CD" w14:textId="77777777" w:rsidR="00593D3B" w:rsidRPr="00D54757" w:rsidRDefault="00593D3B" w:rsidP="000E44E5">
            <w:pPr>
              <w:rPr>
                <w:lang w:eastAsia="en-GB"/>
              </w:rPr>
            </w:pPr>
          </w:p>
        </w:tc>
      </w:tr>
      <w:tr w:rsidR="00593D3B" w:rsidRPr="00D54757" w14:paraId="2CA48B13"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tcPr>
          <w:p w14:paraId="4D51EC81" w14:textId="77777777" w:rsidR="00593D3B" w:rsidRPr="00D54757" w:rsidRDefault="00593D3B" w:rsidP="000E44E5">
            <w:pPr>
              <w:rPr>
                <w:color w:val="000000"/>
                <w:sz w:val="22"/>
                <w:szCs w:val="22"/>
                <w:lang w:eastAsia="en-GB"/>
              </w:rPr>
            </w:pPr>
          </w:p>
        </w:tc>
        <w:tc>
          <w:tcPr>
            <w:tcW w:w="1180" w:type="dxa"/>
            <w:tcBorders>
              <w:top w:val="nil"/>
              <w:left w:val="nil"/>
              <w:bottom w:val="nil"/>
              <w:right w:val="nil"/>
            </w:tcBorders>
            <w:shd w:val="clear" w:color="auto" w:fill="auto"/>
            <w:noWrap/>
            <w:vAlign w:val="center"/>
          </w:tcPr>
          <w:p w14:paraId="5AEAF44B" w14:textId="77777777" w:rsidR="00593D3B" w:rsidRPr="00D54757" w:rsidRDefault="00593D3B" w:rsidP="000E44E5">
            <w:pPr>
              <w:rPr>
                <w:color w:val="000000"/>
                <w:sz w:val="22"/>
                <w:szCs w:val="22"/>
                <w:lang w:eastAsia="en-GB"/>
              </w:rPr>
            </w:pPr>
          </w:p>
        </w:tc>
        <w:tc>
          <w:tcPr>
            <w:tcW w:w="1933" w:type="dxa"/>
            <w:gridSpan w:val="2"/>
            <w:tcBorders>
              <w:top w:val="nil"/>
              <w:left w:val="nil"/>
              <w:bottom w:val="nil"/>
              <w:right w:val="nil"/>
            </w:tcBorders>
            <w:shd w:val="clear" w:color="auto" w:fill="auto"/>
            <w:noWrap/>
            <w:vAlign w:val="bottom"/>
          </w:tcPr>
          <w:p w14:paraId="02AABC83"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tcPr>
          <w:p w14:paraId="6B0EAA34" w14:textId="77777777" w:rsidR="00593D3B" w:rsidRPr="00D54757" w:rsidRDefault="00593D3B" w:rsidP="000E44E5">
            <w:pPr>
              <w:rPr>
                <w:color w:val="000000"/>
                <w:sz w:val="22"/>
                <w:szCs w:val="22"/>
                <w:lang w:eastAsia="en-GB"/>
              </w:rPr>
            </w:pPr>
          </w:p>
        </w:tc>
      </w:tr>
      <w:tr w:rsidR="00593D3B" w:rsidRPr="00D54757" w14:paraId="5E5D2346"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tcPr>
          <w:p w14:paraId="3F781DF6" w14:textId="77777777" w:rsidR="00593D3B" w:rsidRPr="00D54757" w:rsidRDefault="00593D3B" w:rsidP="000E44E5">
            <w:pPr>
              <w:rPr>
                <w:color w:val="000000"/>
                <w:sz w:val="22"/>
                <w:szCs w:val="22"/>
                <w:lang w:eastAsia="en-GB"/>
              </w:rPr>
            </w:pPr>
          </w:p>
        </w:tc>
        <w:tc>
          <w:tcPr>
            <w:tcW w:w="1180" w:type="dxa"/>
            <w:tcBorders>
              <w:top w:val="nil"/>
              <w:left w:val="nil"/>
              <w:bottom w:val="nil"/>
              <w:right w:val="nil"/>
            </w:tcBorders>
            <w:shd w:val="clear" w:color="auto" w:fill="auto"/>
            <w:noWrap/>
            <w:vAlign w:val="center"/>
          </w:tcPr>
          <w:p w14:paraId="7E2239D5" w14:textId="77777777" w:rsidR="00593D3B" w:rsidRPr="00D54757" w:rsidRDefault="00593D3B" w:rsidP="000E44E5">
            <w:pPr>
              <w:rPr>
                <w:color w:val="000000"/>
                <w:sz w:val="22"/>
                <w:szCs w:val="22"/>
                <w:lang w:eastAsia="en-GB"/>
              </w:rPr>
            </w:pPr>
          </w:p>
        </w:tc>
        <w:tc>
          <w:tcPr>
            <w:tcW w:w="1933" w:type="dxa"/>
            <w:gridSpan w:val="2"/>
            <w:tcBorders>
              <w:top w:val="nil"/>
              <w:left w:val="nil"/>
              <w:bottom w:val="nil"/>
              <w:right w:val="nil"/>
            </w:tcBorders>
            <w:shd w:val="clear" w:color="auto" w:fill="auto"/>
            <w:noWrap/>
            <w:vAlign w:val="bottom"/>
          </w:tcPr>
          <w:p w14:paraId="0211ADEC"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tcPr>
          <w:p w14:paraId="7B49EEDA" w14:textId="77777777" w:rsidR="00593D3B" w:rsidRPr="00D54757" w:rsidRDefault="00593D3B" w:rsidP="000E44E5">
            <w:pPr>
              <w:rPr>
                <w:color w:val="000000"/>
                <w:sz w:val="22"/>
                <w:szCs w:val="22"/>
                <w:lang w:eastAsia="en-GB"/>
              </w:rPr>
            </w:pPr>
          </w:p>
        </w:tc>
      </w:tr>
      <w:tr w:rsidR="00593D3B" w:rsidRPr="00D54757" w14:paraId="501B6E40"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tcPr>
          <w:p w14:paraId="361F0B92" w14:textId="77777777" w:rsidR="00593D3B" w:rsidRPr="00D54757" w:rsidRDefault="00593D3B" w:rsidP="000E44E5">
            <w:pPr>
              <w:rPr>
                <w:color w:val="000000"/>
                <w:sz w:val="22"/>
                <w:szCs w:val="22"/>
                <w:lang w:eastAsia="en-GB"/>
              </w:rPr>
            </w:pPr>
          </w:p>
        </w:tc>
        <w:tc>
          <w:tcPr>
            <w:tcW w:w="1180" w:type="dxa"/>
            <w:tcBorders>
              <w:top w:val="nil"/>
              <w:left w:val="nil"/>
              <w:bottom w:val="nil"/>
              <w:right w:val="nil"/>
            </w:tcBorders>
            <w:shd w:val="clear" w:color="auto" w:fill="auto"/>
            <w:noWrap/>
            <w:vAlign w:val="center"/>
          </w:tcPr>
          <w:p w14:paraId="600BC364" w14:textId="77777777" w:rsidR="00593D3B" w:rsidRPr="00D54757" w:rsidRDefault="00593D3B" w:rsidP="000E44E5">
            <w:pPr>
              <w:rPr>
                <w:color w:val="000000"/>
                <w:sz w:val="22"/>
                <w:szCs w:val="22"/>
                <w:lang w:eastAsia="en-GB"/>
              </w:rPr>
            </w:pPr>
          </w:p>
        </w:tc>
        <w:tc>
          <w:tcPr>
            <w:tcW w:w="1677" w:type="dxa"/>
            <w:tcBorders>
              <w:top w:val="nil"/>
              <w:left w:val="nil"/>
              <w:bottom w:val="nil"/>
              <w:right w:val="nil"/>
            </w:tcBorders>
            <w:shd w:val="clear" w:color="auto" w:fill="auto"/>
            <w:noWrap/>
            <w:vAlign w:val="bottom"/>
          </w:tcPr>
          <w:p w14:paraId="3E53CDFC" w14:textId="77777777" w:rsidR="00593D3B" w:rsidRPr="00D54757" w:rsidRDefault="00593D3B" w:rsidP="000E44E5">
            <w:pPr>
              <w:rPr>
                <w:lang w:eastAsia="en-GB"/>
              </w:rPr>
            </w:pPr>
          </w:p>
        </w:tc>
        <w:tc>
          <w:tcPr>
            <w:tcW w:w="256" w:type="dxa"/>
            <w:tcBorders>
              <w:top w:val="nil"/>
              <w:left w:val="nil"/>
              <w:bottom w:val="nil"/>
              <w:right w:val="nil"/>
            </w:tcBorders>
            <w:shd w:val="clear" w:color="auto" w:fill="auto"/>
            <w:noWrap/>
            <w:vAlign w:val="bottom"/>
          </w:tcPr>
          <w:p w14:paraId="301223A6" w14:textId="77777777" w:rsidR="00593D3B" w:rsidRPr="00D54757" w:rsidRDefault="00593D3B" w:rsidP="000E44E5">
            <w:pPr>
              <w:rPr>
                <w:lang w:eastAsia="en-GB"/>
              </w:rPr>
            </w:pPr>
          </w:p>
        </w:tc>
        <w:tc>
          <w:tcPr>
            <w:tcW w:w="960" w:type="dxa"/>
            <w:tcBorders>
              <w:top w:val="nil"/>
              <w:left w:val="nil"/>
              <w:bottom w:val="nil"/>
              <w:right w:val="nil"/>
            </w:tcBorders>
            <w:shd w:val="clear" w:color="auto" w:fill="auto"/>
            <w:noWrap/>
            <w:vAlign w:val="bottom"/>
          </w:tcPr>
          <w:p w14:paraId="42EE6EBF" w14:textId="77777777" w:rsidR="00593D3B" w:rsidRPr="00D54757" w:rsidRDefault="00593D3B" w:rsidP="000E44E5">
            <w:pPr>
              <w:rPr>
                <w:lang w:eastAsia="en-GB"/>
              </w:rPr>
            </w:pPr>
          </w:p>
        </w:tc>
      </w:tr>
      <w:tr w:rsidR="00593D3B" w:rsidRPr="00D54757" w14:paraId="0BAD7F0E"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tcPr>
          <w:p w14:paraId="4761776C" w14:textId="77777777" w:rsidR="00593D3B" w:rsidRPr="00D54757" w:rsidRDefault="00593D3B" w:rsidP="000E44E5">
            <w:pPr>
              <w:rPr>
                <w:color w:val="000000"/>
                <w:sz w:val="22"/>
                <w:szCs w:val="22"/>
                <w:lang w:eastAsia="en-GB"/>
              </w:rPr>
            </w:pPr>
          </w:p>
        </w:tc>
        <w:tc>
          <w:tcPr>
            <w:tcW w:w="1180" w:type="dxa"/>
            <w:tcBorders>
              <w:top w:val="nil"/>
              <w:left w:val="nil"/>
              <w:bottom w:val="nil"/>
              <w:right w:val="nil"/>
            </w:tcBorders>
            <w:shd w:val="clear" w:color="auto" w:fill="auto"/>
            <w:noWrap/>
            <w:vAlign w:val="center"/>
          </w:tcPr>
          <w:p w14:paraId="012F52D7" w14:textId="77777777" w:rsidR="00593D3B" w:rsidRPr="00D54757" w:rsidRDefault="00593D3B" w:rsidP="000E44E5">
            <w:pPr>
              <w:rPr>
                <w:color w:val="000000"/>
                <w:sz w:val="22"/>
                <w:szCs w:val="22"/>
                <w:lang w:eastAsia="en-GB"/>
              </w:rPr>
            </w:pPr>
          </w:p>
        </w:tc>
        <w:tc>
          <w:tcPr>
            <w:tcW w:w="1677" w:type="dxa"/>
            <w:tcBorders>
              <w:top w:val="nil"/>
              <w:left w:val="nil"/>
              <w:bottom w:val="nil"/>
              <w:right w:val="nil"/>
            </w:tcBorders>
            <w:shd w:val="clear" w:color="auto" w:fill="auto"/>
            <w:noWrap/>
            <w:vAlign w:val="bottom"/>
          </w:tcPr>
          <w:p w14:paraId="0F89A51A" w14:textId="77777777" w:rsidR="00593D3B" w:rsidRPr="00D54757" w:rsidRDefault="00593D3B" w:rsidP="000E44E5">
            <w:pPr>
              <w:rPr>
                <w:color w:val="000000"/>
                <w:sz w:val="22"/>
                <w:szCs w:val="22"/>
                <w:lang w:eastAsia="en-GB"/>
              </w:rPr>
            </w:pPr>
          </w:p>
        </w:tc>
        <w:tc>
          <w:tcPr>
            <w:tcW w:w="256" w:type="dxa"/>
            <w:tcBorders>
              <w:top w:val="nil"/>
              <w:left w:val="nil"/>
              <w:bottom w:val="nil"/>
              <w:right w:val="nil"/>
            </w:tcBorders>
            <w:shd w:val="clear" w:color="auto" w:fill="auto"/>
            <w:noWrap/>
            <w:vAlign w:val="bottom"/>
          </w:tcPr>
          <w:p w14:paraId="2E8F8341"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tcPr>
          <w:p w14:paraId="52AB2B6B" w14:textId="77777777" w:rsidR="00593D3B" w:rsidRPr="00D54757" w:rsidRDefault="00593D3B" w:rsidP="000E44E5">
            <w:pPr>
              <w:rPr>
                <w:lang w:eastAsia="en-GB"/>
              </w:rPr>
            </w:pPr>
          </w:p>
        </w:tc>
      </w:tr>
      <w:tr w:rsidR="00593D3B" w:rsidRPr="00D54757" w14:paraId="6A73FFA2"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tcPr>
          <w:p w14:paraId="19EFE958" w14:textId="77777777" w:rsidR="00593D3B" w:rsidRPr="00D54757" w:rsidRDefault="00593D3B" w:rsidP="000E44E5">
            <w:pPr>
              <w:rPr>
                <w:color w:val="000000"/>
                <w:sz w:val="22"/>
                <w:szCs w:val="22"/>
                <w:lang w:eastAsia="en-GB"/>
              </w:rPr>
            </w:pPr>
          </w:p>
        </w:tc>
        <w:tc>
          <w:tcPr>
            <w:tcW w:w="1180" w:type="dxa"/>
            <w:tcBorders>
              <w:top w:val="nil"/>
              <w:left w:val="nil"/>
              <w:bottom w:val="nil"/>
              <w:right w:val="nil"/>
            </w:tcBorders>
            <w:shd w:val="clear" w:color="auto" w:fill="auto"/>
            <w:noWrap/>
            <w:vAlign w:val="center"/>
          </w:tcPr>
          <w:p w14:paraId="23D7A3B8" w14:textId="77777777" w:rsidR="00593D3B" w:rsidRPr="00D54757" w:rsidRDefault="00593D3B" w:rsidP="000E44E5">
            <w:pPr>
              <w:rPr>
                <w:color w:val="000000"/>
                <w:sz w:val="22"/>
                <w:szCs w:val="22"/>
                <w:lang w:eastAsia="en-GB"/>
              </w:rPr>
            </w:pPr>
          </w:p>
        </w:tc>
        <w:tc>
          <w:tcPr>
            <w:tcW w:w="1933" w:type="dxa"/>
            <w:gridSpan w:val="2"/>
            <w:tcBorders>
              <w:top w:val="nil"/>
              <w:left w:val="nil"/>
              <w:bottom w:val="nil"/>
              <w:right w:val="nil"/>
            </w:tcBorders>
            <w:shd w:val="clear" w:color="auto" w:fill="auto"/>
            <w:noWrap/>
            <w:vAlign w:val="bottom"/>
          </w:tcPr>
          <w:p w14:paraId="22B0A003"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tcPr>
          <w:p w14:paraId="6CF76895" w14:textId="77777777" w:rsidR="00593D3B" w:rsidRPr="00D54757" w:rsidRDefault="00593D3B" w:rsidP="000E44E5">
            <w:pPr>
              <w:rPr>
                <w:color w:val="000000"/>
                <w:sz w:val="22"/>
                <w:szCs w:val="22"/>
                <w:lang w:eastAsia="en-GB"/>
              </w:rPr>
            </w:pPr>
          </w:p>
        </w:tc>
      </w:tr>
      <w:tr w:rsidR="00593D3B" w:rsidRPr="00D54757" w14:paraId="1200362F" w14:textId="77777777" w:rsidTr="00CC471D">
        <w:trPr>
          <w:gridAfter w:val="1"/>
          <w:wAfter w:w="60" w:type="dxa"/>
          <w:trHeight w:val="288"/>
        </w:trPr>
        <w:tc>
          <w:tcPr>
            <w:tcW w:w="4514" w:type="dxa"/>
            <w:tcBorders>
              <w:top w:val="nil"/>
              <w:left w:val="nil"/>
              <w:bottom w:val="nil"/>
              <w:right w:val="nil"/>
            </w:tcBorders>
            <w:shd w:val="clear" w:color="auto" w:fill="EAEAEA"/>
            <w:noWrap/>
            <w:vAlign w:val="bottom"/>
          </w:tcPr>
          <w:p w14:paraId="7F22CC14" w14:textId="77777777" w:rsidR="00593D3B" w:rsidRPr="00D54757" w:rsidRDefault="00593D3B" w:rsidP="000E44E5">
            <w:pPr>
              <w:rPr>
                <w:color w:val="000000"/>
                <w:sz w:val="22"/>
                <w:szCs w:val="22"/>
                <w:lang w:eastAsia="en-GB"/>
              </w:rPr>
            </w:pPr>
          </w:p>
        </w:tc>
        <w:tc>
          <w:tcPr>
            <w:tcW w:w="1180" w:type="dxa"/>
            <w:tcBorders>
              <w:top w:val="nil"/>
              <w:left w:val="nil"/>
              <w:bottom w:val="nil"/>
              <w:right w:val="nil"/>
            </w:tcBorders>
            <w:shd w:val="clear" w:color="auto" w:fill="auto"/>
            <w:noWrap/>
            <w:vAlign w:val="center"/>
          </w:tcPr>
          <w:p w14:paraId="74FC207C" w14:textId="77777777" w:rsidR="00593D3B" w:rsidRPr="00D54757" w:rsidRDefault="00593D3B" w:rsidP="000E44E5">
            <w:pPr>
              <w:rPr>
                <w:color w:val="000000"/>
                <w:sz w:val="22"/>
                <w:szCs w:val="22"/>
                <w:lang w:eastAsia="en-GB"/>
              </w:rPr>
            </w:pPr>
          </w:p>
        </w:tc>
        <w:tc>
          <w:tcPr>
            <w:tcW w:w="1933" w:type="dxa"/>
            <w:gridSpan w:val="2"/>
            <w:tcBorders>
              <w:top w:val="nil"/>
              <w:left w:val="nil"/>
              <w:bottom w:val="nil"/>
              <w:right w:val="nil"/>
            </w:tcBorders>
            <w:shd w:val="clear" w:color="auto" w:fill="auto"/>
            <w:noWrap/>
            <w:vAlign w:val="bottom"/>
          </w:tcPr>
          <w:p w14:paraId="077733C1" w14:textId="77777777" w:rsidR="00593D3B" w:rsidRPr="00D54757" w:rsidRDefault="00593D3B" w:rsidP="000E44E5">
            <w:pPr>
              <w:rPr>
                <w:color w:val="000000"/>
                <w:sz w:val="22"/>
                <w:szCs w:val="22"/>
                <w:lang w:eastAsia="en-GB"/>
              </w:rPr>
            </w:pPr>
          </w:p>
        </w:tc>
        <w:tc>
          <w:tcPr>
            <w:tcW w:w="960" w:type="dxa"/>
            <w:tcBorders>
              <w:top w:val="nil"/>
              <w:left w:val="nil"/>
              <w:bottom w:val="nil"/>
              <w:right w:val="nil"/>
            </w:tcBorders>
            <w:shd w:val="clear" w:color="auto" w:fill="auto"/>
            <w:noWrap/>
            <w:vAlign w:val="bottom"/>
          </w:tcPr>
          <w:p w14:paraId="03092C96" w14:textId="77777777" w:rsidR="00593D3B" w:rsidRPr="00D54757" w:rsidRDefault="00593D3B" w:rsidP="000E44E5">
            <w:pPr>
              <w:rPr>
                <w:color w:val="000000"/>
                <w:sz w:val="22"/>
                <w:szCs w:val="22"/>
                <w:lang w:eastAsia="en-GB"/>
              </w:rPr>
            </w:pPr>
          </w:p>
        </w:tc>
      </w:tr>
    </w:tbl>
    <w:p w14:paraId="2D2B6BB0" w14:textId="77777777" w:rsidR="00593D3B" w:rsidRPr="00D54757" w:rsidRDefault="00593D3B" w:rsidP="00593D3B">
      <w:pPr>
        <w:rPr>
          <w:rFonts w:eastAsia="Calibri"/>
          <w:lang w:eastAsia="en-US"/>
        </w:rPr>
      </w:pPr>
    </w:p>
    <w:p w14:paraId="75CF1BC5" w14:textId="77777777" w:rsidR="00593D3B" w:rsidRDefault="00593D3B" w:rsidP="0085247F"/>
    <w:p w14:paraId="256956CB" w14:textId="77777777" w:rsidR="00A81BAD" w:rsidRDefault="00593D3B" w:rsidP="0085247F">
      <w:r>
        <w:t>Please refer to the</w:t>
      </w:r>
      <w:r w:rsidR="0085247F" w:rsidRPr="00D54757">
        <w:t>Confidential Annex 3.6</w:t>
      </w:r>
    </w:p>
    <w:p w14:paraId="553377E5" w14:textId="77777777" w:rsidR="00A81BAD" w:rsidRDefault="00A81BAD" w:rsidP="0085247F">
      <w:pPr>
        <w:sectPr w:rsidR="00A81BAD" w:rsidSect="00793F9A">
          <w:headerReference w:type="default" r:id="rId48"/>
          <w:endnotePr>
            <w:numFmt w:val="decimal"/>
          </w:endnotePr>
          <w:pgSz w:w="11907" w:h="16840" w:code="9"/>
          <w:pgMar w:top="1440" w:right="1440" w:bottom="1440" w:left="1440" w:header="850" w:footer="850" w:gutter="0"/>
          <w:cols w:space="720"/>
          <w:docGrid w:linePitch="272"/>
        </w:sectPr>
      </w:pPr>
    </w:p>
    <w:p w14:paraId="328B7757" w14:textId="77777777" w:rsidR="00A81BAD" w:rsidRDefault="00AB1319" w:rsidP="0085247F">
      <w:r>
        <w:lastRenderedPageBreak/>
        <w:t>Calculation combined exposure toddlers, using different disloadgebeal fractions and exposure</w:t>
      </w:r>
    </w:p>
    <w:p w14:paraId="2B6E14B5" w14:textId="77777777" w:rsidR="00A81BAD" w:rsidRDefault="00A81BAD" w:rsidP="0085247F"/>
    <w:p w14:paraId="391D1DE6" w14:textId="45A15B22" w:rsidR="00A81BAD" w:rsidRDefault="00A81BAD" w:rsidP="0085247F"/>
    <w:p w14:paraId="2D10D899" w14:textId="7A316CB4" w:rsidR="00A81BAD" w:rsidRDefault="005C1835" w:rsidP="0085247F">
      <w:r>
        <w:rPr>
          <w:noProof/>
        </w:rPr>
        <w:drawing>
          <wp:inline distT="0" distB="0" distL="0" distR="0" wp14:anchorId="0E3D3D0C" wp14:editId="50161506">
            <wp:extent cx="8867775" cy="3790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7775" cy="3790950"/>
                    </a:xfrm>
                    <a:prstGeom prst="rect">
                      <a:avLst/>
                    </a:prstGeom>
                    <a:noFill/>
                    <a:ln>
                      <a:noFill/>
                    </a:ln>
                  </pic:spPr>
                </pic:pic>
              </a:graphicData>
            </a:graphic>
          </wp:inline>
        </w:drawing>
      </w:r>
    </w:p>
    <w:p w14:paraId="7A522977" w14:textId="77777777" w:rsidR="00A81BAD" w:rsidRDefault="00A81BAD" w:rsidP="0085247F"/>
    <w:p w14:paraId="3D0DA9CD" w14:textId="77777777" w:rsidR="00A81BAD" w:rsidRDefault="00A81BAD" w:rsidP="0085247F"/>
    <w:p w14:paraId="5037E2C8" w14:textId="77777777" w:rsidR="00A81BAD" w:rsidRDefault="00A81BAD" w:rsidP="0085247F">
      <w:pPr>
        <w:sectPr w:rsidR="00A81BAD" w:rsidSect="00A81BAD">
          <w:endnotePr>
            <w:numFmt w:val="decimal"/>
          </w:endnotePr>
          <w:pgSz w:w="16840" w:h="11907" w:orient="landscape" w:code="9"/>
          <w:pgMar w:top="1440" w:right="1440" w:bottom="1440" w:left="1440" w:header="850" w:footer="850" w:gutter="0"/>
          <w:cols w:space="720"/>
          <w:docGrid w:linePitch="272"/>
        </w:sectPr>
      </w:pPr>
    </w:p>
    <w:p w14:paraId="0B03ED2C" w14:textId="34ED0CAD" w:rsidR="00293220" w:rsidRPr="00D54757" w:rsidRDefault="00293220" w:rsidP="0085247F">
      <w:pPr>
        <w:rPr>
          <w:rFonts w:eastAsia="Calibri"/>
          <w:sz w:val="24"/>
          <w:lang w:eastAsia="en-US"/>
        </w:rPr>
      </w:pPr>
    </w:p>
    <w:p w14:paraId="30AE74A5" w14:textId="77777777" w:rsidR="00A53EE0" w:rsidRPr="00D54757" w:rsidRDefault="00A53EE0" w:rsidP="00562AF6">
      <w:pPr>
        <w:pStyle w:val="Heading2"/>
      </w:pPr>
      <w:bookmarkStart w:id="1719" w:name="_Toc389729191"/>
      <w:bookmarkStart w:id="1720" w:name="_Toc403472829"/>
      <w:bookmarkStart w:id="1721" w:name="_Toc59198010"/>
      <w:r w:rsidRPr="00D54757">
        <w:t>New information on the active substance</w:t>
      </w:r>
      <w:bookmarkEnd w:id="1719"/>
      <w:bookmarkEnd w:id="1720"/>
      <w:bookmarkEnd w:id="1721"/>
    </w:p>
    <w:p w14:paraId="2FBDB89B" w14:textId="77777777" w:rsidR="00B55694" w:rsidRPr="00D54757" w:rsidRDefault="00B55694" w:rsidP="001C1BEA">
      <w:pPr>
        <w:rPr>
          <w:rFonts w:eastAsia="Calibri"/>
          <w:lang w:eastAsia="en-US"/>
        </w:rPr>
      </w:pPr>
      <w:r w:rsidRPr="00D54757">
        <w:rPr>
          <w:rFonts w:eastAsia="Calibri"/>
          <w:lang w:eastAsia="en-US"/>
        </w:rPr>
        <w:t>Since the approval of Transfluthrin in 2014 the following studies have been</w:t>
      </w:r>
    </w:p>
    <w:p w14:paraId="1C5FE3E8" w14:textId="77777777" w:rsidR="00B55694" w:rsidRPr="00D54757" w:rsidRDefault="00B55694" w:rsidP="001C1BEA">
      <w:pPr>
        <w:rPr>
          <w:rFonts w:eastAsia="Calibri"/>
          <w:lang w:eastAsia="en-US"/>
        </w:rPr>
      </w:pPr>
      <w:r w:rsidRPr="00D54757">
        <w:rPr>
          <w:rFonts w:eastAsia="Calibri"/>
          <w:lang w:eastAsia="en-US"/>
        </w:rPr>
        <w:t>conducted:-</w:t>
      </w:r>
    </w:p>
    <w:p w14:paraId="25B70DB4" w14:textId="77777777" w:rsidR="00B55694" w:rsidRPr="00D54757" w:rsidRDefault="00B55694" w:rsidP="00B55694">
      <w:pPr>
        <w:rPr>
          <w:rFonts w:eastAsia="Calibri"/>
          <w:lang w:eastAsia="en-US"/>
        </w:rPr>
      </w:pPr>
    </w:p>
    <w:p w14:paraId="205C2852" w14:textId="5F256894" w:rsidR="008835F1" w:rsidRPr="00D54757" w:rsidRDefault="008835F1" w:rsidP="008835F1">
      <w:pPr>
        <w:autoSpaceDE w:val="0"/>
        <w:autoSpaceDN w:val="0"/>
        <w:adjustRightInd w:val="0"/>
        <w:jc w:val="both"/>
        <w:rPr>
          <w:rFonts w:eastAsia="Calibri" w:cs="Arial"/>
          <w:color w:val="000000"/>
          <w:lang w:val="en-US" w:eastAsia="en-US"/>
        </w:rPr>
      </w:pPr>
      <w:r w:rsidRPr="008835F1">
        <w:rPr>
          <w:rFonts w:eastAsia="Calibri" w:cs="Arial"/>
          <w:color w:val="000000"/>
          <w:highlight w:val="black"/>
          <w:lang w:val="en-US" w:eastAsia="en-US"/>
        </w:rPr>
        <w:t>xxxx</w:t>
      </w:r>
      <w:r w:rsidRPr="00D54757">
        <w:rPr>
          <w:rFonts w:eastAsia="Calibri" w:cs="Arial"/>
          <w:color w:val="000000"/>
          <w:lang w:val="en-US" w:eastAsia="en-US"/>
        </w:rPr>
        <w:t xml:space="preserve"> (2015). A study on the chronic toxicity to the sediment dweller </w:t>
      </w:r>
      <w:r w:rsidRPr="00D54757">
        <w:rPr>
          <w:rFonts w:eastAsia="Calibri" w:cs="Arial"/>
          <w:i/>
          <w:iCs/>
          <w:color w:val="000000"/>
          <w:lang w:val="en-US" w:eastAsia="en-US"/>
        </w:rPr>
        <w:t>Lumbriculus variegatus</w:t>
      </w:r>
      <w:r w:rsidRPr="00D54757">
        <w:rPr>
          <w:rFonts w:eastAsia="Calibri" w:cs="Arial"/>
          <w:color w:val="000000"/>
          <w:lang w:val="en-US" w:eastAsia="en-US"/>
        </w:rPr>
        <w:t>.</w:t>
      </w:r>
      <w:r w:rsidRPr="007E7C16">
        <w:t xml:space="preserve"> </w:t>
      </w:r>
      <w:r w:rsidRPr="007E7C16">
        <w:rPr>
          <w:rFonts w:eastAsia="Calibri" w:cs="Arial"/>
          <w:color w:val="000000"/>
          <w:lang w:val="en-US" w:eastAsia="en-US"/>
        </w:rPr>
        <w:t>unpublished report</w:t>
      </w:r>
      <w:r w:rsidRPr="00D54757">
        <w:rPr>
          <w:rFonts w:eastAsia="Calibri" w:cs="Arial"/>
          <w:color w:val="000000"/>
          <w:lang w:val="en-US" w:eastAsia="en-US"/>
        </w:rPr>
        <w:t xml:space="preserve"> </w:t>
      </w:r>
      <w:r w:rsidRPr="008835F1">
        <w:rPr>
          <w:rFonts w:eastAsia="Calibri" w:cs="Arial"/>
          <w:color w:val="000000"/>
          <w:highlight w:val="black"/>
          <w:lang w:val="en-US" w:eastAsia="en-US"/>
        </w:rPr>
        <w:t>xxxx</w:t>
      </w:r>
    </w:p>
    <w:p w14:paraId="55121209" w14:textId="77777777" w:rsidR="00BB699F" w:rsidRPr="00D54757" w:rsidRDefault="00BB699F" w:rsidP="002759A0">
      <w:pPr>
        <w:autoSpaceDE w:val="0"/>
        <w:autoSpaceDN w:val="0"/>
        <w:adjustRightInd w:val="0"/>
        <w:jc w:val="both"/>
        <w:rPr>
          <w:rFonts w:eastAsia="Calibri" w:cs="Arial"/>
          <w:color w:val="000000"/>
          <w:lang w:val="en-US" w:eastAsia="en-US"/>
        </w:rPr>
      </w:pPr>
    </w:p>
    <w:p w14:paraId="314AD948" w14:textId="18584D95" w:rsidR="00BB699F" w:rsidRPr="00D54757" w:rsidRDefault="00C63200" w:rsidP="002759A0">
      <w:pPr>
        <w:autoSpaceDE w:val="0"/>
        <w:autoSpaceDN w:val="0"/>
        <w:adjustRightInd w:val="0"/>
        <w:jc w:val="both"/>
        <w:rPr>
          <w:rFonts w:eastAsia="Calibri" w:cs="Arial"/>
          <w:color w:val="000000"/>
          <w:lang w:val="en-US" w:eastAsia="en-US"/>
        </w:rPr>
      </w:pPr>
      <w:r w:rsidRPr="00CE7DE1">
        <w:rPr>
          <w:rFonts w:eastAsia="Calibri"/>
          <w:highlight w:val="black"/>
        </w:rPr>
        <w:t>xxxx</w:t>
      </w:r>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(2014a). Transfluthrin a.s. (BCS-AW53131): Sublethal toxicity to the earthworm </w:t>
      </w:r>
      <w:r w:rsidR="00BB699F" w:rsidRPr="00D54757">
        <w:rPr>
          <w:rFonts w:eastAsia="Calibri" w:cs="Arial"/>
          <w:i/>
          <w:iCs/>
          <w:color w:val="000000"/>
          <w:lang w:val="en-US" w:eastAsia="en-US"/>
        </w:rPr>
        <w:t xml:space="preserve">Eisenia fetida </w:t>
      </w:r>
      <w:r w:rsidR="00BB699F" w:rsidRPr="00D54757">
        <w:rPr>
          <w:rFonts w:eastAsia="Calibri" w:cs="Arial"/>
          <w:color w:val="000000"/>
          <w:lang w:val="en-US" w:eastAsia="en-US"/>
        </w:rPr>
        <w:t xml:space="preserve">in artificial soil </w:t>
      </w:r>
      <w:r w:rsidR="00BD6519" w:rsidRPr="00CE7DE1">
        <w:rPr>
          <w:rFonts w:eastAsia="Calibri"/>
          <w:highlight w:val="black"/>
        </w:rPr>
        <w:t>xxxx</w:t>
      </w:r>
      <w:r w:rsidR="00BB699F" w:rsidRPr="00D54757">
        <w:rPr>
          <w:rFonts w:eastAsia="Calibri" w:cs="Arial"/>
          <w:color w:val="000000"/>
          <w:lang w:val="en-US" w:eastAsia="en-US"/>
        </w:rPr>
        <w:t xml:space="preserve">, unpublished report </w:t>
      </w:r>
      <w:r w:rsidR="008835F1" w:rsidRPr="008835F1">
        <w:rPr>
          <w:rFonts w:eastAsia="Calibri" w:cs="Arial"/>
          <w:color w:val="000000"/>
          <w:highlight w:val="black"/>
          <w:lang w:val="en-US" w:eastAsia="en-US"/>
        </w:rPr>
        <w:t>xxxx</w:t>
      </w:r>
    </w:p>
    <w:p w14:paraId="1F7E7C38" w14:textId="77777777" w:rsidR="00BB699F" w:rsidRPr="00D54757" w:rsidRDefault="00BB699F" w:rsidP="002759A0">
      <w:pPr>
        <w:autoSpaceDE w:val="0"/>
        <w:autoSpaceDN w:val="0"/>
        <w:adjustRightInd w:val="0"/>
        <w:jc w:val="both"/>
        <w:rPr>
          <w:rFonts w:eastAsia="Calibri" w:cs="Arial"/>
          <w:color w:val="000000"/>
          <w:lang w:val="en-US" w:eastAsia="en-US"/>
        </w:rPr>
      </w:pPr>
    </w:p>
    <w:p w14:paraId="52703ABF" w14:textId="6AD00F15" w:rsidR="00BB699F" w:rsidRPr="00D54757" w:rsidRDefault="00BD6519" w:rsidP="002759A0">
      <w:pPr>
        <w:autoSpaceDE w:val="0"/>
        <w:autoSpaceDN w:val="0"/>
        <w:adjustRightInd w:val="0"/>
        <w:jc w:val="both"/>
        <w:rPr>
          <w:rFonts w:eastAsia="Calibri" w:cs="Arial"/>
          <w:color w:val="000000"/>
          <w:lang w:val="en-US" w:eastAsia="en-US"/>
        </w:rPr>
      </w:pPr>
      <w:bookmarkStart w:id="1722" w:name="_Hlk60905993"/>
      <w:r w:rsidRPr="00CE7DE1">
        <w:rPr>
          <w:rFonts w:eastAsia="Calibri"/>
          <w:highlight w:val="black"/>
        </w:rPr>
        <w:t>xxxx</w:t>
      </w:r>
      <w:bookmarkEnd w:id="1722"/>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(2014b). Transfluthrin a.s.: Effects on the reproduction of the collembolan </w:t>
      </w:r>
      <w:r w:rsidR="00BB699F" w:rsidRPr="00D54757">
        <w:rPr>
          <w:rFonts w:eastAsia="Calibri" w:cs="Arial"/>
          <w:i/>
          <w:iCs/>
          <w:color w:val="000000"/>
          <w:lang w:val="en-US" w:eastAsia="en-US"/>
        </w:rPr>
        <w:t xml:space="preserve">Folsomia candida </w:t>
      </w:r>
      <w:r w:rsidRPr="00CE7DE1">
        <w:rPr>
          <w:rFonts w:eastAsia="Calibri"/>
          <w:highlight w:val="black"/>
        </w:rPr>
        <w:t>xxxx</w:t>
      </w:r>
      <w:r w:rsidR="00BB699F" w:rsidRPr="00D54757">
        <w:rPr>
          <w:rFonts w:eastAsia="Calibri" w:cs="Arial"/>
          <w:color w:val="000000"/>
          <w:lang w:val="en-US" w:eastAsia="en-US"/>
        </w:rPr>
        <w:t xml:space="preserve">, unpublished report </w:t>
      </w:r>
      <w:r w:rsidR="008835F1" w:rsidRPr="008835F1">
        <w:rPr>
          <w:rFonts w:eastAsia="Calibri" w:cs="Arial"/>
          <w:color w:val="000000"/>
          <w:highlight w:val="black"/>
          <w:lang w:val="en-US" w:eastAsia="en-US"/>
        </w:rPr>
        <w:t>xxxx</w:t>
      </w:r>
    </w:p>
    <w:p w14:paraId="368A9963" w14:textId="77777777" w:rsidR="00BB699F" w:rsidRPr="00D54757" w:rsidRDefault="00BB699F" w:rsidP="00BB699F">
      <w:pPr>
        <w:autoSpaceDE w:val="0"/>
        <w:autoSpaceDN w:val="0"/>
        <w:adjustRightInd w:val="0"/>
        <w:jc w:val="both"/>
        <w:rPr>
          <w:rFonts w:eastAsia="Calibri" w:cs="Arial"/>
          <w:color w:val="000000"/>
          <w:lang w:val="en-US" w:eastAsia="en-US"/>
        </w:rPr>
      </w:pPr>
    </w:p>
    <w:p w14:paraId="7E2B494C" w14:textId="24BBC4D7" w:rsidR="00BB699F" w:rsidRPr="00D54757" w:rsidRDefault="00E66B2A" w:rsidP="00BB699F">
      <w:pPr>
        <w:autoSpaceDE w:val="0"/>
        <w:autoSpaceDN w:val="0"/>
        <w:adjustRightInd w:val="0"/>
        <w:jc w:val="both"/>
        <w:rPr>
          <w:rFonts w:eastAsia="Calibri" w:cs="Arial"/>
          <w:color w:val="000000"/>
          <w:lang w:val="en-US" w:eastAsia="en-US"/>
        </w:rPr>
      </w:pPr>
      <w:r w:rsidRPr="008835F1">
        <w:rPr>
          <w:rFonts w:eastAsia="Calibri" w:cs="Arial"/>
          <w:color w:val="000000"/>
          <w:highlight w:val="black"/>
          <w:lang w:val="en-US" w:eastAsia="en-US"/>
        </w:rPr>
        <w:t>xxxx</w:t>
      </w:r>
      <w:r w:rsidRPr="00F42E50">
        <w:rPr>
          <w:rFonts w:eastAsia="Calibri" w:cs="Arial"/>
          <w:color w:val="000000"/>
          <w:lang w:val="de-DE" w:eastAsia="en-US"/>
        </w:rPr>
        <w:t xml:space="preserve"> </w:t>
      </w:r>
      <w:r w:rsidR="00BB699F" w:rsidRPr="00F42E50">
        <w:rPr>
          <w:rFonts w:eastAsia="Calibri" w:cs="Arial"/>
          <w:color w:val="000000"/>
          <w:lang w:val="de-DE" w:eastAsia="en-US"/>
        </w:rPr>
        <w:t xml:space="preserve">(2015). </w:t>
      </w:r>
      <w:r w:rsidR="00BB699F" w:rsidRPr="00D54757">
        <w:rPr>
          <w:rFonts w:eastAsia="Calibri" w:cs="Arial"/>
          <w:color w:val="000000"/>
          <w:lang w:val="en-US" w:eastAsia="en-US"/>
        </w:rPr>
        <w:t xml:space="preserve">[methylene-14C]transfluthrin: Aerobic Degradation / Metabolism in Four Soils. </w:t>
      </w:r>
      <w:r w:rsidRPr="007E7C16">
        <w:rPr>
          <w:rFonts w:eastAsia="Calibri" w:cs="Arial"/>
          <w:color w:val="000000"/>
          <w:lang w:val="en-US" w:eastAsia="en-US"/>
        </w:rPr>
        <w:t>unpublished report</w:t>
      </w:r>
      <w:r w:rsidRPr="00D54757">
        <w:rPr>
          <w:rFonts w:eastAsia="Calibri" w:cs="Arial"/>
          <w:color w:val="000000"/>
          <w:lang w:val="en-US" w:eastAsia="en-US"/>
        </w:rPr>
        <w:t xml:space="preserve"> </w:t>
      </w:r>
      <w:r w:rsidRPr="00CE7DE1">
        <w:rPr>
          <w:rFonts w:eastAsia="Calibri"/>
          <w:highlight w:val="black"/>
        </w:rPr>
        <w:t>xxxx</w:t>
      </w:r>
    </w:p>
    <w:p w14:paraId="5DA7DCBF" w14:textId="77777777" w:rsidR="00BB699F" w:rsidRPr="00D54757" w:rsidRDefault="00BB699F" w:rsidP="002759A0">
      <w:pPr>
        <w:autoSpaceDE w:val="0"/>
        <w:autoSpaceDN w:val="0"/>
        <w:adjustRightInd w:val="0"/>
        <w:jc w:val="both"/>
        <w:rPr>
          <w:rFonts w:eastAsia="Calibri" w:cs="Arial"/>
          <w:color w:val="000000"/>
          <w:lang w:val="en-US" w:eastAsia="en-US"/>
        </w:rPr>
      </w:pPr>
    </w:p>
    <w:p w14:paraId="0BCC7A36" w14:textId="23612ADD" w:rsidR="00BB699F" w:rsidRPr="00D54757" w:rsidRDefault="00BD6519" w:rsidP="00BB699F">
      <w:pPr>
        <w:autoSpaceDE w:val="0"/>
        <w:autoSpaceDN w:val="0"/>
        <w:adjustRightInd w:val="0"/>
        <w:jc w:val="both"/>
        <w:rPr>
          <w:rFonts w:eastAsia="Calibri" w:cs="Arial"/>
          <w:color w:val="000000"/>
          <w:lang w:val="en-US" w:eastAsia="en-US"/>
        </w:rPr>
      </w:pPr>
      <w:r w:rsidRPr="00CE7DE1">
        <w:rPr>
          <w:rFonts w:eastAsia="Calibri"/>
          <w:highlight w:val="black"/>
        </w:rPr>
        <w:t>xxxx</w:t>
      </w:r>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(2015). </w:t>
      </w:r>
      <w:r w:rsidR="00BB699F" w:rsidRPr="00D54757">
        <w:rPr>
          <w:rFonts w:eastAsia="Calibri" w:cs="Arial"/>
          <w:i/>
          <w:iCs/>
          <w:color w:val="000000"/>
          <w:lang w:val="en-US" w:eastAsia="en-US"/>
        </w:rPr>
        <w:t xml:space="preserve">Chironomus riparius </w:t>
      </w:r>
      <w:r w:rsidR="00BB699F" w:rsidRPr="00D54757">
        <w:rPr>
          <w:rFonts w:eastAsia="Calibri" w:cs="Arial"/>
          <w:color w:val="000000"/>
          <w:lang w:val="en-US" w:eastAsia="en-US"/>
        </w:rPr>
        <w:t xml:space="preserve">28-day chronic toxicity test with transfluthrin (tech.) in a water-sediment system using spiked sediment. </w:t>
      </w:r>
      <w:r w:rsidR="007A5D33" w:rsidRPr="00CE7DE1">
        <w:rPr>
          <w:rFonts w:eastAsia="Calibri"/>
          <w:highlight w:val="black"/>
        </w:rPr>
        <w:t>X</w:t>
      </w:r>
      <w:r w:rsidRPr="00CE7DE1">
        <w:rPr>
          <w:rFonts w:eastAsia="Calibri"/>
          <w:highlight w:val="black"/>
        </w:rPr>
        <w:t>xxx</w:t>
      </w:r>
      <w:r w:rsidR="007A5D33">
        <w:rPr>
          <w:rFonts w:eastAsia="Calibri"/>
        </w:rPr>
        <w:t>,</w:t>
      </w:r>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unpublished report </w:t>
      </w:r>
      <w:r w:rsidR="00E66B2A" w:rsidRPr="00CE7DE1">
        <w:rPr>
          <w:rFonts w:eastAsia="Calibri"/>
          <w:highlight w:val="black"/>
        </w:rPr>
        <w:t>xxxx</w:t>
      </w:r>
    </w:p>
    <w:p w14:paraId="3E790F88" w14:textId="77777777" w:rsidR="00BB699F" w:rsidRPr="00D54757" w:rsidRDefault="00BB699F" w:rsidP="00BB699F">
      <w:pPr>
        <w:autoSpaceDE w:val="0"/>
        <w:autoSpaceDN w:val="0"/>
        <w:adjustRightInd w:val="0"/>
        <w:jc w:val="both"/>
        <w:rPr>
          <w:rFonts w:eastAsia="Calibri" w:cs="Arial"/>
          <w:color w:val="000000"/>
          <w:lang w:val="en-US" w:eastAsia="en-US"/>
        </w:rPr>
      </w:pPr>
    </w:p>
    <w:p w14:paraId="02863E83" w14:textId="15403215" w:rsidR="00BB699F" w:rsidRDefault="00BD6519" w:rsidP="00BB699F">
      <w:pPr>
        <w:autoSpaceDE w:val="0"/>
        <w:autoSpaceDN w:val="0"/>
        <w:adjustRightInd w:val="0"/>
        <w:jc w:val="both"/>
        <w:rPr>
          <w:rFonts w:eastAsia="Calibri"/>
        </w:rPr>
      </w:pPr>
      <w:r w:rsidRPr="00CE7DE1">
        <w:rPr>
          <w:rFonts w:eastAsia="Calibri"/>
          <w:highlight w:val="black"/>
        </w:rPr>
        <w:t>xxxx</w:t>
      </w:r>
      <w:r w:rsidRPr="00D54757">
        <w:rPr>
          <w:rFonts w:eastAsia="Calibri" w:cs="Arial"/>
          <w:color w:val="000000"/>
          <w:lang w:val="en-US" w:eastAsia="en-US"/>
        </w:rPr>
        <w:t xml:space="preserve"> </w:t>
      </w:r>
      <w:r w:rsidR="00BB699F" w:rsidRPr="00D54757">
        <w:rPr>
          <w:rFonts w:eastAsia="Calibri" w:cs="Arial"/>
          <w:color w:val="000000"/>
          <w:lang w:val="en-US" w:eastAsia="en-US"/>
        </w:rPr>
        <w:t>(2015a). Early Life Stage Toxicity of Transfluthrin Technical to the Fathead minnow (</w:t>
      </w:r>
      <w:r w:rsidR="00BB699F" w:rsidRPr="00D54757">
        <w:rPr>
          <w:rFonts w:eastAsia="Calibri" w:cs="Arial"/>
          <w:i/>
          <w:iCs/>
          <w:color w:val="000000"/>
          <w:lang w:val="en-US" w:eastAsia="en-US"/>
        </w:rPr>
        <w:t>Pimephales promelas</w:t>
      </w:r>
      <w:r w:rsidR="00BB699F" w:rsidRPr="00D54757">
        <w:rPr>
          <w:rFonts w:eastAsia="Calibri" w:cs="Arial"/>
          <w:color w:val="000000"/>
          <w:lang w:val="en-US" w:eastAsia="en-US"/>
        </w:rPr>
        <w:t xml:space="preserve">) Under Flow-Through Conditions. </w:t>
      </w:r>
      <w:r w:rsidRPr="00CE7DE1">
        <w:rPr>
          <w:rFonts w:eastAsia="Calibri"/>
          <w:highlight w:val="black"/>
        </w:rPr>
        <w:t>xxxx</w:t>
      </w:r>
      <w:r w:rsidR="007A5D33">
        <w:rPr>
          <w:rFonts w:eastAsia="Calibri"/>
        </w:rPr>
        <w:t>,</w:t>
      </w:r>
      <w:r w:rsidR="00BB699F" w:rsidRPr="00D54757">
        <w:rPr>
          <w:rFonts w:eastAsia="Calibri" w:cs="Arial"/>
          <w:color w:val="000000"/>
          <w:lang w:val="en-US" w:eastAsia="en-US"/>
        </w:rPr>
        <w:t xml:space="preserve"> unpublished report </w:t>
      </w:r>
      <w:r w:rsidR="00E66B2A" w:rsidRPr="00CE7DE1">
        <w:rPr>
          <w:rFonts w:eastAsia="Calibri"/>
          <w:highlight w:val="black"/>
        </w:rPr>
        <w:t>xxxx</w:t>
      </w:r>
    </w:p>
    <w:p w14:paraId="1B0833E6" w14:textId="77777777" w:rsidR="00E66B2A" w:rsidRPr="00D54757" w:rsidRDefault="00E66B2A" w:rsidP="00BB699F">
      <w:pPr>
        <w:autoSpaceDE w:val="0"/>
        <w:autoSpaceDN w:val="0"/>
        <w:adjustRightInd w:val="0"/>
        <w:jc w:val="both"/>
        <w:rPr>
          <w:rFonts w:eastAsia="Calibri" w:cs="Arial"/>
          <w:color w:val="000000"/>
          <w:lang w:val="en-US" w:eastAsia="en-US"/>
        </w:rPr>
      </w:pPr>
    </w:p>
    <w:p w14:paraId="7318D85E" w14:textId="3991463C" w:rsidR="00BB699F" w:rsidRPr="00D54757" w:rsidRDefault="00BD6519" w:rsidP="00BB699F">
      <w:pPr>
        <w:autoSpaceDE w:val="0"/>
        <w:autoSpaceDN w:val="0"/>
        <w:adjustRightInd w:val="0"/>
        <w:jc w:val="both"/>
        <w:rPr>
          <w:rFonts w:eastAsia="Calibri" w:cs="Arial"/>
          <w:color w:val="000000"/>
          <w:lang w:val="en-US" w:eastAsia="en-US"/>
        </w:rPr>
      </w:pPr>
      <w:bookmarkStart w:id="1723" w:name="_Hlk60906455"/>
      <w:r w:rsidRPr="00CE7DE1">
        <w:rPr>
          <w:rFonts w:eastAsia="Calibri"/>
          <w:highlight w:val="black"/>
        </w:rPr>
        <w:t>xxxx</w:t>
      </w:r>
      <w:bookmarkEnd w:id="1723"/>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(2015b): Chronic Toxicity of Transfluthrin Technical to </w:t>
      </w:r>
      <w:r w:rsidR="00BB699F" w:rsidRPr="00D54757">
        <w:rPr>
          <w:rFonts w:eastAsia="Calibri" w:cs="Arial"/>
          <w:i/>
          <w:iCs/>
          <w:color w:val="000000"/>
          <w:lang w:val="en-US" w:eastAsia="en-US"/>
        </w:rPr>
        <w:t xml:space="preserve">Daphnia magna </w:t>
      </w:r>
      <w:r w:rsidR="00BB699F" w:rsidRPr="00D54757">
        <w:rPr>
          <w:rFonts w:eastAsia="Calibri" w:cs="Arial"/>
          <w:color w:val="000000"/>
          <w:lang w:val="en-US" w:eastAsia="en-US"/>
        </w:rPr>
        <w:t xml:space="preserve">Under Flow-Through Conditions. </w:t>
      </w:r>
      <w:r w:rsidRPr="00CE7DE1">
        <w:rPr>
          <w:rFonts w:eastAsia="Calibri"/>
          <w:highlight w:val="black"/>
        </w:rPr>
        <w:t>xxxx</w:t>
      </w:r>
      <w:r w:rsidR="007A5D33">
        <w:rPr>
          <w:rFonts w:eastAsia="Calibri"/>
        </w:rPr>
        <w:t>,</w:t>
      </w:r>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unpublished report </w:t>
      </w:r>
      <w:r w:rsidR="00B4087F" w:rsidRPr="00CE7DE1">
        <w:rPr>
          <w:rFonts w:eastAsia="Calibri"/>
          <w:highlight w:val="black"/>
        </w:rPr>
        <w:t>xxxx</w:t>
      </w:r>
    </w:p>
    <w:p w14:paraId="1B317182" w14:textId="77777777" w:rsidR="00BB699F" w:rsidRPr="00D54757" w:rsidRDefault="00BB699F" w:rsidP="00BB699F">
      <w:pPr>
        <w:autoSpaceDE w:val="0"/>
        <w:autoSpaceDN w:val="0"/>
        <w:adjustRightInd w:val="0"/>
        <w:jc w:val="both"/>
        <w:rPr>
          <w:rFonts w:eastAsia="Calibri" w:cs="Arial"/>
          <w:color w:val="000000"/>
          <w:lang w:val="en-US" w:eastAsia="en-US"/>
        </w:rPr>
      </w:pPr>
    </w:p>
    <w:p w14:paraId="52DC4D3C" w14:textId="7D0CFCD6" w:rsidR="00BB699F" w:rsidRPr="00D54757" w:rsidRDefault="00E66B2A" w:rsidP="00BB699F">
      <w:pPr>
        <w:autoSpaceDE w:val="0"/>
        <w:autoSpaceDN w:val="0"/>
        <w:adjustRightInd w:val="0"/>
        <w:jc w:val="both"/>
        <w:rPr>
          <w:rFonts w:eastAsia="Calibri" w:cs="Arial"/>
          <w:color w:val="000000"/>
          <w:lang w:val="en-US" w:eastAsia="en-US"/>
        </w:rPr>
      </w:pPr>
      <w:r w:rsidRPr="00CE7DE1">
        <w:rPr>
          <w:rFonts w:eastAsia="Calibri"/>
          <w:highlight w:val="black"/>
        </w:rPr>
        <w:t>xxxx</w:t>
      </w:r>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(2015c). Toxicity of Transfluthrin-Tetrafluorobenzoic acid to the Green Algae Pseudokirchneriella subcapitata During a 96 Hour Exposure. </w:t>
      </w:r>
      <w:r w:rsidR="00795DAB">
        <w:rPr>
          <w:rFonts w:eastAsia="Calibri" w:cs="Arial"/>
          <w:color w:val="000000"/>
          <w:lang w:val="en-US" w:eastAsia="en-US"/>
        </w:rPr>
        <w:t>u</w:t>
      </w:r>
      <w:r w:rsidR="00B4087F" w:rsidRPr="00305FBB">
        <w:rPr>
          <w:rFonts w:eastAsia="Calibri" w:cs="Arial"/>
          <w:color w:val="000000"/>
          <w:lang w:val="en-US" w:eastAsia="en-US"/>
        </w:rPr>
        <w:t>npublished</w:t>
      </w:r>
      <w:r w:rsidR="00B4087F" w:rsidRPr="00D54757">
        <w:rPr>
          <w:rFonts w:eastAsia="Calibri" w:cs="Arial"/>
          <w:color w:val="000000"/>
          <w:lang w:val="en-US" w:eastAsia="en-US"/>
        </w:rPr>
        <w:t xml:space="preserve"> report</w:t>
      </w:r>
      <w:r w:rsidR="00B4087F">
        <w:rPr>
          <w:rFonts w:eastAsia="Calibri" w:cs="Arial"/>
          <w:color w:val="000000"/>
          <w:lang w:val="en-US" w:eastAsia="en-US"/>
        </w:rPr>
        <w:t xml:space="preserve"> </w:t>
      </w:r>
      <w:r w:rsidR="00B4087F" w:rsidRPr="00CE7DE1">
        <w:rPr>
          <w:rFonts w:eastAsia="Calibri"/>
          <w:highlight w:val="black"/>
        </w:rPr>
        <w:t>xxxx</w:t>
      </w:r>
    </w:p>
    <w:p w14:paraId="688BDBCC" w14:textId="77777777" w:rsidR="00BB699F" w:rsidRPr="00D54757" w:rsidRDefault="00BB699F" w:rsidP="00BB699F">
      <w:pPr>
        <w:autoSpaceDE w:val="0"/>
        <w:autoSpaceDN w:val="0"/>
        <w:adjustRightInd w:val="0"/>
        <w:jc w:val="both"/>
        <w:rPr>
          <w:rFonts w:eastAsia="Calibri" w:cs="Arial"/>
          <w:color w:val="000000"/>
          <w:lang w:val="en-US" w:eastAsia="en-US"/>
        </w:rPr>
      </w:pPr>
    </w:p>
    <w:p w14:paraId="2C3C5591" w14:textId="7590506F" w:rsidR="00BB699F" w:rsidRDefault="00795DAB" w:rsidP="00BB699F">
      <w:pPr>
        <w:autoSpaceDE w:val="0"/>
        <w:autoSpaceDN w:val="0"/>
        <w:adjustRightInd w:val="0"/>
        <w:jc w:val="both"/>
        <w:rPr>
          <w:rFonts w:eastAsia="Calibri"/>
        </w:rPr>
      </w:pPr>
      <w:r w:rsidRPr="00CE7DE1">
        <w:rPr>
          <w:rFonts w:eastAsia="Calibri"/>
          <w:highlight w:val="black"/>
        </w:rPr>
        <w:t>xxxx</w:t>
      </w:r>
      <w:r w:rsidRPr="00F42E50">
        <w:rPr>
          <w:rFonts w:eastAsia="Calibri" w:cs="Arial"/>
          <w:color w:val="000000"/>
          <w:lang w:val="de-DE" w:eastAsia="en-US"/>
        </w:rPr>
        <w:t xml:space="preserve"> </w:t>
      </w:r>
      <w:r w:rsidR="00BB699F" w:rsidRPr="00F42E50">
        <w:rPr>
          <w:rFonts w:eastAsia="Calibri" w:cs="Arial"/>
          <w:color w:val="000000"/>
          <w:lang w:val="de-DE" w:eastAsia="en-US"/>
        </w:rPr>
        <w:t xml:space="preserve">(2015). </w:t>
      </w:r>
      <w:r w:rsidR="00BB699F" w:rsidRPr="00D54757">
        <w:rPr>
          <w:rFonts w:eastAsia="Calibri" w:cs="Arial"/>
          <w:color w:val="000000"/>
          <w:lang w:val="en-US" w:eastAsia="en-US"/>
        </w:rPr>
        <w:t xml:space="preserve">Kinetic Evaluation of the Degradation of Transfluthrin and its Metabolite NAK4723 under Aerobic Laboratory Soil Conditions. </w:t>
      </w:r>
      <w:r>
        <w:rPr>
          <w:rFonts w:eastAsia="Calibri" w:cs="Arial"/>
          <w:color w:val="000000"/>
          <w:lang w:val="en-US" w:eastAsia="en-US"/>
        </w:rPr>
        <w:t xml:space="preserve">unpublished report </w:t>
      </w:r>
      <w:r w:rsidRPr="00CE7DE1">
        <w:rPr>
          <w:rFonts w:eastAsia="Calibri"/>
          <w:highlight w:val="black"/>
        </w:rPr>
        <w:t>xxxx</w:t>
      </w:r>
    </w:p>
    <w:p w14:paraId="64F4222B" w14:textId="77777777" w:rsidR="00795DAB" w:rsidRPr="00D54757" w:rsidRDefault="00795DAB" w:rsidP="00BB699F">
      <w:pPr>
        <w:autoSpaceDE w:val="0"/>
        <w:autoSpaceDN w:val="0"/>
        <w:adjustRightInd w:val="0"/>
        <w:jc w:val="both"/>
        <w:rPr>
          <w:rFonts w:eastAsia="Calibri" w:cs="Arial"/>
          <w:color w:val="000000"/>
          <w:lang w:val="en-US" w:eastAsia="en-US"/>
        </w:rPr>
      </w:pPr>
    </w:p>
    <w:p w14:paraId="21AB5500" w14:textId="609B2177" w:rsidR="00BB699F" w:rsidRPr="00D54757" w:rsidRDefault="00BD6519" w:rsidP="002759A0">
      <w:pPr>
        <w:autoSpaceDE w:val="0"/>
        <w:autoSpaceDN w:val="0"/>
        <w:adjustRightInd w:val="0"/>
        <w:jc w:val="both"/>
        <w:rPr>
          <w:rFonts w:eastAsia="Calibri" w:cs="Arial"/>
          <w:color w:val="000000"/>
          <w:lang w:val="en-US" w:eastAsia="en-US"/>
        </w:rPr>
      </w:pPr>
      <w:r w:rsidRPr="00CE7DE1">
        <w:rPr>
          <w:rFonts w:eastAsia="Calibri"/>
          <w:highlight w:val="black"/>
        </w:rPr>
        <w:t>xxxx</w:t>
      </w:r>
      <w:r w:rsidRPr="00D54757">
        <w:rPr>
          <w:rFonts w:eastAsia="Calibri" w:cs="Arial"/>
          <w:color w:val="000000"/>
          <w:lang w:val="en-US" w:eastAsia="en-US"/>
        </w:rPr>
        <w:t xml:space="preserve"> </w:t>
      </w:r>
      <w:r w:rsidR="00BB699F" w:rsidRPr="00D54757">
        <w:rPr>
          <w:rFonts w:eastAsia="Calibri" w:cs="Arial"/>
          <w:color w:val="000000"/>
          <w:lang w:val="en-US" w:eastAsia="en-US"/>
        </w:rPr>
        <w:t xml:space="preserve">(2014). Transfluthrin a.s. (BCS-AW53131): Effects on the activity of soil microflora (Nitrogen transformation test), </w:t>
      </w:r>
      <w:r w:rsidRPr="00CE7DE1">
        <w:rPr>
          <w:rFonts w:eastAsia="Calibri"/>
          <w:highlight w:val="black"/>
        </w:rPr>
        <w:t>xxxx</w:t>
      </w:r>
      <w:r w:rsidR="00BB699F" w:rsidRPr="00D54757">
        <w:rPr>
          <w:rFonts w:eastAsia="Calibri" w:cs="Arial"/>
          <w:color w:val="000000"/>
          <w:lang w:val="en-US" w:eastAsia="en-US"/>
        </w:rPr>
        <w:t xml:space="preserve">, unpublished report </w:t>
      </w:r>
      <w:r w:rsidR="00795DAB" w:rsidRPr="00CE7DE1">
        <w:rPr>
          <w:rFonts w:eastAsia="Calibri"/>
          <w:highlight w:val="black"/>
        </w:rPr>
        <w:t>xxxx</w:t>
      </w:r>
    </w:p>
    <w:p w14:paraId="44E892C1" w14:textId="77777777" w:rsidR="001C1BEA" w:rsidRPr="00D54757" w:rsidRDefault="001C1BEA" w:rsidP="00B55694">
      <w:pPr>
        <w:rPr>
          <w:rFonts w:eastAsia="Calibri"/>
          <w:lang w:eastAsia="en-US"/>
        </w:rPr>
      </w:pPr>
      <w:r w:rsidRPr="00D54757">
        <w:rPr>
          <w:rFonts w:eastAsia="Calibri"/>
          <w:lang w:eastAsia="en-US"/>
        </w:rPr>
        <w:br w:type="page"/>
      </w:r>
    </w:p>
    <w:p w14:paraId="2952C0F8" w14:textId="77777777" w:rsidR="00A53EE0" w:rsidRPr="00D54757" w:rsidRDefault="00A53EE0" w:rsidP="00562AF6">
      <w:pPr>
        <w:pStyle w:val="Heading2"/>
        <w:rPr>
          <w:lang w:val="de-DE"/>
        </w:rPr>
      </w:pPr>
      <w:bookmarkStart w:id="1724" w:name="_Toc389729192"/>
      <w:bookmarkStart w:id="1725" w:name="_Toc403472830"/>
      <w:bookmarkStart w:id="1726" w:name="_Toc59198011"/>
      <w:r w:rsidRPr="00D54757">
        <w:rPr>
          <w:lang w:val="de-DE"/>
        </w:rPr>
        <w:lastRenderedPageBreak/>
        <w:t>Residue behaviour</w:t>
      </w:r>
      <w:bookmarkEnd w:id="1724"/>
      <w:bookmarkEnd w:id="1725"/>
      <w:bookmarkEnd w:id="1726"/>
    </w:p>
    <w:p w14:paraId="66C1AF2D" w14:textId="77777777" w:rsidR="00E51A53" w:rsidRPr="00D54757" w:rsidRDefault="00E51A53" w:rsidP="00E51A53">
      <w:pPr>
        <w:rPr>
          <w:rFonts w:eastAsia="Calibri"/>
          <w:lang w:eastAsia="en-US"/>
        </w:rPr>
      </w:pPr>
      <w:r w:rsidRPr="00D54757">
        <w:rPr>
          <w:rFonts w:eastAsia="Calibri"/>
          <w:lang w:eastAsia="en-US"/>
        </w:rPr>
        <w:t>Not applicable.</w:t>
      </w:r>
    </w:p>
    <w:p w14:paraId="2F6A3D52" w14:textId="77777777" w:rsidR="00293220" w:rsidRPr="00D54757" w:rsidRDefault="00293220" w:rsidP="00293220">
      <w:pPr>
        <w:rPr>
          <w:rFonts w:eastAsia="Calibri"/>
          <w:b/>
          <w:caps/>
          <w:sz w:val="28"/>
          <w:szCs w:val="28"/>
          <w:lang w:eastAsia="en-US"/>
        </w:rPr>
      </w:pPr>
    </w:p>
    <w:p w14:paraId="19BF42D1" w14:textId="77777777" w:rsidR="00A53EE0" w:rsidRPr="00D54757" w:rsidRDefault="00A53EE0" w:rsidP="00562AF6">
      <w:pPr>
        <w:pStyle w:val="Heading2"/>
      </w:pPr>
      <w:bookmarkStart w:id="1727" w:name="_Toc389729193"/>
      <w:bookmarkStart w:id="1728" w:name="_Toc403472831"/>
      <w:bookmarkStart w:id="1729" w:name="_Toc59198012"/>
      <w:r w:rsidRPr="00D54757">
        <w:t>Summaries of the efficacy studies (B.5.10.1-xx)</w:t>
      </w:r>
      <w:bookmarkEnd w:id="1727"/>
      <w:bookmarkEnd w:id="1728"/>
      <w:bookmarkEnd w:id="1729"/>
    </w:p>
    <w:p w14:paraId="5972FF1A" w14:textId="77777777" w:rsidR="00D216B8" w:rsidRPr="00D54757" w:rsidRDefault="00D216B8" w:rsidP="00F24B58">
      <w:pPr>
        <w:pStyle w:val="Absatz"/>
        <w:ind w:left="0"/>
        <w:rPr>
          <w:rFonts w:ascii="Verdana" w:hAnsi="Verdana"/>
          <w:lang w:eastAsia="en-US"/>
        </w:rPr>
      </w:pPr>
      <w:r w:rsidRPr="00D54757">
        <w:rPr>
          <w:rFonts w:ascii="Verdana" w:hAnsi="Verdana"/>
          <w:lang w:eastAsia="en-US"/>
        </w:rPr>
        <w:t>Please refer to IUCLID Section 6.7</w:t>
      </w:r>
    </w:p>
    <w:p w14:paraId="2BB1649C" w14:textId="77777777" w:rsidR="006D0680" w:rsidRPr="006E7CE7" w:rsidRDefault="006D0680" w:rsidP="006D0680">
      <w:pPr>
        <w:pStyle w:val="Heading2"/>
        <w:rPr>
          <w:lang w:val="en-US"/>
        </w:rPr>
      </w:pPr>
      <w:r>
        <w:rPr>
          <w:b w:val="0"/>
          <w:caps/>
          <w:sz w:val="28"/>
          <w:szCs w:val="28"/>
        </w:rPr>
        <w:br w:type="page"/>
      </w:r>
      <w:bookmarkStart w:id="1730" w:name="_Toc59198013"/>
      <w:r w:rsidRPr="006E7CE7">
        <w:rPr>
          <w:lang w:val="en-US"/>
        </w:rPr>
        <w:lastRenderedPageBreak/>
        <w:t>QSAR estimates and PNEC calculation for metabolites</w:t>
      </w:r>
      <w:bookmarkEnd w:id="1730"/>
      <w:r w:rsidRPr="006E7CE7">
        <w:rPr>
          <w:lang w:val="en-US"/>
        </w:rPr>
        <w:t xml:space="preserve"> </w:t>
      </w:r>
    </w:p>
    <w:p w14:paraId="4F6D782F" w14:textId="77777777" w:rsidR="006D0680" w:rsidRDefault="006D0680" w:rsidP="006D0680"/>
    <w:p w14:paraId="35A86FCD" w14:textId="77777777" w:rsidR="006D0680" w:rsidRPr="0094460B" w:rsidRDefault="006D0680" w:rsidP="006D0680">
      <w:pPr>
        <w:rPr>
          <w:b/>
        </w:rPr>
      </w:pPr>
      <w:r w:rsidRPr="0094460B">
        <w:rPr>
          <w:b/>
        </w:rPr>
        <w:t>DCVA</w:t>
      </w:r>
    </w:p>
    <w:p w14:paraId="19D5E550" w14:textId="77777777" w:rsidR="006D0680" w:rsidRDefault="006D0680" w:rsidP="006D0680">
      <w:r>
        <w:t>ECOSAR</w:t>
      </w:r>
    </w:p>
    <w:p w14:paraId="3DCAFFBC" w14:textId="77777777" w:rsidR="006D0680" w:rsidRDefault="006D0680" w:rsidP="006D0680"/>
    <w:p w14:paraId="2FC1A8B0" w14:textId="77777777" w:rsidR="006D0680" w:rsidRDefault="006D0680" w:rsidP="006D0680">
      <w:r>
        <w:t>Input for SMILES:</w:t>
      </w:r>
    </w:p>
    <w:p w14:paraId="3371362A" w14:textId="77777777" w:rsidR="006D0680" w:rsidRDefault="006D0680" w:rsidP="006D0680">
      <w:r>
        <w:t>Transfluthrin: Fc1c(F)cc(F)c(F)c1C(=O)(O)</w:t>
      </w:r>
    </w:p>
    <w:p w14:paraId="1937B503" w14:textId="77777777" w:rsidR="006D0680" w:rsidRPr="00D54757" w:rsidRDefault="006D0680" w:rsidP="006D0680">
      <w:r>
        <w:t>DCVA: OC(=O)C2C(C)(C)C2C=C(Cl)Cl</w:t>
      </w:r>
    </w:p>
    <w:p w14:paraId="09280012" w14:textId="77777777" w:rsidR="006D0680" w:rsidRDefault="006D0680" w:rsidP="006D0680"/>
    <w:p w14:paraId="5E976D0E" w14:textId="77777777" w:rsidR="006D0680" w:rsidRPr="00F650BD" w:rsidRDefault="006D0680" w:rsidP="006D0680">
      <w:pPr>
        <w:rPr>
          <w:u w:val="single"/>
        </w:rPr>
      </w:pPr>
      <w:r w:rsidRPr="00F650BD">
        <w:rPr>
          <w:u w:val="single"/>
        </w:rPr>
        <w:t xml:space="preserve">ECOSAR Version 1.11 Results </w:t>
      </w:r>
    </w:p>
    <w:p w14:paraId="723FACF7" w14:textId="77777777" w:rsidR="006D0680" w:rsidRDefault="006D0680" w:rsidP="006D0680">
      <w:r>
        <w:t xml:space="preserve"> </w:t>
      </w:r>
    </w:p>
    <w:p w14:paraId="0FDB7BBD" w14:textId="77777777" w:rsidR="006D0680" w:rsidRDefault="006D0680" w:rsidP="006D0680">
      <w:r>
        <w:t>SMILES : OC(=O)C2C(C)(C)C2C=C(CL)CL</w:t>
      </w:r>
    </w:p>
    <w:p w14:paraId="7226CCCF" w14:textId="77777777" w:rsidR="006D0680" w:rsidRDefault="006D0680" w:rsidP="006D0680">
      <w:r>
        <w:t xml:space="preserve">CHEM   : </w:t>
      </w:r>
    </w:p>
    <w:p w14:paraId="558C2885" w14:textId="77777777" w:rsidR="006D0680" w:rsidRDefault="006D0680" w:rsidP="006D0680">
      <w:r>
        <w:t xml:space="preserve">CAS Num: </w:t>
      </w:r>
    </w:p>
    <w:p w14:paraId="7CFB51F3" w14:textId="77777777" w:rsidR="006D0680" w:rsidRDefault="006D0680" w:rsidP="006D0680">
      <w:r>
        <w:t xml:space="preserve">ChemID1: </w:t>
      </w:r>
    </w:p>
    <w:p w14:paraId="5083DD19" w14:textId="77777777" w:rsidR="006D0680" w:rsidRDefault="006D0680" w:rsidP="006D0680">
      <w:r>
        <w:t xml:space="preserve">MOL FOR: C8 H10 CL2 O2 </w:t>
      </w:r>
    </w:p>
    <w:p w14:paraId="6DC5F1CE" w14:textId="77777777" w:rsidR="006D0680" w:rsidRDefault="006D0680" w:rsidP="006D0680">
      <w:r>
        <w:t>MOL WT : 209.07</w:t>
      </w:r>
    </w:p>
    <w:p w14:paraId="5DDA50FD" w14:textId="77777777" w:rsidR="006D0680" w:rsidRDefault="006D0680" w:rsidP="006D0680">
      <w:r>
        <w:t>Log Kow: 3.376      (EPISuite Kowwin v1.68 Estimate)</w:t>
      </w:r>
    </w:p>
    <w:p w14:paraId="1B61DC25" w14:textId="77777777" w:rsidR="006D0680" w:rsidRDefault="006D0680" w:rsidP="006D0680">
      <w:r>
        <w:t>Log Kow:            (User Entered)</w:t>
      </w:r>
    </w:p>
    <w:p w14:paraId="14472FF1" w14:textId="77777777" w:rsidR="006D0680" w:rsidRDefault="006D0680" w:rsidP="006D0680">
      <w:r>
        <w:t>Log Kow:            (PhysProp DB exp value - for comparison only)</w:t>
      </w:r>
    </w:p>
    <w:p w14:paraId="0A06E262" w14:textId="77777777" w:rsidR="006D0680" w:rsidRDefault="006D0680" w:rsidP="006D0680">
      <w:r>
        <w:t>Melt Pt:            (User Entered for Wat Sol estimate)</w:t>
      </w:r>
    </w:p>
    <w:p w14:paraId="4527750F" w14:textId="77777777" w:rsidR="006D0680" w:rsidRDefault="006D0680" w:rsidP="006D0680">
      <w:r>
        <w:t>Melt Pt:            (deg C, PhysProp DB exp value for Wat Sol estimate)</w:t>
      </w:r>
    </w:p>
    <w:p w14:paraId="15C2A7C7" w14:textId="77777777" w:rsidR="006D0680" w:rsidRDefault="006D0680" w:rsidP="006D0680">
      <w:r>
        <w:t>Wat Sol: 127.6      (mg/L, EPISuite WSKowwin v1.43 Estimate)</w:t>
      </w:r>
    </w:p>
    <w:p w14:paraId="67AB4346" w14:textId="77777777" w:rsidR="006D0680" w:rsidRDefault="006D0680" w:rsidP="006D0680">
      <w:r>
        <w:t>Wat Sol:            (User Entered)</w:t>
      </w:r>
    </w:p>
    <w:p w14:paraId="3040C74C" w14:textId="77777777" w:rsidR="006D0680" w:rsidRDefault="006D0680" w:rsidP="006D0680">
      <w:r>
        <w:t>Wat Sol:            (PhysProp DB exp value)</w:t>
      </w:r>
    </w:p>
    <w:p w14:paraId="402A738B" w14:textId="77777777" w:rsidR="006D0680" w:rsidRDefault="006D0680" w:rsidP="006D0680">
      <w:r>
        <w:t xml:space="preserve"> </w:t>
      </w:r>
    </w:p>
    <w:p w14:paraId="379F7988" w14:textId="77777777" w:rsidR="006D0680" w:rsidRDefault="006D0680" w:rsidP="006D0680">
      <w:r>
        <w:t xml:space="preserve"> </w:t>
      </w:r>
    </w:p>
    <w:p w14:paraId="7C062EAB" w14:textId="77777777" w:rsidR="006D0680" w:rsidRDefault="006D0680" w:rsidP="006D0680">
      <w:r>
        <w:t>--------------------------------------</w:t>
      </w:r>
    </w:p>
    <w:p w14:paraId="14395547" w14:textId="77777777" w:rsidR="006D0680" w:rsidRDefault="006D0680" w:rsidP="006D0680">
      <w:r>
        <w:t>Values used to Generate ECOSAR Profile</w:t>
      </w:r>
    </w:p>
    <w:p w14:paraId="768941B5" w14:textId="77777777" w:rsidR="006D0680" w:rsidRDefault="006D0680" w:rsidP="006D0680">
      <w:r>
        <w:t>--------------------------------------</w:t>
      </w:r>
    </w:p>
    <w:p w14:paraId="0AAAB072" w14:textId="77777777" w:rsidR="006D0680" w:rsidRDefault="006D0680" w:rsidP="006D0680">
      <w:r>
        <w:t>Log Kow: 3.376      (EPISuite Kowwin v1.68 Estimate)</w:t>
      </w:r>
    </w:p>
    <w:p w14:paraId="513FCA46" w14:textId="77777777" w:rsidR="006D0680" w:rsidRDefault="006D0680" w:rsidP="006D0680">
      <w:r>
        <w:t>Wat Sol: 127.6      (mg/L, EPISuite WSKowwin v1.43 Estimate)</w:t>
      </w:r>
    </w:p>
    <w:p w14:paraId="173FB680" w14:textId="77777777" w:rsidR="006D0680" w:rsidRDefault="006D0680" w:rsidP="006D0680">
      <w:r>
        <w:t xml:space="preserve"> </w:t>
      </w:r>
    </w:p>
    <w:p w14:paraId="02490287" w14:textId="77777777" w:rsidR="006D0680" w:rsidRDefault="006D0680" w:rsidP="006D0680">
      <w:r>
        <w:t>--------------------------------------</w:t>
      </w:r>
    </w:p>
    <w:p w14:paraId="45F2A718" w14:textId="77777777" w:rsidR="006D0680" w:rsidRDefault="006D0680" w:rsidP="006D0680">
      <w:r>
        <w:t>ECOSAR v1.11 Class-specific Estimations</w:t>
      </w:r>
    </w:p>
    <w:p w14:paraId="09012A74" w14:textId="77777777" w:rsidR="006D0680" w:rsidRDefault="006D0680" w:rsidP="006D0680">
      <w:r>
        <w:t>--------------------------------------</w:t>
      </w:r>
    </w:p>
    <w:p w14:paraId="0CC64962" w14:textId="77777777" w:rsidR="006D0680" w:rsidRDefault="006D0680" w:rsidP="006D0680">
      <w:r>
        <w:t>Vinyl/Allyl Halides-acid</w:t>
      </w:r>
    </w:p>
    <w:p w14:paraId="2DF9F2A5" w14:textId="77777777" w:rsidR="006D0680" w:rsidRDefault="006D0680" w:rsidP="006D0680">
      <w:r>
        <w:t xml:space="preserve">                                                                    Predicted</w:t>
      </w:r>
    </w:p>
    <w:p w14:paraId="68DE66B3" w14:textId="77777777" w:rsidR="006D0680" w:rsidRDefault="006D0680" w:rsidP="006D0680">
      <w:r>
        <w:t>ECOSAR Class                 Organism            Duration  End Pt   mg/L (ppm)</w:t>
      </w:r>
    </w:p>
    <w:p w14:paraId="3716DB29" w14:textId="77777777" w:rsidR="006D0680" w:rsidRDefault="006D0680" w:rsidP="006D0680">
      <w:r>
        <w:t>===========================  ==================  ========  ======   ==========</w:t>
      </w:r>
    </w:p>
    <w:p w14:paraId="02E29096" w14:textId="77777777" w:rsidR="006D0680" w:rsidRDefault="006D0680" w:rsidP="006D0680">
      <w:r>
        <w:t>--&gt; Acid moeity found: Predicted values multiplied by 10</w:t>
      </w:r>
    </w:p>
    <w:p w14:paraId="48D1720E" w14:textId="77777777" w:rsidR="006D0680" w:rsidRDefault="006D0680" w:rsidP="006D0680"/>
    <w:p w14:paraId="26115955" w14:textId="77777777" w:rsidR="006D0680" w:rsidRDefault="006D0680" w:rsidP="006D0680">
      <w:r>
        <w:t>Vinyl/Allyl Halides-acid   : Fish                96-hr     LC50       22.759</w:t>
      </w:r>
    </w:p>
    <w:p w14:paraId="029CDEFC" w14:textId="77777777" w:rsidR="006D0680" w:rsidRDefault="006D0680" w:rsidP="006D0680">
      <w:r>
        <w:t>Vinyl/Allyl Halides-acid   : Daphnid             48-hr     LC50       20.210</w:t>
      </w:r>
    </w:p>
    <w:p w14:paraId="57231980" w14:textId="77777777" w:rsidR="006D0680" w:rsidRDefault="006D0680" w:rsidP="006D0680">
      <w:r>
        <w:t>Vinyl/Allyl Halides-acid   : Green Algae         96-hr     EC50       43.351</w:t>
      </w:r>
    </w:p>
    <w:p w14:paraId="789626EE" w14:textId="77777777" w:rsidR="006D0680" w:rsidRDefault="006D0680" w:rsidP="006D0680">
      <w:r>
        <w:t>Vinyl/Allyl Halides-acid   : Fish                          ChV         3.841</w:t>
      </w:r>
    </w:p>
    <w:p w14:paraId="33606ABA" w14:textId="77777777" w:rsidR="006D0680" w:rsidRDefault="006D0680" w:rsidP="006D0680">
      <w:r>
        <w:t>Vinyl/Allyl Halides-acid   : Daphnid                       ChV         0.717</w:t>
      </w:r>
    </w:p>
    <w:p w14:paraId="14EB3B90" w14:textId="77777777" w:rsidR="006D0680" w:rsidRDefault="006D0680" w:rsidP="006D0680">
      <w:r>
        <w:t>Vinyl/Allyl Halides-acid   : Green Algae                   ChV        17.660 !</w:t>
      </w:r>
    </w:p>
    <w:p w14:paraId="1F58BC8F" w14:textId="77777777" w:rsidR="006D0680" w:rsidRDefault="006D0680" w:rsidP="006D0680">
      <w:r>
        <w:t>Vinyl/Allyl Halides-acid   : Fish (SW)           96-hr     LC50       12.220</w:t>
      </w:r>
    </w:p>
    <w:p w14:paraId="2A468B19" w14:textId="77777777" w:rsidR="006D0680" w:rsidRDefault="006D0680" w:rsidP="006D0680">
      <w:r>
        <w:t>Vinyl/Allyl Halides-acid   : Mysid (SW)          96-hr     LC50        6.600</w:t>
      </w:r>
    </w:p>
    <w:p w14:paraId="6F530D0E" w14:textId="77777777" w:rsidR="006D0680" w:rsidRDefault="006D0680" w:rsidP="006D0680">
      <w:r>
        <w:t>Vinyl/Allyl Halides-acid   : Earthworm           14-day    LC50     2134.007 *</w:t>
      </w:r>
    </w:p>
    <w:p w14:paraId="6028BD28" w14:textId="77777777" w:rsidR="006D0680" w:rsidRDefault="006D0680" w:rsidP="006D0680"/>
    <w:p w14:paraId="15ED971A" w14:textId="77777777" w:rsidR="006D0680" w:rsidRDefault="006D0680" w:rsidP="006D0680">
      <w:r>
        <w:t>===========================  ==================  ========  ======   ==========</w:t>
      </w:r>
    </w:p>
    <w:p w14:paraId="56CA85AE" w14:textId="77777777" w:rsidR="006D0680" w:rsidRDefault="006D0680" w:rsidP="006D0680">
      <w:r>
        <w:t>Neutral Organic SAR        : Fish                96-hr     LC50        9.973</w:t>
      </w:r>
    </w:p>
    <w:p w14:paraId="327737C2" w14:textId="77777777" w:rsidR="006D0680" w:rsidRDefault="006D0680" w:rsidP="006D0680">
      <w:r>
        <w:lastRenderedPageBreak/>
        <w:t>(Baseline Toxicity)        : Daphnid             48-hr     LC50        6.430</w:t>
      </w:r>
    </w:p>
    <w:p w14:paraId="22A2D543" w14:textId="77777777" w:rsidR="006D0680" w:rsidRDefault="006D0680" w:rsidP="006D0680">
      <w:r>
        <w:t xml:space="preserve">                           : Green Algae         96-hr     EC50        8.101</w:t>
      </w:r>
    </w:p>
    <w:p w14:paraId="5BDC1F44" w14:textId="77777777" w:rsidR="006D0680" w:rsidRDefault="006D0680" w:rsidP="006D0680">
      <w:r>
        <w:t xml:space="preserve">                           : Fish                          ChV         1.133</w:t>
      </w:r>
    </w:p>
    <w:p w14:paraId="26A848D3" w14:textId="77777777" w:rsidR="006D0680" w:rsidRDefault="006D0680" w:rsidP="006D0680">
      <w:r>
        <w:t xml:space="preserve">                           : Daphnid                       ChV         0.893</w:t>
      </w:r>
    </w:p>
    <w:p w14:paraId="20FE8751" w14:textId="77777777" w:rsidR="006D0680" w:rsidRDefault="006D0680" w:rsidP="006D0680">
      <w:r>
        <w:t xml:space="preserve">                           : Green Algae                   ChV         2.815</w:t>
      </w:r>
    </w:p>
    <w:p w14:paraId="5F99FEE6" w14:textId="77777777" w:rsidR="006D0680" w:rsidRDefault="006D0680" w:rsidP="006D0680"/>
    <w:p w14:paraId="31D49A8B" w14:textId="77777777" w:rsidR="006D0680" w:rsidRDefault="006D0680" w:rsidP="006D0680">
      <w:r>
        <w:t>------------------------------</w:t>
      </w:r>
    </w:p>
    <w:p w14:paraId="443989EE" w14:textId="77777777" w:rsidR="006D0680" w:rsidRDefault="006D0680" w:rsidP="006D0680">
      <w:r>
        <w:t>Class Specific LogKow Cut-Offs</w:t>
      </w:r>
    </w:p>
    <w:p w14:paraId="6E6D5B94" w14:textId="77777777" w:rsidR="006D0680" w:rsidRDefault="006D0680" w:rsidP="006D0680">
      <w:r>
        <w:t>------------------------------</w:t>
      </w:r>
    </w:p>
    <w:p w14:paraId="745F4116" w14:textId="77777777" w:rsidR="006D0680" w:rsidRDefault="006D0680" w:rsidP="006D0680">
      <w:r>
        <w:t>If the log Kow of the chemical is greater than the endpoint specific cut-offs</w:t>
      </w:r>
    </w:p>
    <w:p w14:paraId="0550E0CE" w14:textId="77777777" w:rsidR="006D0680" w:rsidRDefault="006D0680" w:rsidP="006D0680">
      <w:r>
        <w:t>presented below, then no effects at saturation are expected for those endpoints.</w:t>
      </w:r>
    </w:p>
    <w:p w14:paraId="0ACD0366" w14:textId="77777777" w:rsidR="006D0680" w:rsidRDefault="006D0680" w:rsidP="006D0680">
      <w:r>
        <w:t xml:space="preserve"> </w:t>
      </w:r>
    </w:p>
    <w:p w14:paraId="76081B3F" w14:textId="77777777" w:rsidR="006D0680" w:rsidRDefault="006D0680" w:rsidP="006D0680">
      <w:r>
        <w:t>Vinyl/Allyl Halides:</w:t>
      </w:r>
    </w:p>
    <w:p w14:paraId="300A2CC2" w14:textId="77777777" w:rsidR="006D0680" w:rsidRDefault="006D0680" w:rsidP="006D0680">
      <w:r>
        <w:t>-------------------</w:t>
      </w:r>
    </w:p>
    <w:p w14:paraId="1163E579" w14:textId="77777777" w:rsidR="006D0680" w:rsidRDefault="006D0680" w:rsidP="006D0680">
      <w:r>
        <w:t>Maximum LogKow: 6.0 (Fish 96-hr LC50; Daphnid LC50; Mysid LC50)</w:t>
      </w:r>
    </w:p>
    <w:p w14:paraId="40670203" w14:textId="77777777" w:rsidR="006D0680" w:rsidRDefault="006D0680" w:rsidP="006D0680">
      <w:r>
        <w:t>Maximum LogKow: 6.4 (Green Algae EC50)</w:t>
      </w:r>
    </w:p>
    <w:p w14:paraId="4AC509A0" w14:textId="77777777" w:rsidR="006D0680" w:rsidRDefault="006D0680" w:rsidP="006D0680">
      <w:r>
        <w:t>Maximum LogKow: 5.0 (Fish (SW) 96-hr LC50)</w:t>
      </w:r>
    </w:p>
    <w:p w14:paraId="040F257B" w14:textId="77777777" w:rsidR="006D0680" w:rsidRDefault="006D0680" w:rsidP="006D0680">
      <w:r>
        <w:t>Maximum LogKow: 6.0 (Earthworm LC50)</w:t>
      </w:r>
    </w:p>
    <w:p w14:paraId="541D97CE" w14:textId="77777777" w:rsidR="006D0680" w:rsidRDefault="006D0680" w:rsidP="006D0680">
      <w:r>
        <w:t>Maximum LogKow: 8.0 (ChV)</w:t>
      </w:r>
    </w:p>
    <w:p w14:paraId="0E55958D" w14:textId="77777777" w:rsidR="006D0680" w:rsidRDefault="006D0680" w:rsidP="006D0680">
      <w:r>
        <w:t xml:space="preserve"> </w:t>
      </w:r>
    </w:p>
    <w:p w14:paraId="0457024A" w14:textId="77777777" w:rsidR="006D0680" w:rsidRDefault="006D0680" w:rsidP="006D0680">
      <w:r>
        <w:t>Baseline Toxicity SAR Limitations:</w:t>
      </w:r>
    </w:p>
    <w:p w14:paraId="18FF8FFA" w14:textId="77777777" w:rsidR="006D0680" w:rsidRDefault="006D0680" w:rsidP="006D0680">
      <w:r>
        <w:t>---------------------------------</w:t>
      </w:r>
    </w:p>
    <w:p w14:paraId="1F431B0D" w14:textId="77777777" w:rsidR="006D0680" w:rsidRDefault="006D0680" w:rsidP="006D0680">
      <w:r>
        <w:t>Maximum LogKow: 5.0 (Fish 96-hr LC50; Daphnid LC50)</w:t>
      </w:r>
    </w:p>
    <w:p w14:paraId="6C718229" w14:textId="77777777" w:rsidR="006D0680" w:rsidRDefault="006D0680" w:rsidP="006D0680"/>
    <w:p w14:paraId="599B40D3" w14:textId="77777777" w:rsidR="006D0680" w:rsidRDefault="006D0680" w:rsidP="006D0680"/>
    <w:p w14:paraId="3412C814" w14:textId="77777777" w:rsidR="006D0680" w:rsidRPr="00F650BD" w:rsidRDefault="006D0680" w:rsidP="006D0680">
      <w:pPr>
        <w:rPr>
          <w:u w:val="single"/>
        </w:rPr>
      </w:pPr>
      <w:r w:rsidRPr="00F650BD">
        <w:rPr>
          <w:u w:val="single"/>
        </w:rPr>
        <w:t xml:space="preserve">KOCWIN v2.00 Results  </w:t>
      </w:r>
    </w:p>
    <w:p w14:paraId="4F92708B" w14:textId="77777777" w:rsidR="006D0680" w:rsidRDefault="006D0680" w:rsidP="006D0680"/>
    <w:p w14:paraId="3FF47710" w14:textId="77777777" w:rsidR="006D0680" w:rsidRDefault="006D0680" w:rsidP="006D0680">
      <w:r>
        <w:t>SMILES : OC(=O)C2C(C)(C)C2C=C(Cl)Cl</w:t>
      </w:r>
    </w:p>
    <w:p w14:paraId="2088703D" w14:textId="77777777" w:rsidR="006D0680" w:rsidRDefault="006D0680" w:rsidP="006D0680">
      <w:r>
        <w:t xml:space="preserve">CHEM   : </w:t>
      </w:r>
    </w:p>
    <w:p w14:paraId="2D469C51" w14:textId="77777777" w:rsidR="006D0680" w:rsidRDefault="006D0680" w:rsidP="006D0680">
      <w:r>
        <w:t xml:space="preserve">MOL FOR: C8 H10 CL2 O2 </w:t>
      </w:r>
    </w:p>
    <w:p w14:paraId="08E7A632" w14:textId="77777777" w:rsidR="006D0680" w:rsidRDefault="006D0680" w:rsidP="006D0680">
      <w:r>
        <w:t xml:space="preserve">                 Koc may be sensitive to pH!</w:t>
      </w:r>
    </w:p>
    <w:p w14:paraId="39DF8CAE" w14:textId="77777777" w:rsidR="006D0680" w:rsidRDefault="006D0680" w:rsidP="006D0680"/>
    <w:p w14:paraId="5024B1BF" w14:textId="77777777" w:rsidR="006D0680" w:rsidRDefault="006D0680" w:rsidP="006D0680">
      <w:r>
        <w:t xml:space="preserve">  Koc Estimate from MCI:</w:t>
      </w:r>
    </w:p>
    <w:p w14:paraId="2AC3D19E" w14:textId="77777777" w:rsidR="006D0680" w:rsidRDefault="006D0680" w:rsidP="006D0680">
      <w:r>
        <w:t xml:space="preserve">  ---------------------</w:t>
      </w:r>
    </w:p>
    <w:p w14:paraId="354D5D16" w14:textId="77777777" w:rsidR="006D0680" w:rsidRDefault="006D0680" w:rsidP="006D0680">
      <w:r>
        <w:t xml:space="preserve">         First Order Molecular Connectivity Index  ........... :  5.370</w:t>
      </w:r>
    </w:p>
    <w:p w14:paraId="73F8E1CA" w14:textId="77777777" w:rsidR="006D0680" w:rsidRDefault="006D0680" w:rsidP="006D0680">
      <w:r>
        <w:t xml:space="preserve">         Non-Corrected Log Koc (0.5213 MCI + 0.60)  .......... :  3.3991</w:t>
      </w:r>
    </w:p>
    <w:p w14:paraId="2DFB098E" w14:textId="77777777" w:rsidR="006D0680" w:rsidRDefault="006D0680" w:rsidP="006D0680">
      <w:r>
        <w:t xml:space="preserve">         Fragment Correction(s):</w:t>
      </w:r>
    </w:p>
    <w:p w14:paraId="12AA5A24" w14:textId="77777777" w:rsidR="006D0680" w:rsidRDefault="006D0680" w:rsidP="006D0680">
      <w:r>
        <w:t xml:space="preserve">                  *   Organic Acid  (-CO-OH)  ...............  : -1.6249</w:t>
      </w:r>
    </w:p>
    <w:p w14:paraId="2C50CA7B" w14:textId="77777777" w:rsidR="006D0680" w:rsidRDefault="006D0680" w:rsidP="006D0680">
      <w:r>
        <w:t xml:space="preserve">         Corrected Log Koc  .................................. :  1.7743</w:t>
      </w:r>
    </w:p>
    <w:p w14:paraId="32749B63" w14:textId="77777777" w:rsidR="006D0680" w:rsidRDefault="006D0680" w:rsidP="006D0680"/>
    <w:p w14:paraId="3E7A027A" w14:textId="77777777" w:rsidR="006D0680" w:rsidRDefault="006D0680" w:rsidP="006D0680">
      <w:r>
        <w:t xml:space="preserve">                         Estimated Koc:  59.47  L/kg   &lt;===========</w:t>
      </w:r>
    </w:p>
    <w:p w14:paraId="69BDD02B" w14:textId="77777777" w:rsidR="006D0680" w:rsidRDefault="006D0680" w:rsidP="006D0680"/>
    <w:p w14:paraId="31E7F742" w14:textId="77777777" w:rsidR="006D0680" w:rsidRDefault="006D0680" w:rsidP="006D0680">
      <w:r>
        <w:t xml:space="preserve">  Koc Estimate from Log Kow:</w:t>
      </w:r>
    </w:p>
    <w:p w14:paraId="2B057F90" w14:textId="77777777" w:rsidR="006D0680" w:rsidRDefault="006D0680" w:rsidP="006D0680">
      <w:r>
        <w:t xml:space="preserve">  -------------------------</w:t>
      </w:r>
    </w:p>
    <w:p w14:paraId="0CFB6FF6" w14:textId="77777777" w:rsidR="006D0680" w:rsidRDefault="006D0680" w:rsidP="006D0680">
      <w:r>
        <w:t xml:space="preserve">         Log Kow  (Kowwin estimate)  ......................... :  3.38</w:t>
      </w:r>
    </w:p>
    <w:p w14:paraId="2502F022" w14:textId="77777777" w:rsidR="006D0680" w:rsidRDefault="006D0680" w:rsidP="006D0680">
      <w:r>
        <w:t xml:space="preserve">         Non-Corrected Log Koc (0.55313 logKow + 0.9251)  .... :  2.7947</w:t>
      </w:r>
    </w:p>
    <w:p w14:paraId="7CC311EE" w14:textId="77777777" w:rsidR="006D0680" w:rsidRDefault="006D0680" w:rsidP="006D0680">
      <w:r>
        <w:t xml:space="preserve">         Fragment Correction(s):</w:t>
      </w:r>
    </w:p>
    <w:p w14:paraId="6293BF89" w14:textId="77777777" w:rsidR="006D0680" w:rsidRDefault="006D0680" w:rsidP="006D0680">
      <w:r>
        <w:t xml:space="preserve">                  *   Organic Acid  (-CO-OH)  ...............  : -0.7694</w:t>
      </w:r>
    </w:p>
    <w:p w14:paraId="5927D025" w14:textId="77777777" w:rsidR="006D0680" w:rsidRDefault="006D0680" w:rsidP="006D0680">
      <w:r>
        <w:t xml:space="preserve">         Corrected Log Koc  .................................. :  2.0253</w:t>
      </w:r>
    </w:p>
    <w:p w14:paraId="6769126D" w14:textId="77777777" w:rsidR="006D0680" w:rsidRDefault="006D0680" w:rsidP="006D0680"/>
    <w:p w14:paraId="44F4CA85" w14:textId="77777777" w:rsidR="006D0680" w:rsidRDefault="006D0680" w:rsidP="006D0680">
      <w:r>
        <w:t xml:space="preserve">                         Estimated Koc:  106  L/kg   &lt;===========</w:t>
      </w:r>
    </w:p>
    <w:p w14:paraId="7E0A31DF" w14:textId="77777777" w:rsidR="006D0680" w:rsidRDefault="006D0680" w:rsidP="006D0680">
      <w:r>
        <w:t xml:space="preserve"> </w:t>
      </w:r>
    </w:p>
    <w:p w14:paraId="682824E1" w14:textId="77777777" w:rsidR="006D0680" w:rsidRDefault="006D0680" w:rsidP="006D0680"/>
    <w:p w14:paraId="671BC917" w14:textId="77777777" w:rsidR="006D0680" w:rsidRDefault="006D0680" w:rsidP="006D06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6D0680" w14:paraId="1B0FBE15" w14:textId="77777777" w:rsidTr="003C7689">
        <w:tc>
          <w:tcPr>
            <w:tcW w:w="9167" w:type="dxa"/>
            <w:shd w:val="clear" w:color="auto" w:fill="auto"/>
          </w:tcPr>
          <w:p w14:paraId="2FFE7323" w14:textId="77777777" w:rsidR="006D0680" w:rsidRPr="003C7689" w:rsidRDefault="006D0680" w:rsidP="00F2004F">
            <w:pPr>
              <w:rPr>
                <w:u w:val="single"/>
              </w:rPr>
            </w:pPr>
            <w:r w:rsidRPr="003C7689">
              <w:rPr>
                <w:u w:val="single"/>
              </w:rPr>
              <w:t>PNEC Results:</w:t>
            </w:r>
          </w:p>
          <w:p w14:paraId="4F93E240" w14:textId="77777777" w:rsidR="006D0680" w:rsidRDefault="006D0680" w:rsidP="00F2004F">
            <w:r>
              <w:t xml:space="preserve">Fish 96 hr LC50 of 9.97 mg/L </w:t>
            </w:r>
          </w:p>
          <w:p w14:paraId="775B9799" w14:textId="77777777" w:rsidR="006D0680" w:rsidRDefault="006D0680" w:rsidP="00F2004F">
            <w:r>
              <w:t xml:space="preserve">Daphnia 48 hr LC50 of </w:t>
            </w:r>
            <w:r w:rsidRPr="00315EEA">
              <w:t>6.420</w:t>
            </w:r>
            <w:r>
              <w:t xml:space="preserve"> mg/L </w:t>
            </w:r>
          </w:p>
          <w:p w14:paraId="0FD3CD6F" w14:textId="77777777" w:rsidR="006D0680" w:rsidRDefault="006D0680" w:rsidP="00F2004F">
            <w:r>
              <w:lastRenderedPageBreak/>
              <w:t>Green algae EC50 of 8.101 mg/L</w:t>
            </w:r>
          </w:p>
          <w:p w14:paraId="4B7CD0BF" w14:textId="77777777" w:rsidR="006D0680" w:rsidRDefault="006D0680" w:rsidP="00F2004F"/>
          <w:p w14:paraId="0E611CC9" w14:textId="77777777" w:rsidR="006D0680" w:rsidRDefault="006D0680" w:rsidP="00F2004F">
            <w:r>
              <w:t>Based on the AF of 1000, the resulting PNEC</w:t>
            </w:r>
            <w:r w:rsidRPr="003C7689">
              <w:rPr>
                <w:vertAlign w:val="subscript"/>
              </w:rPr>
              <w:t>aquatic</w:t>
            </w:r>
            <w:r>
              <w:t xml:space="preserve"> for DCVA is </w:t>
            </w:r>
            <w:r w:rsidRPr="003C7689">
              <w:rPr>
                <w:b/>
              </w:rPr>
              <w:t>0.0064</w:t>
            </w:r>
            <w:r>
              <w:t xml:space="preserve"> mg/L.</w:t>
            </w:r>
          </w:p>
          <w:p w14:paraId="3E9A05FD" w14:textId="77777777" w:rsidR="006D0680" w:rsidRDefault="006D0680" w:rsidP="00F2004F"/>
          <w:p w14:paraId="35E492E0" w14:textId="77777777" w:rsidR="006D0680" w:rsidRDefault="006D0680" w:rsidP="00F2004F">
            <w:r>
              <w:t>To determine the PNEC</w:t>
            </w:r>
            <w:r w:rsidRPr="003C7689">
              <w:rPr>
                <w:vertAlign w:val="subscript"/>
              </w:rPr>
              <w:t>soil</w:t>
            </w:r>
            <w:r>
              <w:t>, the following parameters were included for equilibrium partitioning:</w:t>
            </w:r>
          </w:p>
          <w:p w14:paraId="1CE37EA8" w14:textId="77777777" w:rsidR="006D0680" w:rsidRPr="003C7689" w:rsidRDefault="006D0680" w:rsidP="00F2004F">
            <w:pPr>
              <w:rPr>
                <w:rFonts w:eastAsia="Calibri"/>
                <w:bCs/>
                <w:lang w:eastAsia="en-US"/>
              </w:rPr>
            </w:pPr>
            <w:r w:rsidRPr="003C7689">
              <w:rPr>
                <w:rFonts w:eastAsia="Calibri"/>
                <w:bCs/>
                <w:lang w:eastAsia="en-US"/>
              </w:rPr>
              <w:t>Water solubility of 127.6 mg/L (QSAR, presented above)</w:t>
            </w:r>
          </w:p>
          <w:p w14:paraId="5E7EC05B" w14:textId="77777777" w:rsidR="006D0680" w:rsidRPr="003C7689" w:rsidRDefault="006D0680" w:rsidP="00F2004F">
            <w:pPr>
              <w:rPr>
                <w:rFonts w:eastAsia="Calibri"/>
                <w:bCs/>
                <w:lang w:eastAsia="en-US"/>
              </w:rPr>
            </w:pPr>
            <w:r w:rsidRPr="003C7689">
              <w:rPr>
                <w:rFonts w:eastAsia="Calibri"/>
                <w:bCs/>
                <w:lang w:eastAsia="en-US"/>
              </w:rPr>
              <w:t>Vapour pressure of 2.60 Pa  (at 25 degC, QSAR, MbBp results, not shown here)</w:t>
            </w:r>
          </w:p>
          <w:p w14:paraId="3FA64E48" w14:textId="77777777" w:rsidR="006D0680" w:rsidRPr="003C7689" w:rsidRDefault="006D0680" w:rsidP="00F2004F">
            <w:pPr>
              <w:rPr>
                <w:rFonts w:eastAsia="Calibri"/>
                <w:bCs/>
                <w:lang w:eastAsia="en-US"/>
              </w:rPr>
            </w:pPr>
            <w:r w:rsidRPr="003C7689">
              <w:rPr>
                <w:rFonts w:eastAsia="Calibri"/>
                <w:bCs/>
                <w:lang w:eastAsia="en-US"/>
              </w:rPr>
              <w:t>log Koc of 2.025 (at 25 degC, QSAR, presented above)</w:t>
            </w:r>
          </w:p>
          <w:p w14:paraId="6A15F738" w14:textId="77777777" w:rsidR="006D0680" w:rsidRPr="003C7689" w:rsidRDefault="006D0680" w:rsidP="00F2004F">
            <w:pPr>
              <w:rPr>
                <w:rFonts w:eastAsia="Calibri"/>
                <w:bCs/>
                <w:lang w:eastAsia="en-US"/>
              </w:rPr>
            </w:pPr>
            <w:r w:rsidRPr="003C7689">
              <w:rPr>
                <w:rFonts w:eastAsia="Calibri"/>
                <w:bCs/>
                <w:lang w:eastAsia="en-US"/>
              </w:rPr>
              <w:t xml:space="preserve">Resulting from this, in combination with the </w:t>
            </w:r>
            <w:r>
              <w:t>PNEC</w:t>
            </w:r>
            <w:r w:rsidRPr="003C7689">
              <w:rPr>
                <w:vertAlign w:val="subscript"/>
              </w:rPr>
              <w:t>aquatic,</w:t>
            </w:r>
            <w:r>
              <w:t xml:space="preserve"> </w:t>
            </w:r>
            <w:r w:rsidRPr="003C7689">
              <w:rPr>
                <w:rFonts w:eastAsia="Calibri"/>
                <w:bCs/>
                <w:lang w:eastAsia="en-US"/>
              </w:rPr>
              <w:t>the PNEC</w:t>
            </w:r>
            <w:r w:rsidRPr="003C7689">
              <w:rPr>
                <w:rFonts w:eastAsia="Calibri"/>
                <w:bCs/>
                <w:vertAlign w:val="subscript"/>
                <w:lang w:eastAsia="en-US"/>
              </w:rPr>
              <w:t>soil</w:t>
            </w:r>
            <w:r w:rsidRPr="003C7689">
              <w:rPr>
                <w:rFonts w:eastAsia="Calibri"/>
                <w:bCs/>
                <w:lang w:eastAsia="en-US"/>
              </w:rPr>
              <w:t xml:space="preserve"> was calculated to be </w:t>
            </w:r>
            <w:r w:rsidRPr="003C7689">
              <w:rPr>
                <w:rFonts w:eastAsia="Calibri"/>
                <w:b/>
                <w:bCs/>
                <w:lang w:eastAsia="en-US"/>
              </w:rPr>
              <w:t>0.0128</w:t>
            </w:r>
            <w:r w:rsidRPr="003C7689">
              <w:rPr>
                <w:rFonts w:eastAsia="Calibri"/>
                <w:bCs/>
                <w:lang w:eastAsia="en-US"/>
              </w:rPr>
              <w:t xml:space="preserve"> mg/kg ww.</w:t>
            </w:r>
          </w:p>
          <w:p w14:paraId="67BA2217" w14:textId="77777777" w:rsidR="006D0680" w:rsidRPr="003C7689" w:rsidRDefault="006D0680" w:rsidP="00F2004F">
            <w:pPr>
              <w:rPr>
                <w:rFonts w:eastAsia="Calibri"/>
                <w:bCs/>
                <w:lang w:eastAsia="en-US"/>
              </w:rPr>
            </w:pPr>
          </w:p>
          <w:p w14:paraId="6ABACB22" w14:textId="60444077" w:rsidR="006D0680" w:rsidRDefault="006D0680" w:rsidP="00F2004F"/>
        </w:tc>
      </w:tr>
    </w:tbl>
    <w:p w14:paraId="45FBE03B" w14:textId="77777777" w:rsidR="006D0680" w:rsidRDefault="006D0680" w:rsidP="006D0680"/>
    <w:p w14:paraId="6AD5FE8A" w14:textId="77777777" w:rsidR="006D0680" w:rsidRPr="00764F14" w:rsidRDefault="006D0680" w:rsidP="006D0680">
      <w:pPr>
        <w:rPr>
          <w:b/>
          <w:sz w:val="22"/>
        </w:rPr>
      </w:pPr>
      <w:r w:rsidRPr="00764F14">
        <w:rPr>
          <w:b/>
          <w:color w:val="000000"/>
          <w:szCs w:val="22"/>
        </w:rPr>
        <w:t>cis-CH2OH-trans-DCVA</w:t>
      </w:r>
      <w:r w:rsidRPr="00764F14">
        <w:rPr>
          <w:b/>
          <w:sz w:val="22"/>
        </w:rPr>
        <w:t xml:space="preserve"> </w:t>
      </w:r>
    </w:p>
    <w:p w14:paraId="2A938453" w14:textId="77777777" w:rsidR="00672BE8" w:rsidRPr="00F04428" w:rsidRDefault="00672BE8" w:rsidP="00672BE8">
      <w:pPr>
        <w:rPr>
          <w:lang w:val="en-US"/>
        </w:rPr>
      </w:pPr>
      <w:bookmarkStart w:id="1731" w:name="_Hlk47698867"/>
      <w:r w:rsidRPr="00F04428">
        <w:rPr>
          <w:lang w:val="en-US"/>
        </w:rPr>
        <w:t>SMILES : CC1(C(C1C(=O)O)C=C(CL)CL)CO</w:t>
      </w:r>
    </w:p>
    <w:p w14:paraId="78482B42" w14:textId="77777777" w:rsidR="00672BE8" w:rsidRPr="00F04428" w:rsidRDefault="00672BE8" w:rsidP="00672BE8">
      <w:pPr>
        <w:rPr>
          <w:lang w:val="en-US"/>
        </w:rPr>
      </w:pPr>
      <w:r w:rsidRPr="00F04428">
        <w:rPr>
          <w:lang w:val="en-US"/>
        </w:rPr>
        <w:t xml:space="preserve">CHEM   : </w:t>
      </w:r>
    </w:p>
    <w:p w14:paraId="03B06B48" w14:textId="77777777" w:rsidR="00672BE8" w:rsidRPr="00F04428" w:rsidRDefault="00672BE8" w:rsidP="00672BE8">
      <w:pPr>
        <w:rPr>
          <w:lang w:val="en-US"/>
        </w:rPr>
      </w:pPr>
      <w:r w:rsidRPr="00F04428">
        <w:rPr>
          <w:lang w:val="en-US"/>
        </w:rPr>
        <w:t xml:space="preserve">CAS Num: </w:t>
      </w:r>
    </w:p>
    <w:p w14:paraId="221056A4" w14:textId="77777777" w:rsidR="00672BE8" w:rsidRPr="00F04428" w:rsidRDefault="00672BE8" w:rsidP="00672BE8">
      <w:pPr>
        <w:rPr>
          <w:lang w:val="en-US"/>
        </w:rPr>
      </w:pPr>
      <w:r w:rsidRPr="00F04428">
        <w:rPr>
          <w:lang w:val="en-US"/>
        </w:rPr>
        <w:t xml:space="preserve">ChemID1: </w:t>
      </w:r>
    </w:p>
    <w:p w14:paraId="67D88EDE" w14:textId="77777777" w:rsidR="00672BE8" w:rsidRPr="00F04428" w:rsidRDefault="00672BE8" w:rsidP="00672BE8">
      <w:pPr>
        <w:rPr>
          <w:lang w:val="en-US"/>
        </w:rPr>
      </w:pPr>
      <w:r w:rsidRPr="00F04428">
        <w:rPr>
          <w:lang w:val="en-US"/>
        </w:rPr>
        <w:t xml:space="preserve">MOL FOR: C8 H10 CL2 O3 </w:t>
      </w:r>
    </w:p>
    <w:p w14:paraId="79EDCAD0" w14:textId="77777777" w:rsidR="00672BE8" w:rsidRPr="00F04428" w:rsidRDefault="00672BE8" w:rsidP="00672BE8">
      <w:pPr>
        <w:rPr>
          <w:lang w:val="en-US"/>
        </w:rPr>
      </w:pPr>
      <w:r w:rsidRPr="00F04428">
        <w:rPr>
          <w:lang w:val="en-US"/>
        </w:rPr>
        <w:t>MOL WT : 225.07</w:t>
      </w:r>
    </w:p>
    <w:p w14:paraId="328A8A8B" w14:textId="77777777" w:rsidR="00672BE8" w:rsidRPr="00F04428" w:rsidRDefault="00672BE8" w:rsidP="00672BE8">
      <w:pPr>
        <w:rPr>
          <w:lang w:val="en-US"/>
        </w:rPr>
      </w:pPr>
      <w:r w:rsidRPr="00F04428">
        <w:rPr>
          <w:lang w:val="en-US"/>
        </w:rPr>
        <w:t>Log Kow: 1.911      (EPISuite Kowwin v1.68 Estimate)</w:t>
      </w:r>
    </w:p>
    <w:p w14:paraId="07F1CF71" w14:textId="77777777" w:rsidR="00672BE8" w:rsidRPr="00F04428" w:rsidRDefault="00672BE8" w:rsidP="00672BE8">
      <w:pPr>
        <w:rPr>
          <w:lang w:val="en-US"/>
        </w:rPr>
      </w:pPr>
      <w:r w:rsidRPr="00F04428">
        <w:rPr>
          <w:lang w:val="en-US"/>
        </w:rPr>
        <w:t>Log Kow:            (User Entered)</w:t>
      </w:r>
    </w:p>
    <w:p w14:paraId="62AFC677" w14:textId="77777777" w:rsidR="00672BE8" w:rsidRPr="00F04428" w:rsidRDefault="00672BE8" w:rsidP="00672BE8">
      <w:pPr>
        <w:rPr>
          <w:lang w:val="en-US"/>
        </w:rPr>
      </w:pPr>
      <w:r w:rsidRPr="00F04428">
        <w:rPr>
          <w:lang w:val="en-US"/>
        </w:rPr>
        <w:t>Log Kow:            (PhysProp DB exp value - for comparison only)</w:t>
      </w:r>
    </w:p>
    <w:p w14:paraId="0C5DA7B6" w14:textId="77777777" w:rsidR="00672BE8" w:rsidRPr="00F04428" w:rsidRDefault="00672BE8" w:rsidP="00672BE8">
      <w:pPr>
        <w:rPr>
          <w:lang w:val="en-US"/>
        </w:rPr>
      </w:pPr>
      <w:r w:rsidRPr="00F04428">
        <w:rPr>
          <w:lang w:val="en-US"/>
        </w:rPr>
        <w:t>Melt Pt:            (User Entered for Wat Sol estimate)</w:t>
      </w:r>
    </w:p>
    <w:p w14:paraId="7FF7BAD8" w14:textId="77777777" w:rsidR="00672BE8" w:rsidRPr="00F04428" w:rsidRDefault="00672BE8" w:rsidP="00672BE8">
      <w:pPr>
        <w:rPr>
          <w:lang w:val="en-US"/>
        </w:rPr>
      </w:pPr>
      <w:r w:rsidRPr="00F04428">
        <w:rPr>
          <w:lang w:val="en-US"/>
        </w:rPr>
        <w:t>Melt Pt:            (deg C, PhysProp DB exp value for Wat Sol estimate)</w:t>
      </w:r>
    </w:p>
    <w:p w14:paraId="5DC7E67B" w14:textId="77777777" w:rsidR="00672BE8" w:rsidRPr="00F04428" w:rsidRDefault="00672BE8" w:rsidP="00672BE8">
      <w:pPr>
        <w:rPr>
          <w:lang w:val="en-US"/>
        </w:rPr>
      </w:pPr>
      <w:r w:rsidRPr="00F04428">
        <w:rPr>
          <w:lang w:val="en-US"/>
        </w:rPr>
        <w:t>Wat Sol: 6059       (mg/L, EPISuite WSKowwin v1.43 Estimate)</w:t>
      </w:r>
    </w:p>
    <w:p w14:paraId="58E1D9D1" w14:textId="77777777" w:rsidR="00672BE8" w:rsidRPr="00F04428" w:rsidRDefault="00672BE8" w:rsidP="00672BE8">
      <w:pPr>
        <w:rPr>
          <w:lang w:val="en-US"/>
        </w:rPr>
      </w:pPr>
      <w:r w:rsidRPr="00F04428">
        <w:rPr>
          <w:lang w:val="en-US"/>
        </w:rPr>
        <w:t>Wat Sol:            (User Entered)</w:t>
      </w:r>
    </w:p>
    <w:p w14:paraId="6B6E1EA9" w14:textId="77777777" w:rsidR="00672BE8" w:rsidRPr="00F04428" w:rsidRDefault="00672BE8" w:rsidP="00672BE8">
      <w:pPr>
        <w:rPr>
          <w:lang w:val="en-US"/>
        </w:rPr>
      </w:pPr>
      <w:r w:rsidRPr="00F04428">
        <w:rPr>
          <w:lang w:val="en-US"/>
        </w:rPr>
        <w:t>Wat Sol:            (PhysProp DB exp value)</w:t>
      </w:r>
    </w:p>
    <w:p w14:paraId="7A9B1D45" w14:textId="77777777" w:rsidR="00672BE8" w:rsidRPr="00F04428" w:rsidRDefault="00672BE8" w:rsidP="00672BE8">
      <w:pPr>
        <w:rPr>
          <w:lang w:val="en-US"/>
        </w:rPr>
      </w:pPr>
      <w:r w:rsidRPr="00F04428">
        <w:rPr>
          <w:lang w:val="en-US"/>
        </w:rPr>
        <w:t xml:space="preserve"> </w:t>
      </w:r>
    </w:p>
    <w:p w14:paraId="2BBEE537" w14:textId="77777777" w:rsidR="00672BE8" w:rsidRPr="00F04428" w:rsidRDefault="00672BE8" w:rsidP="00672BE8">
      <w:pPr>
        <w:rPr>
          <w:lang w:val="en-US"/>
        </w:rPr>
      </w:pPr>
      <w:r w:rsidRPr="00F04428">
        <w:rPr>
          <w:lang w:val="en-US"/>
        </w:rPr>
        <w:t xml:space="preserve"> </w:t>
      </w:r>
    </w:p>
    <w:p w14:paraId="556C4047" w14:textId="77777777" w:rsidR="00672BE8" w:rsidRPr="00F04428" w:rsidRDefault="00672BE8" w:rsidP="00672BE8">
      <w:pPr>
        <w:rPr>
          <w:lang w:val="en-US"/>
        </w:rPr>
      </w:pPr>
      <w:r w:rsidRPr="00F04428">
        <w:rPr>
          <w:lang w:val="en-US"/>
        </w:rPr>
        <w:t>--------------------------------------</w:t>
      </w:r>
    </w:p>
    <w:p w14:paraId="34EAC0B4" w14:textId="77777777" w:rsidR="00672BE8" w:rsidRPr="00F04428" w:rsidRDefault="00672BE8" w:rsidP="00672BE8">
      <w:pPr>
        <w:rPr>
          <w:lang w:val="en-US"/>
        </w:rPr>
      </w:pPr>
      <w:r w:rsidRPr="00F04428">
        <w:rPr>
          <w:lang w:val="en-US"/>
        </w:rPr>
        <w:t>Values used to Generate ECOSAR Profile</w:t>
      </w:r>
    </w:p>
    <w:p w14:paraId="2CEF9C39" w14:textId="77777777" w:rsidR="00672BE8" w:rsidRPr="00F04428" w:rsidRDefault="00672BE8" w:rsidP="00672BE8">
      <w:pPr>
        <w:rPr>
          <w:lang w:val="en-US"/>
        </w:rPr>
      </w:pPr>
      <w:r w:rsidRPr="00F04428">
        <w:rPr>
          <w:lang w:val="en-US"/>
        </w:rPr>
        <w:t>--------------------------------------</w:t>
      </w:r>
    </w:p>
    <w:p w14:paraId="7F490095" w14:textId="77777777" w:rsidR="00672BE8" w:rsidRPr="00F04428" w:rsidRDefault="00672BE8" w:rsidP="00672BE8">
      <w:pPr>
        <w:rPr>
          <w:lang w:val="en-US"/>
        </w:rPr>
      </w:pPr>
      <w:r w:rsidRPr="00F04428">
        <w:rPr>
          <w:lang w:val="en-US"/>
        </w:rPr>
        <w:t>Log Kow: 1.911      (EPISuite Kowwin v1.68 Estimate)</w:t>
      </w:r>
    </w:p>
    <w:p w14:paraId="2EA85814" w14:textId="77777777" w:rsidR="00672BE8" w:rsidRPr="00F04428" w:rsidRDefault="00672BE8" w:rsidP="00672BE8">
      <w:pPr>
        <w:rPr>
          <w:lang w:val="en-US"/>
        </w:rPr>
      </w:pPr>
      <w:r w:rsidRPr="00F04428">
        <w:rPr>
          <w:lang w:val="en-US"/>
        </w:rPr>
        <w:t>Wat Sol: 6059       (mg/L, EPISuite WSKowwin v1.43 Estimate)</w:t>
      </w:r>
    </w:p>
    <w:p w14:paraId="0B47CC2A" w14:textId="77777777" w:rsidR="00672BE8" w:rsidRPr="00F04428" w:rsidRDefault="00672BE8" w:rsidP="00672BE8">
      <w:pPr>
        <w:rPr>
          <w:lang w:val="en-US"/>
        </w:rPr>
      </w:pPr>
      <w:r w:rsidRPr="00F04428">
        <w:rPr>
          <w:lang w:val="en-US"/>
        </w:rPr>
        <w:t xml:space="preserve"> </w:t>
      </w:r>
    </w:p>
    <w:p w14:paraId="5C701304" w14:textId="77777777" w:rsidR="00672BE8" w:rsidRPr="00F04428" w:rsidRDefault="00672BE8" w:rsidP="00672BE8">
      <w:pPr>
        <w:rPr>
          <w:lang w:val="en-US"/>
        </w:rPr>
      </w:pPr>
    </w:p>
    <w:p w14:paraId="52965D4A" w14:textId="77777777" w:rsidR="00672BE8" w:rsidRPr="00F04428" w:rsidRDefault="00672BE8" w:rsidP="00672BE8">
      <w:pPr>
        <w:rPr>
          <w:lang w:val="en-US"/>
        </w:rPr>
      </w:pPr>
    </w:p>
    <w:p w14:paraId="6D85BBBE" w14:textId="77777777" w:rsidR="00672BE8" w:rsidRPr="00F04428" w:rsidRDefault="00672BE8" w:rsidP="00672BE8">
      <w:pPr>
        <w:rPr>
          <w:lang w:val="en-US"/>
        </w:rPr>
      </w:pPr>
      <w:r w:rsidRPr="00F04428">
        <w:rPr>
          <w:lang w:val="en-US"/>
        </w:rPr>
        <w:t>--------------------------------------</w:t>
      </w:r>
    </w:p>
    <w:p w14:paraId="3E805C63" w14:textId="77777777" w:rsidR="00672BE8" w:rsidRPr="00F04428" w:rsidRDefault="00672BE8" w:rsidP="00672BE8">
      <w:pPr>
        <w:rPr>
          <w:lang w:val="en-US"/>
        </w:rPr>
      </w:pPr>
      <w:r w:rsidRPr="00F04428">
        <w:rPr>
          <w:lang w:val="en-US"/>
        </w:rPr>
        <w:t>ECOSAR v1.11 Class-specific Estimations</w:t>
      </w:r>
    </w:p>
    <w:p w14:paraId="5D651F40" w14:textId="77777777" w:rsidR="00672BE8" w:rsidRPr="00F04428" w:rsidRDefault="00672BE8" w:rsidP="00672BE8">
      <w:pPr>
        <w:rPr>
          <w:lang w:val="en-US"/>
        </w:rPr>
      </w:pPr>
      <w:r w:rsidRPr="00F04428">
        <w:rPr>
          <w:lang w:val="en-US"/>
        </w:rPr>
        <w:t>--------------------------------------</w:t>
      </w:r>
    </w:p>
    <w:p w14:paraId="0B6CB990" w14:textId="77777777" w:rsidR="00672BE8" w:rsidRPr="00F04428" w:rsidRDefault="00672BE8" w:rsidP="00672BE8">
      <w:pPr>
        <w:rPr>
          <w:lang w:val="en-US"/>
        </w:rPr>
      </w:pPr>
      <w:r w:rsidRPr="00F04428">
        <w:rPr>
          <w:lang w:val="en-US"/>
        </w:rPr>
        <w:t>Vinyl/Allyl Halides-acid</w:t>
      </w:r>
    </w:p>
    <w:p w14:paraId="65177E96" w14:textId="77777777" w:rsidR="00672BE8" w:rsidRPr="00F04428" w:rsidRDefault="00672BE8" w:rsidP="00672BE8">
      <w:pPr>
        <w:rPr>
          <w:lang w:val="en-US"/>
        </w:rPr>
      </w:pPr>
      <w:r w:rsidRPr="00F04428">
        <w:rPr>
          <w:lang w:val="en-US"/>
        </w:rPr>
        <w:t xml:space="preserve">                                                                    Predicted</w:t>
      </w:r>
    </w:p>
    <w:p w14:paraId="51601FF3" w14:textId="77777777" w:rsidR="00672BE8" w:rsidRPr="00F04428" w:rsidRDefault="00672BE8" w:rsidP="00672BE8">
      <w:pPr>
        <w:rPr>
          <w:lang w:val="en-US"/>
        </w:rPr>
      </w:pPr>
      <w:r w:rsidRPr="00F04428">
        <w:rPr>
          <w:lang w:val="en-US"/>
        </w:rPr>
        <w:t>ECOSAR Class                 Organism            Duration  End Pt   mg/L (ppm)</w:t>
      </w:r>
    </w:p>
    <w:p w14:paraId="6FB696D9" w14:textId="77777777" w:rsidR="00672BE8" w:rsidRPr="00F04428" w:rsidRDefault="00672BE8" w:rsidP="00672BE8">
      <w:pPr>
        <w:rPr>
          <w:lang w:val="en-US"/>
        </w:rPr>
      </w:pPr>
      <w:r w:rsidRPr="00F04428">
        <w:rPr>
          <w:lang w:val="en-US"/>
        </w:rPr>
        <w:t>===========================  ==================  ========  ======   ==========</w:t>
      </w:r>
    </w:p>
    <w:p w14:paraId="4AC60069" w14:textId="77777777" w:rsidR="00672BE8" w:rsidRPr="00F04428" w:rsidRDefault="00672BE8" w:rsidP="00672BE8">
      <w:pPr>
        <w:rPr>
          <w:lang w:val="en-US"/>
        </w:rPr>
      </w:pPr>
      <w:r w:rsidRPr="00F04428">
        <w:rPr>
          <w:lang w:val="en-US"/>
        </w:rPr>
        <w:t>--&gt; Acid moeity found: Predicted values multiplied by 10</w:t>
      </w:r>
    </w:p>
    <w:p w14:paraId="290AA678" w14:textId="77777777" w:rsidR="00672BE8" w:rsidRPr="00F04428" w:rsidRDefault="00672BE8" w:rsidP="00672BE8">
      <w:pPr>
        <w:rPr>
          <w:lang w:val="en-US"/>
        </w:rPr>
      </w:pPr>
    </w:p>
    <w:p w14:paraId="18A119C5" w14:textId="77777777" w:rsidR="00672BE8" w:rsidRPr="00445937" w:rsidRDefault="00672BE8" w:rsidP="00672BE8">
      <w:pPr>
        <w:rPr>
          <w:lang w:val="en-US"/>
        </w:rPr>
      </w:pPr>
      <w:r w:rsidRPr="00445937">
        <w:rPr>
          <w:lang w:val="en-US"/>
        </w:rPr>
        <w:t>Vinyl/Allyl Halides-acid   : Fish                96-hr     LC50      526.519</w:t>
      </w:r>
    </w:p>
    <w:p w14:paraId="77665BAD" w14:textId="77777777" w:rsidR="00672BE8" w:rsidRPr="00445937" w:rsidRDefault="00672BE8" w:rsidP="00672BE8">
      <w:pPr>
        <w:rPr>
          <w:lang w:val="en-US"/>
        </w:rPr>
      </w:pPr>
      <w:r w:rsidRPr="00445937">
        <w:rPr>
          <w:lang w:val="en-US"/>
        </w:rPr>
        <w:t>Vinyl/Allyl Halides-acid   : Daphnid             48-hr     LC50      422.841</w:t>
      </w:r>
    </w:p>
    <w:p w14:paraId="2CD7F622" w14:textId="77777777" w:rsidR="00672BE8" w:rsidRPr="00445937" w:rsidRDefault="00672BE8" w:rsidP="00672BE8">
      <w:pPr>
        <w:rPr>
          <w:lang w:val="en-US"/>
        </w:rPr>
      </w:pPr>
      <w:r w:rsidRPr="00445937">
        <w:rPr>
          <w:lang w:val="en-US"/>
        </w:rPr>
        <w:t>Vinyl/Allyl Halides-acid   : Green Algae         96-hr     EC50      598.213</w:t>
      </w:r>
    </w:p>
    <w:p w14:paraId="740A3A9C" w14:textId="77777777" w:rsidR="00672BE8" w:rsidRPr="00445937" w:rsidRDefault="00672BE8" w:rsidP="00672BE8">
      <w:pPr>
        <w:rPr>
          <w:lang w:val="en-US"/>
        </w:rPr>
      </w:pPr>
      <w:r w:rsidRPr="00445937">
        <w:rPr>
          <w:lang w:val="en-US"/>
        </w:rPr>
        <w:t>Vinyl/Allyl Halides-acid   : Fish                          ChV       239.515</w:t>
      </w:r>
    </w:p>
    <w:p w14:paraId="47775EB8" w14:textId="77777777" w:rsidR="00672BE8" w:rsidRPr="00445937" w:rsidRDefault="00672BE8" w:rsidP="00672BE8">
      <w:pPr>
        <w:rPr>
          <w:lang w:val="en-US"/>
        </w:rPr>
      </w:pPr>
      <w:r w:rsidRPr="00445937">
        <w:rPr>
          <w:lang w:val="en-US"/>
        </w:rPr>
        <w:t>Vinyl/Allyl Halides-acid   : Daphnid                       ChV         2.329</w:t>
      </w:r>
    </w:p>
    <w:p w14:paraId="49798FFC" w14:textId="77777777" w:rsidR="00672BE8" w:rsidRPr="00445937" w:rsidRDefault="00672BE8" w:rsidP="00672BE8">
      <w:pPr>
        <w:rPr>
          <w:lang w:val="en-US"/>
        </w:rPr>
      </w:pPr>
      <w:r w:rsidRPr="00445937">
        <w:rPr>
          <w:lang w:val="en-US"/>
        </w:rPr>
        <w:t>Vinyl/Allyl Halides-acid   : Green Algae                   ChV       125.438 !</w:t>
      </w:r>
    </w:p>
    <w:p w14:paraId="579599E7" w14:textId="77777777" w:rsidR="00672BE8" w:rsidRPr="00445937" w:rsidRDefault="00672BE8" w:rsidP="00672BE8">
      <w:pPr>
        <w:rPr>
          <w:lang w:val="en-US"/>
        </w:rPr>
      </w:pPr>
      <w:r w:rsidRPr="00445937">
        <w:rPr>
          <w:lang w:val="en-US"/>
        </w:rPr>
        <w:t>Vinyl/Allyl Halides-acid   : Fish (SW)           96-hr     LC50      374.905</w:t>
      </w:r>
    </w:p>
    <w:p w14:paraId="213E0737" w14:textId="77777777" w:rsidR="00672BE8" w:rsidRPr="00445937" w:rsidRDefault="00672BE8" w:rsidP="00672BE8">
      <w:pPr>
        <w:rPr>
          <w:lang w:val="en-US"/>
        </w:rPr>
      </w:pPr>
      <w:r w:rsidRPr="00445937">
        <w:rPr>
          <w:lang w:val="en-US"/>
        </w:rPr>
        <w:t>Vinyl/Allyl Halides-acid   : Mysid (SW)          96-hr     LC50      187.685</w:t>
      </w:r>
    </w:p>
    <w:p w14:paraId="63A789B7" w14:textId="77777777" w:rsidR="00672BE8" w:rsidRPr="00445937" w:rsidRDefault="00672BE8" w:rsidP="00672BE8">
      <w:pPr>
        <w:rPr>
          <w:lang w:val="en-US"/>
        </w:rPr>
      </w:pPr>
      <w:r w:rsidRPr="00445937">
        <w:rPr>
          <w:lang w:val="en-US"/>
        </w:rPr>
        <w:lastRenderedPageBreak/>
        <w:t>Vinyl/Allyl Halides-acid   : Earthworm           14-day    LC50     2908.102</w:t>
      </w:r>
    </w:p>
    <w:p w14:paraId="2D5B2F49" w14:textId="77777777" w:rsidR="00672BE8" w:rsidRPr="00445937" w:rsidRDefault="00672BE8" w:rsidP="00672BE8">
      <w:pPr>
        <w:rPr>
          <w:lang w:val="en-US"/>
        </w:rPr>
      </w:pPr>
    </w:p>
    <w:p w14:paraId="1E31DC63" w14:textId="77777777" w:rsidR="00672BE8" w:rsidRPr="00445937" w:rsidRDefault="00672BE8" w:rsidP="00672BE8">
      <w:pPr>
        <w:rPr>
          <w:lang w:val="en-US"/>
        </w:rPr>
      </w:pPr>
      <w:r w:rsidRPr="00445937">
        <w:rPr>
          <w:lang w:val="en-US"/>
        </w:rPr>
        <w:t>===========================  ==================  ========  ======   ==========</w:t>
      </w:r>
    </w:p>
    <w:p w14:paraId="79E085C6" w14:textId="77777777" w:rsidR="00672BE8" w:rsidRPr="00445937" w:rsidRDefault="00672BE8" w:rsidP="00672BE8">
      <w:pPr>
        <w:rPr>
          <w:lang w:val="en-US"/>
        </w:rPr>
      </w:pPr>
      <w:r w:rsidRPr="00445937">
        <w:rPr>
          <w:lang w:val="en-US"/>
        </w:rPr>
        <w:t>Neutral Organic SAR        : Fish                96-hr     LC50      222.027</w:t>
      </w:r>
    </w:p>
    <w:p w14:paraId="3578E588" w14:textId="77777777" w:rsidR="00672BE8" w:rsidRPr="00445937" w:rsidRDefault="00672BE8" w:rsidP="00672BE8">
      <w:pPr>
        <w:rPr>
          <w:lang w:val="en-US"/>
        </w:rPr>
      </w:pPr>
      <w:r w:rsidRPr="00445937">
        <w:rPr>
          <w:lang w:val="en-US"/>
        </w:rPr>
        <w:t>(Baseline Toxicity)        : Daphnid             48-hr     LC50      125.042</w:t>
      </w:r>
    </w:p>
    <w:p w14:paraId="7A0A5BC2" w14:textId="77777777" w:rsidR="00672BE8" w:rsidRPr="00F04428" w:rsidRDefault="00672BE8" w:rsidP="00672BE8">
      <w:pPr>
        <w:rPr>
          <w:lang w:val="en-US"/>
        </w:rPr>
      </w:pPr>
      <w:r w:rsidRPr="00445937">
        <w:rPr>
          <w:lang w:val="en-US"/>
        </w:rPr>
        <w:t xml:space="preserve">                           : Green Algae         96-hr     EC50       90.050</w:t>
      </w:r>
    </w:p>
    <w:p w14:paraId="7A6F1B02" w14:textId="77777777" w:rsidR="00672BE8" w:rsidRPr="00F04428" w:rsidRDefault="00672BE8" w:rsidP="00672BE8">
      <w:pPr>
        <w:rPr>
          <w:lang w:val="en-US"/>
        </w:rPr>
      </w:pPr>
      <w:r w:rsidRPr="00F04428">
        <w:rPr>
          <w:lang w:val="en-US"/>
        </w:rPr>
        <w:t xml:space="preserve">                           : Fish                          ChV        21.494</w:t>
      </w:r>
    </w:p>
    <w:p w14:paraId="136C0D8C" w14:textId="77777777" w:rsidR="00672BE8" w:rsidRPr="00F04428" w:rsidRDefault="00672BE8" w:rsidP="00672BE8">
      <w:pPr>
        <w:rPr>
          <w:lang w:val="en-US"/>
        </w:rPr>
      </w:pPr>
      <w:r w:rsidRPr="00F04428">
        <w:rPr>
          <w:lang w:val="en-US"/>
        </w:rPr>
        <w:t xml:space="preserve">                           : Daphnid                       ChV        11.920</w:t>
      </w:r>
    </w:p>
    <w:p w14:paraId="3350640A" w14:textId="77777777" w:rsidR="00672BE8" w:rsidRPr="00F04428" w:rsidRDefault="00672BE8" w:rsidP="00672BE8">
      <w:pPr>
        <w:rPr>
          <w:lang w:val="en-US"/>
        </w:rPr>
      </w:pPr>
      <w:r w:rsidRPr="00F04428">
        <w:rPr>
          <w:lang w:val="en-US"/>
        </w:rPr>
        <w:t xml:space="preserve">                           : Green Algae                   ChV        23.157</w:t>
      </w:r>
    </w:p>
    <w:p w14:paraId="2E1AA59B" w14:textId="77777777" w:rsidR="00672BE8" w:rsidRPr="00F04428" w:rsidRDefault="00672BE8" w:rsidP="00672BE8">
      <w:pPr>
        <w:rPr>
          <w:lang w:val="en-US"/>
        </w:rPr>
      </w:pPr>
    </w:p>
    <w:p w14:paraId="4F4FFA35" w14:textId="77777777" w:rsidR="00672BE8" w:rsidRPr="00F04428" w:rsidRDefault="00672BE8" w:rsidP="00672BE8">
      <w:pPr>
        <w:rPr>
          <w:lang w:val="en-US"/>
        </w:rPr>
      </w:pPr>
      <w:r w:rsidRPr="00F04428">
        <w:rPr>
          <w:lang w:val="en-US"/>
        </w:rPr>
        <w:t xml:space="preserve"> Note:  * = asterisk designates: Chemical may not be soluble enough to</w:t>
      </w:r>
    </w:p>
    <w:p w14:paraId="4A3EA75C" w14:textId="77777777" w:rsidR="00672BE8" w:rsidRPr="00F04428" w:rsidRDefault="00672BE8" w:rsidP="00672BE8">
      <w:pPr>
        <w:rPr>
          <w:lang w:val="en-US"/>
        </w:rPr>
      </w:pPr>
      <w:r w:rsidRPr="00F04428">
        <w:rPr>
          <w:lang w:val="en-US"/>
        </w:rPr>
        <w:t xml:space="preserve">        measure this predicted effect. If the effect level exceeds the</w:t>
      </w:r>
    </w:p>
    <w:p w14:paraId="60A741AC" w14:textId="77777777" w:rsidR="00672BE8" w:rsidRPr="00F04428" w:rsidRDefault="00672BE8" w:rsidP="00672BE8">
      <w:pPr>
        <w:rPr>
          <w:lang w:val="en-US"/>
        </w:rPr>
      </w:pPr>
      <w:r w:rsidRPr="00F04428">
        <w:rPr>
          <w:lang w:val="en-US"/>
        </w:rPr>
        <w:t xml:space="preserve">        water solubility by 10X, typically no effects at saturation (NES)</w:t>
      </w:r>
    </w:p>
    <w:p w14:paraId="0B8F47BE" w14:textId="77777777" w:rsidR="00672BE8" w:rsidRPr="00F04428" w:rsidRDefault="00672BE8" w:rsidP="00672BE8">
      <w:pPr>
        <w:rPr>
          <w:lang w:val="en-US"/>
        </w:rPr>
      </w:pPr>
      <w:r w:rsidRPr="00F04428">
        <w:rPr>
          <w:lang w:val="en-US"/>
        </w:rPr>
        <w:t xml:space="preserve">        are reported.</w:t>
      </w:r>
    </w:p>
    <w:p w14:paraId="12BFF8DA" w14:textId="77777777" w:rsidR="00672BE8" w:rsidRPr="00F04428" w:rsidRDefault="00672BE8" w:rsidP="00672BE8">
      <w:pPr>
        <w:rPr>
          <w:lang w:val="en-US"/>
        </w:rPr>
      </w:pPr>
      <w:r w:rsidRPr="00F04428">
        <w:rPr>
          <w:lang w:val="en-US"/>
        </w:rPr>
        <w:t xml:space="preserve"> </w:t>
      </w:r>
    </w:p>
    <w:p w14:paraId="69BA78D7" w14:textId="77777777" w:rsidR="00672BE8" w:rsidRPr="00F04428" w:rsidRDefault="00672BE8" w:rsidP="00672BE8">
      <w:pPr>
        <w:rPr>
          <w:lang w:val="en-US"/>
        </w:rPr>
      </w:pPr>
      <w:r w:rsidRPr="00F04428">
        <w:rPr>
          <w:lang w:val="en-US"/>
        </w:rPr>
        <w:t xml:space="preserve"> NOTE:  ! = exclamation designates: The toxicity value was estimated through</w:t>
      </w:r>
    </w:p>
    <w:p w14:paraId="31BAD268" w14:textId="77777777" w:rsidR="00672BE8" w:rsidRPr="00F04428" w:rsidRDefault="00672BE8" w:rsidP="00672BE8">
      <w:pPr>
        <w:rPr>
          <w:lang w:val="en-US"/>
        </w:rPr>
      </w:pPr>
      <w:r w:rsidRPr="00F04428">
        <w:rPr>
          <w:lang w:val="en-US"/>
        </w:rPr>
        <w:t xml:space="preserve">            application of acute-to-chronic ratios per methods outlined in</w:t>
      </w:r>
    </w:p>
    <w:p w14:paraId="6726B4BF" w14:textId="77777777" w:rsidR="00672BE8" w:rsidRPr="00F04428" w:rsidRDefault="00672BE8" w:rsidP="00672BE8">
      <w:pPr>
        <w:rPr>
          <w:lang w:val="en-US"/>
        </w:rPr>
      </w:pPr>
      <w:r w:rsidRPr="00F04428">
        <w:rPr>
          <w:lang w:val="en-US"/>
        </w:rPr>
        <w:t xml:space="preserve">            the ECOSAR Methodology Document provided in the ECOSAR Help Menu.</w:t>
      </w:r>
    </w:p>
    <w:p w14:paraId="52F102D7" w14:textId="77777777" w:rsidR="00672BE8" w:rsidRPr="00F04428" w:rsidRDefault="00672BE8" w:rsidP="00672BE8">
      <w:pPr>
        <w:rPr>
          <w:lang w:val="en-US"/>
        </w:rPr>
      </w:pPr>
      <w:r w:rsidRPr="00F04428">
        <w:rPr>
          <w:lang w:val="en-US"/>
        </w:rPr>
        <w:t xml:space="preserve"> </w:t>
      </w:r>
    </w:p>
    <w:p w14:paraId="0306CAD3" w14:textId="77777777" w:rsidR="00672BE8" w:rsidRPr="00F04428" w:rsidRDefault="00672BE8" w:rsidP="00672BE8">
      <w:pPr>
        <w:rPr>
          <w:lang w:val="en-US"/>
        </w:rPr>
      </w:pPr>
      <w:r w:rsidRPr="00F04428">
        <w:rPr>
          <w:lang w:val="en-US"/>
        </w:rPr>
        <w:t xml:space="preserve"> </w:t>
      </w:r>
    </w:p>
    <w:p w14:paraId="369FB687" w14:textId="77777777" w:rsidR="00672BE8" w:rsidRPr="00F04428" w:rsidRDefault="00672BE8" w:rsidP="00672BE8">
      <w:pPr>
        <w:rPr>
          <w:lang w:val="en-US"/>
        </w:rPr>
      </w:pPr>
      <w:r w:rsidRPr="00F04428">
        <w:rPr>
          <w:lang w:val="en-US"/>
        </w:rPr>
        <w:t>------------------------------</w:t>
      </w:r>
    </w:p>
    <w:p w14:paraId="282A2387" w14:textId="77777777" w:rsidR="00672BE8" w:rsidRPr="00F04428" w:rsidRDefault="00672BE8" w:rsidP="00672BE8">
      <w:pPr>
        <w:rPr>
          <w:lang w:val="en-US"/>
        </w:rPr>
      </w:pPr>
      <w:r w:rsidRPr="00F04428">
        <w:rPr>
          <w:lang w:val="en-US"/>
        </w:rPr>
        <w:t>Class Specific LogKow Cut-Offs</w:t>
      </w:r>
    </w:p>
    <w:p w14:paraId="73A1AB49" w14:textId="77777777" w:rsidR="00672BE8" w:rsidRPr="00F04428" w:rsidRDefault="00672BE8" w:rsidP="00672BE8">
      <w:pPr>
        <w:rPr>
          <w:lang w:val="en-US"/>
        </w:rPr>
      </w:pPr>
      <w:r w:rsidRPr="00F04428">
        <w:rPr>
          <w:lang w:val="en-US"/>
        </w:rPr>
        <w:t>------------------------------</w:t>
      </w:r>
    </w:p>
    <w:p w14:paraId="1C350708" w14:textId="77777777" w:rsidR="00672BE8" w:rsidRPr="00F04428" w:rsidRDefault="00672BE8" w:rsidP="00672BE8">
      <w:pPr>
        <w:rPr>
          <w:lang w:val="en-US"/>
        </w:rPr>
      </w:pPr>
      <w:r w:rsidRPr="00F04428">
        <w:rPr>
          <w:lang w:val="en-US"/>
        </w:rPr>
        <w:t>If the log Kow of the chemical is greater than the endpoint specific cut-offs</w:t>
      </w:r>
    </w:p>
    <w:p w14:paraId="395B8CF5" w14:textId="77777777" w:rsidR="00672BE8" w:rsidRPr="00F04428" w:rsidRDefault="00672BE8" w:rsidP="00672BE8">
      <w:pPr>
        <w:rPr>
          <w:lang w:val="en-US"/>
        </w:rPr>
      </w:pPr>
      <w:r w:rsidRPr="00F04428">
        <w:rPr>
          <w:lang w:val="en-US"/>
        </w:rPr>
        <w:t>presented below, then no effects at saturation are expected for those endpoints.</w:t>
      </w:r>
    </w:p>
    <w:p w14:paraId="083B5EAF" w14:textId="77777777" w:rsidR="00672BE8" w:rsidRPr="00F04428" w:rsidRDefault="00672BE8" w:rsidP="00672BE8">
      <w:pPr>
        <w:rPr>
          <w:lang w:val="en-US"/>
        </w:rPr>
      </w:pPr>
      <w:r w:rsidRPr="00F04428">
        <w:rPr>
          <w:lang w:val="en-US"/>
        </w:rPr>
        <w:t xml:space="preserve"> </w:t>
      </w:r>
    </w:p>
    <w:p w14:paraId="68AC2495" w14:textId="77777777" w:rsidR="00672BE8" w:rsidRPr="00F04428" w:rsidRDefault="00672BE8" w:rsidP="00672BE8">
      <w:pPr>
        <w:rPr>
          <w:lang w:val="en-US"/>
        </w:rPr>
      </w:pPr>
      <w:r w:rsidRPr="00F04428">
        <w:rPr>
          <w:lang w:val="en-US"/>
        </w:rPr>
        <w:t>Vinyl/Allyl Halides:</w:t>
      </w:r>
    </w:p>
    <w:p w14:paraId="2F044D22" w14:textId="77777777" w:rsidR="00672BE8" w:rsidRPr="00F04428" w:rsidRDefault="00672BE8" w:rsidP="00672BE8">
      <w:pPr>
        <w:rPr>
          <w:lang w:val="en-US"/>
        </w:rPr>
      </w:pPr>
      <w:r w:rsidRPr="00F04428">
        <w:rPr>
          <w:lang w:val="en-US"/>
        </w:rPr>
        <w:t>-------------------</w:t>
      </w:r>
    </w:p>
    <w:p w14:paraId="530FE57F" w14:textId="77777777" w:rsidR="00672BE8" w:rsidRPr="00F04428" w:rsidRDefault="00672BE8" w:rsidP="00672BE8">
      <w:pPr>
        <w:rPr>
          <w:lang w:val="en-US"/>
        </w:rPr>
      </w:pPr>
      <w:r w:rsidRPr="00F04428">
        <w:rPr>
          <w:lang w:val="en-US"/>
        </w:rPr>
        <w:t>Maximum LogKow: 6.0 (Fish 96-hr LC50; Daphnid LC50; Mysid LC50)</w:t>
      </w:r>
    </w:p>
    <w:p w14:paraId="23E4124E" w14:textId="77777777" w:rsidR="00672BE8" w:rsidRPr="00F04428" w:rsidRDefault="00672BE8" w:rsidP="00672BE8">
      <w:pPr>
        <w:rPr>
          <w:lang w:val="en-US"/>
        </w:rPr>
      </w:pPr>
      <w:r w:rsidRPr="00F04428">
        <w:rPr>
          <w:lang w:val="en-US"/>
        </w:rPr>
        <w:t>Maximum LogKow: 6.4 (Green Algae EC50)</w:t>
      </w:r>
    </w:p>
    <w:p w14:paraId="7F9EF3A7" w14:textId="77777777" w:rsidR="00672BE8" w:rsidRPr="00F04428" w:rsidRDefault="00672BE8" w:rsidP="00672BE8">
      <w:pPr>
        <w:rPr>
          <w:lang w:val="en-US"/>
        </w:rPr>
      </w:pPr>
      <w:r w:rsidRPr="00F04428">
        <w:rPr>
          <w:lang w:val="en-US"/>
        </w:rPr>
        <w:t>Maximum LogKow: 5.0 (Fish (SW) 96-hr LC50)</w:t>
      </w:r>
    </w:p>
    <w:p w14:paraId="0FF64C26" w14:textId="77777777" w:rsidR="00672BE8" w:rsidRPr="00F04428" w:rsidRDefault="00672BE8" w:rsidP="00672BE8">
      <w:pPr>
        <w:rPr>
          <w:lang w:val="en-US"/>
        </w:rPr>
      </w:pPr>
      <w:r w:rsidRPr="00F04428">
        <w:rPr>
          <w:lang w:val="en-US"/>
        </w:rPr>
        <w:t>Maximum LogKow: 6.0 (Earthworm LC50)</w:t>
      </w:r>
    </w:p>
    <w:p w14:paraId="76D418A8" w14:textId="77777777" w:rsidR="00672BE8" w:rsidRPr="00F04428" w:rsidRDefault="00672BE8" w:rsidP="00672BE8">
      <w:pPr>
        <w:rPr>
          <w:lang w:val="en-US"/>
        </w:rPr>
      </w:pPr>
      <w:r w:rsidRPr="00F04428">
        <w:rPr>
          <w:lang w:val="en-US"/>
        </w:rPr>
        <w:t>Maximum LogKow: 8.0 (ChV)</w:t>
      </w:r>
    </w:p>
    <w:p w14:paraId="41C2D07B" w14:textId="77777777" w:rsidR="00672BE8" w:rsidRPr="00F04428" w:rsidRDefault="00672BE8" w:rsidP="00672BE8">
      <w:pPr>
        <w:rPr>
          <w:lang w:val="en-US"/>
        </w:rPr>
      </w:pPr>
      <w:r w:rsidRPr="00F04428">
        <w:rPr>
          <w:lang w:val="en-US"/>
        </w:rPr>
        <w:t xml:space="preserve"> </w:t>
      </w:r>
    </w:p>
    <w:p w14:paraId="69C4C471" w14:textId="77777777" w:rsidR="00672BE8" w:rsidRPr="00F04428" w:rsidRDefault="00672BE8" w:rsidP="00672BE8">
      <w:pPr>
        <w:rPr>
          <w:lang w:val="en-US"/>
        </w:rPr>
      </w:pPr>
      <w:r w:rsidRPr="00F04428">
        <w:rPr>
          <w:lang w:val="en-US"/>
        </w:rPr>
        <w:t>Baseline Toxicity SAR Limitations:</w:t>
      </w:r>
    </w:p>
    <w:p w14:paraId="3CB10103" w14:textId="77777777" w:rsidR="00672BE8" w:rsidRPr="00F04428" w:rsidRDefault="00672BE8" w:rsidP="00672BE8">
      <w:pPr>
        <w:rPr>
          <w:lang w:val="en-US"/>
        </w:rPr>
      </w:pPr>
      <w:r w:rsidRPr="00F04428">
        <w:rPr>
          <w:lang w:val="en-US"/>
        </w:rPr>
        <w:t>---------------------------------</w:t>
      </w:r>
    </w:p>
    <w:p w14:paraId="6D80A162" w14:textId="77777777" w:rsidR="00672BE8" w:rsidRPr="00F04428" w:rsidRDefault="00672BE8" w:rsidP="00672BE8">
      <w:pPr>
        <w:rPr>
          <w:lang w:val="en-US"/>
        </w:rPr>
      </w:pPr>
      <w:r w:rsidRPr="00F04428">
        <w:rPr>
          <w:lang w:val="en-US"/>
        </w:rPr>
        <w:t>Maximum LogKow: 5.0 (Fish 96-hr LC50; Daphnid LC50)</w:t>
      </w:r>
    </w:p>
    <w:p w14:paraId="7ABC2FDF" w14:textId="77777777" w:rsidR="00672BE8" w:rsidRPr="00F04428" w:rsidRDefault="00672BE8" w:rsidP="00672BE8">
      <w:pPr>
        <w:rPr>
          <w:lang w:val="en-US"/>
        </w:rPr>
      </w:pPr>
      <w:r w:rsidRPr="00F04428">
        <w:rPr>
          <w:lang w:val="en-US"/>
        </w:rPr>
        <w:t>Maximum LogKow: 6.4 (Green Algae EC50)</w:t>
      </w:r>
    </w:p>
    <w:p w14:paraId="20858735" w14:textId="77777777" w:rsidR="00672BE8" w:rsidRPr="00F04428" w:rsidRDefault="00672BE8" w:rsidP="00672BE8">
      <w:pPr>
        <w:rPr>
          <w:lang w:val="en-US"/>
        </w:rPr>
      </w:pPr>
      <w:r w:rsidRPr="00F04428">
        <w:rPr>
          <w:lang w:val="en-US"/>
        </w:rPr>
        <w:t>Maximum LogKow: 8.0 (ChV)</w:t>
      </w:r>
    </w:p>
    <w:bookmarkEnd w:id="1731"/>
    <w:p w14:paraId="06F90145" w14:textId="77777777" w:rsidR="006D0680" w:rsidRDefault="006D0680" w:rsidP="006D0680"/>
    <w:p w14:paraId="19B26C0A" w14:textId="77777777" w:rsidR="006D0680" w:rsidRDefault="006D0680" w:rsidP="006D0680">
      <w:pPr>
        <w:rPr>
          <w:b/>
        </w:rPr>
      </w:pPr>
      <w:r w:rsidRPr="0094460B">
        <w:rPr>
          <w:b/>
        </w:rPr>
        <w:t>TFB-OH</w:t>
      </w:r>
    </w:p>
    <w:p w14:paraId="6CE78968" w14:textId="77777777" w:rsidR="006D0680" w:rsidRPr="00764F14" w:rsidRDefault="006D0680" w:rsidP="006D0680">
      <w:r w:rsidRPr="00764F14">
        <w:t>SMILES : c1(F)c(F)c(CO)c(F)c(F)c1</w:t>
      </w:r>
    </w:p>
    <w:p w14:paraId="098F4974" w14:textId="77777777" w:rsidR="006D0680" w:rsidRPr="00764F14" w:rsidRDefault="006D0680" w:rsidP="006D0680">
      <w:r w:rsidRPr="00764F14">
        <w:t xml:space="preserve">CHEM   : </w:t>
      </w:r>
    </w:p>
    <w:p w14:paraId="5901A58E" w14:textId="77777777" w:rsidR="006D0680" w:rsidRPr="00764F14" w:rsidRDefault="006D0680" w:rsidP="006D0680">
      <w:r w:rsidRPr="00764F14">
        <w:t xml:space="preserve">MOL FOR: C7 H4 F4 O1 </w:t>
      </w:r>
    </w:p>
    <w:p w14:paraId="2F391E31" w14:textId="77777777" w:rsidR="006D0680" w:rsidRPr="006E7CE7" w:rsidRDefault="006D0680" w:rsidP="006D0680">
      <w:pPr>
        <w:rPr>
          <w:lang w:val="nl-NL"/>
        </w:rPr>
      </w:pPr>
      <w:r w:rsidRPr="006E7CE7">
        <w:rPr>
          <w:lang w:val="nl-NL"/>
        </w:rPr>
        <w:t>MOL WT : 180.10</w:t>
      </w:r>
    </w:p>
    <w:p w14:paraId="3D47FCF7" w14:textId="77777777" w:rsidR="006D0680" w:rsidRPr="006E7CE7" w:rsidRDefault="006D0680" w:rsidP="006D0680">
      <w:pPr>
        <w:rPr>
          <w:lang w:val="nl-NL"/>
        </w:rPr>
      </w:pPr>
      <w:r w:rsidRPr="006E7CE7">
        <w:rPr>
          <w:lang w:val="nl-NL"/>
        </w:rPr>
        <w:t>---------------------------  KOCWIN v2.00 Results  ---------------------------</w:t>
      </w:r>
    </w:p>
    <w:p w14:paraId="0DC06E4B" w14:textId="77777777" w:rsidR="006D0680" w:rsidRPr="006E7CE7" w:rsidRDefault="006D0680" w:rsidP="006D0680">
      <w:pPr>
        <w:rPr>
          <w:lang w:val="nl-NL"/>
        </w:rPr>
      </w:pPr>
    </w:p>
    <w:p w14:paraId="2A53EF91" w14:textId="77777777" w:rsidR="006D0680" w:rsidRPr="00764F14" w:rsidRDefault="006D0680" w:rsidP="006D0680">
      <w:r w:rsidRPr="006E7CE7">
        <w:rPr>
          <w:lang w:val="nl-NL"/>
        </w:rPr>
        <w:t xml:space="preserve">  </w:t>
      </w:r>
      <w:r w:rsidRPr="00764F14">
        <w:t>Koc Estimate from MCI:</w:t>
      </w:r>
    </w:p>
    <w:p w14:paraId="711A499E" w14:textId="77777777" w:rsidR="006D0680" w:rsidRPr="00764F14" w:rsidRDefault="006D0680" w:rsidP="006D0680">
      <w:r w:rsidRPr="00764F14">
        <w:t xml:space="preserve">  ---------------------</w:t>
      </w:r>
    </w:p>
    <w:p w14:paraId="1887183B" w14:textId="77777777" w:rsidR="006D0680" w:rsidRPr="00764F14" w:rsidRDefault="006D0680" w:rsidP="006D0680">
      <w:r w:rsidRPr="00764F14">
        <w:t xml:space="preserve">         First Order Molecular Connectivity Index  ........... :  5.575</w:t>
      </w:r>
    </w:p>
    <w:p w14:paraId="11B93D38" w14:textId="77777777" w:rsidR="006D0680" w:rsidRPr="00764F14" w:rsidRDefault="006D0680" w:rsidP="006D0680">
      <w:r w:rsidRPr="00764F14">
        <w:t xml:space="preserve">         Non-Corrected Log Koc (0.5213 MCI + 0.60)  .......... :  3.5058</w:t>
      </w:r>
    </w:p>
    <w:p w14:paraId="0A6E4026" w14:textId="77777777" w:rsidR="006D0680" w:rsidRPr="00764F14" w:rsidRDefault="006D0680" w:rsidP="006D0680">
      <w:r w:rsidRPr="00764F14">
        <w:t xml:space="preserve">         Fragment Correction(s):</w:t>
      </w:r>
    </w:p>
    <w:p w14:paraId="429FAB20" w14:textId="77777777" w:rsidR="006D0680" w:rsidRPr="00764F14" w:rsidRDefault="006D0680" w:rsidP="006D0680">
      <w:r w:rsidRPr="00764F14">
        <w:t xml:space="preserve">                  1   Aliphatic Alcohol  (-C-OH)  ...........  : -1.3179</w:t>
      </w:r>
    </w:p>
    <w:p w14:paraId="0274C2BF" w14:textId="77777777" w:rsidR="006D0680" w:rsidRPr="00764F14" w:rsidRDefault="006D0680" w:rsidP="006D0680">
      <w:r w:rsidRPr="00764F14">
        <w:t xml:space="preserve">         Corrected Log Koc  .................................. :  2.1879</w:t>
      </w:r>
    </w:p>
    <w:p w14:paraId="545FBDE0" w14:textId="77777777" w:rsidR="006D0680" w:rsidRPr="00764F14" w:rsidRDefault="006D0680" w:rsidP="006D0680"/>
    <w:p w14:paraId="780425D2" w14:textId="77777777" w:rsidR="006D0680" w:rsidRPr="00764F14" w:rsidRDefault="006D0680" w:rsidP="006D0680">
      <w:r w:rsidRPr="00764F14">
        <w:t xml:space="preserve">                         Estimated Koc:  154.1  L/kg   &lt;===========</w:t>
      </w:r>
    </w:p>
    <w:p w14:paraId="522BEC43" w14:textId="77777777" w:rsidR="006D0680" w:rsidRPr="00764F14" w:rsidRDefault="006D0680" w:rsidP="006D0680"/>
    <w:p w14:paraId="7A13B3A8" w14:textId="77777777" w:rsidR="006D0680" w:rsidRPr="00764F14" w:rsidRDefault="006D0680" w:rsidP="006D0680">
      <w:r w:rsidRPr="00764F14">
        <w:t xml:space="preserve">  Koc Estimate from Log Kow:</w:t>
      </w:r>
    </w:p>
    <w:p w14:paraId="60E034C2" w14:textId="77777777" w:rsidR="006D0680" w:rsidRPr="00764F14" w:rsidRDefault="006D0680" w:rsidP="006D0680">
      <w:r w:rsidRPr="00764F14">
        <w:t xml:space="preserve">  -------------------------</w:t>
      </w:r>
    </w:p>
    <w:p w14:paraId="1454D2B7" w14:textId="77777777" w:rsidR="006D0680" w:rsidRPr="00764F14" w:rsidRDefault="006D0680" w:rsidP="006D0680">
      <w:r w:rsidRPr="00764F14">
        <w:t xml:space="preserve">         Log Kow  (Kowwin estimate)  ......................... :  1.88</w:t>
      </w:r>
    </w:p>
    <w:p w14:paraId="152480F6" w14:textId="77777777" w:rsidR="006D0680" w:rsidRPr="00764F14" w:rsidRDefault="006D0680" w:rsidP="006D0680">
      <w:r w:rsidRPr="00764F14">
        <w:t xml:space="preserve">         Non-Corrected Log Koc (0.55313 logKow + 0.9251)  .... :  1.9650</w:t>
      </w:r>
    </w:p>
    <w:p w14:paraId="347425F9" w14:textId="77777777" w:rsidR="006D0680" w:rsidRPr="00764F14" w:rsidRDefault="006D0680" w:rsidP="006D0680">
      <w:r w:rsidRPr="00764F14">
        <w:t xml:space="preserve">         Fragment Correction(s):</w:t>
      </w:r>
    </w:p>
    <w:p w14:paraId="66E19BAB" w14:textId="77777777" w:rsidR="006D0680" w:rsidRPr="00764F14" w:rsidRDefault="006D0680" w:rsidP="006D0680">
      <w:r w:rsidRPr="00764F14">
        <w:t xml:space="preserve">                  1   Aliphatic Alcohol  (-C-OH)  ...........  : -0.4114</w:t>
      </w:r>
    </w:p>
    <w:p w14:paraId="781DE3A2" w14:textId="77777777" w:rsidR="006D0680" w:rsidRPr="00764F14" w:rsidRDefault="006D0680" w:rsidP="006D0680">
      <w:r w:rsidRPr="00764F14">
        <w:t xml:space="preserve">         Corrected Log Koc  .................................. :  1.5535</w:t>
      </w:r>
    </w:p>
    <w:p w14:paraId="2DB2A900" w14:textId="77777777" w:rsidR="006D0680" w:rsidRPr="00764F14" w:rsidRDefault="006D0680" w:rsidP="006D0680"/>
    <w:p w14:paraId="3A0A3540" w14:textId="77777777" w:rsidR="006D0680" w:rsidRPr="00764F14" w:rsidRDefault="006D0680" w:rsidP="006D0680">
      <w:r w:rsidRPr="00764F14">
        <w:t xml:space="preserve">                         Estimated Koc:  35.77  L/kg   &lt;===========</w:t>
      </w:r>
    </w:p>
    <w:p w14:paraId="34A9A055" w14:textId="77777777" w:rsidR="006D0680" w:rsidRDefault="006D0680" w:rsidP="006D0680"/>
    <w:p w14:paraId="6A78ACAD" w14:textId="77777777" w:rsidR="006D0680" w:rsidRDefault="006D0680" w:rsidP="006D0680"/>
    <w:p w14:paraId="328553D9" w14:textId="77777777" w:rsidR="006D0680" w:rsidRDefault="006D0680" w:rsidP="006D0680">
      <w:r>
        <w:t xml:space="preserve">                  Water Sol: 4439 mg/L</w:t>
      </w:r>
    </w:p>
    <w:p w14:paraId="3FEE6DFE" w14:textId="77777777" w:rsidR="006D0680" w:rsidRDefault="006D0680" w:rsidP="006D0680"/>
    <w:p w14:paraId="38FE9206" w14:textId="77777777" w:rsidR="006D0680" w:rsidRDefault="006D0680" w:rsidP="006D0680">
      <w:r>
        <w:t>SMILES : c1(F)c(F)c(CO)c(F)c(F)c1</w:t>
      </w:r>
    </w:p>
    <w:p w14:paraId="1934C779" w14:textId="77777777" w:rsidR="006D0680" w:rsidRDefault="006D0680" w:rsidP="006D0680">
      <w:r>
        <w:t xml:space="preserve">CHEM   : </w:t>
      </w:r>
    </w:p>
    <w:p w14:paraId="18D537E3" w14:textId="77777777" w:rsidR="006D0680" w:rsidRDefault="006D0680" w:rsidP="006D0680">
      <w:r>
        <w:t xml:space="preserve">MOL FOR: C7 H4 F4 O1 </w:t>
      </w:r>
    </w:p>
    <w:p w14:paraId="46CDCB84" w14:textId="77777777" w:rsidR="006D0680" w:rsidRDefault="006D0680" w:rsidP="006D0680">
      <w:r>
        <w:t>MOL WT : 180.10</w:t>
      </w:r>
    </w:p>
    <w:p w14:paraId="60056ECD" w14:textId="77777777" w:rsidR="006D0680" w:rsidRDefault="006D0680" w:rsidP="006D0680">
      <w:r>
        <w:t>---------------------------------- WSKOW v1.42 Results ------------------------</w:t>
      </w:r>
    </w:p>
    <w:p w14:paraId="4B78A53C" w14:textId="77777777" w:rsidR="006D0680" w:rsidRDefault="006D0680" w:rsidP="006D0680">
      <w:r>
        <w:t xml:space="preserve">Log Kow  (estimated)  :  1.88 </w:t>
      </w:r>
    </w:p>
    <w:p w14:paraId="6E67C4D0" w14:textId="77777777" w:rsidR="006D0680" w:rsidRDefault="006D0680" w:rsidP="006D0680">
      <w:r>
        <w:t>Log Kow (experimental):  not available from database</w:t>
      </w:r>
    </w:p>
    <w:p w14:paraId="1DF64D7C" w14:textId="77777777" w:rsidR="006D0680" w:rsidRDefault="006D0680" w:rsidP="006D0680">
      <w:r>
        <w:t>Log Kow used by Water solubility estimates:  1.88</w:t>
      </w:r>
    </w:p>
    <w:p w14:paraId="0D075382" w14:textId="77777777" w:rsidR="006D0680" w:rsidRDefault="006D0680" w:rsidP="006D0680"/>
    <w:p w14:paraId="6D1B6450" w14:textId="77777777" w:rsidR="006D0680" w:rsidRDefault="006D0680" w:rsidP="006D0680">
      <w:r>
        <w:t>Equation Used to Make Water Sol estimate:</w:t>
      </w:r>
    </w:p>
    <w:p w14:paraId="4EE432D8" w14:textId="77777777" w:rsidR="006D0680" w:rsidRDefault="006D0680" w:rsidP="006D0680">
      <w:r>
        <w:t xml:space="preserve">   Log S (mol/L) = 0.796 - 0.854 log Kow - 0.00728 MW + Correction</w:t>
      </w:r>
    </w:p>
    <w:p w14:paraId="237F63F5" w14:textId="77777777" w:rsidR="006D0680" w:rsidRDefault="006D0680" w:rsidP="006D0680">
      <w:r>
        <w:t xml:space="preserve">       (used when Melting Point NOT available)</w:t>
      </w:r>
    </w:p>
    <w:p w14:paraId="692A7F86" w14:textId="77777777" w:rsidR="006D0680" w:rsidRDefault="006D0680" w:rsidP="006D0680"/>
    <w:p w14:paraId="1E6B2980" w14:textId="77777777" w:rsidR="006D0680" w:rsidRDefault="006D0680" w:rsidP="006D0680">
      <w:r>
        <w:t xml:space="preserve">      Correction(s):         Value</w:t>
      </w:r>
    </w:p>
    <w:p w14:paraId="1023C39B" w14:textId="77777777" w:rsidR="006D0680" w:rsidRDefault="006D0680" w:rsidP="006D0680">
      <w:r>
        <w:t xml:space="preserve">      --------------------   -----</w:t>
      </w:r>
    </w:p>
    <w:p w14:paraId="4713DC50" w14:textId="77777777" w:rsidR="006D0680" w:rsidRDefault="006D0680" w:rsidP="006D0680">
      <w:r>
        <w:t xml:space="preserve">       Alcohol, aliphatic    0.510</w:t>
      </w:r>
    </w:p>
    <w:p w14:paraId="5FF7BC15" w14:textId="77777777" w:rsidR="006D0680" w:rsidRDefault="006D0680" w:rsidP="006D0680"/>
    <w:p w14:paraId="3DF7555C" w14:textId="77777777" w:rsidR="006D0680" w:rsidRDefault="006D0680" w:rsidP="006D0680">
      <w:r>
        <w:t xml:space="preserve">   Log Water Solubility  (in moles/L) :  -1.608</w:t>
      </w:r>
    </w:p>
    <w:p w14:paraId="54927B32" w14:textId="77777777" w:rsidR="006D0680" w:rsidRPr="00764F14" w:rsidRDefault="006D0680" w:rsidP="006D0680">
      <w:r>
        <w:t xml:space="preserve">   Water Solubility at 25 deg C (mg/L):  4439</w:t>
      </w:r>
    </w:p>
    <w:p w14:paraId="128CFFAA" w14:textId="77777777" w:rsidR="006D0680" w:rsidRDefault="006D0680" w:rsidP="006D0680"/>
    <w:p w14:paraId="4638CFB6" w14:textId="77777777" w:rsidR="006D0680" w:rsidRDefault="006D0680" w:rsidP="006D0680">
      <w:r>
        <w:t>Experimental Database Structure Match:  no data</w:t>
      </w:r>
    </w:p>
    <w:p w14:paraId="0C854061" w14:textId="77777777" w:rsidR="006D0680" w:rsidRDefault="006D0680" w:rsidP="006D0680">
      <w:r>
        <w:t xml:space="preserve"> </w:t>
      </w:r>
    </w:p>
    <w:p w14:paraId="6F0372BF" w14:textId="77777777" w:rsidR="006D0680" w:rsidRDefault="006D0680" w:rsidP="006D0680">
      <w:r>
        <w:t>SMILES : c1(F)c(F)c(CO)c(F)c(F)c1</w:t>
      </w:r>
    </w:p>
    <w:p w14:paraId="7255FB5A" w14:textId="77777777" w:rsidR="006D0680" w:rsidRDefault="006D0680" w:rsidP="006D0680">
      <w:r>
        <w:t xml:space="preserve">CHEM   : </w:t>
      </w:r>
    </w:p>
    <w:p w14:paraId="6798902C" w14:textId="77777777" w:rsidR="006D0680" w:rsidRDefault="006D0680" w:rsidP="006D0680">
      <w:r>
        <w:t xml:space="preserve">MOL FOR: C7 H4 F4 O1 </w:t>
      </w:r>
    </w:p>
    <w:p w14:paraId="62DFD826" w14:textId="77777777" w:rsidR="006D0680" w:rsidRDefault="006D0680" w:rsidP="006D0680">
      <w:r>
        <w:t>MOL WT : 180.10</w:t>
      </w:r>
    </w:p>
    <w:p w14:paraId="407426C9" w14:textId="77777777" w:rsidR="006D0680" w:rsidRDefault="006D0680" w:rsidP="006D0680">
      <w:r>
        <w:t>------------------------ SUMMARY MPBPWIN v1.43 --------------------</w:t>
      </w:r>
    </w:p>
    <w:p w14:paraId="4300C5F6" w14:textId="77777777" w:rsidR="006D0680" w:rsidRDefault="006D0680" w:rsidP="006D0680"/>
    <w:p w14:paraId="0FB73926" w14:textId="77777777" w:rsidR="006D0680" w:rsidRDefault="006D0680" w:rsidP="006D0680"/>
    <w:p w14:paraId="031824ED" w14:textId="77777777" w:rsidR="006D0680" w:rsidRDefault="006D0680" w:rsidP="006D0680">
      <w:r>
        <w:t>Vapor Pressure Estimations (25 deg C):</w:t>
      </w:r>
    </w:p>
    <w:p w14:paraId="504D3B77" w14:textId="77777777" w:rsidR="006D0680" w:rsidRDefault="006D0680" w:rsidP="006D0680">
      <w:r>
        <w:t xml:space="preserve">  (Using BP: 187.16 deg C (estimated))</w:t>
      </w:r>
    </w:p>
    <w:p w14:paraId="3DEF13E2" w14:textId="77777777" w:rsidR="006D0680" w:rsidRDefault="006D0680" w:rsidP="006D0680">
      <w:r>
        <w:t xml:space="preserve">  (MP not used for liquids)</w:t>
      </w:r>
    </w:p>
    <w:p w14:paraId="17DA92CE" w14:textId="77777777" w:rsidR="006D0680" w:rsidRPr="00F15683" w:rsidRDefault="006D0680" w:rsidP="006D0680">
      <w:pPr>
        <w:rPr>
          <w:lang w:val="en-US"/>
        </w:rPr>
      </w:pPr>
      <w:r>
        <w:t xml:space="preserve">    </w:t>
      </w:r>
      <w:r w:rsidRPr="00F15683">
        <w:rPr>
          <w:lang w:val="en-US"/>
        </w:rPr>
        <w:t>VP:  0.176 mm Hg (Antoine Method)</w:t>
      </w:r>
    </w:p>
    <w:p w14:paraId="373EAA2D" w14:textId="77777777" w:rsidR="006D0680" w:rsidRDefault="006D0680" w:rsidP="006D0680">
      <w:r w:rsidRPr="00F15683">
        <w:rPr>
          <w:lang w:val="en-US"/>
        </w:rPr>
        <w:t xml:space="preserve">      </w:t>
      </w:r>
      <w:r>
        <w:t>:  23.5 Pa  (Antoine Method)</w:t>
      </w:r>
    </w:p>
    <w:p w14:paraId="7A1342CE" w14:textId="77777777" w:rsidR="006D0680" w:rsidRDefault="006D0680" w:rsidP="006D0680">
      <w:r>
        <w:t xml:space="preserve">    VP:  0.142 mm Hg (Modified Grain Method)</w:t>
      </w:r>
    </w:p>
    <w:p w14:paraId="4FF6DD75" w14:textId="77777777" w:rsidR="006D0680" w:rsidRDefault="006D0680" w:rsidP="006D0680">
      <w:r>
        <w:t xml:space="preserve">      :  18.9 Pa  (Modified Grain Method)</w:t>
      </w:r>
    </w:p>
    <w:p w14:paraId="4C9ABED3" w14:textId="77777777" w:rsidR="006D0680" w:rsidRDefault="006D0680" w:rsidP="006D0680">
      <w:r>
        <w:t xml:space="preserve">    VP:  0.979 mm Hg (Mackay Method)</w:t>
      </w:r>
    </w:p>
    <w:p w14:paraId="67977F04" w14:textId="77777777" w:rsidR="006D0680" w:rsidRDefault="006D0680" w:rsidP="006D0680">
      <w:r>
        <w:t xml:space="preserve">      :  131 Pa  (Mackay Method)</w:t>
      </w:r>
    </w:p>
    <w:p w14:paraId="39F0988A" w14:textId="77777777" w:rsidR="006D0680" w:rsidRDefault="006D0680" w:rsidP="006D0680">
      <w:r>
        <w:t xml:space="preserve">  Selected VP:  0.159 mm Hg (Mean of Antoine &amp; Grain methods)</w:t>
      </w:r>
    </w:p>
    <w:p w14:paraId="5E18C909" w14:textId="77777777" w:rsidR="006D0680" w:rsidRDefault="006D0680" w:rsidP="006D0680">
      <w:r>
        <w:t xml:space="preserve">             :  21.2 Pa  (Mean of Antoine &amp; Grain methods)</w:t>
      </w:r>
    </w:p>
    <w:p w14:paraId="77E5557A" w14:textId="77777777" w:rsidR="006D0680" w:rsidRPr="00764F14" w:rsidRDefault="006D0680" w:rsidP="006D0680"/>
    <w:p w14:paraId="340D2926" w14:textId="77777777" w:rsidR="006D0680" w:rsidRDefault="006D0680" w:rsidP="006D0680">
      <w:pPr>
        <w:rPr>
          <w:b/>
        </w:rPr>
      </w:pPr>
      <w:r w:rsidRPr="0094460B">
        <w:rPr>
          <w:b/>
        </w:rPr>
        <w:t>TFB-COOH</w:t>
      </w:r>
    </w:p>
    <w:p w14:paraId="77F06C25" w14:textId="77777777" w:rsidR="006D0680" w:rsidRDefault="006D0680" w:rsidP="006D0680">
      <w:r>
        <w:t>Smiles: C1=C(C(=C(C(=C1F)F)C(=O)O)F)F</w:t>
      </w:r>
    </w:p>
    <w:p w14:paraId="5D71C35F" w14:textId="77777777" w:rsidR="006D0680" w:rsidRDefault="006D0680" w:rsidP="006D0680">
      <w:r>
        <w:lastRenderedPageBreak/>
        <w:t>SMILES : c1c(c(c(c(c1F)F)C(=O)O)F)F</w:t>
      </w:r>
    </w:p>
    <w:p w14:paraId="7060FE22" w14:textId="77777777" w:rsidR="006D0680" w:rsidRDefault="006D0680" w:rsidP="006D0680">
      <w:r>
        <w:t xml:space="preserve">CHEM   : </w:t>
      </w:r>
    </w:p>
    <w:p w14:paraId="54024A66" w14:textId="77777777" w:rsidR="006D0680" w:rsidRDefault="006D0680" w:rsidP="006D0680">
      <w:r>
        <w:t xml:space="preserve">MOL FOR: C7 H2 F4 O2 </w:t>
      </w:r>
    </w:p>
    <w:p w14:paraId="76ED0231" w14:textId="77777777" w:rsidR="006D0680" w:rsidRDefault="006D0680" w:rsidP="006D0680">
      <w:r>
        <w:t xml:space="preserve">                 Koc may be sensitive to pH!</w:t>
      </w:r>
    </w:p>
    <w:p w14:paraId="7D7A1B84" w14:textId="77777777" w:rsidR="006D0680" w:rsidRDefault="006D0680" w:rsidP="006D0680">
      <w:r>
        <w:t>---------------------------  KOCWIN v2.00 Results  ---------------------------</w:t>
      </w:r>
    </w:p>
    <w:p w14:paraId="507E91C3" w14:textId="77777777" w:rsidR="006D0680" w:rsidRDefault="006D0680" w:rsidP="006D0680"/>
    <w:p w14:paraId="22AAB497" w14:textId="77777777" w:rsidR="006D0680" w:rsidRDefault="006D0680" w:rsidP="006D0680">
      <w:r>
        <w:t xml:space="preserve">  Koc Estimate from MCI:</w:t>
      </w:r>
    </w:p>
    <w:p w14:paraId="09DEDB07" w14:textId="77777777" w:rsidR="006D0680" w:rsidRDefault="006D0680" w:rsidP="006D0680">
      <w:r>
        <w:t xml:space="preserve">  ---------------------</w:t>
      </w:r>
    </w:p>
    <w:p w14:paraId="45854AAC" w14:textId="77777777" w:rsidR="006D0680" w:rsidRDefault="006D0680" w:rsidP="006D0680">
      <w:r>
        <w:t xml:space="preserve">         First Order Molecular Connectivity Index  ........... :  5.947</w:t>
      </w:r>
    </w:p>
    <w:p w14:paraId="258E8BFE" w14:textId="77777777" w:rsidR="006D0680" w:rsidRDefault="006D0680" w:rsidP="006D0680">
      <w:r>
        <w:t xml:space="preserve">         Non-Corrected Log Koc (0.5213 MCI + 0.60)  .......... :  3.7001</w:t>
      </w:r>
    </w:p>
    <w:p w14:paraId="689D4B24" w14:textId="77777777" w:rsidR="006D0680" w:rsidRDefault="006D0680" w:rsidP="006D0680">
      <w:r>
        <w:t xml:space="preserve">         Fragment Correction(s):</w:t>
      </w:r>
    </w:p>
    <w:p w14:paraId="755882EF" w14:textId="77777777" w:rsidR="006D0680" w:rsidRDefault="006D0680" w:rsidP="006D0680">
      <w:r>
        <w:t xml:space="preserve">                  *   Organic Acid  (-CO-OH)  ...............  : -1.6249</w:t>
      </w:r>
    </w:p>
    <w:p w14:paraId="5FA40960" w14:textId="77777777" w:rsidR="006D0680" w:rsidRDefault="006D0680" w:rsidP="006D0680">
      <w:r>
        <w:t xml:space="preserve">         Corrected Log Koc  .................................. :  2.0752</w:t>
      </w:r>
    </w:p>
    <w:p w14:paraId="3308A023" w14:textId="77777777" w:rsidR="006D0680" w:rsidRDefault="006D0680" w:rsidP="006D0680"/>
    <w:p w14:paraId="6CF426A5" w14:textId="77777777" w:rsidR="006D0680" w:rsidRDefault="006D0680" w:rsidP="006D0680">
      <w:r>
        <w:t xml:space="preserve">                         Estimated Koc:  118.9  L/kg   &lt;===========</w:t>
      </w:r>
    </w:p>
    <w:p w14:paraId="6D7B702A" w14:textId="77777777" w:rsidR="006D0680" w:rsidRDefault="006D0680" w:rsidP="006D0680"/>
    <w:p w14:paraId="338AEE93" w14:textId="77777777" w:rsidR="006D0680" w:rsidRDefault="006D0680" w:rsidP="006D0680">
      <w:r>
        <w:t xml:space="preserve">  Koc Estimate from Log Kow:</w:t>
      </w:r>
    </w:p>
    <w:p w14:paraId="73EF45DB" w14:textId="77777777" w:rsidR="006D0680" w:rsidRDefault="006D0680" w:rsidP="006D0680">
      <w:r>
        <w:t xml:space="preserve">  -------------------------</w:t>
      </w:r>
    </w:p>
    <w:p w14:paraId="3D57D533" w14:textId="77777777" w:rsidR="006D0680" w:rsidRDefault="006D0680" w:rsidP="006D0680">
      <w:r>
        <w:t xml:space="preserve">         Log Kow  (Kowwin estimate)  ......................... :  1.58</w:t>
      </w:r>
    </w:p>
    <w:p w14:paraId="6D9ADC11" w14:textId="77777777" w:rsidR="006D0680" w:rsidRDefault="006D0680" w:rsidP="006D0680">
      <w:r>
        <w:t xml:space="preserve">         Non-Corrected Log Koc (0.55313 logKow + 0.9251)  .... :  1.7990</w:t>
      </w:r>
    </w:p>
    <w:p w14:paraId="68F97082" w14:textId="77777777" w:rsidR="006D0680" w:rsidRDefault="006D0680" w:rsidP="006D0680">
      <w:r>
        <w:t xml:space="preserve">         Fragment Correction(s):</w:t>
      </w:r>
    </w:p>
    <w:p w14:paraId="445E20A4" w14:textId="77777777" w:rsidR="006D0680" w:rsidRDefault="006D0680" w:rsidP="006D0680">
      <w:r>
        <w:t xml:space="preserve">                  *   Organic Acid  (-CO-OH)  ...............  : -0.7694</w:t>
      </w:r>
    </w:p>
    <w:p w14:paraId="6A16FF41" w14:textId="77777777" w:rsidR="006D0680" w:rsidRDefault="006D0680" w:rsidP="006D0680">
      <w:r>
        <w:t xml:space="preserve">         Corrected Log Koc  .................................. :  1.0297</w:t>
      </w:r>
    </w:p>
    <w:p w14:paraId="0F4B4BFD" w14:textId="77777777" w:rsidR="006D0680" w:rsidRDefault="006D0680" w:rsidP="006D0680"/>
    <w:p w14:paraId="56AEE78D" w14:textId="77777777" w:rsidR="006D0680" w:rsidRDefault="006D0680" w:rsidP="006D0680">
      <w:r>
        <w:t xml:space="preserve">                         Estimated Koc:  10.71  L/kg   &lt;===========</w:t>
      </w:r>
    </w:p>
    <w:p w14:paraId="0EF5E05F" w14:textId="77777777" w:rsidR="006D0680" w:rsidRDefault="006D0680" w:rsidP="006D0680">
      <w:r>
        <w:t xml:space="preserve"> </w:t>
      </w:r>
    </w:p>
    <w:p w14:paraId="09AD4F51" w14:textId="77777777" w:rsidR="006D0680" w:rsidRDefault="006D0680" w:rsidP="006D0680"/>
    <w:p w14:paraId="58C88FBF" w14:textId="77777777" w:rsidR="006D0680" w:rsidRDefault="006D0680" w:rsidP="006D0680">
      <w:r>
        <w:t xml:space="preserve">                  Water Sol: 2114 mg/L</w:t>
      </w:r>
    </w:p>
    <w:p w14:paraId="213F6A81" w14:textId="77777777" w:rsidR="006D0680" w:rsidRDefault="006D0680" w:rsidP="006D0680"/>
    <w:p w14:paraId="18E5A1B8" w14:textId="77777777" w:rsidR="006D0680" w:rsidRDefault="006D0680" w:rsidP="006D0680">
      <w:r>
        <w:t>SMILES : c1c(c(c(c(c1F)F)C(=O)O)F)F</w:t>
      </w:r>
    </w:p>
    <w:p w14:paraId="3C79D4EE" w14:textId="77777777" w:rsidR="006D0680" w:rsidRDefault="006D0680" w:rsidP="006D0680">
      <w:r>
        <w:t xml:space="preserve">CHEM   : </w:t>
      </w:r>
    </w:p>
    <w:p w14:paraId="28EA7412" w14:textId="77777777" w:rsidR="006D0680" w:rsidRDefault="006D0680" w:rsidP="006D0680">
      <w:r>
        <w:t xml:space="preserve">MOL FOR: C7 H2 F4 O2 </w:t>
      </w:r>
    </w:p>
    <w:p w14:paraId="4573A690" w14:textId="77777777" w:rsidR="006D0680" w:rsidRDefault="006D0680" w:rsidP="006D0680">
      <w:r>
        <w:t>MOL WT : 194.09</w:t>
      </w:r>
    </w:p>
    <w:p w14:paraId="00C9BBDB" w14:textId="77777777" w:rsidR="006D0680" w:rsidRDefault="006D0680" w:rsidP="006D0680">
      <w:r>
        <w:t>---------------------------------- WSKOW v1.42 Results ------------------------</w:t>
      </w:r>
    </w:p>
    <w:p w14:paraId="5638765B" w14:textId="77777777" w:rsidR="006D0680" w:rsidRDefault="006D0680" w:rsidP="006D0680">
      <w:r>
        <w:t xml:space="preserve">Log Kow  (estimated)  :  1.58 </w:t>
      </w:r>
    </w:p>
    <w:p w14:paraId="4F216AEF" w14:textId="77777777" w:rsidR="006D0680" w:rsidRDefault="006D0680" w:rsidP="006D0680">
      <w:r>
        <w:t>Log Kow (experimental):  not available from database</w:t>
      </w:r>
    </w:p>
    <w:p w14:paraId="50102B04" w14:textId="77777777" w:rsidR="006D0680" w:rsidRDefault="006D0680" w:rsidP="006D0680">
      <w:r>
        <w:t>Log Kow used by Water solubility estimates:  1.58</w:t>
      </w:r>
    </w:p>
    <w:p w14:paraId="174F0A47" w14:textId="77777777" w:rsidR="006D0680" w:rsidRDefault="006D0680" w:rsidP="006D0680"/>
    <w:p w14:paraId="4E4A06C1" w14:textId="77777777" w:rsidR="006D0680" w:rsidRDefault="006D0680" w:rsidP="006D0680">
      <w:r>
        <w:t>Equation Used to Make Water Sol estimate:</w:t>
      </w:r>
    </w:p>
    <w:p w14:paraId="08F20677" w14:textId="77777777" w:rsidR="006D0680" w:rsidRDefault="006D0680" w:rsidP="006D0680">
      <w:r>
        <w:t xml:space="preserve">   Log S (mol/L) = 0.796 - 0.854 log Kow - 0.00728 MW + Correction</w:t>
      </w:r>
    </w:p>
    <w:p w14:paraId="47EEA95E" w14:textId="77777777" w:rsidR="006D0680" w:rsidRDefault="006D0680" w:rsidP="006D0680">
      <w:r>
        <w:t xml:space="preserve">       (used when Melting Point NOT available)</w:t>
      </w:r>
    </w:p>
    <w:p w14:paraId="29E46673" w14:textId="77777777" w:rsidR="006D0680" w:rsidRDefault="006D0680" w:rsidP="006D0680"/>
    <w:p w14:paraId="3A3B0173" w14:textId="77777777" w:rsidR="006D0680" w:rsidRDefault="006D0680" w:rsidP="006D0680">
      <w:r>
        <w:t xml:space="preserve">      Correction(s):         Value</w:t>
      </w:r>
    </w:p>
    <w:p w14:paraId="04B3710C" w14:textId="77777777" w:rsidR="006D0680" w:rsidRDefault="006D0680" w:rsidP="006D0680">
      <w:r>
        <w:t xml:space="preserve">      --------------------   -----</w:t>
      </w:r>
    </w:p>
    <w:p w14:paraId="73048BC9" w14:textId="77777777" w:rsidR="006D0680" w:rsidRDefault="006D0680" w:rsidP="006D0680">
      <w:r>
        <w:t xml:space="preserve">       Acid, aromatic        0.000</w:t>
      </w:r>
    </w:p>
    <w:p w14:paraId="1073813A" w14:textId="77777777" w:rsidR="006D0680" w:rsidRDefault="006D0680" w:rsidP="006D0680"/>
    <w:p w14:paraId="3A31546E" w14:textId="77777777" w:rsidR="006D0680" w:rsidRDefault="006D0680" w:rsidP="006D0680">
      <w:r>
        <w:t xml:space="preserve">   Log Water Solubility  (in moles/L) :  -1.963</w:t>
      </w:r>
    </w:p>
    <w:p w14:paraId="1180C8F2" w14:textId="77777777" w:rsidR="006D0680" w:rsidRPr="0094460B" w:rsidRDefault="006D0680" w:rsidP="006D0680">
      <w:r>
        <w:t xml:space="preserve">   Water Solubility at 25 deg C (mg/L):  2114</w:t>
      </w:r>
    </w:p>
    <w:p w14:paraId="14A99C3F" w14:textId="77777777" w:rsidR="006D0680" w:rsidRDefault="006D0680" w:rsidP="006D0680">
      <w:r>
        <w:t xml:space="preserve"> </w:t>
      </w:r>
    </w:p>
    <w:p w14:paraId="49DBD66E" w14:textId="77777777" w:rsidR="006D0680" w:rsidRDefault="006D0680" w:rsidP="006D0680">
      <w:r>
        <w:t>Experimental Database Structure Match:</w:t>
      </w:r>
    </w:p>
    <w:p w14:paraId="11BE26FC" w14:textId="77777777" w:rsidR="006D0680" w:rsidRDefault="006D0680" w:rsidP="006D0680">
      <w:r>
        <w:t xml:space="preserve">  Name     :  2,3,5,6-Tetrafluorobenzoic Acid</w:t>
      </w:r>
    </w:p>
    <w:p w14:paraId="46EA5009" w14:textId="77777777" w:rsidR="006D0680" w:rsidRPr="00F15683" w:rsidRDefault="006D0680" w:rsidP="006D0680">
      <w:pPr>
        <w:rPr>
          <w:lang w:val="nl-NL"/>
        </w:rPr>
      </w:pPr>
      <w:r>
        <w:t xml:space="preserve">  </w:t>
      </w:r>
      <w:r w:rsidRPr="00F15683">
        <w:rPr>
          <w:lang w:val="nl-NL"/>
        </w:rPr>
        <w:t>CAS Num  :  000652-18-6</w:t>
      </w:r>
    </w:p>
    <w:p w14:paraId="260D55D8" w14:textId="77777777" w:rsidR="006D0680" w:rsidRPr="00F15683" w:rsidRDefault="006D0680" w:rsidP="006D0680">
      <w:pPr>
        <w:rPr>
          <w:lang w:val="nl-NL"/>
        </w:rPr>
      </w:pPr>
      <w:r w:rsidRPr="00F15683">
        <w:rPr>
          <w:lang w:val="nl-NL"/>
        </w:rPr>
        <w:t xml:space="preserve">  Exp MP (deg C):  151 </w:t>
      </w:r>
    </w:p>
    <w:p w14:paraId="68A2FA83" w14:textId="77777777" w:rsidR="006D0680" w:rsidRPr="00F15683" w:rsidRDefault="006D0680" w:rsidP="006D0680">
      <w:pPr>
        <w:rPr>
          <w:lang w:val="nl-NL"/>
        </w:rPr>
      </w:pPr>
      <w:r w:rsidRPr="00F15683">
        <w:rPr>
          <w:lang w:val="nl-NL"/>
        </w:rPr>
        <w:t xml:space="preserve">  Exp BP (deg C):  --- </w:t>
      </w:r>
    </w:p>
    <w:p w14:paraId="4F715286" w14:textId="77777777" w:rsidR="006D0680" w:rsidRDefault="006D0680" w:rsidP="006D0680">
      <w:r w:rsidRPr="00F15683">
        <w:rPr>
          <w:lang w:val="nl-NL"/>
        </w:rPr>
        <w:t xml:space="preserve">  </w:t>
      </w:r>
      <w:r>
        <w:t xml:space="preserve">Exp VP (mm Hg):  --- </w:t>
      </w:r>
    </w:p>
    <w:p w14:paraId="4977BDD7" w14:textId="77777777" w:rsidR="006D0680" w:rsidRDefault="006D0680" w:rsidP="006D0680">
      <w:r>
        <w:t xml:space="preserve"> </w:t>
      </w:r>
    </w:p>
    <w:p w14:paraId="11BAAECF" w14:textId="77777777" w:rsidR="006D0680" w:rsidRDefault="006D0680" w:rsidP="006D0680">
      <w:r>
        <w:t>SMILES : c1c(c(c(c(c1F)F)C(=O)O)F)F</w:t>
      </w:r>
    </w:p>
    <w:p w14:paraId="41D0FC89" w14:textId="77777777" w:rsidR="006D0680" w:rsidRDefault="006D0680" w:rsidP="006D0680">
      <w:r>
        <w:lastRenderedPageBreak/>
        <w:t xml:space="preserve">CHEM   : </w:t>
      </w:r>
    </w:p>
    <w:p w14:paraId="0974FC99" w14:textId="77777777" w:rsidR="006D0680" w:rsidRDefault="006D0680" w:rsidP="006D0680">
      <w:r>
        <w:t xml:space="preserve">MOL FOR: C7 H2 F4 O2 </w:t>
      </w:r>
    </w:p>
    <w:p w14:paraId="680B317A" w14:textId="77777777" w:rsidR="006D0680" w:rsidRDefault="006D0680" w:rsidP="006D0680">
      <w:r>
        <w:t>MOL WT : 194.09</w:t>
      </w:r>
    </w:p>
    <w:p w14:paraId="1076027E" w14:textId="77777777" w:rsidR="006D0680" w:rsidRDefault="006D0680" w:rsidP="006D0680">
      <w:r>
        <w:t>------------------------ SUMMARY MPBPWIN v1.43 --------------------</w:t>
      </w:r>
    </w:p>
    <w:p w14:paraId="338C50DB" w14:textId="77777777" w:rsidR="006D0680" w:rsidRDefault="006D0680" w:rsidP="006D0680"/>
    <w:p w14:paraId="2906C3B7" w14:textId="77777777" w:rsidR="006D0680" w:rsidRDefault="006D0680" w:rsidP="006D0680">
      <w:r>
        <w:t>Vapor Pressure Estimations (25 deg C):</w:t>
      </w:r>
    </w:p>
    <w:p w14:paraId="038F1B60" w14:textId="77777777" w:rsidR="006D0680" w:rsidRDefault="006D0680" w:rsidP="006D0680">
      <w:r>
        <w:t xml:space="preserve">  (Using BP: 232.98 deg C (estimated))</w:t>
      </w:r>
    </w:p>
    <w:p w14:paraId="2419E7D3" w14:textId="77777777" w:rsidR="006D0680" w:rsidRDefault="006D0680" w:rsidP="006D0680">
      <w:r>
        <w:t xml:space="preserve">  (Using MP: 151.00 deg C (exp database))</w:t>
      </w:r>
    </w:p>
    <w:p w14:paraId="10DF5B1A" w14:textId="77777777" w:rsidR="006D0680" w:rsidRPr="00F15683" w:rsidRDefault="006D0680" w:rsidP="006D0680">
      <w:pPr>
        <w:rPr>
          <w:lang w:val="en-US"/>
        </w:rPr>
      </w:pPr>
      <w:r>
        <w:t xml:space="preserve">    </w:t>
      </w:r>
      <w:r w:rsidRPr="00F15683">
        <w:rPr>
          <w:lang w:val="en-US"/>
        </w:rPr>
        <w:t>VP:  0.00367 mm Hg (Antoine Method)</w:t>
      </w:r>
    </w:p>
    <w:p w14:paraId="63B6B8EE" w14:textId="77777777" w:rsidR="006D0680" w:rsidRDefault="006D0680" w:rsidP="006D0680">
      <w:r w:rsidRPr="00F15683">
        <w:rPr>
          <w:lang w:val="en-US"/>
        </w:rPr>
        <w:t xml:space="preserve">      </w:t>
      </w:r>
      <w:r>
        <w:t>:  0.489 Pa  (Antoine Method)</w:t>
      </w:r>
    </w:p>
    <w:p w14:paraId="73E15D0C" w14:textId="77777777" w:rsidR="006D0680" w:rsidRDefault="006D0680" w:rsidP="006D0680">
      <w:r>
        <w:t xml:space="preserve">    VP:  0.0033 mm Hg (Modified Grain Method)</w:t>
      </w:r>
    </w:p>
    <w:p w14:paraId="27BB865A" w14:textId="77777777" w:rsidR="006D0680" w:rsidRDefault="006D0680" w:rsidP="006D0680">
      <w:r>
        <w:t xml:space="preserve">      :  0.44 Pa  (Modified Grain Method)</w:t>
      </w:r>
    </w:p>
    <w:p w14:paraId="601E013C" w14:textId="77777777" w:rsidR="006D0680" w:rsidRDefault="006D0680" w:rsidP="006D0680">
      <w:r>
        <w:t xml:space="preserve">    VP:  0.00616 mm Hg (Mackay Method)</w:t>
      </w:r>
    </w:p>
    <w:p w14:paraId="7A225321" w14:textId="77777777" w:rsidR="006D0680" w:rsidRDefault="006D0680" w:rsidP="006D0680">
      <w:r>
        <w:t xml:space="preserve">      :  0.821 Pa  (Mackay Method)</w:t>
      </w:r>
    </w:p>
    <w:p w14:paraId="11DC0E41" w14:textId="77777777" w:rsidR="006D0680" w:rsidRDefault="006D0680" w:rsidP="006D0680">
      <w:r>
        <w:t xml:space="preserve">  Selected VP:  0.0033 mm Hg (Modified Grain Method)</w:t>
      </w:r>
    </w:p>
    <w:p w14:paraId="421B916E" w14:textId="77777777" w:rsidR="006D0680" w:rsidRDefault="006D0680" w:rsidP="006D0680">
      <w:r>
        <w:t xml:space="preserve">             :  0.44 Pa (Modified Grain Method)</w:t>
      </w:r>
    </w:p>
    <w:p w14:paraId="36A6FD2E" w14:textId="77777777" w:rsidR="006D0680" w:rsidRDefault="006D0680" w:rsidP="006D0680">
      <w:r>
        <w:t xml:space="preserve">  Subcooled liquid VP:  0.0634 mm Hg (25 deg C, Mod-Grain method)</w:t>
      </w:r>
    </w:p>
    <w:p w14:paraId="3F4BADD8" w14:textId="77777777" w:rsidR="006D0680" w:rsidRDefault="006D0680" w:rsidP="006D0680">
      <w:r>
        <w:t xml:space="preserve">                     :  8.45 Pa  (25 deg C, Mod-Grain method)</w:t>
      </w:r>
    </w:p>
    <w:p w14:paraId="55591308" w14:textId="77777777" w:rsidR="006D0680" w:rsidRDefault="006D0680" w:rsidP="006D0680"/>
    <w:p w14:paraId="553BF265" w14:textId="421B65B6" w:rsidR="006D0680" w:rsidRPr="00D54757" w:rsidRDefault="006D0680" w:rsidP="006D0680">
      <w:pPr>
        <w:pStyle w:val="Heading2"/>
        <w:rPr>
          <w:lang w:val="de-DE"/>
        </w:rPr>
      </w:pPr>
      <w:bookmarkStart w:id="1732" w:name="_Toc59198014"/>
      <w:r>
        <w:rPr>
          <w:lang w:val="de-DE"/>
        </w:rPr>
        <w:t>PEARL output (env RA)</w:t>
      </w:r>
      <w:bookmarkEnd w:id="1732"/>
    </w:p>
    <w:p w14:paraId="3775329A" w14:textId="77777777" w:rsidR="00300A41" w:rsidRPr="00300A41" w:rsidRDefault="00300A41" w:rsidP="00300A41">
      <w:pPr>
        <w:autoSpaceDE w:val="0"/>
        <w:autoSpaceDN w:val="0"/>
        <w:adjustRightInd w:val="0"/>
        <w:jc w:val="both"/>
      </w:pPr>
    </w:p>
    <w:tbl>
      <w:tblPr>
        <w:tblW w:w="7967" w:type="dxa"/>
        <w:tblInd w:w="55" w:type="dxa"/>
        <w:tblCellMar>
          <w:left w:w="70" w:type="dxa"/>
          <w:right w:w="70" w:type="dxa"/>
        </w:tblCellMar>
        <w:tblLook w:val="04A0" w:firstRow="1" w:lastRow="0" w:firstColumn="1" w:lastColumn="0" w:noHBand="0" w:noVBand="1"/>
      </w:tblPr>
      <w:tblGrid>
        <w:gridCol w:w="1250"/>
        <w:gridCol w:w="1728"/>
        <w:gridCol w:w="959"/>
        <w:gridCol w:w="1784"/>
        <w:gridCol w:w="2246"/>
      </w:tblGrid>
      <w:tr w:rsidR="00672BE8" w:rsidRPr="006D0680" w14:paraId="3774CF46" w14:textId="77777777" w:rsidTr="002C250C">
        <w:trPr>
          <w:trHeight w:val="225"/>
        </w:trPr>
        <w:tc>
          <w:tcPr>
            <w:tcW w:w="1250" w:type="dxa"/>
            <w:tcBorders>
              <w:top w:val="nil"/>
              <w:left w:val="nil"/>
              <w:bottom w:val="nil"/>
              <w:right w:val="nil"/>
            </w:tcBorders>
            <w:shd w:val="clear" w:color="auto" w:fill="auto"/>
            <w:noWrap/>
            <w:vAlign w:val="bottom"/>
            <w:hideMark/>
          </w:tcPr>
          <w:p w14:paraId="5A687ECE"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SUBSTANCE</w:t>
            </w:r>
          </w:p>
        </w:tc>
        <w:tc>
          <w:tcPr>
            <w:tcW w:w="1728" w:type="dxa"/>
            <w:tcBorders>
              <w:top w:val="nil"/>
              <w:left w:val="nil"/>
              <w:bottom w:val="nil"/>
              <w:right w:val="nil"/>
            </w:tcBorders>
            <w:shd w:val="clear" w:color="auto" w:fill="auto"/>
            <w:noWrap/>
            <w:vAlign w:val="bottom"/>
            <w:hideMark/>
          </w:tcPr>
          <w:p w14:paraId="75D592C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DCVA</w:t>
            </w:r>
          </w:p>
        </w:tc>
        <w:tc>
          <w:tcPr>
            <w:tcW w:w="959" w:type="dxa"/>
            <w:tcBorders>
              <w:top w:val="nil"/>
              <w:left w:val="nil"/>
              <w:bottom w:val="nil"/>
              <w:right w:val="nil"/>
            </w:tcBorders>
            <w:shd w:val="clear" w:color="auto" w:fill="auto"/>
            <w:noWrap/>
            <w:vAlign w:val="bottom"/>
            <w:hideMark/>
          </w:tcPr>
          <w:p w14:paraId="66D0930F"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84" w:type="dxa"/>
            <w:tcBorders>
              <w:top w:val="nil"/>
              <w:left w:val="nil"/>
              <w:bottom w:val="nil"/>
              <w:right w:val="nil"/>
            </w:tcBorders>
            <w:shd w:val="clear" w:color="auto" w:fill="auto"/>
            <w:noWrap/>
            <w:vAlign w:val="bottom"/>
            <w:hideMark/>
          </w:tcPr>
          <w:p w14:paraId="6AA69F9B"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LOCATION</w:t>
            </w:r>
          </w:p>
        </w:tc>
        <w:tc>
          <w:tcPr>
            <w:tcW w:w="2246" w:type="dxa"/>
            <w:tcBorders>
              <w:top w:val="nil"/>
              <w:left w:val="nil"/>
              <w:bottom w:val="nil"/>
              <w:right w:val="nil"/>
            </w:tcBorders>
            <w:shd w:val="clear" w:color="auto" w:fill="auto"/>
            <w:noWrap/>
            <w:vAlign w:val="bottom"/>
            <w:hideMark/>
          </w:tcPr>
          <w:p w14:paraId="1545F280"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APPLICATION_SCHEME</w:t>
            </w:r>
          </w:p>
        </w:tc>
      </w:tr>
      <w:tr w:rsidR="00023CCD" w:rsidRPr="006D0680" w14:paraId="17084F8A" w14:textId="77777777" w:rsidTr="00693CD3">
        <w:trPr>
          <w:trHeight w:val="225"/>
        </w:trPr>
        <w:tc>
          <w:tcPr>
            <w:tcW w:w="1250" w:type="dxa"/>
            <w:tcBorders>
              <w:top w:val="nil"/>
              <w:left w:val="nil"/>
              <w:bottom w:val="nil"/>
              <w:right w:val="nil"/>
            </w:tcBorders>
            <w:shd w:val="clear" w:color="auto" w:fill="auto"/>
            <w:noWrap/>
            <w:vAlign w:val="bottom"/>
            <w:hideMark/>
          </w:tcPr>
          <w:p w14:paraId="174081CE"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20C0795B" w14:textId="309A9775" w:rsidR="00023CCD" w:rsidRPr="006D0680" w:rsidRDefault="00023CCD" w:rsidP="00023CCD">
            <w:pPr>
              <w:jc w:val="right"/>
              <w:rPr>
                <w:rFonts w:cs="Arial"/>
                <w:sz w:val="18"/>
                <w:szCs w:val="18"/>
                <w:lang w:val="nl-NL" w:eastAsia="nl-NL"/>
              </w:rPr>
            </w:pPr>
            <w:r w:rsidRPr="002B006C">
              <w:rPr>
                <w:rFonts w:cs="Arial"/>
                <w:sz w:val="18"/>
                <w:szCs w:val="18"/>
                <w:lang w:val="nl-NL" w:eastAsia="nl-NL"/>
              </w:rPr>
              <w:t>0.03191</w:t>
            </w:r>
          </w:p>
        </w:tc>
        <w:tc>
          <w:tcPr>
            <w:tcW w:w="959" w:type="dxa"/>
            <w:tcBorders>
              <w:top w:val="nil"/>
              <w:left w:val="nil"/>
              <w:bottom w:val="nil"/>
              <w:right w:val="nil"/>
            </w:tcBorders>
            <w:shd w:val="clear" w:color="auto" w:fill="auto"/>
            <w:noWrap/>
            <w:vAlign w:val="bottom"/>
            <w:hideMark/>
          </w:tcPr>
          <w:p w14:paraId="09C7E356"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54691A9B"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CHATEAUDUN</w:t>
            </w:r>
          </w:p>
        </w:tc>
        <w:tc>
          <w:tcPr>
            <w:tcW w:w="2246" w:type="dxa"/>
            <w:tcBorders>
              <w:top w:val="nil"/>
              <w:left w:val="nil"/>
              <w:bottom w:val="nil"/>
              <w:right w:val="nil"/>
            </w:tcBorders>
            <w:shd w:val="clear" w:color="auto" w:fill="auto"/>
            <w:noWrap/>
            <w:vAlign w:val="bottom"/>
            <w:hideMark/>
          </w:tcPr>
          <w:p w14:paraId="5F2E8745"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023CCD" w:rsidRPr="006D0680" w14:paraId="3782403C" w14:textId="77777777" w:rsidTr="00693CD3">
        <w:trPr>
          <w:trHeight w:val="225"/>
        </w:trPr>
        <w:tc>
          <w:tcPr>
            <w:tcW w:w="1250" w:type="dxa"/>
            <w:tcBorders>
              <w:top w:val="nil"/>
              <w:left w:val="nil"/>
              <w:bottom w:val="nil"/>
              <w:right w:val="nil"/>
            </w:tcBorders>
            <w:shd w:val="clear" w:color="auto" w:fill="auto"/>
            <w:noWrap/>
            <w:vAlign w:val="bottom"/>
            <w:hideMark/>
          </w:tcPr>
          <w:p w14:paraId="34E02312"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15AE3D63" w14:textId="35B13CAB" w:rsidR="00023CCD" w:rsidRPr="006D0680" w:rsidRDefault="00023CCD" w:rsidP="00023CCD">
            <w:pPr>
              <w:jc w:val="right"/>
              <w:rPr>
                <w:rFonts w:cs="Arial"/>
                <w:sz w:val="18"/>
                <w:szCs w:val="18"/>
                <w:lang w:val="nl-NL" w:eastAsia="nl-NL"/>
              </w:rPr>
            </w:pPr>
            <w:r w:rsidRPr="002B006C">
              <w:rPr>
                <w:rFonts w:cs="Arial"/>
                <w:sz w:val="18"/>
                <w:szCs w:val="18"/>
                <w:lang w:val="nl-NL" w:eastAsia="nl-NL"/>
              </w:rPr>
              <w:t>0.04262</w:t>
            </w:r>
          </w:p>
        </w:tc>
        <w:tc>
          <w:tcPr>
            <w:tcW w:w="959" w:type="dxa"/>
            <w:tcBorders>
              <w:top w:val="nil"/>
              <w:left w:val="nil"/>
              <w:bottom w:val="nil"/>
              <w:right w:val="nil"/>
            </w:tcBorders>
            <w:shd w:val="clear" w:color="auto" w:fill="auto"/>
            <w:noWrap/>
            <w:vAlign w:val="bottom"/>
            <w:hideMark/>
          </w:tcPr>
          <w:p w14:paraId="74524445"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13120A5F"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HAMBURG</w:t>
            </w:r>
          </w:p>
        </w:tc>
        <w:tc>
          <w:tcPr>
            <w:tcW w:w="2246" w:type="dxa"/>
            <w:tcBorders>
              <w:top w:val="nil"/>
              <w:left w:val="nil"/>
              <w:bottom w:val="nil"/>
              <w:right w:val="nil"/>
            </w:tcBorders>
            <w:shd w:val="clear" w:color="auto" w:fill="auto"/>
            <w:noWrap/>
            <w:vAlign w:val="bottom"/>
            <w:hideMark/>
          </w:tcPr>
          <w:p w14:paraId="3624A95E"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023CCD" w:rsidRPr="006D0680" w14:paraId="2128098B" w14:textId="77777777" w:rsidTr="00693CD3">
        <w:trPr>
          <w:trHeight w:val="225"/>
        </w:trPr>
        <w:tc>
          <w:tcPr>
            <w:tcW w:w="1250" w:type="dxa"/>
            <w:tcBorders>
              <w:top w:val="nil"/>
              <w:left w:val="nil"/>
              <w:bottom w:val="nil"/>
              <w:right w:val="nil"/>
            </w:tcBorders>
            <w:shd w:val="clear" w:color="auto" w:fill="auto"/>
            <w:noWrap/>
            <w:vAlign w:val="bottom"/>
            <w:hideMark/>
          </w:tcPr>
          <w:p w14:paraId="1AE70368"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2B7A7CCE" w14:textId="6B714BCD" w:rsidR="00023CCD" w:rsidRPr="006D0680" w:rsidRDefault="00023CCD" w:rsidP="00023CCD">
            <w:pPr>
              <w:jc w:val="right"/>
              <w:rPr>
                <w:rFonts w:cs="Arial"/>
                <w:sz w:val="18"/>
                <w:szCs w:val="18"/>
                <w:lang w:val="nl-NL" w:eastAsia="nl-NL"/>
              </w:rPr>
            </w:pPr>
            <w:r w:rsidRPr="002B006C">
              <w:rPr>
                <w:rFonts w:cs="Arial"/>
                <w:sz w:val="18"/>
                <w:szCs w:val="18"/>
                <w:lang w:val="nl-NL" w:eastAsia="nl-NL"/>
              </w:rPr>
              <w:t>0.03823</w:t>
            </w:r>
          </w:p>
        </w:tc>
        <w:tc>
          <w:tcPr>
            <w:tcW w:w="959" w:type="dxa"/>
            <w:tcBorders>
              <w:top w:val="nil"/>
              <w:left w:val="nil"/>
              <w:bottom w:val="nil"/>
              <w:right w:val="nil"/>
            </w:tcBorders>
            <w:shd w:val="clear" w:color="auto" w:fill="auto"/>
            <w:noWrap/>
            <w:vAlign w:val="bottom"/>
            <w:hideMark/>
          </w:tcPr>
          <w:p w14:paraId="21BE0A25"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1297FA2C"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KREMSMUENSTER</w:t>
            </w:r>
          </w:p>
        </w:tc>
        <w:tc>
          <w:tcPr>
            <w:tcW w:w="2246" w:type="dxa"/>
            <w:tcBorders>
              <w:top w:val="nil"/>
              <w:left w:val="nil"/>
              <w:bottom w:val="nil"/>
              <w:right w:val="nil"/>
            </w:tcBorders>
            <w:shd w:val="clear" w:color="auto" w:fill="auto"/>
            <w:noWrap/>
            <w:vAlign w:val="bottom"/>
            <w:hideMark/>
          </w:tcPr>
          <w:p w14:paraId="6B651D75"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023CCD" w:rsidRPr="006D0680" w14:paraId="60AD2123" w14:textId="77777777" w:rsidTr="00693CD3">
        <w:trPr>
          <w:trHeight w:val="225"/>
        </w:trPr>
        <w:tc>
          <w:tcPr>
            <w:tcW w:w="1250" w:type="dxa"/>
            <w:tcBorders>
              <w:top w:val="nil"/>
              <w:left w:val="nil"/>
              <w:bottom w:val="nil"/>
              <w:right w:val="nil"/>
            </w:tcBorders>
            <w:shd w:val="clear" w:color="auto" w:fill="auto"/>
            <w:noWrap/>
            <w:vAlign w:val="bottom"/>
            <w:hideMark/>
          </w:tcPr>
          <w:p w14:paraId="1802CCAD"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3E72BEA6" w14:textId="7475F5F3" w:rsidR="00023CCD" w:rsidRPr="006D0680" w:rsidRDefault="00023CCD" w:rsidP="00023CCD">
            <w:pPr>
              <w:jc w:val="right"/>
              <w:rPr>
                <w:rFonts w:cs="Arial"/>
                <w:sz w:val="18"/>
                <w:szCs w:val="18"/>
                <w:lang w:val="nl-NL" w:eastAsia="nl-NL"/>
              </w:rPr>
            </w:pPr>
            <w:r w:rsidRPr="002B006C">
              <w:rPr>
                <w:rFonts w:cs="Arial"/>
                <w:sz w:val="18"/>
                <w:szCs w:val="18"/>
                <w:lang w:val="nl-NL" w:eastAsia="nl-NL"/>
              </w:rPr>
              <w:t>0.04103</w:t>
            </w:r>
          </w:p>
        </w:tc>
        <w:tc>
          <w:tcPr>
            <w:tcW w:w="959" w:type="dxa"/>
            <w:tcBorders>
              <w:top w:val="nil"/>
              <w:left w:val="nil"/>
              <w:bottom w:val="nil"/>
              <w:right w:val="nil"/>
            </w:tcBorders>
            <w:shd w:val="clear" w:color="auto" w:fill="auto"/>
            <w:noWrap/>
            <w:vAlign w:val="bottom"/>
            <w:hideMark/>
          </w:tcPr>
          <w:p w14:paraId="34327782"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0F1F87E7"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OKEHAMPTON</w:t>
            </w:r>
          </w:p>
        </w:tc>
        <w:tc>
          <w:tcPr>
            <w:tcW w:w="2246" w:type="dxa"/>
            <w:tcBorders>
              <w:top w:val="nil"/>
              <w:left w:val="nil"/>
              <w:bottom w:val="nil"/>
              <w:right w:val="nil"/>
            </w:tcBorders>
            <w:shd w:val="clear" w:color="auto" w:fill="auto"/>
            <w:noWrap/>
            <w:vAlign w:val="bottom"/>
            <w:hideMark/>
          </w:tcPr>
          <w:p w14:paraId="47AD5BF2"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023CCD" w:rsidRPr="006D0680" w14:paraId="21500C45" w14:textId="77777777" w:rsidTr="00693CD3">
        <w:trPr>
          <w:trHeight w:val="225"/>
        </w:trPr>
        <w:tc>
          <w:tcPr>
            <w:tcW w:w="1250" w:type="dxa"/>
            <w:tcBorders>
              <w:top w:val="nil"/>
              <w:left w:val="nil"/>
              <w:bottom w:val="nil"/>
              <w:right w:val="nil"/>
            </w:tcBorders>
            <w:shd w:val="clear" w:color="auto" w:fill="auto"/>
            <w:noWrap/>
            <w:vAlign w:val="bottom"/>
            <w:hideMark/>
          </w:tcPr>
          <w:p w14:paraId="6CDD2DD4"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7C34105A" w14:textId="6C695C7E" w:rsidR="00023CCD" w:rsidRPr="006D0680" w:rsidRDefault="00023CCD" w:rsidP="00023CCD">
            <w:pPr>
              <w:jc w:val="right"/>
              <w:rPr>
                <w:rFonts w:cs="Arial"/>
                <w:sz w:val="18"/>
                <w:szCs w:val="18"/>
                <w:lang w:val="nl-NL" w:eastAsia="nl-NL"/>
              </w:rPr>
            </w:pPr>
            <w:r w:rsidRPr="002B006C">
              <w:rPr>
                <w:rFonts w:cs="Arial"/>
                <w:sz w:val="18"/>
                <w:szCs w:val="18"/>
                <w:lang w:val="nl-NL" w:eastAsia="nl-NL"/>
              </w:rPr>
              <w:t>0.02647</w:t>
            </w:r>
          </w:p>
        </w:tc>
        <w:tc>
          <w:tcPr>
            <w:tcW w:w="959" w:type="dxa"/>
            <w:tcBorders>
              <w:top w:val="nil"/>
              <w:left w:val="nil"/>
              <w:bottom w:val="nil"/>
              <w:right w:val="nil"/>
            </w:tcBorders>
            <w:shd w:val="clear" w:color="auto" w:fill="auto"/>
            <w:noWrap/>
            <w:vAlign w:val="bottom"/>
            <w:hideMark/>
          </w:tcPr>
          <w:p w14:paraId="7D5F50E8"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4CAFC952"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PIACENZA</w:t>
            </w:r>
          </w:p>
        </w:tc>
        <w:tc>
          <w:tcPr>
            <w:tcW w:w="2246" w:type="dxa"/>
            <w:tcBorders>
              <w:top w:val="nil"/>
              <w:left w:val="nil"/>
              <w:bottom w:val="nil"/>
              <w:right w:val="nil"/>
            </w:tcBorders>
            <w:shd w:val="clear" w:color="auto" w:fill="auto"/>
            <w:noWrap/>
            <w:vAlign w:val="bottom"/>
            <w:hideMark/>
          </w:tcPr>
          <w:p w14:paraId="0ECB1E24"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023CCD" w:rsidRPr="006D0680" w14:paraId="7BE7F0BA" w14:textId="77777777" w:rsidTr="00693CD3">
        <w:trPr>
          <w:trHeight w:val="225"/>
        </w:trPr>
        <w:tc>
          <w:tcPr>
            <w:tcW w:w="1250" w:type="dxa"/>
            <w:tcBorders>
              <w:top w:val="nil"/>
              <w:left w:val="nil"/>
              <w:bottom w:val="nil"/>
              <w:right w:val="nil"/>
            </w:tcBorders>
            <w:shd w:val="clear" w:color="auto" w:fill="auto"/>
            <w:noWrap/>
            <w:vAlign w:val="bottom"/>
            <w:hideMark/>
          </w:tcPr>
          <w:p w14:paraId="16F36798"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12D9F25C" w14:textId="210E394C" w:rsidR="00023CCD" w:rsidRPr="006D0680" w:rsidRDefault="00023CCD" w:rsidP="00023CCD">
            <w:pPr>
              <w:jc w:val="right"/>
              <w:rPr>
                <w:rFonts w:cs="Arial"/>
                <w:sz w:val="18"/>
                <w:szCs w:val="18"/>
                <w:lang w:val="nl-NL" w:eastAsia="nl-NL"/>
              </w:rPr>
            </w:pPr>
            <w:r w:rsidRPr="002B006C">
              <w:rPr>
                <w:rFonts w:cs="Arial"/>
                <w:sz w:val="18"/>
                <w:szCs w:val="18"/>
                <w:lang w:val="nl-NL" w:eastAsia="nl-NL"/>
              </w:rPr>
              <w:t>0.01397</w:t>
            </w:r>
          </w:p>
        </w:tc>
        <w:tc>
          <w:tcPr>
            <w:tcW w:w="959" w:type="dxa"/>
            <w:tcBorders>
              <w:top w:val="nil"/>
              <w:left w:val="nil"/>
              <w:bottom w:val="nil"/>
              <w:right w:val="nil"/>
            </w:tcBorders>
            <w:shd w:val="clear" w:color="auto" w:fill="auto"/>
            <w:noWrap/>
            <w:vAlign w:val="bottom"/>
            <w:hideMark/>
          </w:tcPr>
          <w:p w14:paraId="46F8BA58"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4F11A061"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PORTO</w:t>
            </w:r>
          </w:p>
        </w:tc>
        <w:tc>
          <w:tcPr>
            <w:tcW w:w="2246" w:type="dxa"/>
            <w:tcBorders>
              <w:top w:val="nil"/>
              <w:left w:val="nil"/>
              <w:bottom w:val="nil"/>
              <w:right w:val="nil"/>
            </w:tcBorders>
            <w:shd w:val="clear" w:color="auto" w:fill="auto"/>
            <w:noWrap/>
            <w:vAlign w:val="bottom"/>
            <w:hideMark/>
          </w:tcPr>
          <w:p w14:paraId="72427DFB"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023CCD" w:rsidRPr="006D0680" w14:paraId="6619FF1D" w14:textId="77777777" w:rsidTr="00693CD3">
        <w:trPr>
          <w:trHeight w:val="225"/>
        </w:trPr>
        <w:tc>
          <w:tcPr>
            <w:tcW w:w="1250" w:type="dxa"/>
            <w:tcBorders>
              <w:top w:val="nil"/>
              <w:left w:val="nil"/>
              <w:bottom w:val="nil"/>
              <w:right w:val="nil"/>
            </w:tcBorders>
            <w:shd w:val="clear" w:color="auto" w:fill="auto"/>
            <w:noWrap/>
            <w:vAlign w:val="bottom"/>
            <w:hideMark/>
          </w:tcPr>
          <w:p w14:paraId="0C0B1B2A"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211DDD05" w14:textId="39B8E543" w:rsidR="00023CCD" w:rsidRPr="006D0680" w:rsidRDefault="00023CCD" w:rsidP="00023CCD">
            <w:pPr>
              <w:jc w:val="right"/>
              <w:rPr>
                <w:rFonts w:cs="Arial"/>
                <w:sz w:val="18"/>
                <w:szCs w:val="18"/>
                <w:lang w:val="nl-NL" w:eastAsia="nl-NL"/>
              </w:rPr>
            </w:pPr>
            <w:r w:rsidRPr="002B006C">
              <w:rPr>
                <w:rFonts w:cs="Arial"/>
                <w:sz w:val="18"/>
                <w:szCs w:val="18"/>
                <w:lang w:val="nl-NL" w:eastAsia="nl-NL"/>
              </w:rPr>
              <w:t>0.00379</w:t>
            </w:r>
          </w:p>
        </w:tc>
        <w:tc>
          <w:tcPr>
            <w:tcW w:w="959" w:type="dxa"/>
            <w:tcBorders>
              <w:top w:val="nil"/>
              <w:left w:val="nil"/>
              <w:bottom w:val="nil"/>
              <w:right w:val="nil"/>
            </w:tcBorders>
            <w:shd w:val="clear" w:color="auto" w:fill="auto"/>
            <w:noWrap/>
            <w:vAlign w:val="bottom"/>
            <w:hideMark/>
          </w:tcPr>
          <w:p w14:paraId="474109A3"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251B8876"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SEVILLA</w:t>
            </w:r>
          </w:p>
        </w:tc>
        <w:tc>
          <w:tcPr>
            <w:tcW w:w="2246" w:type="dxa"/>
            <w:tcBorders>
              <w:top w:val="nil"/>
              <w:left w:val="nil"/>
              <w:bottom w:val="nil"/>
              <w:right w:val="nil"/>
            </w:tcBorders>
            <w:shd w:val="clear" w:color="auto" w:fill="auto"/>
            <w:noWrap/>
            <w:vAlign w:val="bottom"/>
            <w:hideMark/>
          </w:tcPr>
          <w:p w14:paraId="2C4ECCF8"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023CCD" w:rsidRPr="006D0680" w14:paraId="0B90564A" w14:textId="77777777" w:rsidTr="00693CD3">
        <w:trPr>
          <w:trHeight w:val="225"/>
        </w:trPr>
        <w:tc>
          <w:tcPr>
            <w:tcW w:w="1250" w:type="dxa"/>
            <w:tcBorders>
              <w:top w:val="nil"/>
              <w:left w:val="nil"/>
              <w:bottom w:val="nil"/>
              <w:right w:val="nil"/>
            </w:tcBorders>
            <w:shd w:val="clear" w:color="auto" w:fill="auto"/>
            <w:noWrap/>
            <w:vAlign w:val="bottom"/>
            <w:hideMark/>
          </w:tcPr>
          <w:p w14:paraId="0E5CDE25"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hideMark/>
          </w:tcPr>
          <w:p w14:paraId="1BC2E66B" w14:textId="05400E37" w:rsidR="00023CCD" w:rsidRPr="006D0680" w:rsidRDefault="00023CCD" w:rsidP="00023CCD">
            <w:pPr>
              <w:jc w:val="right"/>
              <w:rPr>
                <w:rFonts w:cs="Arial"/>
                <w:sz w:val="18"/>
                <w:szCs w:val="18"/>
                <w:lang w:val="nl-NL" w:eastAsia="nl-NL"/>
              </w:rPr>
            </w:pPr>
            <w:r w:rsidRPr="002B006C">
              <w:rPr>
                <w:rFonts w:cs="Arial"/>
                <w:sz w:val="18"/>
                <w:szCs w:val="18"/>
                <w:lang w:val="nl-NL" w:eastAsia="nl-NL"/>
              </w:rPr>
              <w:t>0.02196</w:t>
            </w:r>
          </w:p>
        </w:tc>
        <w:tc>
          <w:tcPr>
            <w:tcW w:w="959" w:type="dxa"/>
            <w:tcBorders>
              <w:top w:val="nil"/>
              <w:left w:val="nil"/>
              <w:bottom w:val="nil"/>
              <w:right w:val="nil"/>
            </w:tcBorders>
            <w:shd w:val="clear" w:color="auto" w:fill="auto"/>
            <w:noWrap/>
            <w:vAlign w:val="bottom"/>
            <w:hideMark/>
          </w:tcPr>
          <w:p w14:paraId="177A9040" w14:textId="77777777" w:rsidR="00023CCD" w:rsidRPr="006D0680" w:rsidRDefault="00023CCD" w:rsidP="00023CCD">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53FC92EF"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THIVA</w:t>
            </w:r>
          </w:p>
        </w:tc>
        <w:tc>
          <w:tcPr>
            <w:tcW w:w="2246" w:type="dxa"/>
            <w:tcBorders>
              <w:top w:val="nil"/>
              <w:left w:val="nil"/>
              <w:bottom w:val="nil"/>
              <w:right w:val="nil"/>
            </w:tcBorders>
            <w:shd w:val="clear" w:color="auto" w:fill="auto"/>
            <w:noWrap/>
            <w:vAlign w:val="bottom"/>
            <w:hideMark/>
          </w:tcPr>
          <w:p w14:paraId="1B9DB0B2" w14:textId="77777777" w:rsidR="00023CCD" w:rsidRPr="006D0680" w:rsidRDefault="00023CCD" w:rsidP="00023CCD">
            <w:pPr>
              <w:rPr>
                <w:rFonts w:cs="Arial"/>
                <w:sz w:val="18"/>
                <w:szCs w:val="18"/>
                <w:lang w:val="nl-NL" w:eastAsia="nl-NL"/>
              </w:rPr>
            </w:pPr>
            <w:r w:rsidRPr="006D0680">
              <w:rPr>
                <w:rFonts w:cs="Arial"/>
                <w:sz w:val="18"/>
                <w:szCs w:val="18"/>
                <w:lang w:val="nl-NL" w:eastAsia="nl-NL"/>
              </w:rPr>
              <w:t>agr_DCVA</w:t>
            </w:r>
          </w:p>
        </w:tc>
      </w:tr>
      <w:tr w:rsidR="00672BE8" w:rsidRPr="006D0680" w14:paraId="6C6326C2" w14:textId="77777777" w:rsidTr="002C250C">
        <w:trPr>
          <w:trHeight w:val="225"/>
        </w:trPr>
        <w:tc>
          <w:tcPr>
            <w:tcW w:w="1250" w:type="dxa"/>
            <w:tcBorders>
              <w:top w:val="nil"/>
              <w:left w:val="nil"/>
              <w:bottom w:val="nil"/>
              <w:right w:val="nil"/>
            </w:tcBorders>
            <w:shd w:val="clear" w:color="auto" w:fill="auto"/>
            <w:noWrap/>
            <w:vAlign w:val="bottom"/>
            <w:hideMark/>
          </w:tcPr>
          <w:p w14:paraId="0DC9B72B"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0E84966F"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32FE79EF" w14:textId="056E036A"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00</w:t>
            </w:r>
          </w:p>
        </w:tc>
        <w:tc>
          <w:tcPr>
            <w:tcW w:w="1784" w:type="dxa"/>
            <w:tcBorders>
              <w:top w:val="nil"/>
              <w:left w:val="nil"/>
              <w:bottom w:val="nil"/>
              <w:right w:val="nil"/>
            </w:tcBorders>
            <w:shd w:val="clear" w:color="auto" w:fill="auto"/>
            <w:noWrap/>
            <w:vAlign w:val="bottom"/>
            <w:hideMark/>
          </w:tcPr>
          <w:p w14:paraId="67988B8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CHATEAUDUN</w:t>
            </w:r>
          </w:p>
        </w:tc>
        <w:tc>
          <w:tcPr>
            <w:tcW w:w="2246" w:type="dxa"/>
            <w:tcBorders>
              <w:top w:val="nil"/>
              <w:left w:val="nil"/>
              <w:bottom w:val="nil"/>
              <w:right w:val="nil"/>
            </w:tcBorders>
            <w:shd w:val="clear" w:color="auto" w:fill="auto"/>
            <w:noWrap/>
            <w:vAlign w:val="bottom"/>
            <w:hideMark/>
          </w:tcPr>
          <w:p w14:paraId="622CD137"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672BE8" w:rsidRPr="006D0680" w14:paraId="5A27AF44" w14:textId="77777777" w:rsidTr="002C250C">
        <w:trPr>
          <w:trHeight w:val="225"/>
        </w:trPr>
        <w:tc>
          <w:tcPr>
            <w:tcW w:w="1250" w:type="dxa"/>
            <w:tcBorders>
              <w:top w:val="nil"/>
              <w:left w:val="nil"/>
              <w:bottom w:val="nil"/>
              <w:right w:val="nil"/>
            </w:tcBorders>
            <w:shd w:val="clear" w:color="auto" w:fill="auto"/>
            <w:noWrap/>
            <w:vAlign w:val="bottom"/>
            <w:hideMark/>
          </w:tcPr>
          <w:p w14:paraId="32D2E36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5F69C04D"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258E5851" w14:textId="6885AC28"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01</w:t>
            </w:r>
          </w:p>
        </w:tc>
        <w:tc>
          <w:tcPr>
            <w:tcW w:w="1784" w:type="dxa"/>
            <w:tcBorders>
              <w:top w:val="nil"/>
              <w:left w:val="nil"/>
              <w:bottom w:val="nil"/>
              <w:right w:val="nil"/>
            </w:tcBorders>
            <w:shd w:val="clear" w:color="auto" w:fill="auto"/>
            <w:noWrap/>
            <w:vAlign w:val="bottom"/>
            <w:hideMark/>
          </w:tcPr>
          <w:p w14:paraId="60DEDDF6"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HAMBURG</w:t>
            </w:r>
          </w:p>
        </w:tc>
        <w:tc>
          <w:tcPr>
            <w:tcW w:w="2246" w:type="dxa"/>
            <w:tcBorders>
              <w:top w:val="nil"/>
              <w:left w:val="nil"/>
              <w:bottom w:val="nil"/>
              <w:right w:val="nil"/>
            </w:tcBorders>
            <w:shd w:val="clear" w:color="auto" w:fill="auto"/>
            <w:noWrap/>
            <w:vAlign w:val="bottom"/>
            <w:hideMark/>
          </w:tcPr>
          <w:p w14:paraId="60F60B98"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672BE8" w:rsidRPr="006D0680" w14:paraId="57E44ED1" w14:textId="77777777" w:rsidTr="002C250C">
        <w:trPr>
          <w:trHeight w:val="225"/>
        </w:trPr>
        <w:tc>
          <w:tcPr>
            <w:tcW w:w="1250" w:type="dxa"/>
            <w:tcBorders>
              <w:top w:val="nil"/>
              <w:left w:val="nil"/>
              <w:bottom w:val="nil"/>
              <w:right w:val="nil"/>
            </w:tcBorders>
            <w:shd w:val="clear" w:color="auto" w:fill="auto"/>
            <w:noWrap/>
            <w:vAlign w:val="bottom"/>
            <w:hideMark/>
          </w:tcPr>
          <w:p w14:paraId="3F7BB6DE"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08234376"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6FDF34E5" w14:textId="6B2A72A4"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12</w:t>
            </w:r>
          </w:p>
        </w:tc>
        <w:tc>
          <w:tcPr>
            <w:tcW w:w="1784" w:type="dxa"/>
            <w:tcBorders>
              <w:top w:val="nil"/>
              <w:left w:val="nil"/>
              <w:bottom w:val="nil"/>
              <w:right w:val="nil"/>
            </w:tcBorders>
            <w:shd w:val="clear" w:color="auto" w:fill="auto"/>
            <w:noWrap/>
            <w:vAlign w:val="bottom"/>
            <w:hideMark/>
          </w:tcPr>
          <w:p w14:paraId="60FD3910"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KREMSMUENSTER</w:t>
            </w:r>
          </w:p>
        </w:tc>
        <w:tc>
          <w:tcPr>
            <w:tcW w:w="2246" w:type="dxa"/>
            <w:tcBorders>
              <w:top w:val="nil"/>
              <w:left w:val="nil"/>
              <w:bottom w:val="nil"/>
              <w:right w:val="nil"/>
            </w:tcBorders>
            <w:shd w:val="clear" w:color="auto" w:fill="auto"/>
            <w:noWrap/>
            <w:vAlign w:val="bottom"/>
            <w:hideMark/>
          </w:tcPr>
          <w:p w14:paraId="6D830F06"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672BE8" w:rsidRPr="006D0680" w14:paraId="0CE4F93A" w14:textId="77777777" w:rsidTr="002C250C">
        <w:trPr>
          <w:trHeight w:val="225"/>
        </w:trPr>
        <w:tc>
          <w:tcPr>
            <w:tcW w:w="1250" w:type="dxa"/>
            <w:tcBorders>
              <w:top w:val="nil"/>
              <w:left w:val="nil"/>
              <w:bottom w:val="nil"/>
              <w:right w:val="nil"/>
            </w:tcBorders>
            <w:shd w:val="clear" w:color="auto" w:fill="auto"/>
            <w:noWrap/>
            <w:vAlign w:val="bottom"/>
            <w:hideMark/>
          </w:tcPr>
          <w:p w14:paraId="6CB088A8"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4B7781FA"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197E5572" w14:textId="567CDDEF"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26</w:t>
            </w:r>
          </w:p>
        </w:tc>
        <w:tc>
          <w:tcPr>
            <w:tcW w:w="1784" w:type="dxa"/>
            <w:tcBorders>
              <w:top w:val="nil"/>
              <w:left w:val="nil"/>
              <w:bottom w:val="nil"/>
              <w:right w:val="nil"/>
            </w:tcBorders>
            <w:shd w:val="clear" w:color="auto" w:fill="auto"/>
            <w:noWrap/>
            <w:vAlign w:val="bottom"/>
            <w:hideMark/>
          </w:tcPr>
          <w:p w14:paraId="1EA0B342"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OKEHAMPTON</w:t>
            </w:r>
          </w:p>
        </w:tc>
        <w:tc>
          <w:tcPr>
            <w:tcW w:w="2246" w:type="dxa"/>
            <w:tcBorders>
              <w:top w:val="nil"/>
              <w:left w:val="nil"/>
              <w:bottom w:val="nil"/>
              <w:right w:val="nil"/>
            </w:tcBorders>
            <w:shd w:val="clear" w:color="auto" w:fill="auto"/>
            <w:noWrap/>
            <w:vAlign w:val="bottom"/>
            <w:hideMark/>
          </w:tcPr>
          <w:p w14:paraId="1609B156"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672BE8" w:rsidRPr="006D0680" w14:paraId="73D77B86" w14:textId="77777777" w:rsidTr="002C250C">
        <w:trPr>
          <w:trHeight w:val="225"/>
        </w:trPr>
        <w:tc>
          <w:tcPr>
            <w:tcW w:w="1250" w:type="dxa"/>
            <w:tcBorders>
              <w:top w:val="nil"/>
              <w:left w:val="nil"/>
              <w:bottom w:val="nil"/>
              <w:right w:val="nil"/>
            </w:tcBorders>
            <w:shd w:val="clear" w:color="auto" w:fill="auto"/>
            <w:noWrap/>
            <w:vAlign w:val="bottom"/>
            <w:hideMark/>
          </w:tcPr>
          <w:p w14:paraId="4739D666"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10E2E6F7"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0E32E8A6" w14:textId="0F5B0A72"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01</w:t>
            </w:r>
          </w:p>
        </w:tc>
        <w:tc>
          <w:tcPr>
            <w:tcW w:w="1784" w:type="dxa"/>
            <w:tcBorders>
              <w:top w:val="nil"/>
              <w:left w:val="nil"/>
              <w:bottom w:val="nil"/>
              <w:right w:val="nil"/>
            </w:tcBorders>
            <w:shd w:val="clear" w:color="auto" w:fill="auto"/>
            <w:noWrap/>
            <w:vAlign w:val="bottom"/>
            <w:hideMark/>
          </w:tcPr>
          <w:p w14:paraId="5213F149"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PIACENZA</w:t>
            </w:r>
          </w:p>
        </w:tc>
        <w:tc>
          <w:tcPr>
            <w:tcW w:w="2246" w:type="dxa"/>
            <w:tcBorders>
              <w:top w:val="nil"/>
              <w:left w:val="nil"/>
              <w:bottom w:val="nil"/>
              <w:right w:val="nil"/>
            </w:tcBorders>
            <w:shd w:val="clear" w:color="auto" w:fill="auto"/>
            <w:noWrap/>
            <w:vAlign w:val="bottom"/>
            <w:hideMark/>
          </w:tcPr>
          <w:p w14:paraId="621C5436"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672BE8" w:rsidRPr="006D0680" w14:paraId="44CCD0C9" w14:textId="77777777" w:rsidTr="002C250C">
        <w:trPr>
          <w:trHeight w:val="225"/>
        </w:trPr>
        <w:tc>
          <w:tcPr>
            <w:tcW w:w="1250" w:type="dxa"/>
            <w:tcBorders>
              <w:top w:val="nil"/>
              <w:left w:val="nil"/>
              <w:bottom w:val="nil"/>
              <w:right w:val="nil"/>
            </w:tcBorders>
            <w:shd w:val="clear" w:color="auto" w:fill="auto"/>
            <w:noWrap/>
            <w:vAlign w:val="bottom"/>
            <w:hideMark/>
          </w:tcPr>
          <w:p w14:paraId="2CAAB0B4"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2B49A7F5"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4C4319F2" w14:textId="32AC6B1E"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04</w:t>
            </w:r>
          </w:p>
        </w:tc>
        <w:tc>
          <w:tcPr>
            <w:tcW w:w="1784" w:type="dxa"/>
            <w:tcBorders>
              <w:top w:val="nil"/>
              <w:left w:val="nil"/>
              <w:bottom w:val="nil"/>
              <w:right w:val="nil"/>
            </w:tcBorders>
            <w:shd w:val="clear" w:color="auto" w:fill="auto"/>
            <w:noWrap/>
            <w:vAlign w:val="bottom"/>
            <w:hideMark/>
          </w:tcPr>
          <w:p w14:paraId="4547348D"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PORTO</w:t>
            </w:r>
          </w:p>
        </w:tc>
        <w:tc>
          <w:tcPr>
            <w:tcW w:w="2246" w:type="dxa"/>
            <w:tcBorders>
              <w:top w:val="nil"/>
              <w:left w:val="nil"/>
              <w:bottom w:val="nil"/>
              <w:right w:val="nil"/>
            </w:tcBorders>
            <w:shd w:val="clear" w:color="auto" w:fill="auto"/>
            <w:noWrap/>
            <w:vAlign w:val="bottom"/>
            <w:hideMark/>
          </w:tcPr>
          <w:p w14:paraId="57B7E4AE"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672BE8" w:rsidRPr="006D0680" w14:paraId="06D3C87F" w14:textId="77777777" w:rsidTr="002C250C">
        <w:trPr>
          <w:trHeight w:val="225"/>
        </w:trPr>
        <w:tc>
          <w:tcPr>
            <w:tcW w:w="1250" w:type="dxa"/>
            <w:tcBorders>
              <w:top w:val="nil"/>
              <w:left w:val="nil"/>
              <w:bottom w:val="nil"/>
              <w:right w:val="nil"/>
            </w:tcBorders>
            <w:shd w:val="clear" w:color="auto" w:fill="auto"/>
            <w:noWrap/>
            <w:vAlign w:val="bottom"/>
            <w:hideMark/>
          </w:tcPr>
          <w:p w14:paraId="0072863E"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4494961F"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5620E89B" w14:textId="1B961E1D"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00</w:t>
            </w:r>
          </w:p>
        </w:tc>
        <w:tc>
          <w:tcPr>
            <w:tcW w:w="1784" w:type="dxa"/>
            <w:tcBorders>
              <w:top w:val="nil"/>
              <w:left w:val="nil"/>
              <w:bottom w:val="nil"/>
              <w:right w:val="nil"/>
            </w:tcBorders>
            <w:shd w:val="clear" w:color="auto" w:fill="auto"/>
            <w:noWrap/>
            <w:vAlign w:val="bottom"/>
            <w:hideMark/>
          </w:tcPr>
          <w:p w14:paraId="47885C4C"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SEVILLA</w:t>
            </w:r>
          </w:p>
        </w:tc>
        <w:tc>
          <w:tcPr>
            <w:tcW w:w="2246" w:type="dxa"/>
            <w:tcBorders>
              <w:top w:val="nil"/>
              <w:left w:val="nil"/>
              <w:bottom w:val="nil"/>
              <w:right w:val="nil"/>
            </w:tcBorders>
            <w:shd w:val="clear" w:color="auto" w:fill="auto"/>
            <w:noWrap/>
            <w:vAlign w:val="bottom"/>
            <w:hideMark/>
          </w:tcPr>
          <w:p w14:paraId="5549AF38"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672BE8" w:rsidRPr="006D0680" w14:paraId="51FFDA6F" w14:textId="77777777" w:rsidTr="002C250C">
        <w:trPr>
          <w:trHeight w:val="225"/>
        </w:trPr>
        <w:tc>
          <w:tcPr>
            <w:tcW w:w="1250" w:type="dxa"/>
            <w:tcBorders>
              <w:top w:val="nil"/>
              <w:left w:val="nil"/>
              <w:bottom w:val="nil"/>
              <w:right w:val="nil"/>
            </w:tcBorders>
            <w:shd w:val="clear" w:color="auto" w:fill="auto"/>
            <w:noWrap/>
            <w:vAlign w:val="bottom"/>
            <w:hideMark/>
          </w:tcPr>
          <w:p w14:paraId="05BF58C0"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18BC8276"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0BAED05F" w14:textId="690E0B8F"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00</w:t>
            </w:r>
          </w:p>
        </w:tc>
        <w:tc>
          <w:tcPr>
            <w:tcW w:w="1784" w:type="dxa"/>
            <w:tcBorders>
              <w:top w:val="nil"/>
              <w:left w:val="nil"/>
              <w:bottom w:val="nil"/>
              <w:right w:val="nil"/>
            </w:tcBorders>
            <w:shd w:val="clear" w:color="auto" w:fill="auto"/>
            <w:noWrap/>
            <w:vAlign w:val="bottom"/>
            <w:hideMark/>
          </w:tcPr>
          <w:p w14:paraId="4C7C93EB"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THIVA</w:t>
            </w:r>
          </w:p>
        </w:tc>
        <w:tc>
          <w:tcPr>
            <w:tcW w:w="2246" w:type="dxa"/>
            <w:tcBorders>
              <w:top w:val="nil"/>
              <w:left w:val="nil"/>
              <w:bottom w:val="nil"/>
              <w:right w:val="nil"/>
            </w:tcBorders>
            <w:shd w:val="clear" w:color="auto" w:fill="auto"/>
            <w:noWrap/>
            <w:vAlign w:val="bottom"/>
            <w:hideMark/>
          </w:tcPr>
          <w:p w14:paraId="62437C2E"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agr_TFBCOOH</w:t>
            </w:r>
          </w:p>
        </w:tc>
      </w:tr>
      <w:tr w:rsidR="002C250C" w:rsidRPr="006D0680" w14:paraId="7DC36C3C" w14:textId="77777777" w:rsidTr="002C250C">
        <w:trPr>
          <w:trHeight w:val="225"/>
        </w:trPr>
        <w:tc>
          <w:tcPr>
            <w:tcW w:w="1250" w:type="dxa"/>
            <w:tcBorders>
              <w:top w:val="nil"/>
              <w:left w:val="nil"/>
              <w:bottom w:val="nil"/>
              <w:right w:val="nil"/>
            </w:tcBorders>
            <w:shd w:val="clear" w:color="auto" w:fill="auto"/>
            <w:noWrap/>
            <w:vAlign w:val="bottom"/>
            <w:hideMark/>
          </w:tcPr>
          <w:p w14:paraId="5F6BB97A"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42B75F67" w14:textId="5ADE62A9" w:rsidR="002C250C" w:rsidRPr="002B006C" w:rsidRDefault="002C250C" w:rsidP="002C250C">
            <w:pPr>
              <w:jc w:val="right"/>
              <w:rPr>
                <w:rFonts w:cs="Arial"/>
                <w:sz w:val="18"/>
                <w:szCs w:val="18"/>
                <w:lang w:val="nl-NL" w:eastAsia="nl-NL"/>
              </w:rPr>
            </w:pPr>
            <w:r w:rsidRPr="002B006C">
              <w:rPr>
                <w:rFonts w:cs="Arial"/>
                <w:sz w:val="18"/>
                <w:szCs w:val="18"/>
                <w:lang w:val="nl-NL" w:eastAsia="nl-NL"/>
              </w:rPr>
              <w:t>0.00640</w:t>
            </w:r>
          </w:p>
        </w:tc>
        <w:tc>
          <w:tcPr>
            <w:tcW w:w="959" w:type="dxa"/>
            <w:tcBorders>
              <w:top w:val="nil"/>
              <w:left w:val="nil"/>
              <w:bottom w:val="nil"/>
              <w:right w:val="nil"/>
            </w:tcBorders>
            <w:shd w:val="clear" w:color="auto" w:fill="auto"/>
            <w:noWrap/>
            <w:vAlign w:val="bottom"/>
            <w:hideMark/>
          </w:tcPr>
          <w:p w14:paraId="0D6F6DB5"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06D080C4"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CHATEAUDUN</w:t>
            </w:r>
          </w:p>
        </w:tc>
        <w:tc>
          <w:tcPr>
            <w:tcW w:w="2246" w:type="dxa"/>
            <w:tcBorders>
              <w:top w:val="nil"/>
              <w:left w:val="nil"/>
              <w:bottom w:val="nil"/>
              <w:right w:val="nil"/>
            </w:tcBorders>
            <w:shd w:val="clear" w:color="auto" w:fill="auto"/>
            <w:noWrap/>
            <w:vAlign w:val="bottom"/>
            <w:hideMark/>
          </w:tcPr>
          <w:p w14:paraId="07E881AD"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5A02742D" w14:textId="77777777" w:rsidTr="002C250C">
        <w:trPr>
          <w:trHeight w:val="225"/>
        </w:trPr>
        <w:tc>
          <w:tcPr>
            <w:tcW w:w="1250" w:type="dxa"/>
            <w:tcBorders>
              <w:top w:val="nil"/>
              <w:left w:val="nil"/>
              <w:bottom w:val="nil"/>
              <w:right w:val="nil"/>
            </w:tcBorders>
            <w:shd w:val="clear" w:color="auto" w:fill="auto"/>
            <w:noWrap/>
            <w:vAlign w:val="bottom"/>
            <w:hideMark/>
          </w:tcPr>
          <w:p w14:paraId="4D1C484F"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510EEB1F" w14:textId="207BD4F3" w:rsidR="002C250C" w:rsidRPr="002B006C" w:rsidRDefault="002C250C" w:rsidP="002C250C">
            <w:pPr>
              <w:jc w:val="right"/>
              <w:rPr>
                <w:rFonts w:cs="Arial"/>
                <w:sz w:val="18"/>
                <w:szCs w:val="18"/>
                <w:lang w:val="nl-NL" w:eastAsia="nl-NL"/>
              </w:rPr>
            </w:pPr>
            <w:r w:rsidRPr="002B006C">
              <w:rPr>
                <w:rFonts w:cs="Arial"/>
                <w:sz w:val="18"/>
                <w:szCs w:val="18"/>
                <w:lang w:val="nl-NL" w:eastAsia="nl-NL"/>
              </w:rPr>
              <w:t>0.00727</w:t>
            </w:r>
          </w:p>
        </w:tc>
        <w:tc>
          <w:tcPr>
            <w:tcW w:w="959" w:type="dxa"/>
            <w:tcBorders>
              <w:top w:val="nil"/>
              <w:left w:val="nil"/>
              <w:bottom w:val="nil"/>
              <w:right w:val="nil"/>
            </w:tcBorders>
            <w:shd w:val="clear" w:color="auto" w:fill="auto"/>
            <w:noWrap/>
            <w:vAlign w:val="bottom"/>
            <w:hideMark/>
          </w:tcPr>
          <w:p w14:paraId="284EF895"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78A340DF"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HAMBURG</w:t>
            </w:r>
          </w:p>
        </w:tc>
        <w:tc>
          <w:tcPr>
            <w:tcW w:w="2246" w:type="dxa"/>
            <w:tcBorders>
              <w:top w:val="nil"/>
              <w:left w:val="nil"/>
              <w:bottom w:val="nil"/>
              <w:right w:val="nil"/>
            </w:tcBorders>
            <w:shd w:val="clear" w:color="auto" w:fill="auto"/>
            <w:noWrap/>
            <w:vAlign w:val="bottom"/>
            <w:hideMark/>
          </w:tcPr>
          <w:p w14:paraId="29FC9590"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49EB4063" w14:textId="77777777" w:rsidTr="002C250C">
        <w:trPr>
          <w:trHeight w:val="225"/>
        </w:trPr>
        <w:tc>
          <w:tcPr>
            <w:tcW w:w="1250" w:type="dxa"/>
            <w:tcBorders>
              <w:top w:val="nil"/>
              <w:left w:val="nil"/>
              <w:bottom w:val="nil"/>
              <w:right w:val="nil"/>
            </w:tcBorders>
            <w:shd w:val="clear" w:color="auto" w:fill="auto"/>
            <w:noWrap/>
            <w:vAlign w:val="bottom"/>
            <w:hideMark/>
          </w:tcPr>
          <w:p w14:paraId="2B2FCB66"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639AD4DB" w14:textId="49A522CD" w:rsidR="002C250C" w:rsidRPr="002B006C" w:rsidRDefault="002C250C" w:rsidP="002C250C">
            <w:pPr>
              <w:jc w:val="right"/>
              <w:rPr>
                <w:rFonts w:cs="Arial"/>
                <w:sz w:val="18"/>
                <w:szCs w:val="18"/>
                <w:lang w:val="nl-NL" w:eastAsia="nl-NL"/>
              </w:rPr>
            </w:pPr>
            <w:r w:rsidRPr="002B006C">
              <w:rPr>
                <w:rFonts w:cs="Arial"/>
                <w:sz w:val="18"/>
                <w:szCs w:val="18"/>
                <w:lang w:val="nl-NL" w:eastAsia="nl-NL"/>
              </w:rPr>
              <w:t>0.00780</w:t>
            </w:r>
          </w:p>
        </w:tc>
        <w:tc>
          <w:tcPr>
            <w:tcW w:w="959" w:type="dxa"/>
            <w:tcBorders>
              <w:top w:val="nil"/>
              <w:left w:val="nil"/>
              <w:bottom w:val="nil"/>
              <w:right w:val="nil"/>
            </w:tcBorders>
            <w:shd w:val="clear" w:color="auto" w:fill="auto"/>
            <w:noWrap/>
            <w:vAlign w:val="bottom"/>
            <w:hideMark/>
          </w:tcPr>
          <w:p w14:paraId="768F09CA"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68777B99"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JOKIOINEN</w:t>
            </w:r>
          </w:p>
        </w:tc>
        <w:tc>
          <w:tcPr>
            <w:tcW w:w="2246" w:type="dxa"/>
            <w:tcBorders>
              <w:top w:val="nil"/>
              <w:left w:val="nil"/>
              <w:bottom w:val="nil"/>
              <w:right w:val="nil"/>
            </w:tcBorders>
            <w:shd w:val="clear" w:color="auto" w:fill="auto"/>
            <w:noWrap/>
            <w:vAlign w:val="bottom"/>
            <w:hideMark/>
          </w:tcPr>
          <w:p w14:paraId="4ACD881B"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3505C79C" w14:textId="77777777" w:rsidTr="002C250C">
        <w:trPr>
          <w:trHeight w:val="225"/>
        </w:trPr>
        <w:tc>
          <w:tcPr>
            <w:tcW w:w="1250" w:type="dxa"/>
            <w:tcBorders>
              <w:top w:val="nil"/>
              <w:left w:val="nil"/>
              <w:bottom w:val="nil"/>
              <w:right w:val="nil"/>
            </w:tcBorders>
            <w:shd w:val="clear" w:color="auto" w:fill="auto"/>
            <w:noWrap/>
            <w:vAlign w:val="bottom"/>
            <w:hideMark/>
          </w:tcPr>
          <w:p w14:paraId="6111E1DE"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0612DB91" w14:textId="5F34F8F9" w:rsidR="002C250C" w:rsidRPr="002B006C" w:rsidRDefault="002C250C" w:rsidP="002C250C">
            <w:pPr>
              <w:jc w:val="right"/>
              <w:rPr>
                <w:rFonts w:cs="Arial"/>
                <w:sz w:val="18"/>
                <w:szCs w:val="18"/>
                <w:lang w:val="nl-NL" w:eastAsia="nl-NL"/>
              </w:rPr>
            </w:pPr>
            <w:r w:rsidRPr="002B006C">
              <w:rPr>
                <w:rFonts w:cs="Arial"/>
                <w:sz w:val="18"/>
                <w:szCs w:val="18"/>
                <w:lang w:val="nl-NL" w:eastAsia="nl-NL"/>
              </w:rPr>
              <w:t>0.00594</w:t>
            </w:r>
          </w:p>
        </w:tc>
        <w:tc>
          <w:tcPr>
            <w:tcW w:w="959" w:type="dxa"/>
            <w:tcBorders>
              <w:top w:val="nil"/>
              <w:left w:val="nil"/>
              <w:bottom w:val="nil"/>
              <w:right w:val="nil"/>
            </w:tcBorders>
            <w:shd w:val="clear" w:color="auto" w:fill="auto"/>
            <w:noWrap/>
            <w:vAlign w:val="bottom"/>
            <w:hideMark/>
          </w:tcPr>
          <w:p w14:paraId="77587D3E"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18C9A21F"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KREMSMUENSTER</w:t>
            </w:r>
          </w:p>
        </w:tc>
        <w:tc>
          <w:tcPr>
            <w:tcW w:w="2246" w:type="dxa"/>
            <w:tcBorders>
              <w:top w:val="nil"/>
              <w:left w:val="nil"/>
              <w:bottom w:val="nil"/>
              <w:right w:val="nil"/>
            </w:tcBorders>
            <w:shd w:val="clear" w:color="auto" w:fill="auto"/>
            <w:noWrap/>
            <w:vAlign w:val="bottom"/>
            <w:hideMark/>
          </w:tcPr>
          <w:p w14:paraId="0A5D36A3"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2D44DBAF" w14:textId="77777777" w:rsidTr="002C250C">
        <w:trPr>
          <w:trHeight w:val="225"/>
        </w:trPr>
        <w:tc>
          <w:tcPr>
            <w:tcW w:w="1250" w:type="dxa"/>
            <w:tcBorders>
              <w:top w:val="nil"/>
              <w:left w:val="nil"/>
              <w:bottom w:val="nil"/>
              <w:right w:val="nil"/>
            </w:tcBorders>
            <w:shd w:val="clear" w:color="auto" w:fill="auto"/>
            <w:noWrap/>
            <w:vAlign w:val="bottom"/>
            <w:hideMark/>
          </w:tcPr>
          <w:p w14:paraId="39C76E95"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32EA2BD6" w14:textId="0E4054E2" w:rsidR="002C250C" w:rsidRPr="002B006C" w:rsidRDefault="002C250C" w:rsidP="002C250C">
            <w:pPr>
              <w:jc w:val="right"/>
              <w:rPr>
                <w:rFonts w:cs="Arial"/>
                <w:sz w:val="18"/>
                <w:szCs w:val="18"/>
                <w:lang w:val="nl-NL" w:eastAsia="nl-NL"/>
              </w:rPr>
            </w:pPr>
            <w:r w:rsidRPr="002B006C">
              <w:rPr>
                <w:rFonts w:cs="Arial"/>
                <w:sz w:val="18"/>
                <w:szCs w:val="18"/>
                <w:lang w:val="nl-NL" w:eastAsia="nl-NL"/>
              </w:rPr>
              <w:t>0.00704</w:t>
            </w:r>
          </w:p>
        </w:tc>
        <w:tc>
          <w:tcPr>
            <w:tcW w:w="959" w:type="dxa"/>
            <w:tcBorders>
              <w:top w:val="nil"/>
              <w:left w:val="nil"/>
              <w:bottom w:val="nil"/>
              <w:right w:val="nil"/>
            </w:tcBorders>
            <w:shd w:val="clear" w:color="auto" w:fill="auto"/>
            <w:noWrap/>
            <w:vAlign w:val="bottom"/>
            <w:hideMark/>
          </w:tcPr>
          <w:p w14:paraId="608E94BC"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58ECC9E9"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OKEHAMPTON</w:t>
            </w:r>
          </w:p>
        </w:tc>
        <w:tc>
          <w:tcPr>
            <w:tcW w:w="2246" w:type="dxa"/>
            <w:tcBorders>
              <w:top w:val="nil"/>
              <w:left w:val="nil"/>
              <w:bottom w:val="nil"/>
              <w:right w:val="nil"/>
            </w:tcBorders>
            <w:shd w:val="clear" w:color="auto" w:fill="auto"/>
            <w:noWrap/>
            <w:vAlign w:val="bottom"/>
            <w:hideMark/>
          </w:tcPr>
          <w:p w14:paraId="0F0AD2C7"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6C40749C" w14:textId="77777777" w:rsidTr="002C250C">
        <w:trPr>
          <w:trHeight w:val="225"/>
        </w:trPr>
        <w:tc>
          <w:tcPr>
            <w:tcW w:w="1250" w:type="dxa"/>
            <w:tcBorders>
              <w:top w:val="nil"/>
              <w:left w:val="nil"/>
              <w:bottom w:val="nil"/>
              <w:right w:val="nil"/>
            </w:tcBorders>
            <w:shd w:val="clear" w:color="auto" w:fill="auto"/>
            <w:noWrap/>
            <w:vAlign w:val="bottom"/>
            <w:hideMark/>
          </w:tcPr>
          <w:p w14:paraId="45AC95AD"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08F6E42B" w14:textId="55050F35" w:rsidR="002C250C" w:rsidRPr="002B006C" w:rsidRDefault="002C250C" w:rsidP="002C250C">
            <w:pPr>
              <w:jc w:val="right"/>
              <w:rPr>
                <w:rFonts w:cs="Arial"/>
                <w:sz w:val="18"/>
                <w:szCs w:val="18"/>
                <w:lang w:val="nl-NL" w:eastAsia="nl-NL"/>
              </w:rPr>
            </w:pPr>
            <w:r w:rsidRPr="002B006C">
              <w:rPr>
                <w:rFonts w:cs="Arial"/>
                <w:sz w:val="18"/>
                <w:szCs w:val="18"/>
                <w:lang w:val="nl-NL" w:eastAsia="nl-NL"/>
              </w:rPr>
              <w:t>0.00543</w:t>
            </w:r>
          </w:p>
        </w:tc>
        <w:tc>
          <w:tcPr>
            <w:tcW w:w="959" w:type="dxa"/>
            <w:tcBorders>
              <w:top w:val="nil"/>
              <w:left w:val="nil"/>
              <w:bottom w:val="nil"/>
              <w:right w:val="nil"/>
            </w:tcBorders>
            <w:shd w:val="clear" w:color="auto" w:fill="auto"/>
            <w:noWrap/>
            <w:vAlign w:val="bottom"/>
            <w:hideMark/>
          </w:tcPr>
          <w:p w14:paraId="030E8884"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5F97D20B"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PIACENZA</w:t>
            </w:r>
          </w:p>
        </w:tc>
        <w:tc>
          <w:tcPr>
            <w:tcW w:w="2246" w:type="dxa"/>
            <w:tcBorders>
              <w:top w:val="nil"/>
              <w:left w:val="nil"/>
              <w:bottom w:val="nil"/>
              <w:right w:val="nil"/>
            </w:tcBorders>
            <w:shd w:val="clear" w:color="auto" w:fill="auto"/>
            <w:noWrap/>
            <w:vAlign w:val="bottom"/>
            <w:hideMark/>
          </w:tcPr>
          <w:p w14:paraId="5E61E2A3"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651BC1E4" w14:textId="77777777" w:rsidTr="002C250C">
        <w:trPr>
          <w:trHeight w:val="225"/>
        </w:trPr>
        <w:tc>
          <w:tcPr>
            <w:tcW w:w="1250" w:type="dxa"/>
            <w:tcBorders>
              <w:top w:val="nil"/>
              <w:left w:val="nil"/>
              <w:bottom w:val="nil"/>
              <w:right w:val="nil"/>
            </w:tcBorders>
            <w:shd w:val="clear" w:color="auto" w:fill="auto"/>
            <w:noWrap/>
            <w:vAlign w:val="bottom"/>
            <w:hideMark/>
          </w:tcPr>
          <w:p w14:paraId="7FC66600"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79440C67" w14:textId="3E254B6E" w:rsidR="002C250C" w:rsidRPr="002B006C" w:rsidRDefault="002C250C" w:rsidP="002C250C">
            <w:pPr>
              <w:jc w:val="right"/>
              <w:rPr>
                <w:rFonts w:cs="Arial"/>
                <w:sz w:val="18"/>
                <w:szCs w:val="18"/>
                <w:lang w:val="nl-NL" w:eastAsia="nl-NL"/>
              </w:rPr>
            </w:pPr>
            <w:r w:rsidRPr="002B006C">
              <w:rPr>
                <w:rFonts w:cs="Arial"/>
                <w:sz w:val="18"/>
                <w:szCs w:val="18"/>
                <w:lang w:val="nl-NL" w:eastAsia="nl-NL"/>
              </w:rPr>
              <w:t>0.00344</w:t>
            </w:r>
          </w:p>
        </w:tc>
        <w:tc>
          <w:tcPr>
            <w:tcW w:w="959" w:type="dxa"/>
            <w:tcBorders>
              <w:top w:val="nil"/>
              <w:left w:val="nil"/>
              <w:bottom w:val="nil"/>
              <w:right w:val="nil"/>
            </w:tcBorders>
            <w:shd w:val="clear" w:color="auto" w:fill="auto"/>
            <w:noWrap/>
            <w:vAlign w:val="bottom"/>
            <w:hideMark/>
          </w:tcPr>
          <w:p w14:paraId="2397E783"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15995C64"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PORTO</w:t>
            </w:r>
          </w:p>
        </w:tc>
        <w:tc>
          <w:tcPr>
            <w:tcW w:w="2246" w:type="dxa"/>
            <w:tcBorders>
              <w:top w:val="nil"/>
              <w:left w:val="nil"/>
              <w:bottom w:val="nil"/>
              <w:right w:val="nil"/>
            </w:tcBorders>
            <w:shd w:val="clear" w:color="auto" w:fill="auto"/>
            <w:noWrap/>
            <w:vAlign w:val="bottom"/>
            <w:hideMark/>
          </w:tcPr>
          <w:p w14:paraId="377A2CF7"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0BA423C8" w14:textId="77777777" w:rsidTr="002C250C">
        <w:trPr>
          <w:trHeight w:val="225"/>
        </w:trPr>
        <w:tc>
          <w:tcPr>
            <w:tcW w:w="1250" w:type="dxa"/>
            <w:tcBorders>
              <w:top w:val="nil"/>
              <w:left w:val="nil"/>
              <w:bottom w:val="nil"/>
              <w:right w:val="nil"/>
            </w:tcBorders>
            <w:shd w:val="clear" w:color="auto" w:fill="auto"/>
            <w:noWrap/>
            <w:vAlign w:val="bottom"/>
            <w:hideMark/>
          </w:tcPr>
          <w:p w14:paraId="74EA3093"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5756750E" w14:textId="37CB995F" w:rsidR="002C250C" w:rsidRPr="002B006C" w:rsidRDefault="002C250C" w:rsidP="002C250C">
            <w:pPr>
              <w:jc w:val="right"/>
              <w:rPr>
                <w:rFonts w:cs="Arial"/>
                <w:sz w:val="18"/>
                <w:szCs w:val="18"/>
                <w:lang w:val="nl-NL" w:eastAsia="nl-NL"/>
              </w:rPr>
            </w:pPr>
            <w:r w:rsidRPr="002B006C">
              <w:rPr>
                <w:rFonts w:cs="Arial"/>
                <w:sz w:val="18"/>
                <w:szCs w:val="18"/>
                <w:lang w:val="nl-NL" w:eastAsia="nl-NL"/>
              </w:rPr>
              <w:t>0.00263</w:t>
            </w:r>
          </w:p>
        </w:tc>
        <w:tc>
          <w:tcPr>
            <w:tcW w:w="959" w:type="dxa"/>
            <w:tcBorders>
              <w:top w:val="nil"/>
              <w:left w:val="nil"/>
              <w:bottom w:val="nil"/>
              <w:right w:val="nil"/>
            </w:tcBorders>
            <w:shd w:val="clear" w:color="auto" w:fill="auto"/>
            <w:noWrap/>
            <w:vAlign w:val="bottom"/>
            <w:hideMark/>
          </w:tcPr>
          <w:p w14:paraId="6F336C9F"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22DB06E6"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SEVILLA</w:t>
            </w:r>
          </w:p>
        </w:tc>
        <w:tc>
          <w:tcPr>
            <w:tcW w:w="2246" w:type="dxa"/>
            <w:tcBorders>
              <w:top w:val="nil"/>
              <w:left w:val="nil"/>
              <w:bottom w:val="nil"/>
              <w:right w:val="nil"/>
            </w:tcBorders>
            <w:shd w:val="clear" w:color="auto" w:fill="auto"/>
            <w:noWrap/>
            <w:vAlign w:val="bottom"/>
            <w:hideMark/>
          </w:tcPr>
          <w:p w14:paraId="47A47833"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2C250C" w:rsidRPr="006D0680" w14:paraId="64BED35A" w14:textId="77777777" w:rsidTr="002C250C">
        <w:trPr>
          <w:trHeight w:val="225"/>
        </w:trPr>
        <w:tc>
          <w:tcPr>
            <w:tcW w:w="1250" w:type="dxa"/>
            <w:tcBorders>
              <w:top w:val="nil"/>
              <w:left w:val="nil"/>
              <w:bottom w:val="nil"/>
              <w:right w:val="nil"/>
            </w:tcBorders>
            <w:shd w:val="clear" w:color="auto" w:fill="auto"/>
            <w:noWrap/>
            <w:vAlign w:val="bottom"/>
            <w:hideMark/>
          </w:tcPr>
          <w:p w14:paraId="32FD6EAC"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DCVA</w:t>
            </w:r>
          </w:p>
        </w:tc>
        <w:tc>
          <w:tcPr>
            <w:tcW w:w="1728" w:type="dxa"/>
            <w:tcBorders>
              <w:top w:val="nil"/>
              <w:left w:val="nil"/>
              <w:bottom w:val="nil"/>
              <w:right w:val="nil"/>
            </w:tcBorders>
            <w:shd w:val="clear" w:color="auto" w:fill="auto"/>
            <w:noWrap/>
            <w:vAlign w:val="bottom"/>
            <w:hideMark/>
          </w:tcPr>
          <w:p w14:paraId="3F8B8D1C" w14:textId="18C7A642" w:rsidR="002C250C" w:rsidRPr="002B006C" w:rsidRDefault="002C250C" w:rsidP="002C250C">
            <w:pPr>
              <w:jc w:val="right"/>
              <w:rPr>
                <w:rFonts w:cs="Arial"/>
                <w:sz w:val="18"/>
                <w:szCs w:val="18"/>
                <w:lang w:val="nl-NL" w:eastAsia="nl-NL"/>
              </w:rPr>
            </w:pPr>
            <w:r w:rsidRPr="002B006C">
              <w:rPr>
                <w:rFonts w:cs="Arial"/>
                <w:sz w:val="18"/>
                <w:szCs w:val="18"/>
                <w:lang w:val="nl-NL" w:eastAsia="nl-NL"/>
              </w:rPr>
              <w:t>0.00318</w:t>
            </w:r>
          </w:p>
        </w:tc>
        <w:tc>
          <w:tcPr>
            <w:tcW w:w="959" w:type="dxa"/>
            <w:tcBorders>
              <w:top w:val="nil"/>
              <w:left w:val="nil"/>
              <w:bottom w:val="nil"/>
              <w:right w:val="nil"/>
            </w:tcBorders>
            <w:shd w:val="clear" w:color="auto" w:fill="auto"/>
            <w:noWrap/>
            <w:vAlign w:val="bottom"/>
            <w:hideMark/>
          </w:tcPr>
          <w:p w14:paraId="56167A48" w14:textId="77777777" w:rsidR="002C250C" w:rsidRPr="006D0680" w:rsidRDefault="002C250C" w:rsidP="002C250C">
            <w:pPr>
              <w:rPr>
                <w:rFonts w:cs="Arial"/>
                <w:sz w:val="18"/>
                <w:szCs w:val="18"/>
                <w:lang w:val="nl-NL" w:eastAsia="nl-NL"/>
              </w:rPr>
            </w:pPr>
          </w:p>
        </w:tc>
        <w:tc>
          <w:tcPr>
            <w:tcW w:w="1784" w:type="dxa"/>
            <w:tcBorders>
              <w:top w:val="nil"/>
              <w:left w:val="nil"/>
              <w:bottom w:val="nil"/>
              <w:right w:val="nil"/>
            </w:tcBorders>
            <w:shd w:val="clear" w:color="auto" w:fill="auto"/>
            <w:noWrap/>
            <w:vAlign w:val="bottom"/>
            <w:hideMark/>
          </w:tcPr>
          <w:p w14:paraId="375DF313"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THIVA</w:t>
            </w:r>
          </w:p>
        </w:tc>
        <w:tc>
          <w:tcPr>
            <w:tcW w:w="2246" w:type="dxa"/>
            <w:tcBorders>
              <w:top w:val="nil"/>
              <w:left w:val="nil"/>
              <w:bottom w:val="nil"/>
              <w:right w:val="nil"/>
            </w:tcBorders>
            <w:shd w:val="clear" w:color="auto" w:fill="auto"/>
            <w:noWrap/>
            <w:vAlign w:val="bottom"/>
            <w:hideMark/>
          </w:tcPr>
          <w:p w14:paraId="2A42EE5B" w14:textId="77777777" w:rsidR="002C250C" w:rsidRPr="006D0680" w:rsidRDefault="002C250C" w:rsidP="002C250C">
            <w:pPr>
              <w:rPr>
                <w:rFonts w:cs="Arial"/>
                <w:sz w:val="18"/>
                <w:szCs w:val="18"/>
                <w:lang w:val="nl-NL" w:eastAsia="nl-NL"/>
              </w:rPr>
            </w:pPr>
            <w:r w:rsidRPr="006D0680">
              <w:rPr>
                <w:rFonts w:cs="Arial"/>
                <w:sz w:val="18"/>
                <w:szCs w:val="18"/>
                <w:lang w:val="nl-NL" w:eastAsia="nl-NL"/>
              </w:rPr>
              <w:t>grass_DCVA</w:t>
            </w:r>
          </w:p>
        </w:tc>
      </w:tr>
      <w:tr w:rsidR="00672BE8" w:rsidRPr="006D0680" w14:paraId="3FD422A2" w14:textId="77777777" w:rsidTr="002C250C">
        <w:trPr>
          <w:trHeight w:val="225"/>
        </w:trPr>
        <w:tc>
          <w:tcPr>
            <w:tcW w:w="1250" w:type="dxa"/>
            <w:tcBorders>
              <w:top w:val="nil"/>
              <w:left w:val="nil"/>
              <w:bottom w:val="nil"/>
              <w:right w:val="nil"/>
            </w:tcBorders>
            <w:shd w:val="clear" w:color="auto" w:fill="auto"/>
            <w:noWrap/>
            <w:vAlign w:val="bottom"/>
            <w:hideMark/>
          </w:tcPr>
          <w:p w14:paraId="282ACBA2"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0CD2D8F3"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571CAFCF" w14:textId="3E41F629"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00</w:t>
            </w:r>
          </w:p>
        </w:tc>
        <w:tc>
          <w:tcPr>
            <w:tcW w:w="1784" w:type="dxa"/>
            <w:tcBorders>
              <w:top w:val="nil"/>
              <w:left w:val="nil"/>
              <w:bottom w:val="nil"/>
              <w:right w:val="nil"/>
            </w:tcBorders>
            <w:shd w:val="clear" w:color="auto" w:fill="auto"/>
            <w:noWrap/>
            <w:vAlign w:val="bottom"/>
            <w:hideMark/>
          </w:tcPr>
          <w:p w14:paraId="02916DFF"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CHATEAUDUN</w:t>
            </w:r>
          </w:p>
        </w:tc>
        <w:tc>
          <w:tcPr>
            <w:tcW w:w="2246" w:type="dxa"/>
            <w:tcBorders>
              <w:top w:val="nil"/>
              <w:left w:val="nil"/>
              <w:bottom w:val="nil"/>
              <w:right w:val="nil"/>
            </w:tcBorders>
            <w:shd w:val="clear" w:color="auto" w:fill="auto"/>
            <w:noWrap/>
            <w:vAlign w:val="bottom"/>
            <w:hideMark/>
          </w:tcPr>
          <w:p w14:paraId="2035824A"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14722801" w14:textId="77777777" w:rsidTr="002C250C">
        <w:trPr>
          <w:trHeight w:val="225"/>
        </w:trPr>
        <w:tc>
          <w:tcPr>
            <w:tcW w:w="1250" w:type="dxa"/>
            <w:tcBorders>
              <w:top w:val="nil"/>
              <w:left w:val="nil"/>
              <w:bottom w:val="nil"/>
              <w:right w:val="nil"/>
            </w:tcBorders>
            <w:shd w:val="clear" w:color="auto" w:fill="auto"/>
            <w:noWrap/>
            <w:vAlign w:val="bottom"/>
            <w:hideMark/>
          </w:tcPr>
          <w:p w14:paraId="484171D9"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11B9793C"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2EA36AA9" w14:textId="038D67FA"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00</w:t>
            </w:r>
          </w:p>
        </w:tc>
        <w:tc>
          <w:tcPr>
            <w:tcW w:w="1784" w:type="dxa"/>
            <w:tcBorders>
              <w:top w:val="nil"/>
              <w:left w:val="nil"/>
              <w:bottom w:val="nil"/>
              <w:right w:val="nil"/>
            </w:tcBorders>
            <w:shd w:val="clear" w:color="auto" w:fill="auto"/>
            <w:noWrap/>
            <w:vAlign w:val="bottom"/>
            <w:hideMark/>
          </w:tcPr>
          <w:p w14:paraId="4E3FAFE8"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HAMBURG</w:t>
            </w:r>
          </w:p>
        </w:tc>
        <w:tc>
          <w:tcPr>
            <w:tcW w:w="2246" w:type="dxa"/>
            <w:tcBorders>
              <w:top w:val="nil"/>
              <w:left w:val="nil"/>
              <w:bottom w:val="nil"/>
              <w:right w:val="nil"/>
            </w:tcBorders>
            <w:shd w:val="clear" w:color="auto" w:fill="auto"/>
            <w:noWrap/>
            <w:vAlign w:val="bottom"/>
            <w:hideMark/>
          </w:tcPr>
          <w:p w14:paraId="7C4C414D"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53F64D69" w14:textId="77777777" w:rsidTr="002C250C">
        <w:trPr>
          <w:trHeight w:val="225"/>
        </w:trPr>
        <w:tc>
          <w:tcPr>
            <w:tcW w:w="1250" w:type="dxa"/>
            <w:tcBorders>
              <w:top w:val="nil"/>
              <w:left w:val="nil"/>
              <w:bottom w:val="nil"/>
              <w:right w:val="nil"/>
            </w:tcBorders>
            <w:shd w:val="clear" w:color="auto" w:fill="auto"/>
            <w:noWrap/>
            <w:vAlign w:val="bottom"/>
            <w:hideMark/>
          </w:tcPr>
          <w:p w14:paraId="7A7559BE"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0300D4C0"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3398BF29" w14:textId="62DA9691"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2B006C">
              <w:rPr>
                <w:rFonts w:cs="Arial"/>
                <w:sz w:val="18"/>
                <w:szCs w:val="18"/>
                <w:lang w:val="nl-NL" w:eastAsia="nl-NL"/>
              </w:rPr>
              <w:t>00</w:t>
            </w:r>
          </w:p>
        </w:tc>
        <w:tc>
          <w:tcPr>
            <w:tcW w:w="1784" w:type="dxa"/>
            <w:tcBorders>
              <w:top w:val="nil"/>
              <w:left w:val="nil"/>
              <w:bottom w:val="nil"/>
              <w:right w:val="nil"/>
            </w:tcBorders>
            <w:shd w:val="clear" w:color="auto" w:fill="auto"/>
            <w:noWrap/>
            <w:vAlign w:val="bottom"/>
            <w:hideMark/>
          </w:tcPr>
          <w:p w14:paraId="05EA4BDC"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JOKIOINEN</w:t>
            </w:r>
          </w:p>
        </w:tc>
        <w:tc>
          <w:tcPr>
            <w:tcW w:w="2246" w:type="dxa"/>
            <w:tcBorders>
              <w:top w:val="nil"/>
              <w:left w:val="nil"/>
              <w:bottom w:val="nil"/>
              <w:right w:val="nil"/>
            </w:tcBorders>
            <w:shd w:val="clear" w:color="auto" w:fill="auto"/>
            <w:noWrap/>
            <w:vAlign w:val="bottom"/>
            <w:hideMark/>
          </w:tcPr>
          <w:p w14:paraId="086CE0BC"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79994F26" w14:textId="77777777" w:rsidTr="002C250C">
        <w:trPr>
          <w:trHeight w:val="225"/>
        </w:trPr>
        <w:tc>
          <w:tcPr>
            <w:tcW w:w="1250" w:type="dxa"/>
            <w:tcBorders>
              <w:top w:val="nil"/>
              <w:left w:val="nil"/>
              <w:bottom w:val="nil"/>
              <w:right w:val="nil"/>
            </w:tcBorders>
            <w:shd w:val="clear" w:color="auto" w:fill="auto"/>
            <w:noWrap/>
            <w:vAlign w:val="bottom"/>
            <w:hideMark/>
          </w:tcPr>
          <w:p w14:paraId="2B04891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680B156F"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0671F849" w14:textId="76CF3414" w:rsidR="00672BE8" w:rsidRPr="006D0680" w:rsidRDefault="006175A7" w:rsidP="006D0680">
            <w:pPr>
              <w:jc w:val="right"/>
              <w:rPr>
                <w:rFonts w:cs="Arial"/>
                <w:sz w:val="18"/>
                <w:szCs w:val="18"/>
                <w:lang w:val="nl-NL" w:eastAsia="nl-NL"/>
              </w:rPr>
            </w:pPr>
            <w:r>
              <w:rPr>
                <w:rFonts w:cs="Arial"/>
                <w:sz w:val="18"/>
                <w:szCs w:val="18"/>
                <w:lang w:val="nl-NL" w:eastAsia="nl-NL"/>
              </w:rPr>
              <w:t>0.00000</w:t>
            </w:r>
          </w:p>
        </w:tc>
        <w:tc>
          <w:tcPr>
            <w:tcW w:w="1784" w:type="dxa"/>
            <w:tcBorders>
              <w:top w:val="nil"/>
              <w:left w:val="nil"/>
              <w:bottom w:val="nil"/>
              <w:right w:val="nil"/>
            </w:tcBorders>
            <w:shd w:val="clear" w:color="auto" w:fill="auto"/>
            <w:noWrap/>
            <w:vAlign w:val="bottom"/>
            <w:hideMark/>
          </w:tcPr>
          <w:p w14:paraId="5D4EBEB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KREMSMUENSTER</w:t>
            </w:r>
          </w:p>
        </w:tc>
        <w:tc>
          <w:tcPr>
            <w:tcW w:w="2246" w:type="dxa"/>
            <w:tcBorders>
              <w:top w:val="nil"/>
              <w:left w:val="nil"/>
              <w:bottom w:val="nil"/>
              <w:right w:val="nil"/>
            </w:tcBorders>
            <w:shd w:val="clear" w:color="auto" w:fill="auto"/>
            <w:noWrap/>
            <w:vAlign w:val="bottom"/>
            <w:hideMark/>
          </w:tcPr>
          <w:p w14:paraId="30F672A7"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4A01F7A6" w14:textId="77777777" w:rsidTr="002C250C">
        <w:trPr>
          <w:trHeight w:val="225"/>
        </w:trPr>
        <w:tc>
          <w:tcPr>
            <w:tcW w:w="1250" w:type="dxa"/>
            <w:tcBorders>
              <w:top w:val="nil"/>
              <w:left w:val="nil"/>
              <w:bottom w:val="nil"/>
              <w:right w:val="nil"/>
            </w:tcBorders>
            <w:shd w:val="clear" w:color="auto" w:fill="auto"/>
            <w:noWrap/>
            <w:vAlign w:val="bottom"/>
            <w:hideMark/>
          </w:tcPr>
          <w:p w14:paraId="097E66E2"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513DAC2A"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321D9B8F" w14:textId="5ECAD9AE" w:rsidR="00672BE8" w:rsidRPr="006D0680" w:rsidRDefault="006175A7" w:rsidP="006D0680">
            <w:pPr>
              <w:jc w:val="right"/>
              <w:rPr>
                <w:rFonts w:cs="Arial"/>
                <w:sz w:val="18"/>
                <w:szCs w:val="18"/>
                <w:lang w:val="nl-NL" w:eastAsia="nl-NL"/>
              </w:rPr>
            </w:pPr>
            <w:r>
              <w:rPr>
                <w:rFonts w:cs="Arial"/>
                <w:sz w:val="18"/>
                <w:szCs w:val="18"/>
                <w:lang w:val="nl-NL" w:eastAsia="nl-NL"/>
              </w:rPr>
              <w:t>0.00002</w:t>
            </w:r>
          </w:p>
        </w:tc>
        <w:tc>
          <w:tcPr>
            <w:tcW w:w="1784" w:type="dxa"/>
            <w:tcBorders>
              <w:top w:val="nil"/>
              <w:left w:val="nil"/>
              <w:bottom w:val="nil"/>
              <w:right w:val="nil"/>
            </w:tcBorders>
            <w:shd w:val="clear" w:color="auto" w:fill="auto"/>
            <w:noWrap/>
            <w:vAlign w:val="bottom"/>
            <w:hideMark/>
          </w:tcPr>
          <w:p w14:paraId="34E57885"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OKEHAMPTON</w:t>
            </w:r>
          </w:p>
        </w:tc>
        <w:tc>
          <w:tcPr>
            <w:tcW w:w="2246" w:type="dxa"/>
            <w:tcBorders>
              <w:top w:val="nil"/>
              <w:left w:val="nil"/>
              <w:bottom w:val="nil"/>
              <w:right w:val="nil"/>
            </w:tcBorders>
            <w:shd w:val="clear" w:color="auto" w:fill="auto"/>
            <w:noWrap/>
            <w:vAlign w:val="bottom"/>
            <w:hideMark/>
          </w:tcPr>
          <w:p w14:paraId="624D494D"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7F6A254C" w14:textId="77777777" w:rsidTr="002C250C">
        <w:trPr>
          <w:trHeight w:val="225"/>
        </w:trPr>
        <w:tc>
          <w:tcPr>
            <w:tcW w:w="1250" w:type="dxa"/>
            <w:tcBorders>
              <w:top w:val="nil"/>
              <w:left w:val="nil"/>
              <w:bottom w:val="nil"/>
              <w:right w:val="nil"/>
            </w:tcBorders>
            <w:shd w:val="clear" w:color="auto" w:fill="auto"/>
            <w:noWrap/>
            <w:vAlign w:val="bottom"/>
            <w:hideMark/>
          </w:tcPr>
          <w:p w14:paraId="48866BA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67DBCE89"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5490FD1E" w14:textId="270DD2C3"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6175A7">
              <w:rPr>
                <w:rFonts w:cs="Arial"/>
                <w:sz w:val="18"/>
                <w:szCs w:val="18"/>
                <w:lang w:val="nl-NL" w:eastAsia="nl-NL"/>
              </w:rPr>
              <w:t>01</w:t>
            </w:r>
          </w:p>
        </w:tc>
        <w:tc>
          <w:tcPr>
            <w:tcW w:w="1784" w:type="dxa"/>
            <w:tcBorders>
              <w:top w:val="nil"/>
              <w:left w:val="nil"/>
              <w:bottom w:val="nil"/>
              <w:right w:val="nil"/>
            </w:tcBorders>
            <w:shd w:val="clear" w:color="auto" w:fill="auto"/>
            <w:noWrap/>
            <w:vAlign w:val="bottom"/>
            <w:hideMark/>
          </w:tcPr>
          <w:p w14:paraId="594B4316"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PIACENZA</w:t>
            </w:r>
          </w:p>
        </w:tc>
        <w:tc>
          <w:tcPr>
            <w:tcW w:w="2246" w:type="dxa"/>
            <w:tcBorders>
              <w:top w:val="nil"/>
              <w:left w:val="nil"/>
              <w:bottom w:val="nil"/>
              <w:right w:val="nil"/>
            </w:tcBorders>
            <w:shd w:val="clear" w:color="auto" w:fill="auto"/>
            <w:noWrap/>
            <w:vAlign w:val="bottom"/>
            <w:hideMark/>
          </w:tcPr>
          <w:p w14:paraId="37597F0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46E56AC7" w14:textId="77777777" w:rsidTr="002C250C">
        <w:trPr>
          <w:trHeight w:val="225"/>
        </w:trPr>
        <w:tc>
          <w:tcPr>
            <w:tcW w:w="1250" w:type="dxa"/>
            <w:tcBorders>
              <w:top w:val="nil"/>
              <w:left w:val="nil"/>
              <w:bottom w:val="nil"/>
              <w:right w:val="nil"/>
            </w:tcBorders>
            <w:shd w:val="clear" w:color="auto" w:fill="auto"/>
            <w:noWrap/>
            <w:vAlign w:val="bottom"/>
            <w:hideMark/>
          </w:tcPr>
          <w:p w14:paraId="2625CFF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13A729CB"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5798ADEE" w14:textId="585B418E" w:rsidR="00672BE8" w:rsidRPr="006D0680" w:rsidRDefault="006175A7" w:rsidP="006D0680">
            <w:pPr>
              <w:jc w:val="right"/>
              <w:rPr>
                <w:rFonts w:cs="Arial"/>
                <w:sz w:val="18"/>
                <w:szCs w:val="18"/>
                <w:lang w:val="nl-NL" w:eastAsia="nl-NL"/>
              </w:rPr>
            </w:pPr>
            <w:r>
              <w:rPr>
                <w:rFonts w:cs="Arial"/>
                <w:sz w:val="18"/>
                <w:szCs w:val="18"/>
                <w:lang w:val="nl-NL" w:eastAsia="nl-NL"/>
              </w:rPr>
              <w:t>0.00000</w:t>
            </w:r>
          </w:p>
        </w:tc>
        <w:tc>
          <w:tcPr>
            <w:tcW w:w="1784" w:type="dxa"/>
            <w:tcBorders>
              <w:top w:val="nil"/>
              <w:left w:val="nil"/>
              <w:bottom w:val="nil"/>
              <w:right w:val="nil"/>
            </w:tcBorders>
            <w:shd w:val="clear" w:color="auto" w:fill="auto"/>
            <w:noWrap/>
            <w:vAlign w:val="bottom"/>
            <w:hideMark/>
          </w:tcPr>
          <w:p w14:paraId="17556B64"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PORTO</w:t>
            </w:r>
          </w:p>
        </w:tc>
        <w:tc>
          <w:tcPr>
            <w:tcW w:w="2246" w:type="dxa"/>
            <w:tcBorders>
              <w:top w:val="nil"/>
              <w:left w:val="nil"/>
              <w:bottom w:val="nil"/>
              <w:right w:val="nil"/>
            </w:tcBorders>
            <w:shd w:val="clear" w:color="auto" w:fill="auto"/>
            <w:noWrap/>
            <w:vAlign w:val="bottom"/>
            <w:hideMark/>
          </w:tcPr>
          <w:p w14:paraId="43058C55"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3DE5B250" w14:textId="77777777" w:rsidTr="002C250C">
        <w:trPr>
          <w:trHeight w:val="225"/>
        </w:trPr>
        <w:tc>
          <w:tcPr>
            <w:tcW w:w="1250" w:type="dxa"/>
            <w:tcBorders>
              <w:top w:val="nil"/>
              <w:left w:val="nil"/>
              <w:bottom w:val="nil"/>
              <w:right w:val="nil"/>
            </w:tcBorders>
            <w:shd w:val="clear" w:color="auto" w:fill="auto"/>
            <w:noWrap/>
            <w:vAlign w:val="bottom"/>
            <w:hideMark/>
          </w:tcPr>
          <w:p w14:paraId="6A3E1C39"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6BCD9EEE"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36C45502" w14:textId="3FEEBFB3" w:rsidR="00672BE8" w:rsidRPr="006D0680" w:rsidRDefault="006175A7" w:rsidP="006D0680">
            <w:pPr>
              <w:jc w:val="right"/>
              <w:rPr>
                <w:rFonts w:cs="Arial"/>
                <w:sz w:val="18"/>
                <w:szCs w:val="18"/>
                <w:lang w:val="nl-NL" w:eastAsia="nl-NL"/>
              </w:rPr>
            </w:pPr>
            <w:r>
              <w:rPr>
                <w:rFonts w:cs="Arial"/>
                <w:sz w:val="18"/>
                <w:szCs w:val="18"/>
                <w:lang w:val="nl-NL" w:eastAsia="nl-NL"/>
              </w:rPr>
              <w:t>0.00000</w:t>
            </w:r>
          </w:p>
        </w:tc>
        <w:tc>
          <w:tcPr>
            <w:tcW w:w="1784" w:type="dxa"/>
            <w:tcBorders>
              <w:top w:val="nil"/>
              <w:left w:val="nil"/>
              <w:bottom w:val="nil"/>
              <w:right w:val="nil"/>
            </w:tcBorders>
            <w:shd w:val="clear" w:color="auto" w:fill="auto"/>
            <w:noWrap/>
            <w:vAlign w:val="bottom"/>
            <w:hideMark/>
          </w:tcPr>
          <w:p w14:paraId="24FDFFA0"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SEVILLA</w:t>
            </w:r>
          </w:p>
        </w:tc>
        <w:tc>
          <w:tcPr>
            <w:tcW w:w="2246" w:type="dxa"/>
            <w:tcBorders>
              <w:top w:val="nil"/>
              <w:left w:val="nil"/>
              <w:bottom w:val="nil"/>
              <w:right w:val="nil"/>
            </w:tcBorders>
            <w:shd w:val="clear" w:color="auto" w:fill="auto"/>
            <w:noWrap/>
            <w:vAlign w:val="bottom"/>
            <w:hideMark/>
          </w:tcPr>
          <w:p w14:paraId="3F44650E"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r w:rsidR="00672BE8" w:rsidRPr="006D0680" w14:paraId="13D82DA9" w14:textId="77777777" w:rsidTr="002C250C">
        <w:trPr>
          <w:trHeight w:val="225"/>
        </w:trPr>
        <w:tc>
          <w:tcPr>
            <w:tcW w:w="1250" w:type="dxa"/>
            <w:tcBorders>
              <w:top w:val="nil"/>
              <w:left w:val="nil"/>
              <w:bottom w:val="nil"/>
              <w:right w:val="nil"/>
            </w:tcBorders>
            <w:shd w:val="clear" w:color="auto" w:fill="auto"/>
            <w:noWrap/>
            <w:vAlign w:val="bottom"/>
            <w:hideMark/>
          </w:tcPr>
          <w:p w14:paraId="2FF673F1"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TFBCO</w:t>
            </w:r>
          </w:p>
        </w:tc>
        <w:tc>
          <w:tcPr>
            <w:tcW w:w="1728" w:type="dxa"/>
            <w:tcBorders>
              <w:top w:val="nil"/>
              <w:left w:val="nil"/>
              <w:bottom w:val="nil"/>
              <w:right w:val="nil"/>
            </w:tcBorders>
            <w:shd w:val="clear" w:color="auto" w:fill="auto"/>
            <w:noWrap/>
            <w:vAlign w:val="bottom"/>
            <w:hideMark/>
          </w:tcPr>
          <w:p w14:paraId="1CCAA5F7" w14:textId="77777777" w:rsidR="00672BE8" w:rsidRPr="006D0680" w:rsidRDefault="00672BE8" w:rsidP="006D0680">
            <w:pPr>
              <w:rPr>
                <w:rFonts w:cs="Arial"/>
                <w:sz w:val="18"/>
                <w:szCs w:val="18"/>
                <w:lang w:val="nl-NL" w:eastAsia="nl-NL"/>
              </w:rPr>
            </w:pPr>
          </w:p>
        </w:tc>
        <w:tc>
          <w:tcPr>
            <w:tcW w:w="959" w:type="dxa"/>
            <w:tcBorders>
              <w:top w:val="nil"/>
              <w:left w:val="nil"/>
              <w:bottom w:val="nil"/>
              <w:right w:val="nil"/>
            </w:tcBorders>
            <w:shd w:val="clear" w:color="auto" w:fill="auto"/>
            <w:noWrap/>
            <w:vAlign w:val="bottom"/>
            <w:hideMark/>
          </w:tcPr>
          <w:p w14:paraId="341EF174" w14:textId="453D0B12" w:rsidR="00672BE8" w:rsidRPr="006D0680" w:rsidRDefault="00672BE8" w:rsidP="006D0680">
            <w:pPr>
              <w:jc w:val="right"/>
              <w:rPr>
                <w:rFonts w:cs="Arial"/>
                <w:sz w:val="18"/>
                <w:szCs w:val="18"/>
                <w:lang w:val="nl-NL" w:eastAsia="nl-NL"/>
              </w:rPr>
            </w:pPr>
            <w:r w:rsidRPr="006D0680">
              <w:rPr>
                <w:rFonts w:cs="Arial"/>
                <w:sz w:val="18"/>
                <w:szCs w:val="18"/>
                <w:lang w:val="nl-NL" w:eastAsia="nl-NL"/>
              </w:rPr>
              <w:t>0.000</w:t>
            </w:r>
            <w:r w:rsidR="006175A7">
              <w:rPr>
                <w:rFonts w:cs="Arial"/>
                <w:sz w:val="18"/>
                <w:szCs w:val="18"/>
                <w:lang w:val="nl-NL" w:eastAsia="nl-NL"/>
              </w:rPr>
              <w:t>00</w:t>
            </w:r>
          </w:p>
        </w:tc>
        <w:tc>
          <w:tcPr>
            <w:tcW w:w="1784" w:type="dxa"/>
            <w:tcBorders>
              <w:top w:val="nil"/>
              <w:left w:val="nil"/>
              <w:bottom w:val="nil"/>
              <w:right w:val="nil"/>
            </w:tcBorders>
            <w:shd w:val="clear" w:color="auto" w:fill="auto"/>
            <w:noWrap/>
            <w:vAlign w:val="bottom"/>
            <w:hideMark/>
          </w:tcPr>
          <w:p w14:paraId="2221B80C"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THIVA</w:t>
            </w:r>
          </w:p>
        </w:tc>
        <w:tc>
          <w:tcPr>
            <w:tcW w:w="2246" w:type="dxa"/>
            <w:tcBorders>
              <w:top w:val="nil"/>
              <w:left w:val="nil"/>
              <w:bottom w:val="nil"/>
              <w:right w:val="nil"/>
            </w:tcBorders>
            <w:shd w:val="clear" w:color="auto" w:fill="auto"/>
            <w:noWrap/>
            <w:vAlign w:val="bottom"/>
            <w:hideMark/>
          </w:tcPr>
          <w:p w14:paraId="029E7416" w14:textId="77777777" w:rsidR="00672BE8" w:rsidRPr="006D0680" w:rsidRDefault="00672BE8" w:rsidP="006D0680">
            <w:pPr>
              <w:rPr>
                <w:rFonts w:cs="Arial"/>
                <w:sz w:val="18"/>
                <w:szCs w:val="18"/>
                <w:lang w:val="nl-NL" w:eastAsia="nl-NL"/>
              </w:rPr>
            </w:pPr>
            <w:r w:rsidRPr="006D0680">
              <w:rPr>
                <w:rFonts w:cs="Arial"/>
                <w:sz w:val="18"/>
                <w:szCs w:val="18"/>
                <w:lang w:val="nl-NL" w:eastAsia="nl-NL"/>
              </w:rPr>
              <w:t>grass_TFBCOOH</w:t>
            </w:r>
          </w:p>
        </w:tc>
      </w:tr>
    </w:tbl>
    <w:p w14:paraId="675C72AD" w14:textId="77777777" w:rsidR="006D0680" w:rsidRPr="006D0680" w:rsidRDefault="006D0680" w:rsidP="006D0680">
      <w:pPr>
        <w:rPr>
          <w:rFonts w:eastAsia="Calibri"/>
        </w:rPr>
        <w:sectPr w:rsidR="006D0680" w:rsidRPr="006D0680" w:rsidSect="00A81BAD">
          <w:endnotePr>
            <w:numFmt w:val="decimal"/>
          </w:endnotePr>
          <w:pgSz w:w="11907" w:h="16840" w:code="9"/>
          <w:pgMar w:top="1440" w:right="1440" w:bottom="1440" w:left="1440" w:header="850" w:footer="850" w:gutter="0"/>
          <w:cols w:space="720"/>
          <w:docGrid w:linePitch="272"/>
        </w:sectPr>
      </w:pPr>
    </w:p>
    <w:p w14:paraId="60A85639" w14:textId="77777777" w:rsidR="00293220" w:rsidRPr="00D54757" w:rsidRDefault="00293220" w:rsidP="00293220">
      <w:pPr>
        <w:rPr>
          <w:rFonts w:eastAsia="Calibri"/>
          <w:b/>
          <w:caps/>
          <w:sz w:val="28"/>
          <w:szCs w:val="28"/>
          <w:lang w:eastAsia="en-US"/>
        </w:rPr>
      </w:pPr>
    </w:p>
    <w:p w14:paraId="3500C0D1" w14:textId="77777777" w:rsidR="00A53EE0" w:rsidRPr="00D54757" w:rsidRDefault="00A53EE0" w:rsidP="00562AF6">
      <w:pPr>
        <w:pStyle w:val="Heading2"/>
        <w:rPr>
          <w:lang w:val="de-DE"/>
        </w:rPr>
      </w:pPr>
      <w:bookmarkStart w:id="1733" w:name="_Toc389729199"/>
      <w:bookmarkStart w:id="1734" w:name="_Toc403472832"/>
      <w:bookmarkStart w:id="1735" w:name="_Toc59198015"/>
      <w:r w:rsidRPr="00D54757">
        <w:rPr>
          <w:lang w:val="de-DE"/>
        </w:rPr>
        <w:t>Confidential annex</w:t>
      </w:r>
      <w:bookmarkEnd w:id="1733"/>
      <w:bookmarkEnd w:id="1734"/>
      <w:bookmarkEnd w:id="1735"/>
      <w:r w:rsidRPr="00D54757">
        <w:rPr>
          <w:lang w:val="de-DE"/>
        </w:rPr>
        <w:t xml:space="preserve"> </w:t>
      </w:r>
    </w:p>
    <w:p w14:paraId="15D0C366" w14:textId="77777777" w:rsidR="006178DA" w:rsidRPr="00D54757" w:rsidRDefault="006178DA" w:rsidP="00815910">
      <w:pPr>
        <w:rPr>
          <w:rFonts w:eastAsia="Calibri" w:cs="Times"/>
          <w:bCs/>
        </w:rPr>
      </w:pPr>
    </w:p>
    <w:p w14:paraId="24A0ED59" w14:textId="17B6B88F" w:rsidR="00335988" w:rsidRDefault="00335988" w:rsidP="00815910">
      <w:pPr>
        <w:jc w:val="both"/>
        <w:rPr>
          <w:rFonts w:eastAsia="Calibri" w:cs="Times"/>
          <w:bCs/>
        </w:rPr>
      </w:pPr>
      <w:r>
        <w:rPr>
          <w:rFonts w:eastAsia="Calibri" w:cs="Times"/>
          <w:bCs/>
        </w:rPr>
        <w:t>Please see separate document for details.</w:t>
      </w:r>
    </w:p>
    <w:p w14:paraId="36F39DBB" w14:textId="77777777" w:rsidR="00335988" w:rsidRDefault="00335988" w:rsidP="00815910">
      <w:pPr>
        <w:jc w:val="both"/>
        <w:rPr>
          <w:rFonts w:eastAsia="Calibri" w:cs="Times"/>
          <w:bCs/>
        </w:rPr>
      </w:pPr>
    </w:p>
    <w:p w14:paraId="47E67707" w14:textId="126EC3FB" w:rsidR="000355BF" w:rsidRPr="00D54757" w:rsidRDefault="000355BF" w:rsidP="00335988">
      <w:pPr>
        <w:pStyle w:val="Heading3"/>
        <w:numPr>
          <w:ilvl w:val="0"/>
          <w:numId w:val="0"/>
        </w:numPr>
      </w:pPr>
      <w:bookmarkStart w:id="1736" w:name="ADDPAGEBREAK3"/>
      <w:bookmarkEnd w:id="1736"/>
    </w:p>
    <w:p w14:paraId="6F7133D0" w14:textId="77777777" w:rsidR="002759A0" w:rsidRPr="00D54757" w:rsidRDefault="002759A0" w:rsidP="002759A0">
      <w:pPr>
        <w:pStyle w:val="Heading2"/>
        <w:rPr>
          <w:lang w:val="de-DE"/>
        </w:rPr>
      </w:pPr>
      <w:bookmarkStart w:id="1737" w:name="_Toc59198016"/>
      <w:r w:rsidRPr="00D54757">
        <w:rPr>
          <w:lang w:val="de-DE"/>
        </w:rPr>
        <w:t>References</w:t>
      </w:r>
      <w:bookmarkEnd w:id="1737"/>
    </w:p>
    <w:p w14:paraId="64DD9E75" w14:textId="4925F6C1" w:rsidR="00D77B86" w:rsidRPr="00D54757" w:rsidRDefault="00860206" w:rsidP="00D77B86">
      <w:pPr>
        <w:rPr>
          <w:rFonts w:eastAsia="Calibri"/>
          <w:bCs/>
        </w:rPr>
      </w:pPr>
      <w:r w:rsidRPr="00860206">
        <w:rPr>
          <w:rFonts w:eastAsia="Calibri"/>
          <w:bCs/>
          <w:highlight w:val="black"/>
        </w:rPr>
        <w:t>xxxx</w:t>
      </w:r>
      <w:r w:rsidR="00D77B86" w:rsidRPr="00D54757">
        <w:rPr>
          <w:rFonts w:eastAsia="Calibri"/>
          <w:bCs/>
        </w:rPr>
        <w:t xml:space="preserve"> (2018) Relevant endpoints and PNEC derivation Environment &amp; Ecotoxicity</w:t>
      </w:r>
      <w:r w:rsidR="00D77B86" w:rsidRPr="00D54757">
        <w:t xml:space="preserve">: </w:t>
      </w:r>
      <w:r w:rsidR="00D77B86" w:rsidRPr="00D54757">
        <w:rPr>
          <w:rFonts w:eastAsia="Calibri"/>
          <w:bCs/>
        </w:rPr>
        <w:t xml:space="preserve">Transfluthrin CAS No.: 118712-89-3. </w:t>
      </w:r>
      <w:r>
        <w:rPr>
          <w:rFonts w:eastAsia="Calibri"/>
          <w:bCs/>
        </w:rPr>
        <w:t xml:space="preserve">Unpublished </w:t>
      </w:r>
      <w:r w:rsidRPr="00860206">
        <w:rPr>
          <w:rFonts w:eastAsia="Calibri"/>
          <w:bCs/>
          <w:highlight w:val="black"/>
        </w:rPr>
        <w:t>xxxx</w:t>
      </w:r>
    </w:p>
    <w:p w14:paraId="2514DDED" w14:textId="77777777" w:rsidR="003F6F7C" w:rsidRPr="00D54757" w:rsidRDefault="003F6F7C" w:rsidP="003F6F7C"/>
    <w:p w14:paraId="2C928465" w14:textId="77777777" w:rsidR="002759A0" w:rsidRPr="00D54757" w:rsidRDefault="002759A0" w:rsidP="00EB4E9B">
      <w:pPr>
        <w:jc w:val="both"/>
      </w:pPr>
      <w:r w:rsidRPr="00D54757">
        <w:t>CTGB (2015). website (</w:t>
      </w:r>
      <w:hyperlink r:id="rId50" w:history="1">
        <w:r w:rsidRPr="00D54757">
          <w:rPr>
            <w:rStyle w:val="Hyperlink"/>
            <w:color w:val="auto"/>
          </w:rPr>
          <w:t>http://www.ctgb.nl/en/biocidal-products/assessment-framework-biocidal-products/substances-of-concern</w:t>
        </w:r>
      </w:hyperlink>
      <w:r w:rsidRPr="00D54757">
        <w:t xml:space="preserve">), </w:t>
      </w:r>
      <w:r w:rsidRPr="00D54757">
        <w:rPr>
          <w:rFonts w:eastAsia="Calibri"/>
          <w:iCs/>
          <w:lang w:eastAsia="en-US"/>
        </w:rPr>
        <w:t xml:space="preserve">accessed 7th September 2015. </w:t>
      </w:r>
    </w:p>
    <w:p w14:paraId="0BEDF27B" w14:textId="77777777" w:rsidR="002759A0" w:rsidRPr="00D54757" w:rsidRDefault="002759A0" w:rsidP="00EB4E9B">
      <w:pPr>
        <w:jc w:val="both"/>
      </w:pPr>
    </w:p>
    <w:p w14:paraId="427C1FB7" w14:textId="77777777" w:rsidR="002759A0" w:rsidRPr="00D54757" w:rsidRDefault="002759A0" w:rsidP="00EB4E9B">
      <w:pPr>
        <w:jc w:val="both"/>
        <w:rPr>
          <w:rFonts w:eastAsia="Calibri"/>
          <w:iCs/>
          <w:lang w:eastAsia="en-US"/>
        </w:rPr>
      </w:pPr>
      <w:r w:rsidRPr="00D54757">
        <w:rPr>
          <w:rFonts w:eastAsia="Calibri"/>
          <w:iCs/>
          <w:lang w:eastAsia="en-US"/>
        </w:rPr>
        <w:t>European Commission (2014). Note for Discussion with Competent Authorities for Biocidal Products. CA-Nov14-Doc.5.11</w:t>
      </w:r>
    </w:p>
    <w:p w14:paraId="2ED990D0" w14:textId="77777777" w:rsidR="002759A0" w:rsidRPr="00D54757" w:rsidRDefault="002759A0" w:rsidP="00EB4E9B">
      <w:pPr>
        <w:jc w:val="both"/>
        <w:rPr>
          <w:rFonts w:eastAsia="Calibri"/>
          <w:iCs/>
          <w:lang w:eastAsia="en-US"/>
        </w:rPr>
      </w:pPr>
    </w:p>
    <w:p w14:paraId="6B955387" w14:textId="77777777" w:rsidR="002759A0" w:rsidRPr="00D54757" w:rsidRDefault="002759A0" w:rsidP="00EB4E9B">
      <w:pPr>
        <w:jc w:val="both"/>
      </w:pPr>
      <w:r w:rsidRPr="00D54757">
        <w:t>ECHA (2008) Guidance on information requirements and chemical safety assessment. Chapter R.10: Characterisation of dose [concentration]-response for environment. May, 2008.</w:t>
      </w:r>
    </w:p>
    <w:p w14:paraId="5AB24552" w14:textId="77777777" w:rsidR="002759A0" w:rsidRPr="00D54757" w:rsidRDefault="002759A0" w:rsidP="00EB4E9B">
      <w:pPr>
        <w:jc w:val="both"/>
        <w:rPr>
          <w:rFonts w:cs="Arial"/>
        </w:rPr>
      </w:pPr>
    </w:p>
    <w:p w14:paraId="041A4E8F" w14:textId="77777777" w:rsidR="002759A0" w:rsidRPr="00D54757" w:rsidRDefault="002759A0" w:rsidP="00EB4E9B">
      <w:pPr>
        <w:jc w:val="both"/>
        <w:rPr>
          <w:rFonts w:cs="Arial"/>
        </w:rPr>
      </w:pPr>
      <w:r w:rsidRPr="00D54757">
        <w:rPr>
          <w:rFonts w:cs="Arial"/>
        </w:rPr>
        <w:t>ECHA, (2012).  Guidance on information requirements and chemical safety assessment Chapter R.8: Characterisation of dose [concentration]-response for human health Version: 2.1. November 2012.</w:t>
      </w:r>
    </w:p>
    <w:p w14:paraId="0044696B" w14:textId="77777777" w:rsidR="002759A0" w:rsidRPr="00D54757" w:rsidRDefault="0092704E" w:rsidP="0092704E">
      <w:pPr>
        <w:tabs>
          <w:tab w:val="left" w:pos="2073"/>
        </w:tabs>
        <w:jc w:val="both"/>
        <w:rPr>
          <w:rFonts w:cs="Arial"/>
        </w:rPr>
      </w:pPr>
      <w:r w:rsidRPr="00D54757">
        <w:rPr>
          <w:rFonts w:cs="Arial"/>
        </w:rPr>
        <w:tab/>
      </w:r>
    </w:p>
    <w:p w14:paraId="5B8CDA74" w14:textId="77777777" w:rsidR="002759A0" w:rsidRPr="00D54757" w:rsidRDefault="002759A0" w:rsidP="00EB4E9B">
      <w:pPr>
        <w:jc w:val="both"/>
        <w:rPr>
          <w:rFonts w:eastAsia="Calibri"/>
          <w:lang w:eastAsia="en-US"/>
        </w:rPr>
      </w:pPr>
      <w:r w:rsidRPr="00D54757">
        <w:rPr>
          <w:rFonts w:eastAsia="Calibri"/>
          <w:lang w:eastAsia="en-US"/>
        </w:rPr>
        <w:t xml:space="preserve">ECHA (2013). Guidance for Human Health Risk Assessment, Vol.III, Part B, December 2013, v.1, Annex 6, page 315. </w:t>
      </w:r>
    </w:p>
    <w:p w14:paraId="45A570E7" w14:textId="77777777" w:rsidR="002759A0" w:rsidRPr="00D54757" w:rsidRDefault="002759A0" w:rsidP="00EB4E9B">
      <w:pPr>
        <w:jc w:val="both"/>
        <w:rPr>
          <w:rFonts w:eastAsia="MS Mincho"/>
          <w:lang w:val="en-US" w:eastAsia="ja-JP"/>
        </w:rPr>
      </w:pPr>
    </w:p>
    <w:p w14:paraId="76E93132" w14:textId="77777777" w:rsidR="002759A0" w:rsidRPr="00D54757" w:rsidRDefault="002759A0" w:rsidP="00EB4E9B">
      <w:pPr>
        <w:autoSpaceDE w:val="0"/>
        <w:autoSpaceDN w:val="0"/>
        <w:adjustRightInd w:val="0"/>
        <w:jc w:val="both"/>
        <w:rPr>
          <w:rFonts w:cs="Verdana"/>
          <w:lang w:val="en-US" w:eastAsia="en-US"/>
        </w:rPr>
      </w:pPr>
      <w:r w:rsidRPr="00D54757">
        <w:rPr>
          <w:rFonts w:eastAsia="MS Mincho"/>
          <w:lang w:val="en-US" w:eastAsia="ja-JP"/>
        </w:rPr>
        <w:t xml:space="preserve">ECHA (2014b) </w:t>
      </w:r>
      <w:r w:rsidRPr="00D54757">
        <w:rPr>
          <w:rFonts w:cs="Verdana"/>
          <w:lang w:val="en-US" w:eastAsia="en-US"/>
        </w:rPr>
        <w:t>Transitional Guidance on mixture toxicity assessment for biocidal products for the environment. ECHA, May 2014</w:t>
      </w:r>
    </w:p>
    <w:p w14:paraId="6B113EDA" w14:textId="77777777" w:rsidR="002759A0" w:rsidRPr="00D54757" w:rsidRDefault="002759A0" w:rsidP="00EB4E9B">
      <w:pPr>
        <w:jc w:val="both"/>
        <w:rPr>
          <w:rFonts w:cs="Arial"/>
        </w:rPr>
      </w:pPr>
    </w:p>
    <w:p w14:paraId="0FA51C6C" w14:textId="77777777" w:rsidR="002759A0" w:rsidRPr="00D54757" w:rsidRDefault="002759A0" w:rsidP="00EB4E9B">
      <w:pPr>
        <w:jc w:val="both"/>
      </w:pPr>
      <w:r w:rsidRPr="00D54757">
        <w:t>ECHA (2015) Guidance on the Biocidal Products Regulation. Volume IV Environment - Part B Risk Assessment (active substances). Version 1.0, April 2015</w:t>
      </w:r>
    </w:p>
    <w:p w14:paraId="4C400C03" w14:textId="77777777" w:rsidR="00D77B86" w:rsidRPr="00D54757" w:rsidRDefault="00D77B86" w:rsidP="00EB4E9B">
      <w:pPr>
        <w:jc w:val="both"/>
      </w:pPr>
    </w:p>
    <w:p w14:paraId="5019B272" w14:textId="77777777" w:rsidR="00D77B86" w:rsidRPr="00D54757" w:rsidRDefault="00D77B86" w:rsidP="00D77B86">
      <w:pPr>
        <w:rPr>
          <w:rFonts w:cs="Arial"/>
          <w:color w:val="000000"/>
          <w:lang w:val="en-US" w:eastAsia="en-GB"/>
        </w:rPr>
      </w:pPr>
      <w:r w:rsidRPr="00D54757">
        <w:rPr>
          <w:rFonts w:cs="Arial"/>
          <w:color w:val="000000"/>
          <w:lang w:val="en-US" w:eastAsia="en-GB"/>
        </w:rPr>
        <w:t xml:space="preserve">ECHA (2017a) </w:t>
      </w:r>
      <w:r w:rsidRPr="00D54757">
        <w:rPr>
          <w:rFonts w:eastAsia="Calibri"/>
          <w:lang w:eastAsia="en-US"/>
        </w:rPr>
        <w:t xml:space="preserve">Minutes of Meetings of the Environmental Working Group of the Biocidal Products Committee </w:t>
      </w:r>
      <w:r w:rsidRPr="00D54757">
        <w:rPr>
          <w:rFonts w:eastAsia="Calibri"/>
        </w:rPr>
        <w:t>WG-</w:t>
      </w:r>
      <w:r w:rsidRPr="00D54757">
        <w:rPr>
          <w:rFonts w:cs="Arial"/>
          <w:color w:val="000000"/>
          <w:lang w:val="en-US" w:eastAsia="en-GB"/>
        </w:rPr>
        <w:t>IV-2017</w:t>
      </w:r>
    </w:p>
    <w:p w14:paraId="04DF93B6" w14:textId="77777777" w:rsidR="00D77B86" w:rsidRPr="00D54757" w:rsidRDefault="00D77B86" w:rsidP="00D77B86">
      <w:pPr>
        <w:rPr>
          <w:rFonts w:cs="Arial"/>
          <w:color w:val="000000"/>
          <w:lang w:val="en-US" w:eastAsia="en-GB"/>
        </w:rPr>
      </w:pPr>
    </w:p>
    <w:p w14:paraId="10326DDC" w14:textId="77777777" w:rsidR="00D77B86" w:rsidRPr="00D54757" w:rsidRDefault="00D77B86" w:rsidP="00D77B86">
      <w:pPr>
        <w:rPr>
          <w:rFonts w:cs="Arial"/>
          <w:color w:val="000000"/>
          <w:lang w:val="en-US" w:eastAsia="en-GB"/>
        </w:rPr>
      </w:pPr>
      <w:r w:rsidRPr="00D54757">
        <w:rPr>
          <w:rFonts w:cs="Arial"/>
          <w:color w:val="000000"/>
          <w:lang w:val="en-US" w:eastAsia="en-GB"/>
        </w:rPr>
        <w:t xml:space="preserve">ECHA (2017b) </w:t>
      </w:r>
      <w:r w:rsidRPr="00D54757">
        <w:rPr>
          <w:rFonts w:eastAsia="Calibri"/>
          <w:lang w:eastAsia="en-US"/>
        </w:rPr>
        <w:t xml:space="preserve">Minutes of Meetings of the Environmental Working Group of the Biocidal Products Committee </w:t>
      </w:r>
      <w:r w:rsidRPr="00D54757">
        <w:rPr>
          <w:rFonts w:eastAsia="Calibri"/>
        </w:rPr>
        <w:t>WG-</w:t>
      </w:r>
      <w:r w:rsidRPr="00D54757">
        <w:rPr>
          <w:rFonts w:cs="Arial"/>
          <w:color w:val="000000"/>
          <w:lang w:val="en-US" w:eastAsia="en-GB"/>
        </w:rPr>
        <w:t>I-2017</w:t>
      </w:r>
    </w:p>
    <w:p w14:paraId="79AD41FF" w14:textId="77777777" w:rsidR="00D77B86" w:rsidRPr="00D54757" w:rsidRDefault="00D77B86" w:rsidP="00EB4E9B">
      <w:pPr>
        <w:jc w:val="both"/>
      </w:pPr>
    </w:p>
    <w:p w14:paraId="06C9D2DE" w14:textId="77777777" w:rsidR="000D7756" w:rsidRPr="00D54757" w:rsidRDefault="000D7756" w:rsidP="00EB4E9B">
      <w:pPr>
        <w:jc w:val="both"/>
      </w:pPr>
      <w:r w:rsidRPr="00D54757">
        <w:rPr>
          <w:rFonts w:eastAsia="Calibri"/>
          <w:iCs/>
        </w:rPr>
        <w:t>ECHA Registered Substances Toluene</w:t>
      </w:r>
      <w:r w:rsidRPr="00D54757">
        <w:rPr>
          <w:lang w:val="en"/>
        </w:rPr>
        <w:t>, Toxicological information.001 (</w:t>
      </w:r>
      <w:r w:rsidRPr="00D54757">
        <w:rPr>
          <w:color w:val="0000FF"/>
          <w:u w:val="single"/>
          <w:lang w:val="en"/>
        </w:rPr>
        <w:t>http://apps.echa.europa.eu/registered/data/dossiers/DISS-9c7b2ab2-20d7-6aaa-e044-00144f67d249/AGGR-b0c6dbbc-80d9-41c8-9d22-ab9cae3cac89_DISS-9c7b2ab2-20d7-6aaa-e044-00144f67d249.html#AGGR-b0c6dbbc-80d9-41c8-9d22-ab9cae3cac89</w:t>
      </w:r>
      <w:r w:rsidRPr="00D54757">
        <w:rPr>
          <w:lang w:val="en"/>
        </w:rPr>
        <w:t>), accessed 8th September 2015.</w:t>
      </w:r>
    </w:p>
    <w:p w14:paraId="07AB529D" w14:textId="77777777" w:rsidR="00D77B86" w:rsidRPr="00D54757" w:rsidRDefault="00D77B86" w:rsidP="00D77B86">
      <w:pPr>
        <w:rPr>
          <w:rFonts w:cs="Calibri"/>
          <w:color w:val="000000"/>
          <w:lang w:eastAsia="en-GB"/>
        </w:rPr>
      </w:pPr>
    </w:p>
    <w:p w14:paraId="528CFAD8" w14:textId="266851A0" w:rsidR="00D77B86" w:rsidRPr="00D54757" w:rsidRDefault="00F95DBE" w:rsidP="00D77B86">
      <w:pPr>
        <w:rPr>
          <w:rFonts w:cs="Calibri"/>
          <w:color w:val="000000"/>
          <w:lang w:eastAsia="en-GB"/>
        </w:rPr>
      </w:pPr>
      <w:r w:rsidRPr="00CE7DE1">
        <w:rPr>
          <w:rFonts w:eastAsia="Calibri"/>
          <w:highlight w:val="black"/>
        </w:rPr>
        <w:t>xxxx</w:t>
      </w:r>
      <w:r w:rsidRPr="00D54757">
        <w:rPr>
          <w:rFonts w:cs="Calibri"/>
          <w:color w:val="000000"/>
          <w:lang w:eastAsia="en-GB"/>
        </w:rPr>
        <w:t xml:space="preserve"> </w:t>
      </w:r>
      <w:r w:rsidR="00D77B86" w:rsidRPr="00D54757">
        <w:rPr>
          <w:rFonts w:cs="Calibri"/>
          <w:color w:val="000000"/>
          <w:lang w:eastAsia="en-GB"/>
        </w:rPr>
        <w:t xml:space="preserve">(2018) Partitioning of Transfluthrin in Sewage Treatment Plants: Derivation of endpoints for use in regulatory environmental risk assessments. </w:t>
      </w:r>
      <w:r>
        <w:rPr>
          <w:rFonts w:cs="Calibri"/>
          <w:color w:val="000000"/>
          <w:lang w:eastAsia="en-GB"/>
        </w:rPr>
        <w:t xml:space="preserve">Unpublished report </w:t>
      </w:r>
      <w:r w:rsidRPr="00CE7DE1">
        <w:rPr>
          <w:rFonts w:eastAsia="Calibri"/>
          <w:highlight w:val="black"/>
        </w:rPr>
        <w:t>xxxx</w:t>
      </w:r>
    </w:p>
    <w:p w14:paraId="058017F3" w14:textId="77777777" w:rsidR="000D7756" w:rsidRPr="00D54757" w:rsidRDefault="000D7756" w:rsidP="00EB4E9B">
      <w:pPr>
        <w:jc w:val="both"/>
      </w:pPr>
    </w:p>
    <w:p w14:paraId="1E2372D6" w14:textId="77777777" w:rsidR="00BC56FC" w:rsidRDefault="00BC56FC" w:rsidP="00EB4E9B">
      <w:pPr>
        <w:jc w:val="both"/>
        <w:rPr>
          <w:rFonts w:eastAsia="Calibri"/>
          <w:lang w:eastAsia="en-US"/>
        </w:rPr>
      </w:pPr>
    </w:p>
    <w:p w14:paraId="50F94000" w14:textId="77777777" w:rsidR="00BC56FC" w:rsidRDefault="00BC56FC" w:rsidP="00EB4E9B">
      <w:pPr>
        <w:jc w:val="both"/>
        <w:rPr>
          <w:rFonts w:eastAsia="Calibri"/>
          <w:lang w:eastAsia="en-US"/>
        </w:rPr>
      </w:pPr>
      <w:r>
        <w:rPr>
          <w:rFonts w:eastAsia="Calibri"/>
          <w:lang w:eastAsia="en-US"/>
        </w:rPr>
        <w:t>HEAdhoc recommendation 12 (</w:t>
      </w:r>
      <w:r w:rsidR="007E4C3C">
        <w:rPr>
          <w:rFonts w:eastAsia="Calibri"/>
          <w:lang w:eastAsia="en-US"/>
        </w:rPr>
        <w:t>2016</w:t>
      </w:r>
      <w:r>
        <w:rPr>
          <w:rFonts w:eastAsia="Calibri"/>
          <w:lang w:eastAsia="en-US"/>
        </w:rPr>
        <w:t>). Default values for indoor Transfer Coefficient</w:t>
      </w:r>
    </w:p>
    <w:p w14:paraId="05192C0D" w14:textId="77777777" w:rsidR="00BC56FC" w:rsidRDefault="00BC56FC" w:rsidP="00EB4E9B">
      <w:pPr>
        <w:jc w:val="both"/>
        <w:rPr>
          <w:rFonts w:eastAsia="Calibri"/>
          <w:lang w:eastAsia="en-US"/>
        </w:rPr>
      </w:pPr>
    </w:p>
    <w:p w14:paraId="31BB9F5A" w14:textId="77777777" w:rsidR="00BC56FC" w:rsidRPr="00D54757" w:rsidRDefault="00BC56FC" w:rsidP="00EB4E9B">
      <w:pPr>
        <w:jc w:val="both"/>
        <w:rPr>
          <w:rFonts w:eastAsia="Calibri"/>
          <w:lang w:eastAsia="en-US"/>
        </w:rPr>
      </w:pPr>
      <w:r>
        <w:rPr>
          <w:rFonts w:eastAsia="Calibri"/>
          <w:lang w:eastAsia="en-US"/>
        </w:rPr>
        <w:t>HEAdhoc recommendation 14 (2017). Default human factor values for use in exposure assessments for biocidal products.</w:t>
      </w:r>
    </w:p>
    <w:p w14:paraId="05DD151E" w14:textId="77777777" w:rsidR="00FE3F57" w:rsidRPr="00D54757" w:rsidRDefault="00FE3F57" w:rsidP="00EB4E9B">
      <w:pPr>
        <w:jc w:val="both"/>
        <w:rPr>
          <w:rFonts w:eastAsia="Calibri"/>
          <w:lang w:eastAsia="en-US"/>
        </w:rPr>
      </w:pPr>
    </w:p>
    <w:p w14:paraId="0D7FD613" w14:textId="77777777" w:rsidR="00FE3F57" w:rsidRPr="00D54757" w:rsidRDefault="00FE3F57" w:rsidP="00EB4E9B">
      <w:pPr>
        <w:jc w:val="both"/>
        <w:rPr>
          <w:rFonts w:eastAsia="Calibri"/>
          <w:lang w:eastAsia="en-US"/>
        </w:rPr>
      </w:pPr>
      <w:r w:rsidRPr="00D54757">
        <w:rPr>
          <w:rFonts w:eastAsia="Calibri"/>
          <w:lang w:eastAsia="en-US"/>
        </w:rPr>
        <w:lastRenderedPageBreak/>
        <w:t xml:space="preserve">HEEG (Human Exposure Expert Group) opinion (2011). Assessment of Inhalation Exposure of Volatilised Biocide Active Substance. Endorsed at TM IV 2011 and amended after TM III 2013 to take into account changed default human factor values. </w:t>
      </w:r>
    </w:p>
    <w:p w14:paraId="7C4456E3" w14:textId="77777777" w:rsidR="00D77B86" w:rsidRPr="00D54757" w:rsidRDefault="00D77B86" w:rsidP="00D77B86">
      <w:pPr>
        <w:rPr>
          <w:rFonts w:cs="Calibri"/>
          <w:color w:val="000000"/>
          <w:lang w:eastAsia="en-GB"/>
        </w:rPr>
      </w:pPr>
    </w:p>
    <w:p w14:paraId="64C64750" w14:textId="54232D43" w:rsidR="00D77B86" w:rsidRPr="00D54757" w:rsidRDefault="00F95DBE" w:rsidP="00D77B86">
      <w:pPr>
        <w:rPr>
          <w:rFonts w:cs="Calibri"/>
          <w:color w:val="000000"/>
          <w:lang w:eastAsia="en-GB"/>
        </w:rPr>
      </w:pPr>
      <w:r w:rsidRPr="00CE7DE1">
        <w:rPr>
          <w:rFonts w:eastAsia="Calibri"/>
          <w:highlight w:val="black"/>
        </w:rPr>
        <w:t>xxxx</w:t>
      </w:r>
      <w:r w:rsidRPr="00D54757">
        <w:rPr>
          <w:rFonts w:cs="Calibri"/>
          <w:color w:val="000000"/>
          <w:lang w:eastAsia="en-GB"/>
        </w:rPr>
        <w:t xml:space="preserve"> </w:t>
      </w:r>
      <w:r w:rsidR="00D77B86" w:rsidRPr="00D54757">
        <w:rPr>
          <w:rFonts w:cs="Calibri"/>
          <w:color w:val="000000"/>
          <w:lang w:eastAsia="en-GB"/>
        </w:rPr>
        <w:t xml:space="preserve">(2017) Transfluthrin: Degradation in activated sludge - OECD Guidelines for Testing Chemicals: 314 B, biodegradation in activated sludge (adopted on October 03, 2008); </w:t>
      </w:r>
      <w:r>
        <w:rPr>
          <w:rFonts w:cs="Calibri"/>
          <w:color w:val="000000"/>
          <w:lang w:eastAsia="en-GB"/>
        </w:rPr>
        <w:t xml:space="preserve">Unpublished report </w:t>
      </w:r>
      <w:r w:rsidRPr="00CE7DE1">
        <w:rPr>
          <w:rFonts w:eastAsia="Calibri"/>
          <w:highlight w:val="black"/>
        </w:rPr>
        <w:t>xxxx</w:t>
      </w:r>
    </w:p>
    <w:p w14:paraId="25AAA3DA" w14:textId="77777777" w:rsidR="002759A0" w:rsidRPr="00D54757" w:rsidRDefault="002759A0" w:rsidP="00EB4E9B">
      <w:pPr>
        <w:jc w:val="both"/>
      </w:pPr>
    </w:p>
    <w:p w14:paraId="1E5CA93B" w14:textId="77777777" w:rsidR="002759A0" w:rsidRPr="00D54757" w:rsidRDefault="002759A0" w:rsidP="00EB4E9B">
      <w:pPr>
        <w:jc w:val="both"/>
        <w:rPr>
          <w:rFonts w:eastAsia="Calibri"/>
          <w:lang w:eastAsia="en-US"/>
        </w:rPr>
      </w:pPr>
      <w:r w:rsidRPr="00D54757">
        <w:t>OECD (1998): Report of the OECD Workshop on Statistical Analysis of Aquatic Toxicity Data. Series on Testing and Assessment, No 10. OECD Environment Directorate, Paris</w:t>
      </w:r>
    </w:p>
    <w:p w14:paraId="63D4F766" w14:textId="77777777" w:rsidR="002759A0" w:rsidRPr="00D54757" w:rsidRDefault="002759A0" w:rsidP="00EB4E9B">
      <w:pPr>
        <w:jc w:val="both"/>
        <w:rPr>
          <w:rFonts w:cs="Arial"/>
        </w:rPr>
      </w:pPr>
    </w:p>
    <w:p w14:paraId="7C240261" w14:textId="77777777" w:rsidR="002759A0" w:rsidRPr="00D54757" w:rsidRDefault="002759A0" w:rsidP="00EB4E9B">
      <w:pPr>
        <w:jc w:val="both"/>
      </w:pPr>
      <w:r w:rsidRPr="00D54757">
        <w:t>OECD (2004) OECD Guidelines for  the testing of chemicals No. 218: Sediment-water Chironomid Toxicity Test using spiked sediment 218. 13 April 2004</w:t>
      </w:r>
    </w:p>
    <w:p w14:paraId="0C7C4CE3" w14:textId="77777777" w:rsidR="002759A0" w:rsidRPr="00D54757" w:rsidRDefault="002759A0" w:rsidP="00EB4E9B">
      <w:pPr>
        <w:jc w:val="both"/>
        <w:rPr>
          <w:rFonts w:cs="Arial"/>
        </w:rPr>
      </w:pPr>
    </w:p>
    <w:p w14:paraId="179E4781" w14:textId="77777777" w:rsidR="002759A0" w:rsidRPr="00D54757" w:rsidRDefault="002759A0" w:rsidP="00EB4E9B">
      <w:pPr>
        <w:jc w:val="both"/>
        <w:rPr>
          <w:rFonts w:eastAsia="MS Mincho"/>
          <w:lang w:val="en-US" w:eastAsia="ja-JP"/>
        </w:rPr>
      </w:pPr>
      <w:r w:rsidRPr="00D54757">
        <w:rPr>
          <w:rFonts w:cs="Arial"/>
        </w:rPr>
        <w:t xml:space="preserve">OECD, (2008) </w:t>
      </w:r>
      <w:r w:rsidRPr="00D54757">
        <w:rPr>
          <w:rFonts w:eastAsia="MS Mincho"/>
          <w:lang w:val="en-US" w:eastAsia="ja-JP"/>
        </w:rPr>
        <w:t>OECD Series on Emission Scenario Documents No. 18: Emission Scenario Document for insecticides, acaricides and products to control other arthropods for household and professional users. OECD, Paris. 17</w:t>
      </w:r>
      <w:r w:rsidRPr="00D54757">
        <w:rPr>
          <w:rFonts w:eastAsia="MS Mincho"/>
          <w:vertAlign w:val="superscript"/>
          <w:lang w:val="en-US" w:eastAsia="ja-JP"/>
        </w:rPr>
        <w:t>th</w:t>
      </w:r>
      <w:r w:rsidRPr="00D54757">
        <w:rPr>
          <w:rFonts w:eastAsia="MS Mincho"/>
          <w:lang w:val="en-US" w:eastAsia="ja-JP"/>
        </w:rPr>
        <w:t xml:space="preserve"> July 2008.  </w:t>
      </w:r>
    </w:p>
    <w:p w14:paraId="2E29EBB1" w14:textId="77777777" w:rsidR="00EB4E9B" w:rsidRPr="00D54757" w:rsidRDefault="00EB4E9B" w:rsidP="00EB4E9B">
      <w:pPr>
        <w:jc w:val="both"/>
        <w:rPr>
          <w:rFonts w:eastAsia="Calibri"/>
          <w:lang w:eastAsia="en-US"/>
        </w:rPr>
      </w:pPr>
    </w:p>
    <w:p w14:paraId="1943B840" w14:textId="77777777" w:rsidR="00EB4E9B" w:rsidRPr="00D54757" w:rsidRDefault="00777E3F" w:rsidP="00EB4E9B">
      <w:pPr>
        <w:jc w:val="both"/>
      </w:pPr>
      <w:r w:rsidRPr="00D54757">
        <w:t>RIVM (2006</w:t>
      </w:r>
      <w:r w:rsidR="00DD002E" w:rsidRPr="00D54757">
        <w:t>a</w:t>
      </w:r>
      <w:r w:rsidRPr="00D54757">
        <w:t>). RIVM Pest Control Product Fact Sheets. RIVM Report 320005002/2006.</w:t>
      </w:r>
    </w:p>
    <w:p w14:paraId="560025A6" w14:textId="77777777" w:rsidR="00DD002E" w:rsidRPr="00D54757" w:rsidRDefault="00DD002E" w:rsidP="00EB4E9B">
      <w:pPr>
        <w:jc w:val="both"/>
      </w:pPr>
    </w:p>
    <w:p w14:paraId="5EB12632" w14:textId="77777777" w:rsidR="00DD002E" w:rsidRPr="00D54757" w:rsidRDefault="00DD002E" w:rsidP="00EB4E9B">
      <w:pPr>
        <w:jc w:val="both"/>
      </w:pPr>
      <w:r w:rsidRPr="00D54757">
        <w:t xml:space="preserve">RIVM (2006b). RIVM General Fact Sheet. RIVM Report 3220104002/2006. Table 16. </w:t>
      </w:r>
    </w:p>
    <w:p w14:paraId="4D1344A6" w14:textId="77777777" w:rsidR="00777E3F" w:rsidRPr="00D54757" w:rsidRDefault="00777E3F" w:rsidP="00EB4E9B">
      <w:pPr>
        <w:jc w:val="both"/>
      </w:pPr>
    </w:p>
    <w:p w14:paraId="773D7123" w14:textId="77777777" w:rsidR="00EB4E9B" w:rsidRPr="00D54757" w:rsidRDefault="00EB4E9B" w:rsidP="00EB4E9B">
      <w:pPr>
        <w:jc w:val="both"/>
      </w:pPr>
    </w:p>
    <w:p w14:paraId="70FCE4B3" w14:textId="74FE0DFF" w:rsidR="00EB4E9B" w:rsidRDefault="00F95DBE" w:rsidP="00EB4E9B">
      <w:pPr>
        <w:jc w:val="both"/>
        <w:rPr>
          <w:rFonts w:eastAsia="Calibri"/>
        </w:rPr>
      </w:pPr>
      <w:r w:rsidRPr="00CE7DE1">
        <w:rPr>
          <w:rFonts w:eastAsia="Calibri"/>
          <w:highlight w:val="black"/>
        </w:rPr>
        <w:t>xxxx</w:t>
      </w:r>
      <w:r w:rsidRPr="00D54757">
        <w:t xml:space="preserve"> </w:t>
      </w:r>
      <w:r w:rsidR="00710223" w:rsidRPr="00D54757">
        <w:t>(2016) Determination of Air Concentration</w:t>
      </w:r>
      <w:r>
        <w:t>. Unpublished report</w:t>
      </w:r>
      <w:r w:rsidR="00710223" w:rsidRPr="00D54757">
        <w:t xml:space="preserve"> </w:t>
      </w:r>
      <w:r w:rsidRPr="00CE7DE1">
        <w:rPr>
          <w:rFonts w:eastAsia="Calibri"/>
          <w:highlight w:val="black"/>
        </w:rPr>
        <w:t>xxxx</w:t>
      </w:r>
    </w:p>
    <w:p w14:paraId="215CCFFF" w14:textId="77777777" w:rsidR="00F95DBE" w:rsidRPr="00D54757" w:rsidRDefault="00F95DBE" w:rsidP="00EB4E9B">
      <w:pPr>
        <w:jc w:val="both"/>
      </w:pPr>
    </w:p>
    <w:p w14:paraId="30DE922D" w14:textId="77777777" w:rsidR="00EB4E9B" w:rsidRPr="00D54757" w:rsidRDefault="00EB4E9B" w:rsidP="00EB4E9B">
      <w:pPr>
        <w:jc w:val="both"/>
      </w:pPr>
      <w:r w:rsidRPr="00D54757">
        <w:t>Transfluthrin Assessment Report (2014). PT18 Assessment Report. Transfluthrin (insecticides, acaricides and products to control other arthropods). 13th March 2014. RMS: The Netherlands.</w:t>
      </w:r>
    </w:p>
    <w:p w14:paraId="659A9898" w14:textId="77777777" w:rsidR="00EB4E9B" w:rsidRPr="00D54757" w:rsidRDefault="00EB4E9B" w:rsidP="00EB4E9B">
      <w:pPr>
        <w:jc w:val="both"/>
      </w:pPr>
    </w:p>
    <w:p w14:paraId="76DCEDA9" w14:textId="77777777" w:rsidR="00EB4E9B" w:rsidRPr="00D54757" w:rsidRDefault="00EB4E9B" w:rsidP="00EB4E9B">
      <w:pPr>
        <w:jc w:val="both"/>
      </w:pPr>
      <w:r w:rsidRPr="00D54757">
        <w:t xml:space="preserve">U.S. Environmental Protection Agency (EPA). (2011) Exposure Factors Handbook: 2011 Edition. National Center for Environmental Assessment, Washington, DC; EPA/600/R-09/052F. Available from the National Technical Information Service, Springfield, VA, and online at http://www.epa.gov/ncea/efh. See table 6-4 on page 6-24. </w:t>
      </w:r>
    </w:p>
    <w:p w14:paraId="1496628F" w14:textId="77777777" w:rsidR="00EB4E9B" w:rsidRPr="00D54757" w:rsidRDefault="00EB4E9B" w:rsidP="00EB4E9B">
      <w:pPr>
        <w:jc w:val="both"/>
      </w:pPr>
    </w:p>
    <w:p w14:paraId="684FCCA8" w14:textId="77777777" w:rsidR="00EB4E9B" w:rsidRPr="00D54757" w:rsidRDefault="00EB4E9B" w:rsidP="00EB4E9B">
      <w:pPr>
        <w:jc w:val="both"/>
      </w:pPr>
      <w:r w:rsidRPr="00D54757">
        <w:t>U.S. Environmental Protection Agency (1997) Standard Operating Procedures (SOPs) for residential exposure assessments. Contract No. 68-W6-0030, Work Assignment No. 3385. 102.</w:t>
      </w:r>
    </w:p>
    <w:p w14:paraId="586B3886" w14:textId="77777777" w:rsidR="00EB4E9B" w:rsidRPr="00D54757" w:rsidRDefault="00EB4E9B" w:rsidP="00EB4E9B">
      <w:pPr>
        <w:jc w:val="both"/>
      </w:pPr>
    </w:p>
    <w:p w14:paraId="2464514F" w14:textId="77777777" w:rsidR="00EB4E9B" w:rsidRPr="00D54757" w:rsidRDefault="00EB4E9B" w:rsidP="00EB4E9B">
      <w:pPr>
        <w:jc w:val="both"/>
      </w:pPr>
      <w:r w:rsidRPr="00D54757">
        <w:t xml:space="preserve">U.S. Environmental Protection Agency (2012) Standard Operating Procedures for Residential Pesticide Exposure Assessment. October 2012. Section 7.2.2.1 Post-Application Dermal Exposure Algorithm (hard surfaces and carpets), page 7-32.  </w:t>
      </w:r>
    </w:p>
    <w:p w14:paraId="37901B5E" w14:textId="77777777" w:rsidR="00EB4E9B" w:rsidRPr="00D54757" w:rsidRDefault="00EB4E9B" w:rsidP="00EB4E9B">
      <w:pPr>
        <w:jc w:val="both"/>
      </w:pPr>
      <w:r w:rsidRPr="00D54757">
        <w:t>http://www.epa.gov/pesticides/science/residential-exposure-sop.html</w:t>
      </w:r>
    </w:p>
    <w:p w14:paraId="2E76AC8E" w14:textId="77777777" w:rsidR="00EB4E9B" w:rsidRPr="00D54757" w:rsidRDefault="00EB4E9B" w:rsidP="00EB4E9B">
      <w:pPr>
        <w:autoSpaceDE w:val="0"/>
        <w:autoSpaceDN w:val="0"/>
        <w:adjustRightInd w:val="0"/>
        <w:jc w:val="both"/>
        <w:rPr>
          <w:rFonts w:cs="Verdana"/>
          <w:lang w:val="en-US" w:eastAsia="en-US"/>
        </w:rPr>
      </w:pPr>
    </w:p>
    <w:p w14:paraId="19C6A166" w14:textId="77777777" w:rsidR="00EB4E9B" w:rsidRPr="00D54757" w:rsidRDefault="00EB4E9B" w:rsidP="00EB4E9B">
      <w:pPr>
        <w:autoSpaceDE w:val="0"/>
        <w:autoSpaceDN w:val="0"/>
        <w:adjustRightInd w:val="0"/>
        <w:jc w:val="both"/>
        <w:rPr>
          <w:rFonts w:cs="Verdana"/>
          <w:lang w:val="en-US" w:eastAsia="en-US"/>
        </w:rPr>
      </w:pPr>
      <w:r w:rsidRPr="00D54757">
        <w:rPr>
          <w:rFonts w:cs="Verdana"/>
          <w:lang w:val="en-US" w:eastAsia="en-US"/>
        </w:rPr>
        <w:t>Vesin A, Glorennec P, Le Bot B, Wortham H, Bonvallot N, Quivet E. (2013a) Transfluthrin indoor air concentration and inhalation exposure during application of electric vaporizers. Environ Int. 2013 Oct;60:1-6. doi: 10.1016/j.envint.2013.07.011. Epub 2013 Aug 23.</w:t>
      </w:r>
    </w:p>
    <w:p w14:paraId="742A896A" w14:textId="77777777" w:rsidR="00EB4E9B" w:rsidRPr="00D54757" w:rsidRDefault="00EB4E9B" w:rsidP="00EB4E9B">
      <w:pPr>
        <w:autoSpaceDE w:val="0"/>
        <w:autoSpaceDN w:val="0"/>
        <w:adjustRightInd w:val="0"/>
        <w:jc w:val="both"/>
        <w:rPr>
          <w:rFonts w:cs="Verdana"/>
          <w:lang w:val="en-US" w:eastAsia="en-US"/>
        </w:rPr>
      </w:pPr>
    </w:p>
    <w:p w14:paraId="1EE68CAA" w14:textId="77777777" w:rsidR="007F6B7D" w:rsidRPr="00D54757" w:rsidRDefault="00EB4E9B" w:rsidP="00EB4E9B">
      <w:pPr>
        <w:autoSpaceDE w:val="0"/>
        <w:autoSpaceDN w:val="0"/>
        <w:adjustRightInd w:val="0"/>
        <w:jc w:val="both"/>
        <w:rPr>
          <w:rFonts w:cs="Verdana"/>
          <w:lang w:val="en-US" w:eastAsia="en-US"/>
        </w:rPr>
      </w:pPr>
      <w:r w:rsidRPr="00D54757">
        <w:rPr>
          <w:rFonts w:cs="Verdana"/>
          <w:lang w:val="en-US" w:eastAsia="en-US"/>
        </w:rPr>
        <w:t>Vesin, A; Quivet, E; Temime-Roussel, B; Wortham, H. (2013b) Indoor transfluthrin concentration levels during and after the application of electric vaporizers using a Proton-Transfer-Reaction Mass Spectrometer. Atmospheric Environment, 2013, Volume 65, p. 123-128.</w:t>
      </w:r>
    </w:p>
    <w:sectPr w:rsidR="007F6B7D" w:rsidRPr="00D54757" w:rsidSect="00793F9A">
      <w:headerReference w:type="default" r:id="rId51"/>
      <w:endnotePr>
        <w:numFmt w:val="decimal"/>
      </w:endnotePr>
      <w:pgSz w:w="11907" w:h="16840" w:code="9"/>
      <w:pgMar w:top="1440" w:right="1440" w:bottom="1440" w:left="1440"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38B7C" w14:textId="77777777" w:rsidR="002F7703" w:rsidRDefault="002F7703">
      <w:pPr>
        <w:spacing w:before="510"/>
        <w:rPr>
          <w:color w:val="FFFFFF"/>
        </w:rPr>
      </w:pPr>
      <w:r>
        <w:rPr>
          <w:color w:val="FFFFFF"/>
        </w:rPr>
        <w:separator/>
      </w:r>
    </w:p>
  </w:endnote>
  <w:endnote w:type="continuationSeparator" w:id="0">
    <w:p w14:paraId="67011CA8" w14:textId="77777777" w:rsidR="002F7703" w:rsidRDefault="002F7703">
      <w:pPr>
        <w:spacing w:before="510"/>
        <w:rPr>
          <w:color w:val="FFFFFF"/>
        </w:rPr>
      </w:pPr>
      <w:r>
        <w:rPr>
          <w:color w:val="FFFFFF"/>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Device Font 10cpi"/>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Sans">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1D2C" w14:textId="77777777" w:rsidR="002F7703" w:rsidRPr="004E5875" w:rsidRDefault="002F7703">
    <w:pPr>
      <w:pStyle w:val="Footer"/>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156</w:t>
    </w:r>
    <w:r w:rsidRPr="004E5875">
      <w:rPr>
        <w:rFonts w:ascii="Verdana" w:hAnsi="Verdana"/>
        <w:noProof/>
        <w:sz w:val="18"/>
      </w:rPr>
      <w:fldChar w:fldCharType="end"/>
    </w:r>
  </w:p>
  <w:p w14:paraId="283AF3C8" w14:textId="77777777" w:rsidR="002F7703" w:rsidRDefault="002F7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CA67D" w14:textId="77777777" w:rsidR="002F7703" w:rsidRDefault="002F7703">
      <w:pPr>
        <w:spacing w:before="510"/>
        <w:rPr>
          <w:color w:val="FFFFFF"/>
        </w:rPr>
      </w:pPr>
      <w:r>
        <w:separator/>
      </w:r>
    </w:p>
  </w:footnote>
  <w:footnote w:type="continuationSeparator" w:id="0">
    <w:p w14:paraId="41CA4BBF" w14:textId="77777777" w:rsidR="002F7703" w:rsidRDefault="002F7703">
      <w:pPr>
        <w:spacing w:before="510"/>
        <w:rPr>
          <w:color w:val="FFFFFF"/>
        </w:rPr>
      </w:pPr>
      <w:r>
        <w:rPr>
          <w:color w:val="FFFFFF"/>
        </w:rPr>
        <w:separator/>
      </w:r>
    </w:p>
  </w:footnote>
  <w:footnote w:id="1">
    <w:p w14:paraId="18430D38" w14:textId="77777777" w:rsidR="002F7703" w:rsidRDefault="002F7703" w:rsidP="007D2BBF">
      <w:pPr>
        <w:pStyle w:val="FootnoteText"/>
      </w:pPr>
      <w:r>
        <w:rPr>
          <w:rStyle w:val="FootnoteReference"/>
        </w:rPr>
        <w:footnoteRef/>
      </w:r>
      <w:r>
        <w:t xml:space="preserve"> </w:t>
      </w:r>
      <w:r w:rsidRPr="00AE7474">
        <w:rPr>
          <w:sz w:val="16"/>
          <w:szCs w:val="16"/>
        </w:rPr>
        <w:t xml:space="preserve">Please fill in here the </w:t>
      </w:r>
      <w:r>
        <w:rPr>
          <w:sz w:val="16"/>
          <w:szCs w:val="16"/>
        </w:rPr>
        <w:t xml:space="preserve">identifying </w:t>
      </w:r>
      <w:r w:rsidRPr="00F43417">
        <w:rPr>
          <w:sz w:val="16"/>
          <w:szCs w:val="16"/>
        </w:rPr>
        <w:t>product name from R4BP</w:t>
      </w:r>
      <w:r>
        <w:rPr>
          <w:sz w:val="16"/>
          <w:szCs w:val="16"/>
        </w:rPr>
        <w:t>.</w:t>
      </w:r>
      <w:r w:rsidRPr="0047317D">
        <w:rPr>
          <w:sz w:val="16"/>
          <w:szCs w:val="16"/>
        </w:rPr>
        <w:t xml:space="preserve"> </w:t>
      </w:r>
    </w:p>
  </w:footnote>
  <w:footnote w:id="2">
    <w:p w14:paraId="5F5EE2F3" w14:textId="77777777" w:rsidR="002F7703" w:rsidRDefault="002F7703" w:rsidP="00E700AD">
      <w:pPr>
        <w:pStyle w:val="FootnoteText"/>
      </w:pPr>
      <w:r>
        <w:rPr>
          <w:rStyle w:val="FootnoteReference"/>
        </w:rPr>
        <w:footnoteRef/>
      </w:r>
      <w:r>
        <w:t xml:space="preserve"> </w:t>
      </w:r>
      <w:bookmarkStart w:id="1417" w:name="_Hlk524517316"/>
      <w:r w:rsidRPr="00237E73">
        <w:t>SUBSTANCE EVALUATION REPORT</w:t>
      </w:r>
      <w:r>
        <w:t xml:space="preserve"> </w:t>
      </w:r>
      <w:r w:rsidRPr="00237E73">
        <w:t>Toluene</w:t>
      </w:r>
      <w:r>
        <w:t>, eMS Finland, 12 november 2013</w:t>
      </w:r>
    </w:p>
    <w:p w14:paraId="56357AAA" w14:textId="77777777" w:rsidR="002F7703" w:rsidRPr="00237E73" w:rsidRDefault="002F7703" w:rsidP="00E700AD">
      <w:pPr>
        <w:pStyle w:val="FootnoteText"/>
      </w:pPr>
      <w:r w:rsidRPr="00237E73">
        <w:t>https://echa.europa.eu/documents/10162/03167071-aa36-4bc3-9a08-00475f9a16d1</w:t>
      </w:r>
      <w:bookmarkEnd w:id="1417"/>
    </w:p>
  </w:footnote>
  <w:footnote w:id="3">
    <w:p w14:paraId="5CAFA54C" w14:textId="77777777" w:rsidR="002F7703" w:rsidRDefault="002F7703" w:rsidP="00E43985">
      <w:pPr>
        <w:pStyle w:val="FootnoteText"/>
      </w:pPr>
      <w:r>
        <w:rPr>
          <w:rStyle w:val="FootnoteReference"/>
        </w:rPr>
        <w:footnoteRef/>
      </w:r>
      <w:r>
        <w:t xml:space="preserve"> </w:t>
      </w:r>
      <w:r w:rsidRPr="00716CE4">
        <w:rPr>
          <w:rFonts w:cs="Arial"/>
          <w:bCs/>
          <w:color w:val="000000"/>
          <w:sz w:val="16"/>
          <w:szCs w:val="16"/>
          <w:lang w:val="en-US" w:eastAsia="en-GB"/>
        </w:rPr>
        <w:t>2,3,5,6-Tetrafluorobenzyl acid (TFB-COOH)</w:t>
      </w:r>
    </w:p>
  </w:footnote>
  <w:footnote w:id="4">
    <w:p w14:paraId="596530C5" w14:textId="77777777" w:rsidR="002F7703" w:rsidRPr="002A5D34" w:rsidRDefault="002F7703" w:rsidP="008F66B5">
      <w:pPr>
        <w:pStyle w:val="FootnoteText"/>
        <w:rPr>
          <w:sz w:val="16"/>
          <w:szCs w:val="16"/>
        </w:rPr>
      </w:pPr>
      <w:r w:rsidRPr="002A5D34">
        <w:rPr>
          <w:rStyle w:val="FootnoteReference"/>
          <w:szCs w:val="16"/>
        </w:rPr>
        <w:t>+</w:t>
      </w:r>
      <w:r w:rsidRPr="002A5D34">
        <w:rPr>
          <w:sz w:val="16"/>
          <w:szCs w:val="16"/>
        </w:rPr>
        <w:t xml:space="preserve"> Compartment secondarily exposed (surface water from STP discharge, agricultural soil from sludge application, groundwater further to soil exposure)</w:t>
      </w:r>
    </w:p>
  </w:footnote>
  <w:footnote w:id="5">
    <w:p w14:paraId="1A0CDF71" w14:textId="77777777" w:rsidR="002F7703" w:rsidRPr="002A5D34" w:rsidRDefault="002F7703" w:rsidP="008F66B5">
      <w:pPr>
        <w:pStyle w:val="FootnoteText"/>
        <w:rPr>
          <w:sz w:val="16"/>
          <w:szCs w:val="16"/>
        </w:rPr>
      </w:pPr>
      <w:r w:rsidRPr="002A5D34">
        <w:rPr>
          <w:rStyle w:val="FootnoteReference"/>
          <w:szCs w:val="16"/>
        </w:rPr>
        <w:t>++</w:t>
      </w:r>
      <w:r w:rsidRPr="002A5D34">
        <w:rPr>
          <w:sz w:val="16"/>
          <w:szCs w:val="16"/>
        </w:rPr>
        <w:t xml:space="preserve"> Compartment primarily exposed (STP)</w:t>
      </w:r>
    </w:p>
  </w:footnote>
  <w:footnote w:id="6">
    <w:p w14:paraId="7AE4BEC6" w14:textId="77777777" w:rsidR="002F7703" w:rsidRDefault="002F7703" w:rsidP="008F66B5">
      <w:pPr>
        <w:pStyle w:val="FootnoteText"/>
      </w:pPr>
      <w:r w:rsidRPr="002A5D34">
        <w:rPr>
          <w:rStyle w:val="FootnoteReference"/>
          <w:szCs w:val="16"/>
        </w:rPr>
        <w:t>(+)</w:t>
      </w:r>
      <w:r w:rsidRPr="002A5D34">
        <w:rPr>
          <w:sz w:val="16"/>
          <w:szCs w:val="16"/>
        </w:rPr>
        <w:t>Compartment potentially exposed</w:t>
      </w:r>
    </w:p>
  </w:footnote>
  <w:footnote w:id="7">
    <w:p w14:paraId="3477B222" w14:textId="77777777" w:rsidR="002F7703" w:rsidRPr="00766C01" w:rsidRDefault="002F7703" w:rsidP="00E43985">
      <w:pPr>
        <w:pStyle w:val="FootnoteText"/>
        <w:rPr>
          <w:sz w:val="16"/>
          <w:szCs w:val="16"/>
        </w:rPr>
      </w:pPr>
      <w:r w:rsidRPr="00766C01">
        <w:rPr>
          <w:rStyle w:val="FootnoteReference"/>
          <w:szCs w:val="16"/>
          <w:vertAlign w:val="superscript"/>
        </w:rPr>
        <w:footnoteRef/>
      </w:r>
      <w:r w:rsidRPr="00766C01">
        <w:rPr>
          <w:sz w:val="16"/>
          <w:szCs w:val="16"/>
          <w:vertAlign w:val="superscript"/>
        </w:rPr>
        <w:t xml:space="preserve"> </w:t>
      </w:r>
      <w:r w:rsidRPr="00766C01">
        <w:rPr>
          <w:sz w:val="16"/>
          <w:szCs w:val="16"/>
        </w:rPr>
        <w:t>T</w:t>
      </w:r>
      <w:r w:rsidRPr="00766C01">
        <w:rPr>
          <w:sz w:val="16"/>
          <w:szCs w:val="16"/>
          <w:vertAlign w:val="subscript"/>
        </w:rPr>
        <w:t xml:space="preserve">emission </w:t>
      </w:r>
      <w:r w:rsidRPr="00766C01">
        <w:rPr>
          <w:sz w:val="16"/>
          <w:szCs w:val="16"/>
        </w:rPr>
        <w:t xml:space="preserve">required for calculation of secondary poisoning </w:t>
      </w:r>
      <w:r w:rsidRPr="00766C01">
        <w:rPr>
          <w:i/>
          <w:sz w:val="16"/>
          <w:szCs w:val="16"/>
        </w:rPr>
        <w:t>via</w:t>
      </w:r>
      <w:r w:rsidRPr="00766C01">
        <w:rPr>
          <w:sz w:val="16"/>
          <w:szCs w:val="16"/>
        </w:rPr>
        <w:t xml:space="preserve"> the food chain in EUSES 2.1.2</w:t>
      </w:r>
    </w:p>
  </w:footnote>
  <w:footnote w:id="8">
    <w:p w14:paraId="6EF99419" w14:textId="77777777" w:rsidR="002F7703" w:rsidRPr="002A5D34" w:rsidRDefault="002F7703" w:rsidP="00E43985">
      <w:pPr>
        <w:pStyle w:val="FootnoteText"/>
        <w:rPr>
          <w:sz w:val="16"/>
          <w:szCs w:val="16"/>
        </w:rPr>
      </w:pPr>
      <w:r w:rsidRPr="002A5D34">
        <w:rPr>
          <w:rStyle w:val="FootnoteReference"/>
          <w:szCs w:val="16"/>
        </w:rPr>
        <w:t>+</w:t>
      </w:r>
      <w:r w:rsidRPr="002A5D34">
        <w:rPr>
          <w:sz w:val="16"/>
          <w:szCs w:val="16"/>
        </w:rPr>
        <w:t xml:space="preserve"> Compartment secondarily exposed (surface water from STP discharge, agricultural soil from sludge application, groundwater further to soil exposure)</w:t>
      </w:r>
    </w:p>
  </w:footnote>
  <w:footnote w:id="9">
    <w:p w14:paraId="77B36370" w14:textId="77777777" w:rsidR="002F7703" w:rsidRPr="002A5D34" w:rsidRDefault="002F7703" w:rsidP="00E43985">
      <w:pPr>
        <w:pStyle w:val="FootnoteText"/>
        <w:rPr>
          <w:sz w:val="16"/>
          <w:szCs w:val="16"/>
        </w:rPr>
      </w:pPr>
      <w:r w:rsidRPr="002A5D34">
        <w:rPr>
          <w:rStyle w:val="FootnoteReference"/>
          <w:szCs w:val="16"/>
        </w:rPr>
        <w:t>++</w:t>
      </w:r>
      <w:r w:rsidRPr="002A5D34">
        <w:rPr>
          <w:sz w:val="16"/>
          <w:szCs w:val="16"/>
        </w:rPr>
        <w:t xml:space="preserve"> Compartment primarily exposed (soil, STP)</w:t>
      </w:r>
    </w:p>
  </w:footnote>
  <w:footnote w:id="10">
    <w:p w14:paraId="37FAB04E" w14:textId="77777777" w:rsidR="002F7703" w:rsidRDefault="002F7703" w:rsidP="00E43985">
      <w:pPr>
        <w:pStyle w:val="FootnoteText"/>
      </w:pPr>
      <w:r w:rsidRPr="002A5D34">
        <w:rPr>
          <w:rStyle w:val="FootnoteReference"/>
          <w:szCs w:val="16"/>
        </w:rPr>
        <w:t>(+)</w:t>
      </w:r>
      <w:r w:rsidRPr="002A5D34">
        <w:rPr>
          <w:sz w:val="16"/>
          <w:szCs w:val="16"/>
        </w:rPr>
        <w:t>Compartment potentially exposed</w:t>
      </w:r>
    </w:p>
  </w:footnote>
  <w:footnote w:id="11">
    <w:p w14:paraId="274A7A7A" w14:textId="77777777" w:rsidR="002F7703" w:rsidRDefault="002F7703" w:rsidP="006D480B">
      <w:pPr>
        <w:pStyle w:val="FootnoteText"/>
      </w:pPr>
      <w:r w:rsidRPr="009011BF">
        <w:rPr>
          <w:rStyle w:val="FootnoteReference"/>
          <w:sz w:val="18"/>
          <w:szCs w:val="18"/>
        </w:rPr>
        <w:footnoteRef/>
      </w:r>
      <w:r w:rsidRPr="009011BF">
        <w:rPr>
          <w:sz w:val="18"/>
          <w:szCs w:val="18"/>
        </w:rPr>
        <w:t xml:space="preserve"> Model parameterisation modified as per Minutes of the meeting of Environmental </w:t>
      </w:r>
      <w:r w:rsidRPr="009011BF">
        <w:rPr>
          <w:rFonts w:eastAsia="Calibri"/>
          <w:sz w:val="18"/>
          <w:szCs w:val="18"/>
          <w:lang w:eastAsia="en-US"/>
        </w:rPr>
        <w:t>WG-I-2017</w:t>
      </w:r>
    </w:p>
  </w:footnote>
  <w:footnote w:id="12">
    <w:p w14:paraId="6F496180" w14:textId="77777777" w:rsidR="002F7703" w:rsidRDefault="002F7703" w:rsidP="00E43985">
      <w:pPr>
        <w:pStyle w:val="FootnoteText"/>
      </w:pPr>
      <w:r>
        <w:rPr>
          <w:rStyle w:val="FootnoteReference"/>
        </w:rPr>
        <w:footnoteRef/>
      </w:r>
      <w:r>
        <w:t xml:space="preserve"> This study has been submitted directly to Ctgb for evaluation by the Active Substance Supplier</w:t>
      </w:r>
    </w:p>
  </w:footnote>
  <w:footnote w:id="13">
    <w:p w14:paraId="6D2E5AC4" w14:textId="77777777" w:rsidR="002F7703" w:rsidRPr="000A21F7" w:rsidRDefault="002F7703" w:rsidP="00F950F1">
      <w:pPr>
        <w:pStyle w:val="FootnoteText"/>
        <w:jc w:val="both"/>
        <w:rPr>
          <w:sz w:val="16"/>
          <w:szCs w:val="16"/>
        </w:rPr>
      </w:pPr>
      <w:r w:rsidRPr="000A21F7">
        <w:rPr>
          <w:rStyle w:val="FootnoteReference"/>
          <w:szCs w:val="16"/>
        </w:rPr>
        <w:footnoteRef/>
      </w:r>
      <w:r w:rsidRPr="000A21F7">
        <w:rPr>
          <w:sz w:val="16"/>
          <w:szCs w:val="16"/>
        </w:rPr>
        <w:t xml:space="preserve"> 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0" w:type="dxa"/>
        <w:right w:w="0" w:type="dxa"/>
      </w:tblCellMar>
      <w:tblLook w:val="0000" w:firstRow="0" w:lastRow="0" w:firstColumn="0" w:lastColumn="0" w:noHBand="0" w:noVBand="0"/>
    </w:tblPr>
    <w:tblGrid>
      <w:gridCol w:w="3118"/>
      <w:gridCol w:w="3119"/>
      <w:gridCol w:w="3119"/>
    </w:tblGrid>
    <w:tr w:rsidR="002F7703" w:rsidRPr="00A53BD0" w14:paraId="1CB37D0C" w14:textId="77777777" w:rsidTr="00F85412">
      <w:tc>
        <w:tcPr>
          <w:tcW w:w="3118" w:type="dxa"/>
          <w:tcBorders>
            <w:top w:val="nil"/>
            <w:left w:val="nil"/>
            <w:bottom w:val="single" w:sz="4" w:space="0" w:color="000000"/>
            <w:right w:val="nil"/>
          </w:tcBorders>
          <w:vAlign w:val="center"/>
        </w:tcPr>
        <w:p w14:paraId="3707F1A9"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46CEB823"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037AE518"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PT18</w:t>
          </w:r>
        </w:p>
      </w:tc>
    </w:tr>
  </w:tbl>
  <w:p w14:paraId="2CD0F919" w14:textId="77777777" w:rsidR="002F7703" w:rsidRDefault="002F7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000" w:firstRow="0" w:lastRow="0" w:firstColumn="0" w:lastColumn="0" w:noHBand="0" w:noVBand="0"/>
    </w:tblPr>
    <w:tblGrid>
      <w:gridCol w:w="4451"/>
      <w:gridCol w:w="4451"/>
      <w:gridCol w:w="4451"/>
    </w:tblGrid>
    <w:tr w:rsidR="002F7703" w:rsidRPr="00A53BD0" w14:paraId="534CF707" w14:textId="77777777" w:rsidTr="002D1B5B">
      <w:tc>
        <w:tcPr>
          <w:tcW w:w="3118" w:type="dxa"/>
          <w:tcBorders>
            <w:top w:val="nil"/>
            <w:left w:val="nil"/>
            <w:bottom w:val="single" w:sz="4" w:space="0" w:color="000000"/>
            <w:right w:val="nil"/>
          </w:tcBorders>
          <w:vAlign w:val="center"/>
        </w:tcPr>
        <w:p w14:paraId="3BE361D2"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1D2C86BD"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5039C525"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PT18</w:t>
          </w:r>
        </w:p>
      </w:tc>
    </w:tr>
  </w:tbl>
  <w:p w14:paraId="4AADB889" w14:textId="77777777" w:rsidR="002F7703" w:rsidRDefault="002F77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250" w:type="pct"/>
      <w:tblLayout w:type="fixed"/>
      <w:tblCellMar>
        <w:left w:w="0" w:type="dxa"/>
        <w:right w:w="0" w:type="dxa"/>
      </w:tblCellMar>
      <w:tblLook w:val="0000" w:firstRow="0" w:lastRow="0" w:firstColumn="0" w:lastColumn="0" w:noHBand="0" w:noVBand="0"/>
    </w:tblPr>
    <w:tblGrid>
      <w:gridCol w:w="1956"/>
      <w:gridCol w:w="1956"/>
      <w:gridCol w:w="1956"/>
    </w:tblGrid>
    <w:tr w:rsidR="002F7703" w:rsidRPr="00A53BD0" w14:paraId="78A916D1" w14:textId="77777777" w:rsidTr="0021219A">
      <w:tc>
        <w:tcPr>
          <w:tcW w:w="3118" w:type="dxa"/>
          <w:tcBorders>
            <w:top w:val="nil"/>
            <w:left w:val="nil"/>
            <w:bottom w:val="single" w:sz="4" w:space="0" w:color="000000"/>
            <w:right w:val="nil"/>
          </w:tcBorders>
          <w:vAlign w:val="center"/>
        </w:tcPr>
        <w:p w14:paraId="15696D09"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0888C12C"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016772BB"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18</w:t>
          </w:r>
        </w:p>
      </w:tc>
    </w:tr>
  </w:tbl>
  <w:p w14:paraId="09DD5A8C" w14:textId="77777777" w:rsidR="002F7703" w:rsidRDefault="002F77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000" w:firstRow="0" w:lastRow="0" w:firstColumn="0" w:lastColumn="0" w:noHBand="0" w:noVBand="0"/>
    </w:tblPr>
    <w:tblGrid>
      <w:gridCol w:w="4451"/>
      <w:gridCol w:w="4451"/>
      <w:gridCol w:w="4451"/>
    </w:tblGrid>
    <w:tr w:rsidR="002F7703" w:rsidRPr="00A53BD0" w14:paraId="29CD4261" w14:textId="77777777" w:rsidTr="0021219A">
      <w:tc>
        <w:tcPr>
          <w:tcW w:w="3118" w:type="dxa"/>
          <w:tcBorders>
            <w:top w:val="nil"/>
            <w:left w:val="nil"/>
            <w:bottom w:val="single" w:sz="4" w:space="0" w:color="000000"/>
            <w:right w:val="nil"/>
          </w:tcBorders>
          <w:vAlign w:val="center"/>
        </w:tcPr>
        <w:p w14:paraId="4855FEAB"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2617D398"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7B1D3027"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18</w:t>
          </w:r>
        </w:p>
      </w:tc>
    </w:tr>
  </w:tbl>
  <w:p w14:paraId="4278409B" w14:textId="77777777" w:rsidR="002F7703" w:rsidRDefault="002F77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000" w:firstRow="0" w:lastRow="0" w:firstColumn="0" w:lastColumn="0" w:noHBand="0" w:noVBand="0"/>
    </w:tblPr>
    <w:tblGrid>
      <w:gridCol w:w="3070"/>
      <w:gridCol w:w="3072"/>
      <w:gridCol w:w="3072"/>
    </w:tblGrid>
    <w:tr w:rsidR="002F7703" w:rsidRPr="00A53BD0" w14:paraId="2AF18026" w14:textId="77777777" w:rsidTr="0021219A">
      <w:tc>
        <w:tcPr>
          <w:tcW w:w="3118" w:type="dxa"/>
          <w:tcBorders>
            <w:top w:val="nil"/>
            <w:left w:val="nil"/>
            <w:bottom w:val="single" w:sz="4" w:space="0" w:color="000000"/>
            <w:right w:val="nil"/>
          </w:tcBorders>
          <w:vAlign w:val="center"/>
        </w:tcPr>
        <w:p w14:paraId="08743721"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6D739FF0"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07CBA7D0"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18</w:t>
          </w:r>
        </w:p>
      </w:tc>
    </w:tr>
  </w:tbl>
  <w:p w14:paraId="0DCE0461" w14:textId="77777777" w:rsidR="002F7703" w:rsidRDefault="002F77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000" w:firstRow="0" w:lastRow="0" w:firstColumn="0" w:lastColumn="0" w:noHBand="0" w:noVBand="0"/>
    </w:tblPr>
    <w:tblGrid>
      <w:gridCol w:w="5132"/>
      <w:gridCol w:w="5134"/>
      <w:gridCol w:w="5134"/>
    </w:tblGrid>
    <w:tr w:rsidR="002F7703" w:rsidRPr="00A53BD0" w14:paraId="56136EB4" w14:textId="77777777" w:rsidTr="002D1B5B">
      <w:tc>
        <w:tcPr>
          <w:tcW w:w="3118" w:type="dxa"/>
          <w:tcBorders>
            <w:top w:val="nil"/>
            <w:left w:val="nil"/>
            <w:bottom w:val="single" w:sz="4" w:space="0" w:color="000000"/>
            <w:right w:val="nil"/>
          </w:tcBorders>
          <w:vAlign w:val="center"/>
        </w:tcPr>
        <w:p w14:paraId="6BA16307"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2960FA28"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086998B1"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18</w:t>
          </w:r>
        </w:p>
      </w:tc>
    </w:tr>
  </w:tbl>
  <w:p w14:paraId="428AD644" w14:textId="77777777" w:rsidR="002F7703" w:rsidRDefault="002F770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000" w:firstRow="0" w:lastRow="0" w:firstColumn="0" w:lastColumn="0" w:noHBand="0" w:noVBand="0"/>
    </w:tblPr>
    <w:tblGrid>
      <w:gridCol w:w="3009"/>
      <w:gridCol w:w="3009"/>
      <w:gridCol w:w="3009"/>
    </w:tblGrid>
    <w:tr w:rsidR="002F7703" w:rsidRPr="00A53BD0" w14:paraId="5A3B0E6C" w14:textId="77777777" w:rsidTr="002D1B5B">
      <w:tc>
        <w:tcPr>
          <w:tcW w:w="3118" w:type="dxa"/>
          <w:tcBorders>
            <w:top w:val="nil"/>
            <w:left w:val="nil"/>
            <w:bottom w:val="single" w:sz="4" w:space="0" w:color="000000"/>
            <w:right w:val="nil"/>
          </w:tcBorders>
          <w:vAlign w:val="center"/>
        </w:tcPr>
        <w:p w14:paraId="493E142C"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6D98C508"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18CBB713"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18</w:t>
          </w:r>
        </w:p>
      </w:tc>
    </w:tr>
  </w:tbl>
  <w:p w14:paraId="26A519C1" w14:textId="77777777" w:rsidR="002F7703" w:rsidRDefault="002F7703" w:rsidP="00C70301">
    <w:pPr>
      <w:pStyle w:val="Header"/>
      <w:tabs>
        <w:tab w:val="clear" w:pos="4536"/>
        <w:tab w:val="clear" w:pos="9072"/>
        <w:tab w:val="left" w:pos="6336"/>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000" w:firstRow="0" w:lastRow="0" w:firstColumn="0" w:lastColumn="0" w:noHBand="0" w:noVBand="0"/>
    </w:tblPr>
    <w:tblGrid>
      <w:gridCol w:w="3009"/>
      <w:gridCol w:w="3009"/>
      <w:gridCol w:w="3009"/>
    </w:tblGrid>
    <w:tr w:rsidR="002F7703" w:rsidRPr="00A53BD0" w14:paraId="38DE7F7A" w14:textId="77777777" w:rsidTr="002D1B5B">
      <w:tc>
        <w:tcPr>
          <w:tcW w:w="3118" w:type="dxa"/>
          <w:tcBorders>
            <w:top w:val="nil"/>
            <w:left w:val="nil"/>
            <w:bottom w:val="single" w:sz="4" w:space="0" w:color="000000"/>
            <w:right w:val="nil"/>
          </w:tcBorders>
          <w:vAlign w:val="center"/>
        </w:tcPr>
        <w:p w14:paraId="5539059E" w14:textId="77777777" w:rsidR="002F7703" w:rsidRPr="00A53BD0" w:rsidRDefault="002F7703" w:rsidP="00F85412">
          <w:pPr>
            <w:widowControl w:val="0"/>
            <w:autoSpaceDE w:val="0"/>
            <w:autoSpaceDN w:val="0"/>
            <w:adjustRightInd w:val="0"/>
            <w:rPr>
              <w:rFonts w:cs="Times"/>
              <w:sz w:val="18"/>
              <w:szCs w:val="18"/>
            </w:rPr>
          </w:pPr>
          <w:r>
            <w:rPr>
              <w:rFonts w:cs="Times"/>
              <w:color w:val="000000"/>
              <w:sz w:val="18"/>
              <w:szCs w:val="18"/>
            </w:rPr>
            <w:t>The Netherlands</w:t>
          </w:r>
        </w:p>
      </w:tc>
      <w:tc>
        <w:tcPr>
          <w:tcW w:w="3119" w:type="dxa"/>
          <w:tcBorders>
            <w:top w:val="nil"/>
            <w:left w:val="nil"/>
            <w:bottom w:val="single" w:sz="4" w:space="0" w:color="000000"/>
            <w:right w:val="nil"/>
          </w:tcBorders>
          <w:vAlign w:val="center"/>
        </w:tcPr>
        <w:p w14:paraId="07996368" w14:textId="77777777" w:rsidR="002F7703" w:rsidRPr="00A53BD0" w:rsidRDefault="002F7703" w:rsidP="00F85412">
          <w:pPr>
            <w:widowControl w:val="0"/>
            <w:autoSpaceDE w:val="0"/>
            <w:autoSpaceDN w:val="0"/>
            <w:adjustRightInd w:val="0"/>
            <w:jc w:val="center"/>
            <w:rPr>
              <w:rFonts w:cs="Times"/>
              <w:sz w:val="18"/>
              <w:szCs w:val="18"/>
            </w:rPr>
          </w:pPr>
          <w:r>
            <w:rPr>
              <w:rFonts w:cs="Times"/>
              <w:sz w:val="18"/>
              <w:szCs w:val="18"/>
            </w:rPr>
            <w:t>Night &amp; Day</w:t>
          </w:r>
          <w:r w:rsidRPr="000842C4">
            <w:rPr>
              <w:bCs/>
              <w:sz w:val="18"/>
              <w:szCs w:val="18"/>
            </w:rPr>
            <w:t>™</w:t>
          </w:r>
          <w:r>
            <w:rPr>
              <w:rFonts w:cs="Times"/>
              <w:sz w:val="18"/>
              <w:szCs w:val="18"/>
            </w:rPr>
            <w:t xml:space="preserve"> Family</w:t>
          </w:r>
        </w:p>
      </w:tc>
      <w:tc>
        <w:tcPr>
          <w:tcW w:w="3119" w:type="dxa"/>
          <w:tcBorders>
            <w:top w:val="nil"/>
            <w:left w:val="nil"/>
            <w:bottom w:val="single" w:sz="4" w:space="0" w:color="000000"/>
            <w:right w:val="nil"/>
          </w:tcBorders>
          <w:vAlign w:val="center"/>
        </w:tcPr>
        <w:p w14:paraId="22873A91" w14:textId="77777777" w:rsidR="002F7703" w:rsidRPr="00A53BD0" w:rsidRDefault="002F7703" w:rsidP="00F85412">
          <w:pPr>
            <w:widowControl w:val="0"/>
            <w:autoSpaceDE w:val="0"/>
            <w:autoSpaceDN w:val="0"/>
            <w:adjustRightInd w:val="0"/>
            <w:jc w:val="right"/>
            <w:rPr>
              <w:rFonts w:cs="Times"/>
              <w:sz w:val="18"/>
              <w:szCs w:val="18"/>
            </w:rPr>
          </w:pPr>
          <w:r>
            <w:rPr>
              <w:rFonts w:cs="Times"/>
              <w:color w:val="000000"/>
              <w:sz w:val="18"/>
              <w:szCs w:val="18"/>
            </w:rPr>
            <w:t>18</w:t>
          </w:r>
        </w:p>
      </w:tc>
    </w:tr>
  </w:tbl>
  <w:p w14:paraId="4ACD4B01" w14:textId="77777777" w:rsidR="002F7703" w:rsidRDefault="002F7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5168"/>
    <w:multiLevelType w:val="hybridMultilevel"/>
    <w:tmpl w:val="82289B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2" w15:restartNumberingAfterBreak="0">
    <w:nsid w:val="0B160E54"/>
    <w:multiLevelType w:val="hybridMultilevel"/>
    <w:tmpl w:val="44A83334"/>
    <w:lvl w:ilvl="0" w:tplc="0336A428">
      <w:numFmt w:val="bullet"/>
      <w:lvlText w:val="-"/>
      <w:lvlJc w:val="left"/>
      <w:pPr>
        <w:ind w:left="3818" w:hanging="360"/>
      </w:pPr>
      <w:rPr>
        <w:rFonts w:ascii="Verdana" w:eastAsia="Times New Roman" w:hAnsi="Verdana" w:cs="Times New Roman" w:hint="default"/>
      </w:rPr>
    </w:lvl>
    <w:lvl w:ilvl="1" w:tplc="04130003" w:tentative="1">
      <w:start w:val="1"/>
      <w:numFmt w:val="bullet"/>
      <w:lvlText w:val="o"/>
      <w:lvlJc w:val="left"/>
      <w:pPr>
        <w:ind w:left="4538" w:hanging="360"/>
      </w:pPr>
      <w:rPr>
        <w:rFonts w:ascii="Courier New" w:hAnsi="Courier New" w:cs="Courier New" w:hint="default"/>
      </w:rPr>
    </w:lvl>
    <w:lvl w:ilvl="2" w:tplc="04130005" w:tentative="1">
      <w:start w:val="1"/>
      <w:numFmt w:val="bullet"/>
      <w:lvlText w:val=""/>
      <w:lvlJc w:val="left"/>
      <w:pPr>
        <w:ind w:left="5258" w:hanging="360"/>
      </w:pPr>
      <w:rPr>
        <w:rFonts w:ascii="Wingdings" w:hAnsi="Wingdings" w:hint="default"/>
      </w:rPr>
    </w:lvl>
    <w:lvl w:ilvl="3" w:tplc="04130001" w:tentative="1">
      <w:start w:val="1"/>
      <w:numFmt w:val="bullet"/>
      <w:lvlText w:val=""/>
      <w:lvlJc w:val="left"/>
      <w:pPr>
        <w:ind w:left="5978" w:hanging="360"/>
      </w:pPr>
      <w:rPr>
        <w:rFonts w:ascii="Symbol" w:hAnsi="Symbol" w:hint="default"/>
      </w:rPr>
    </w:lvl>
    <w:lvl w:ilvl="4" w:tplc="04130003" w:tentative="1">
      <w:start w:val="1"/>
      <w:numFmt w:val="bullet"/>
      <w:lvlText w:val="o"/>
      <w:lvlJc w:val="left"/>
      <w:pPr>
        <w:ind w:left="6698" w:hanging="360"/>
      </w:pPr>
      <w:rPr>
        <w:rFonts w:ascii="Courier New" w:hAnsi="Courier New" w:cs="Courier New" w:hint="default"/>
      </w:rPr>
    </w:lvl>
    <w:lvl w:ilvl="5" w:tplc="04130005" w:tentative="1">
      <w:start w:val="1"/>
      <w:numFmt w:val="bullet"/>
      <w:lvlText w:val=""/>
      <w:lvlJc w:val="left"/>
      <w:pPr>
        <w:ind w:left="7418" w:hanging="360"/>
      </w:pPr>
      <w:rPr>
        <w:rFonts w:ascii="Wingdings" w:hAnsi="Wingdings" w:hint="default"/>
      </w:rPr>
    </w:lvl>
    <w:lvl w:ilvl="6" w:tplc="04130001" w:tentative="1">
      <w:start w:val="1"/>
      <w:numFmt w:val="bullet"/>
      <w:lvlText w:val=""/>
      <w:lvlJc w:val="left"/>
      <w:pPr>
        <w:ind w:left="8138" w:hanging="360"/>
      </w:pPr>
      <w:rPr>
        <w:rFonts w:ascii="Symbol" w:hAnsi="Symbol" w:hint="default"/>
      </w:rPr>
    </w:lvl>
    <w:lvl w:ilvl="7" w:tplc="04130003" w:tentative="1">
      <w:start w:val="1"/>
      <w:numFmt w:val="bullet"/>
      <w:lvlText w:val="o"/>
      <w:lvlJc w:val="left"/>
      <w:pPr>
        <w:ind w:left="8858" w:hanging="360"/>
      </w:pPr>
      <w:rPr>
        <w:rFonts w:ascii="Courier New" w:hAnsi="Courier New" w:cs="Courier New" w:hint="default"/>
      </w:rPr>
    </w:lvl>
    <w:lvl w:ilvl="8" w:tplc="04130005" w:tentative="1">
      <w:start w:val="1"/>
      <w:numFmt w:val="bullet"/>
      <w:lvlText w:val=""/>
      <w:lvlJc w:val="left"/>
      <w:pPr>
        <w:ind w:left="9578" w:hanging="360"/>
      </w:pPr>
      <w:rPr>
        <w:rFonts w:ascii="Wingdings" w:hAnsi="Wingdings" w:hint="default"/>
      </w:rPr>
    </w:lvl>
  </w:abstractNum>
  <w:abstractNum w:abstractNumId="3" w15:restartNumberingAfterBreak="0">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0492E"/>
    <w:multiLevelType w:val="hybridMultilevel"/>
    <w:tmpl w:val="3B3CB574"/>
    <w:lvl w:ilvl="0" w:tplc="8EC6B930">
      <w:start w:val="34"/>
      <w:numFmt w:val="bullet"/>
      <w:lvlText w:val="-"/>
      <w:lvlJc w:val="left"/>
      <w:pPr>
        <w:ind w:left="578" w:hanging="360"/>
      </w:pPr>
      <w:rPr>
        <w:rFonts w:ascii="Verdana" w:eastAsia="Times New Roman" w:hAnsi="Verdana" w:cs="Times New Roman" w:hint="default"/>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5" w15:restartNumberingAfterBreak="0">
    <w:nsid w:val="0ED07992"/>
    <w:multiLevelType w:val="hybridMultilevel"/>
    <w:tmpl w:val="CAE8D104"/>
    <w:lvl w:ilvl="0" w:tplc="0413000B">
      <w:start w:val="10"/>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E65972"/>
    <w:multiLevelType w:val="hybridMultilevel"/>
    <w:tmpl w:val="8B2EC5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9428D6"/>
    <w:multiLevelType w:val="hybridMultilevel"/>
    <w:tmpl w:val="B6F8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A2799"/>
    <w:multiLevelType w:val="hybridMultilevel"/>
    <w:tmpl w:val="B1B05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66B8C"/>
    <w:multiLevelType w:val="hybridMultilevel"/>
    <w:tmpl w:val="600A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C2409"/>
    <w:multiLevelType w:val="hybridMultilevel"/>
    <w:tmpl w:val="54AA659A"/>
    <w:lvl w:ilvl="0" w:tplc="8EC6B930">
      <w:start w:val="34"/>
      <w:numFmt w:val="bullet"/>
      <w:lvlText w:val="-"/>
      <w:lvlJc w:val="left"/>
      <w:pPr>
        <w:ind w:left="436" w:hanging="360"/>
      </w:pPr>
      <w:rPr>
        <w:rFonts w:ascii="Verdana" w:eastAsia="Times New Roman" w:hAnsi="Verdana" w:cs="Times New Roman" w:hint="default"/>
      </w:rPr>
    </w:lvl>
    <w:lvl w:ilvl="1" w:tplc="04130003" w:tentative="1">
      <w:start w:val="1"/>
      <w:numFmt w:val="bullet"/>
      <w:lvlText w:val="o"/>
      <w:lvlJc w:val="left"/>
      <w:pPr>
        <w:ind w:left="1658" w:hanging="360"/>
      </w:pPr>
      <w:rPr>
        <w:rFonts w:ascii="Courier New" w:hAnsi="Courier New" w:cs="Courier New" w:hint="default"/>
      </w:rPr>
    </w:lvl>
    <w:lvl w:ilvl="2" w:tplc="04130005" w:tentative="1">
      <w:start w:val="1"/>
      <w:numFmt w:val="bullet"/>
      <w:lvlText w:val=""/>
      <w:lvlJc w:val="left"/>
      <w:pPr>
        <w:ind w:left="2378" w:hanging="360"/>
      </w:pPr>
      <w:rPr>
        <w:rFonts w:ascii="Wingdings" w:hAnsi="Wingdings" w:hint="default"/>
      </w:rPr>
    </w:lvl>
    <w:lvl w:ilvl="3" w:tplc="04130001" w:tentative="1">
      <w:start w:val="1"/>
      <w:numFmt w:val="bullet"/>
      <w:lvlText w:val=""/>
      <w:lvlJc w:val="left"/>
      <w:pPr>
        <w:ind w:left="3098" w:hanging="360"/>
      </w:pPr>
      <w:rPr>
        <w:rFonts w:ascii="Symbol" w:hAnsi="Symbol" w:hint="default"/>
      </w:rPr>
    </w:lvl>
    <w:lvl w:ilvl="4" w:tplc="04130003" w:tentative="1">
      <w:start w:val="1"/>
      <w:numFmt w:val="bullet"/>
      <w:lvlText w:val="o"/>
      <w:lvlJc w:val="left"/>
      <w:pPr>
        <w:ind w:left="3818" w:hanging="360"/>
      </w:pPr>
      <w:rPr>
        <w:rFonts w:ascii="Courier New" w:hAnsi="Courier New" w:cs="Courier New" w:hint="default"/>
      </w:rPr>
    </w:lvl>
    <w:lvl w:ilvl="5" w:tplc="04130005" w:tentative="1">
      <w:start w:val="1"/>
      <w:numFmt w:val="bullet"/>
      <w:lvlText w:val=""/>
      <w:lvlJc w:val="left"/>
      <w:pPr>
        <w:ind w:left="4538" w:hanging="360"/>
      </w:pPr>
      <w:rPr>
        <w:rFonts w:ascii="Wingdings" w:hAnsi="Wingdings" w:hint="default"/>
      </w:rPr>
    </w:lvl>
    <w:lvl w:ilvl="6" w:tplc="04130001" w:tentative="1">
      <w:start w:val="1"/>
      <w:numFmt w:val="bullet"/>
      <w:lvlText w:val=""/>
      <w:lvlJc w:val="left"/>
      <w:pPr>
        <w:ind w:left="5258" w:hanging="360"/>
      </w:pPr>
      <w:rPr>
        <w:rFonts w:ascii="Symbol" w:hAnsi="Symbol" w:hint="default"/>
      </w:rPr>
    </w:lvl>
    <w:lvl w:ilvl="7" w:tplc="04130003" w:tentative="1">
      <w:start w:val="1"/>
      <w:numFmt w:val="bullet"/>
      <w:lvlText w:val="o"/>
      <w:lvlJc w:val="left"/>
      <w:pPr>
        <w:ind w:left="5978" w:hanging="360"/>
      </w:pPr>
      <w:rPr>
        <w:rFonts w:ascii="Courier New" w:hAnsi="Courier New" w:cs="Courier New" w:hint="default"/>
      </w:rPr>
    </w:lvl>
    <w:lvl w:ilvl="8" w:tplc="04130005" w:tentative="1">
      <w:start w:val="1"/>
      <w:numFmt w:val="bullet"/>
      <w:lvlText w:val=""/>
      <w:lvlJc w:val="left"/>
      <w:pPr>
        <w:ind w:left="6698" w:hanging="360"/>
      </w:pPr>
      <w:rPr>
        <w:rFonts w:ascii="Wingdings" w:hAnsi="Wingdings" w:hint="default"/>
      </w:rPr>
    </w:lvl>
  </w:abstractNum>
  <w:abstractNum w:abstractNumId="11" w15:restartNumberingAfterBreak="0">
    <w:nsid w:val="31F40ADC"/>
    <w:multiLevelType w:val="hybridMultilevel"/>
    <w:tmpl w:val="8370D3EE"/>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32E06655"/>
    <w:multiLevelType w:val="hybridMultilevel"/>
    <w:tmpl w:val="C73A762C"/>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72209854">
      <w:start w:val="1"/>
      <w:numFmt w:val="bullet"/>
      <w:lvlText w:val="-"/>
      <w:lvlJc w:val="left"/>
      <w:pPr>
        <w:tabs>
          <w:tab w:val="num" w:pos="2160"/>
        </w:tabs>
        <w:ind w:left="2160" w:hanging="360"/>
      </w:pPr>
      <w:rPr>
        <w:rFonts w:ascii="Tahoma" w:eastAsia="MS Mincho" w:hAnsi="Tahoma" w:cs="Tahom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744576"/>
    <w:multiLevelType w:val="hybridMultilevel"/>
    <w:tmpl w:val="DF92A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13144E"/>
    <w:multiLevelType w:val="hybridMultilevel"/>
    <w:tmpl w:val="B25CE422"/>
    <w:lvl w:ilvl="0" w:tplc="346C9F10">
      <w:start w:val="34"/>
      <w:numFmt w:val="bullet"/>
      <w:lvlText w:val="-"/>
      <w:lvlJc w:val="left"/>
      <w:pPr>
        <w:ind w:left="218" w:hanging="360"/>
      </w:pPr>
      <w:rPr>
        <w:rFonts w:ascii="Verdana" w:eastAsia="Times New Roman" w:hAnsi="Verdana" w:cs="Times New Roman"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15" w15:restartNumberingAfterBreak="0">
    <w:nsid w:val="43FC5CE6"/>
    <w:multiLevelType w:val="hybridMultilevel"/>
    <w:tmpl w:val="214A8BBC"/>
    <w:lvl w:ilvl="0" w:tplc="04130001">
      <w:start w:val="1"/>
      <w:numFmt w:val="bullet"/>
      <w:lvlText w:val=""/>
      <w:lvlJc w:val="left"/>
      <w:pPr>
        <w:ind w:left="720" w:hanging="360"/>
      </w:pPr>
      <w:rPr>
        <w:rFonts w:ascii="Symbol" w:hAnsi="Symbol" w:hint="default"/>
      </w:rPr>
    </w:lvl>
    <w:lvl w:ilvl="1" w:tplc="32600178">
      <w:numFmt w:val="bullet"/>
      <w:lvlText w:val="•"/>
      <w:lvlJc w:val="left"/>
      <w:pPr>
        <w:ind w:left="1440" w:hanging="360"/>
      </w:pPr>
      <w:rPr>
        <w:rFonts w:ascii="Verdana" w:eastAsia="Times New Roman" w:hAnsi="Verdana"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461B2EF5"/>
    <w:multiLevelType w:val="hybridMultilevel"/>
    <w:tmpl w:val="816C981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3031FD"/>
    <w:multiLevelType w:val="hybridMultilevel"/>
    <w:tmpl w:val="C88AD9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D32419C"/>
    <w:multiLevelType w:val="hybridMultilevel"/>
    <w:tmpl w:val="23108FC2"/>
    <w:lvl w:ilvl="0" w:tplc="0413000B">
      <w:start w:val="4"/>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8A6C52"/>
    <w:multiLevelType w:val="hybridMultilevel"/>
    <w:tmpl w:val="A0AE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657224"/>
    <w:multiLevelType w:val="hybridMultilevel"/>
    <w:tmpl w:val="FE84A570"/>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1BD1120"/>
    <w:multiLevelType w:val="hybridMultilevel"/>
    <w:tmpl w:val="EB2468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4341E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E3325E0"/>
    <w:multiLevelType w:val="hybridMultilevel"/>
    <w:tmpl w:val="BCBE55D2"/>
    <w:lvl w:ilvl="0" w:tplc="CE5631DE">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004603"/>
    <w:multiLevelType w:val="hybridMultilevel"/>
    <w:tmpl w:val="A04CF3B6"/>
    <w:lvl w:ilvl="0" w:tplc="560691B0">
      <w:start w:val="5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F94AD6"/>
    <w:multiLevelType w:val="multilevel"/>
    <w:tmpl w:val="E8D0249C"/>
    <w:lvl w:ilvl="0">
      <w:start w:val="1"/>
      <w:numFmt w:val="decimal"/>
      <w:pStyle w:val="Heading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b/>
        <w:sz w:val="24"/>
        <w:lang w:val="de-D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C820AE1"/>
    <w:multiLevelType w:val="hybridMultilevel"/>
    <w:tmpl w:val="286C1F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D047C08"/>
    <w:multiLevelType w:val="hybridMultilevel"/>
    <w:tmpl w:val="362814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F421353"/>
    <w:multiLevelType w:val="hybridMultilevel"/>
    <w:tmpl w:val="41BC5D5E"/>
    <w:lvl w:ilvl="0" w:tplc="04130001">
      <w:start w:val="1"/>
      <w:numFmt w:val="bullet"/>
      <w:lvlText w:val=""/>
      <w:lvlJc w:val="left"/>
      <w:pPr>
        <w:ind w:left="2089" w:hanging="360"/>
      </w:pPr>
      <w:rPr>
        <w:rFonts w:ascii="Symbol" w:hAnsi="Symbol" w:hint="default"/>
      </w:rPr>
    </w:lvl>
    <w:lvl w:ilvl="1" w:tplc="04130003" w:tentative="1">
      <w:start w:val="1"/>
      <w:numFmt w:val="bullet"/>
      <w:lvlText w:val="o"/>
      <w:lvlJc w:val="left"/>
      <w:pPr>
        <w:ind w:left="2809" w:hanging="360"/>
      </w:pPr>
      <w:rPr>
        <w:rFonts w:ascii="Courier New" w:hAnsi="Courier New" w:cs="Courier New" w:hint="default"/>
      </w:rPr>
    </w:lvl>
    <w:lvl w:ilvl="2" w:tplc="04130005" w:tentative="1">
      <w:start w:val="1"/>
      <w:numFmt w:val="bullet"/>
      <w:lvlText w:val=""/>
      <w:lvlJc w:val="left"/>
      <w:pPr>
        <w:ind w:left="3529" w:hanging="360"/>
      </w:pPr>
      <w:rPr>
        <w:rFonts w:ascii="Wingdings" w:hAnsi="Wingdings" w:hint="default"/>
      </w:rPr>
    </w:lvl>
    <w:lvl w:ilvl="3" w:tplc="04130001" w:tentative="1">
      <w:start w:val="1"/>
      <w:numFmt w:val="bullet"/>
      <w:lvlText w:val=""/>
      <w:lvlJc w:val="left"/>
      <w:pPr>
        <w:ind w:left="4249" w:hanging="360"/>
      </w:pPr>
      <w:rPr>
        <w:rFonts w:ascii="Symbol" w:hAnsi="Symbol" w:hint="default"/>
      </w:rPr>
    </w:lvl>
    <w:lvl w:ilvl="4" w:tplc="04130003" w:tentative="1">
      <w:start w:val="1"/>
      <w:numFmt w:val="bullet"/>
      <w:lvlText w:val="o"/>
      <w:lvlJc w:val="left"/>
      <w:pPr>
        <w:ind w:left="4969" w:hanging="360"/>
      </w:pPr>
      <w:rPr>
        <w:rFonts w:ascii="Courier New" w:hAnsi="Courier New" w:cs="Courier New" w:hint="default"/>
      </w:rPr>
    </w:lvl>
    <w:lvl w:ilvl="5" w:tplc="04130005" w:tentative="1">
      <w:start w:val="1"/>
      <w:numFmt w:val="bullet"/>
      <w:lvlText w:val=""/>
      <w:lvlJc w:val="left"/>
      <w:pPr>
        <w:ind w:left="5689" w:hanging="360"/>
      </w:pPr>
      <w:rPr>
        <w:rFonts w:ascii="Wingdings" w:hAnsi="Wingdings" w:hint="default"/>
      </w:rPr>
    </w:lvl>
    <w:lvl w:ilvl="6" w:tplc="04130001" w:tentative="1">
      <w:start w:val="1"/>
      <w:numFmt w:val="bullet"/>
      <w:lvlText w:val=""/>
      <w:lvlJc w:val="left"/>
      <w:pPr>
        <w:ind w:left="6409" w:hanging="360"/>
      </w:pPr>
      <w:rPr>
        <w:rFonts w:ascii="Symbol" w:hAnsi="Symbol" w:hint="default"/>
      </w:rPr>
    </w:lvl>
    <w:lvl w:ilvl="7" w:tplc="04130003" w:tentative="1">
      <w:start w:val="1"/>
      <w:numFmt w:val="bullet"/>
      <w:lvlText w:val="o"/>
      <w:lvlJc w:val="left"/>
      <w:pPr>
        <w:ind w:left="7129" w:hanging="360"/>
      </w:pPr>
      <w:rPr>
        <w:rFonts w:ascii="Courier New" w:hAnsi="Courier New" w:cs="Courier New" w:hint="default"/>
      </w:rPr>
    </w:lvl>
    <w:lvl w:ilvl="8" w:tplc="04130005" w:tentative="1">
      <w:start w:val="1"/>
      <w:numFmt w:val="bullet"/>
      <w:lvlText w:val=""/>
      <w:lvlJc w:val="left"/>
      <w:pPr>
        <w:ind w:left="7849" w:hanging="360"/>
      </w:pPr>
      <w:rPr>
        <w:rFonts w:ascii="Wingdings" w:hAnsi="Wingdings" w:hint="default"/>
      </w:rPr>
    </w:lvl>
  </w:abstractNum>
  <w:abstractNum w:abstractNumId="29"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0" w15:restartNumberingAfterBreak="0">
    <w:nsid w:val="78EF2E5D"/>
    <w:multiLevelType w:val="hybridMultilevel"/>
    <w:tmpl w:val="DE921950"/>
    <w:lvl w:ilvl="0" w:tplc="8EC6B930">
      <w:start w:val="34"/>
      <w:numFmt w:val="bullet"/>
      <w:lvlText w:val="-"/>
      <w:lvlJc w:val="left"/>
      <w:pPr>
        <w:ind w:left="218" w:hanging="360"/>
      </w:pPr>
      <w:rPr>
        <w:rFonts w:ascii="Verdana" w:eastAsia="Times New Roman" w:hAnsi="Verdana" w:cs="Times New Roman"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31" w15:restartNumberingAfterBreak="0">
    <w:nsid w:val="7ADB0539"/>
    <w:multiLevelType w:val="hybridMultilevel"/>
    <w:tmpl w:val="E5FEEEE6"/>
    <w:lvl w:ilvl="0" w:tplc="8EC6B930">
      <w:start w:val="34"/>
      <w:numFmt w:val="bullet"/>
      <w:lvlText w:val="-"/>
      <w:lvlJc w:val="left"/>
      <w:pPr>
        <w:ind w:left="218" w:hanging="360"/>
      </w:pPr>
      <w:rPr>
        <w:rFonts w:ascii="Verdana" w:eastAsia="Times New Roman" w:hAnsi="Verdana" w:cs="Times New Roman"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32" w15:restartNumberingAfterBreak="0">
    <w:nsid w:val="7C755E41"/>
    <w:multiLevelType w:val="hybridMultilevel"/>
    <w:tmpl w:val="EF0C5AC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29"/>
  </w:num>
  <w:num w:numId="2">
    <w:abstractNumId w:val="1"/>
  </w:num>
  <w:num w:numId="3">
    <w:abstractNumId w:val="3"/>
  </w:num>
  <w:num w:numId="4">
    <w:abstractNumId w:val="25"/>
  </w:num>
  <w:num w:numId="5">
    <w:abstractNumId w:val="22"/>
  </w:num>
  <w:num w:numId="6">
    <w:abstractNumId w:val="11"/>
  </w:num>
  <w:num w:numId="7">
    <w:abstractNumId w:val="12"/>
  </w:num>
  <w:num w:numId="8">
    <w:abstractNumId w:val="32"/>
  </w:num>
  <w:num w:numId="9">
    <w:abstractNumId w:val="21"/>
  </w:num>
  <w:num w:numId="10">
    <w:abstractNumId w:val="13"/>
  </w:num>
  <w:num w:numId="11">
    <w:abstractNumId w:val="11"/>
  </w:num>
  <w:num w:numId="12">
    <w:abstractNumId w:val="32"/>
  </w:num>
  <w:num w:numId="13">
    <w:abstractNumId w:val="12"/>
  </w:num>
  <w:num w:numId="14">
    <w:abstractNumId w:val="19"/>
  </w:num>
  <w:num w:numId="15">
    <w:abstractNumId w:val="23"/>
    <w:lvlOverride w:ilvl="0">
      <w:startOverride w:val="1"/>
    </w:lvlOverride>
  </w:num>
  <w:num w:numId="16">
    <w:abstractNumId w:val="7"/>
  </w:num>
  <w:num w:numId="17">
    <w:abstractNumId w:val="25"/>
    <w:lvlOverride w:ilvl="0">
      <w:startOverride w:val="2"/>
    </w:lvlOverride>
    <w:lvlOverride w:ilvl="1">
      <w:startOverride w:val="2"/>
    </w:lvlOverride>
    <w:lvlOverride w:ilvl="2">
      <w:startOverride w:val="8"/>
    </w:lvlOverride>
  </w:num>
  <w:num w:numId="18">
    <w:abstractNumId w:val="23"/>
  </w:num>
  <w:num w:numId="19">
    <w:abstractNumId w:val="9"/>
  </w:num>
  <w:num w:numId="20">
    <w:abstractNumId w:val="6"/>
  </w:num>
  <w:num w:numId="21">
    <w:abstractNumId w:val="24"/>
  </w:num>
  <w:num w:numId="22">
    <w:abstractNumId w:val="8"/>
  </w:num>
  <w:num w:numId="23">
    <w:abstractNumId w:val="5"/>
  </w:num>
  <w:num w:numId="24">
    <w:abstractNumId w:val="16"/>
  </w:num>
  <w:num w:numId="25">
    <w:abstractNumId w:val="18"/>
  </w:num>
  <w:num w:numId="26">
    <w:abstractNumId w:val="14"/>
  </w:num>
  <w:num w:numId="27">
    <w:abstractNumId w:val="30"/>
  </w:num>
  <w:num w:numId="28">
    <w:abstractNumId w:val="10"/>
  </w:num>
  <w:num w:numId="29">
    <w:abstractNumId w:val="31"/>
  </w:num>
  <w:num w:numId="30">
    <w:abstractNumId w:val="4"/>
  </w:num>
  <w:num w:numId="31">
    <w:abstractNumId w:val="20"/>
  </w:num>
  <w:num w:numId="32">
    <w:abstractNumId w:val="17"/>
  </w:num>
  <w:num w:numId="33">
    <w:abstractNumId w:val="28"/>
  </w:num>
  <w:num w:numId="34">
    <w:abstractNumId w:val="26"/>
  </w:num>
  <w:num w:numId="35">
    <w:abstractNumId w:val="0"/>
  </w:num>
  <w:num w:numId="36">
    <w:abstractNumId w:val="27"/>
  </w:num>
  <w:num w:numId="37">
    <w:abstractNumId w:val="15"/>
  </w:num>
  <w:num w:numId="3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97281">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8"/>
    <w:rsid w:val="000001B2"/>
    <w:rsid w:val="00000258"/>
    <w:rsid w:val="00000273"/>
    <w:rsid w:val="00001699"/>
    <w:rsid w:val="00001FDF"/>
    <w:rsid w:val="00003FFC"/>
    <w:rsid w:val="000042F7"/>
    <w:rsid w:val="00004E3B"/>
    <w:rsid w:val="0000535F"/>
    <w:rsid w:val="00005FE9"/>
    <w:rsid w:val="0000634B"/>
    <w:rsid w:val="0000672E"/>
    <w:rsid w:val="00006E34"/>
    <w:rsid w:val="00007554"/>
    <w:rsid w:val="00007744"/>
    <w:rsid w:val="00007C0A"/>
    <w:rsid w:val="00010F46"/>
    <w:rsid w:val="0001110A"/>
    <w:rsid w:val="000118F6"/>
    <w:rsid w:val="00011B87"/>
    <w:rsid w:val="0001206B"/>
    <w:rsid w:val="00012442"/>
    <w:rsid w:val="00012668"/>
    <w:rsid w:val="00012CFC"/>
    <w:rsid w:val="000132A9"/>
    <w:rsid w:val="00013EA0"/>
    <w:rsid w:val="00013F0F"/>
    <w:rsid w:val="00014580"/>
    <w:rsid w:val="000147E1"/>
    <w:rsid w:val="00014913"/>
    <w:rsid w:val="00014EAE"/>
    <w:rsid w:val="000153DE"/>
    <w:rsid w:val="00015461"/>
    <w:rsid w:val="00015BB6"/>
    <w:rsid w:val="000171E4"/>
    <w:rsid w:val="00017CF8"/>
    <w:rsid w:val="00017D41"/>
    <w:rsid w:val="00020375"/>
    <w:rsid w:val="000209B3"/>
    <w:rsid w:val="00021867"/>
    <w:rsid w:val="00022044"/>
    <w:rsid w:val="0002218C"/>
    <w:rsid w:val="0002222F"/>
    <w:rsid w:val="000233D1"/>
    <w:rsid w:val="0002347B"/>
    <w:rsid w:val="000238AB"/>
    <w:rsid w:val="00023CCD"/>
    <w:rsid w:val="00024552"/>
    <w:rsid w:val="00026BE5"/>
    <w:rsid w:val="00027CB4"/>
    <w:rsid w:val="000304A3"/>
    <w:rsid w:val="0003084F"/>
    <w:rsid w:val="00030993"/>
    <w:rsid w:val="00030B81"/>
    <w:rsid w:val="000317D3"/>
    <w:rsid w:val="00031EC3"/>
    <w:rsid w:val="000321E1"/>
    <w:rsid w:val="000325D4"/>
    <w:rsid w:val="00032B57"/>
    <w:rsid w:val="00032B9D"/>
    <w:rsid w:val="00033510"/>
    <w:rsid w:val="00033D49"/>
    <w:rsid w:val="0003466D"/>
    <w:rsid w:val="0003473E"/>
    <w:rsid w:val="00035243"/>
    <w:rsid w:val="000355BF"/>
    <w:rsid w:val="0003571B"/>
    <w:rsid w:val="0003586D"/>
    <w:rsid w:val="00035987"/>
    <w:rsid w:val="00035DB8"/>
    <w:rsid w:val="00036961"/>
    <w:rsid w:val="00036AF1"/>
    <w:rsid w:val="00036C1B"/>
    <w:rsid w:val="00037A62"/>
    <w:rsid w:val="000404F3"/>
    <w:rsid w:val="00040AA8"/>
    <w:rsid w:val="00042E61"/>
    <w:rsid w:val="00043B93"/>
    <w:rsid w:val="0004440A"/>
    <w:rsid w:val="00044B1A"/>
    <w:rsid w:val="00044CE8"/>
    <w:rsid w:val="00044DE3"/>
    <w:rsid w:val="00045DB2"/>
    <w:rsid w:val="0004638B"/>
    <w:rsid w:val="00046C32"/>
    <w:rsid w:val="00046D43"/>
    <w:rsid w:val="000479FD"/>
    <w:rsid w:val="00050D88"/>
    <w:rsid w:val="000512C8"/>
    <w:rsid w:val="000521CE"/>
    <w:rsid w:val="00052E4E"/>
    <w:rsid w:val="000531DD"/>
    <w:rsid w:val="000538EE"/>
    <w:rsid w:val="00054B4F"/>
    <w:rsid w:val="000553E1"/>
    <w:rsid w:val="000560D9"/>
    <w:rsid w:val="000576EE"/>
    <w:rsid w:val="0006180A"/>
    <w:rsid w:val="000618A4"/>
    <w:rsid w:val="00062B38"/>
    <w:rsid w:val="000630A6"/>
    <w:rsid w:val="00065DC7"/>
    <w:rsid w:val="00065F2E"/>
    <w:rsid w:val="000668D5"/>
    <w:rsid w:val="00066A5D"/>
    <w:rsid w:val="00066BE6"/>
    <w:rsid w:val="0006789C"/>
    <w:rsid w:val="00067CD2"/>
    <w:rsid w:val="0007026C"/>
    <w:rsid w:val="000705F3"/>
    <w:rsid w:val="00070694"/>
    <w:rsid w:val="00070715"/>
    <w:rsid w:val="00071C48"/>
    <w:rsid w:val="00072DCF"/>
    <w:rsid w:val="000736C5"/>
    <w:rsid w:val="00073D7F"/>
    <w:rsid w:val="0007510A"/>
    <w:rsid w:val="00075AAB"/>
    <w:rsid w:val="00075CBB"/>
    <w:rsid w:val="00076312"/>
    <w:rsid w:val="00080D3A"/>
    <w:rsid w:val="00082EE2"/>
    <w:rsid w:val="000838A7"/>
    <w:rsid w:val="00083ACD"/>
    <w:rsid w:val="00083C35"/>
    <w:rsid w:val="0008404F"/>
    <w:rsid w:val="000842C4"/>
    <w:rsid w:val="000846FF"/>
    <w:rsid w:val="0008506C"/>
    <w:rsid w:val="000851EE"/>
    <w:rsid w:val="00085A22"/>
    <w:rsid w:val="00085D5C"/>
    <w:rsid w:val="00087893"/>
    <w:rsid w:val="0008798D"/>
    <w:rsid w:val="00087B44"/>
    <w:rsid w:val="000906DE"/>
    <w:rsid w:val="00091382"/>
    <w:rsid w:val="000913C7"/>
    <w:rsid w:val="00091A94"/>
    <w:rsid w:val="0009234B"/>
    <w:rsid w:val="00092450"/>
    <w:rsid w:val="00093148"/>
    <w:rsid w:val="000931CE"/>
    <w:rsid w:val="000931E8"/>
    <w:rsid w:val="00094255"/>
    <w:rsid w:val="00094514"/>
    <w:rsid w:val="00094769"/>
    <w:rsid w:val="00094EF5"/>
    <w:rsid w:val="00096E89"/>
    <w:rsid w:val="00097977"/>
    <w:rsid w:val="00097987"/>
    <w:rsid w:val="000A0B3D"/>
    <w:rsid w:val="000A11FA"/>
    <w:rsid w:val="000A1883"/>
    <w:rsid w:val="000A21F7"/>
    <w:rsid w:val="000A287A"/>
    <w:rsid w:val="000A2AFB"/>
    <w:rsid w:val="000A32D2"/>
    <w:rsid w:val="000A3876"/>
    <w:rsid w:val="000A54E6"/>
    <w:rsid w:val="000A5819"/>
    <w:rsid w:val="000A6120"/>
    <w:rsid w:val="000A6957"/>
    <w:rsid w:val="000A6AEA"/>
    <w:rsid w:val="000A7BF3"/>
    <w:rsid w:val="000A7F4D"/>
    <w:rsid w:val="000B0521"/>
    <w:rsid w:val="000B069F"/>
    <w:rsid w:val="000B0EDF"/>
    <w:rsid w:val="000B10D7"/>
    <w:rsid w:val="000B2BE3"/>
    <w:rsid w:val="000B2E4A"/>
    <w:rsid w:val="000B3960"/>
    <w:rsid w:val="000B3A7D"/>
    <w:rsid w:val="000B4014"/>
    <w:rsid w:val="000B4D4D"/>
    <w:rsid w:val="000B5328"/>
    <w:rsid w:val="000B6507"/>
    <w:rsid w:val="000B7C35"/>
    <w:rsid w:val="000C00E2"/>
    <w:rsid w:val="000C08FA"/>
    <w:rsid w:val="000C19C9"/>
    <w:rsid w:val="000C1EE1"/>
    <w:rsid w:val="000C3056"/>
    <w:rsid w:val="000C307A"/>
    <w:rsid w:val="000C3249"/>
    <w:rsid w:val="000C350A"/>
    <w:rsid w:val="000C3B9B"/>
    <w:rsid w:val="000C3CB5"/>
    <w:rsid w:val="000C6148"/>
    <w:rsid w:val="000C6DF7"/>
    <w:rsid w:val="000C7118"/>
    <w:rsid w:val="000C72BE"/>
    <w:rsid w:val="000C74ED"/>
    <w:rsid w:val="000D0F59"/>
    <w:rsid w:val="000D17E7"/>
    <w:rsid w:val="000D1E63"/>
    <w:rsid w:val="000D2B0C"/>
    <w:rsid w:val="000D3429"/>
    <w:rsid w:val="000D3DBF"/>
    <w:rsid w:val="000D4149"/>
    <w:rsid w:val="000D4499"/>
    <w:rsid w:val="000D4863"/>
    <w:rsid w:val="000D592B"/>
    <w:rsid w:val="000D72C5"/>
    <w:rsid w:val="000D7756"/>
    <w:rsid w:val="000D7C01"/>
    <w:rsid w:val="000E0567"/>
    <w:rsid w:val="000E0B67"/>
    <w:rsid w:val="000E0D43"/>
    <w:rsid w:val="000E1356"/>
    <w:rsid w:val="000E16FE"/>
    <w:rsid w:val="000E1794"/>
    <w:rsid w:val="000E2119"/>
    <w:rsid w:val="000E21CF"/>
    <w:rsid w:val="000E26DC"/>
    <w:rsid w:val="000E3591"/>
    <w:rsid w:val="000E3CF6"/>
    <w:rsid w:val="000E44E5"/>
    <w:rsid w:val="000E462F"/>
    <w:rsid w:val="000E4792"/>
    <w:rsid w:val="000E4BFD"/>
    <w:rsid w:val="000E5FCD"/>
    <w:rsid w:val="000E6313"/>
    <w:rsid w:val="000E7586"/>
    <w:rsid w:val="000E78C2"/>
    <w:rsid w:val="000E7C92"/>
    <w:rsid w:val="000F0A44"/>
    <w:rsid w:val="000F120E"/>
    <w:rsid w:val="000F265E"/>
    <w:rsid w:val="000F276A"/>
    <w:rsid w:val="000F32CE"/>
    <w:rsid w:val="000F3F14"/>
    <w:rsid w:val="000F4206"/>
    <w:rsid w:val="000F5638"/>
    <w:rsid w:val="000F5B29"/>
    <w:rsid w:val="000F703D"/>
    <w:rsid w:val="000F7B1B"/>
    <w:rsid w:val="000F7CFD"/>
    <w:rsid w:val="00101611"/>
    <w:rsid w:val="001020A4"/>
    <w:rsid w:val="001026D3"/>
    <w:rsid w:val="00102B56"/>
    <w:rsid w:val="00102E0F"/>
    <w:rsid w:val="00103606"/>
    <w:rsid w:val="00104782"/>
    <w:rsid w:val="0010487A"/>
    <w:rsid w:val="001052B5"/>
    <w:rsid w:val="0010556E"/>
    <w:rsid w:val="0010600A"/>
    <w:rsid w:val="0010618C"/>
    <w:rsid w:val="0010724F"/>
    <w:rsid w:val="00107F11"/>
    <w:rsid w:val="00110A05"/>
    <w:rsid w:val="00110D08"/>
    <w:rsid w:val="00110ECE"/>
    <w:rsid w:val="00110F51"/>
    <w:rsid w:val="001110B3"/>
    <w:rsid w:val="001112EB"/>
    <w:rsid w:val="001112F8"/>
    <w:rsid w:val="00111409"/>
    <w:rsid w:val="0011233C"/>
    <w:rsid w:val="00115285"/>
    <w:rsid w:val="00115805"/>
    <w:rsid w:val="00116309"/>
    <w:rsid w:val="00116552"/>
    <w:rsid w:val="001167FB"/>
    <w:rsid w:val="00116BF9"/>
    <w:rsid w:val="001172BB"/>
    <w:rsid w:val="00117787"/>
    <w:rsid w:val="00117880"/>
    <w:rsid w:val="001218E1"/>
    <w:rsid w:val="00122533"/>
    <w:rsid w:val="00122B9B"/>
    <w:rsid w:val="00123035"/>
    <w:rsid w:val="00123874"/>
    <w:rsid w:val="001255D0"/>
    <w:rsid w:val="0012603E"/>
    <w:rsid w:val="001260CD"/>
    <w:rsid w:val="00126150"/>
    <w:rsid w:val="00126879"/>
    <w:rsid w:val="001268C3"/>
    <w:rsid w:val="00127191"/>
    <w:rsid w:val="001272D6"/>
    <w:rsid w:val="00127614"/>
    <w:rsid w:val="0013091F"/>
    <w:rsid w:val="001319F8"/>
    <w:rsid w:val="001327BF"/>
    <w:rsid w:val="00133767"/>
    <w:rsid w:val="001338DA"/>
    <w:rsid w:val="001343CA"/>
    <w:rsid w:val="00134F21"/>
    <w:rsid w:val="00135DC3"/>
    <w:rsid w:val="001362BE"/>
    <w:rsid w:val="0013659C"/>
    <w:rsid w:val="001402DA"/>
    <w:rsid w:val="001422E1"/>
    <w:rsid w:val="00142564"/>
    <w:rsid w:val="001439DA"/>
    <w:rsid w:val="00144408"/>
    <w:rsid w:val="001449CE"/>
    <w:rsid w:val="00144CE6"/>
    <w:rsid w:val="00144D90"/>
    <w:rsid w:val="0014559D"/>
    <w:rsid w:val="00145CEA"/>
    <w:rsid w:val="0015055B"/>
    <w:rsid w:val="00150DD7"/>
    <w:rsid w:val="00151FA4"/>
    <w:rsid w:val="0015283A"/>
    <w:rsid w:val="00153196"/>
    <w:rsid w:val="00153269"/>
    <w:rsid w:val="00154420"/>
    <w:rsid w:val="001549FD"/>
    <w:rsid w:val="0015549B"/>
    <w:rsid w:val="00156377"/>
    <w:rsid w:val="0015689F"/>
    <w:rsid w:val="001569E3"/>
    <w:rsid w:val="00156ED9"/>
    <w:rsid w:val="00156F4A"/>
    <w:rsid w:val="00156FA4"/>
    <w:rsid w:val="00157AC2"/>
    <w:rsid w:val="00157C0D"/>
    <w:rsid w:val="001604CB"/>
    <w:rsid w:val="00161168"/>
    <w:rsid w:val="001614EC"/>
    <w:rsid w:val="00161633"/>
    <w:rsid w:val="00162994"/>
    <w:rsid w:val="00162B70"/>
    <w:rsid w:val="00162F23"/>
    <w:rsid w:val="0016377F"/>
    <w:rsid w:val="00163903"/>
    <w:rsid w:val="00163EDD"/>
    <w:rsid w:val="00164A54"/>
    <w:rsid w:val="0016571D"/>
    <w:rsid w:val="00166AF4"/>
    <w:rsid w:val="00166CF4"/>
    <w:rsid w:val="001674C9"/>
    <w:rsid w:val="001676B9"/>
    <w:rsid w:val="001701FC"/>
    <w:rsid w:val="00170A34"/>
    <w:rsid w:val="00171131"/>
    <w:rsid w:val="001714C2"/>
    <w:rsid w:val="00171C4D"/>
    <w:rsid w:val="0017295D"/>
    <w:rsid w:val="00172BCA"/>
    <w:rsid w:val="00172E9F"/>
    <w:rsid w:val="0017344F"/>
    <w:rsid w:val="00173866"/>
    <w:rsid w:val="001738A3"/>
    <w:rsid w:val="00173BE5"/>
    <w:rsid w:val="0017452A"/>
    <w:rsid w:val="00174B47"/>
    <w:rsid w:val="001767CF"/>
    <w:rsid w:val="0017698B"/>
    <w:rsid w:val="00176A6C"/>
    <w:rsid w:val="001770CA"/>
    <w:rsid w:val="001777AE"/>
    <w:rsid w:val="001777F7"/>
    <w:rsid w:val="00177AFC"/>
    <w:rsid w:val="0018045E"/>
    <w:rsid w:val="00180A31"/>
    <w:rsid w:val="00182389"/>
    <w:rsid w:val="00182AB2"/>
    <w:rsid w:val="00182AD8"/>
    <w:rsid w:val="0018384C"/>
    <w:rsid w:val="00183F17"/>
    <w:rsid w:val="00184857"/>
    <w:rsid w:val="00184E2B"/>
    <w:rsid w:val="00185418"/>
    <w:rsid w:val="001857B0"/>
    <w:rsid w:val="00186962"/>
    <w:rsid w:val="00186C4C"/>
    <w:rsid w:val="001871F6"/>
    <w:rsid w:val="00187511"/>
    <w:rsid w:val="00187BE3"/>
    <w:rsid w:val="00187C0A"/>
    <w:rsid w:val="00190175"/>
    <w:rsid w:val="00190331"/>
    <w:rsid w:val="00190A87"/>
    <w:rsid w:val="00191E93"/>
    <w:rsid w:val="00192491"/>
    <w:rsid w:val="0019375A"/>
    <w:rsid w:val="0019434F"/>
    <w:rsid w:val="00194BD1"/>
    <w:rsid w:val="0019563F"/>
    <w:rsid w:val="001956DC"/>
    <w:rsid w:val="00195F45"/>
    <w:rsid w:val="00196600"/>
    <w:rsid w:val="00197C32"/>
    <w:rsid w:val="00197C43"/>
    <w:rsid w:val="001A0672"/>
    <w:rsid w:val="001A2B46"/>
    <w:rsid w:val="001A38D8"/>
    <w:rsid w:val="001A3D0B"/>
    <w:rsid w:val="001A3F6F"/>
    <w:rsid w:val="001A40B0"/>
    <w:rsid w:val="001A48F4"/>
    <w:rsid w:val="001A5B29"/>
    <w:rsid w:val="001A6EF7"/>
    <w:rsid w:val="001A73A8"/>
    <w:rsid w:val="001A7856"/>
    <w:rsid w:val="001B0412"/>
    <w:rsid w:val="001B04AF"/>
    <w:rsid w:val="001B0EAF"/>
    <w:rsid w:val="001B349B"/>
    <w:rsid w:val="001B4208"/>
    <w:rsid w:val="001B5903"/>
    <w:rsid w:val="001B5DD3"/>
    <w:rsid w:val="001B65F0"/>
    <w:rsid w:val="001B6905"/>
    <w:rsid w:val="001B6EE1"/>
    <w:rsid w:val="001B6F40"/>
    <w:rsid w:val="001B705C"/>
    <w:rsid w:val="001B7B07"/>
    <w:rsid w:val="001B7BAD"/>
    <w:rsid w:val="001C1BEA"/>
    <w:rsid w:val="001C1E2C"/>
    <w:rsid w:val="001C209B"/>
    <w:rsid w:val="001C3291"/>
    <w:rsid w:val="001C35AA"/>
    <w:rsid w:val="001C393A"/>
    <w:rsid w:val="001C4137"/>
    <w:rsid w:val="001C49FF"/>
    <w:rsid w:val="001C52A9"/>
    <w:rsid w:val="001C5C81"/>
    <w:rsid w:val="001C609E"/>
    <w:rsid w:val="001C61FD"/>
    <w:rsid w:val="001C6897"/>
    <w:rsid w:val="001C6A15"/>
    <w:rsid w:val="001C6DC4"/>
    <w:rsid w:val="001C6DF8"/>
    <w:rsid w:val="001C7F59"/>
    <w:rsid w:val="001D020A"/>
    <w:rsid w:val="001D0307"/>
    <w:rsid w:val="001D1BB0"/>
    <w:rsid w:val="001D2981"/>
    <w:rsid w:val="001D4C31"/>
    <w:rsid w:val="001D65E0"/>
    <w:rsid w:val="001D681D"/>
    <w:rsid w:val="001D750A"/>
    <w:rsid w:val="001D7AA1"/>
    <w:rsid w:val="001D7CDB"/>
    <w:rsid w:val="001E0D78"/>
    <w:rsid w:val="001E0E8D"/>
    <w:rsid w:val="001E1F0E"/>
    <w:rsid w:val="001E208D"/>
    <w:rsid w:val="001E25C3"/>
    <w:rsid w:val="001E2A6C"/>
    <w:rsid w:val="001E3532"/>
    <w:rsid w:val="001E3705"/>
    <w:rsid w:val="001E3A00"/>
    <w:rsid w:val="001E3AAF"/>
    <w:rsid w:val="001E421C"/>
    <w:rsid w:val="001E4C4F"/>
    <w:rsid w:val="001E74CA"/>
    <w:rsid w:val="001E78C5"/>
    <w:rsid w:val="001E7AA5"/>
    <w:rsid w:val="001E7CB3"/>
    <w:rsid w:val="001E7D9A"/>
    <w:rsid w:val="001F02C4"/>
    <w:rsid w:val="001F26C7"/>
    <w:rsid w:val="001F2DF3"/>
    <w:rsid w:val="001F3A0F"/>
    <w:rsid w:val="001F3E7D"/>
    <w:rsid w:val="001F6735"/>
    <w:rsid w:val="001F767B"/>
    <w:rsid w:val="001F76A4"/>
    <w:rsid w:val="001F795D"/>
    <w:rsid w:val="00200140"/>
    <w:rsid w:val="00200987"/>
    <w:rsid w:val="0020221D"/>
    <w:rsid w:val="00202476"/>
    <w:rsid w:val="00202BA3"/>
    <w:rsid w:val="00202BF2"/>
    <w:rsid w:val="00202D96"/>
    <w:rsid w:val="00203495"/>
    <w:rsid w:val="0020387A"/>
    <w:rsid w:val="00203978"/>
    <w:rsid w:val="00203EF0"/>
    <w:rsid w:val="002041C0"/>
    <w:rsid w:val="002050C3"/>
    <w:rsid w:val="0020562E"/>
    <w:rsid w:val="002059EB"/>
    <w:rsid w:val="00206056"/>
    <w:rsid w:val="00206B7F"/>
    <w:rsid w:val="00206EEF"/>
    <w:rsid w:val="0021006D"/>
    <w:rsid w:val="0021023C"/>
    <w:rsid w:val="00210651"/>
    <w:rsid w:val="00210F62"/>
    <w:rsid w:val="0021121B"/>
    <w:rsid w:val="0021178B"/>
    <w:rsid w:val="00211E9A"/>
    <w:rsid w:val="0021219A"/>
    <w:rsid w:val="00212949"/>
    <w:rsid w:val="00212A30"/>
    <w:rsid w:val="00213C56"/>
    <w:rsid w:val="0021459D"/>
    <w:rsid w:val="0021552B"/>
    <w:rsid w:val="002159D9"/>
    <w:rsid w:val="00215C61"/>
    <w:rsid w:val="002163B4"/>
    <w:rsid w:val="00220165"/>
    <w:rsid w:val="00220AB2"/>
    <w:rsid w:val="002220E6"/>
    <w:rsid w:val="0022233C"/>
    <w:rsid w:val="00222709"/>
    <w:rsid w:val="002229B8"/>
    <w:rsid w:val="00222B5C"/>
    <w:rsid w:val="00222D95"/>
    <w:rsid w:val="00223349"/>
    <w:rsid w:val="00223490"/>
    <w:rsid w:val="002239AB"/>
    <w:rsid w:val="002245E3"/>
    <w:rsid w:val="00224DB9"/>
    <w:rsid w:val="00225E67"/>
    <w:rsid w:val="00226FFF"/>
    <w:rsid w:val="00227160"/>
    <w:rsid w:val="00227BDF"/>
    <w:rsid w:val="002304EB"/>
    <w:rsid w:val="00230578"/>
    <w:rsid w:val="002309EF"/>
    <w:rsid w:val="00230CE1"/>
    <w:rsid w:val="00231A21"/>
    <w:rsid w:val="00231C1B"/>
    <w:rsid w:val="002328F4"/>
    <w:rsid w:val="002333B2"/>
    <w:rsid w:val="002339D8"/>
    <w:rsid w:val="002344FC"/>
    <w:rsid w:val="0023453B"/>
    <w:rsid w:val="00234BD1"/>
    <w:rsid w:val="00234C10"/>
    <w:rsid w:val="0023555A"/>
    <w:rsid w:val="00235CE4"/>
    <w:rsid w:val="002370C9"/>
    <w:rsid w:val="00237933"/>
    <w:rsid w:val="00237E73"/>
    <w:rsid w:val="0024067F"/>
    <w:rsid w:val="00240768"/>
    <w:rsid w:val="00240966"/>
    <w:rsid w:val="002409F0"/>
    <w:rsid w:val="0024103A"/>
    <w:rsid w:val="0024133C"/>
    <w:rsid w:val="00241CE6"/>
    <w:rsid w:val="00242357"/>
    <w:rsid w:val="00242845"/>
    <w:rsid w:val="00243700"/>
    <w:rsid w:val="00244242"/>
    <w:rsid w:val="002448F7"/>
    <w:rsid w:val="00244F1D"/>
    <w:rsid w:val="0024552F"/>
    <w:rsid w:val="00246488"/>
    <w:rsid w:val="00246618"/>
    <w:rsid w:val="00246B1A"/>
    <w:rsid w:val="00246D64"/>
    <w:rsid w:val="0024756C"/>
    <w:rsid w:val="002500D2"/>
    <w:rsid w:val="0025038F"/>
    <w:rsid w:val="00251193"/>
    <w:rsid w:val="00251C32"/>
    <w:rsid w:val="00254FD6"/>
    <w:rsid w:val="00255EC1"/>
    <w:rsid w:val="0025617C"/>
    <w:rsid w:val="00256211"/>
    <w:rsid w:val="002564CA"/>
    <w:rsid w:val="0025711F"/>
    <w:rsid w:val="00257201"/>
    <w:rsid w:val="00257C9F"/>
    <w:rsid w:val="00260C47"/>
    <w:rsid w:val="002613F0"/>
    <w:rsid w:val="00261ED2"/>
    <w:rsid w:val="0026278F"/>
    <w:rsid w:val="00262944"/>
    <w:rsid w:val="00262B57"/>
    <w:rsid w:val="002633C2"/>
    <w:rsid w:val="00264377"/>
    <w:rsid w:val="00264FD5"/>
    <w:rsid w:val="002655EB"/>
    <w:rsid w:val="00265CA6"/>
    <w:rsid w:val="00267364"/>
    <w:rsid w:val="0026760D"/>
    <w:rsid w:val="00267974"/>
    <w:rsid w:val="0027002D"/>
    <w:rsid w:val="002700F0"/>
    <w:rsid w:val="00270176"/>
    <w:rsid w:val="0027084D"/>
    <w:rsid w:val="00270DC8"/>
    <w:rsid w:val="002714F7"/>
    <w:rsid w:val="002718EB"/>
    <w:rsid w:val="00271B02"/>
    <w:rsid w:val="00273F70"/>
    <w:rsid w:val="0027421D"/>
    <w:rsid w:val="002759A0"/>
    <w:rsid w:val="00275B6E"/>
    <w:rsid w:val="002762B6"/>
    <w:rsid w:val="002764C7"/>
    <w:rsid w:val="0027666D"/>
    <w:rsid w:val="00276FCF"/>
    <w:rsid w:val="00277006"/>
    <w:rsid w:val="0027781B"/>
    <w:rsid w:val="00277BF7"/>
    <w:rsid w:val="00277D5D"/>
    <w:rsid w:val="00280A62"/>
    <w:rsid w:val="00280D70"/>
    <w:rsid w:val="00281A1B"/>
    <w:rsid w:val="00282DF7"/>
    <w:rsid w:val="00283E74"/>
    <w:rsid w:val="00284651"/>
    <w:rsid w:val="00284D6B"/>
    <w:rsid w:val="00285D5A"/>
    <w:rsid w:val="00287E17"/>
    <w:rsid w:val="00287E4E"/>
    <w:rsid w:val="002902F0"/>
    <w:rsid w:val="0029034D"/>
    <w:rsid w:val="002909DA"/>
    <w:rsid w:val="0029141A"/>
    <w:rsid w:val="00291EA2"/>
    <w:rsid w:val="002924B9"/>
    <w:rsid w:val="00292CEE"/>
    <w:rsid w:val="00292EBA"/>
    <w:rsid w:val="00293220"/>
    <w:rsid w:val="00294476"/>
    <w:rsid w:val="0029457C"/>
    <w:rsid w:val="002947B8"/>
    <w:rsid w:val="00294F1F"/>
    <w:rsid w:val="00295112"/>
    <w:rsid w:val="002951BA"/>
    <w:rsid w:val="002952A1"/>
    <w:rsid w:val="00295499"/>
    <w:rsid w:val="00296036"/>
    <w:rsid w:val="00296405"/>
    <w:rsid w:val="0029749B"/>
    <w:rsid w:val="00297BAF"/>
    <w:rsid w:val="002A02E1"/>
    <w:rsid w:val="002A038F"/>
    <w:rsid w:val="002A1889"/>
    <w:rsid w:val="002A1A57"/>
    <w:rsid w:val="002A2AB8"/>
    <w:rsid w:val="002A2BEB"/>
    <w:rsid w:val="002A2F06"/>
    <w:rsid w:val="002A3093"/>
    <w:rsid w:val="002A38ED"/>
    <w:rsid w:val="002A413D"/>
    <w:rsid w:val="002A42BA"/>
    <w:rsid w:val="002A4B06"/>
    <w:rsid w:val="002A4DA4"/>
    <w:rsid w:val="002A5AEF"/>
    <w:rsid w:val="002A69A5"/>
    <w:rsid w:val="002A6C34"/>
    <w:rsid w:val="002A7121"/>
    <w:rsid w:val="002A7D9F"/>
    <w:rsid w:val="002B006C"/>
    <w:rsid w:val="002B0910"/>
    <w:rsid w:val="002B172D"/>
    <w:rsid w:val="002B18AF"/>
    <w:rsid w:val="002B1BBC"/>
    <w:rsid w:val="002B2315"/>
    <w:rsid w:val="002B287E"/>
    <w:rsid w:val="002B36BF"/>
    <w:rsid w:val="002B373C"/>
    <w:rsid w:val="002B3C29"/>
    <w:rsid w:val="002B4697"/>
    <w:rsid w:val="002B4712"/>
    <w:rsid w:val="002B4970"/>
    <w:rsid w:val="002B4973"/>
    <w:rsid w:val="002B4B44"/>
    <w:rsid w:val="002B4BFB"/>
    <w:rsid w:val="002B55C4"/>
    <w:rsid w:val="002B5814"/>
    <w:rsid w:val="002B5E6B"/>
    <w:rsid w:val="002B61FC"/>
    <w:rsid w:val="002B6723"/>
    <w:rsid w:val="002B697E"/>
    <w:rsid w:val="002B7C52"/>
    <w:rsid w:val="002C0C95"/>
    <w:rsid w:val="002C0EE7"/>
    <w:rsid w:val="002C0F35"/>
    <w:rsid w:val="002C1996"/>
    <w:rsid w:val="002C1AAC"/>
    <w:rsid w:val="002C1CE5"/>
    <w:rsid w:val="002C1D94"/>
    <w:rsid w:val="002C2316"/>
    <w:rsid w:val="002C2362"/>
    <w:rsid w:val="002C250C"/>
    <w:rsid w:val="002C2CD7"/>
    <w:rsid w:val="002C31ED"/>
    <w:rsid w:val="002C3208"/>
    <w:rsid w:val="002C343E"/>
    <w:rsid w:val="002C3768"/>
    <w:rsid w:val="002C406A"/>
    <w:rsid w:val="002C4300"/>
    <w:rsid w:val="002C4E0C"/>
    <w:rsid w:val="002C58B1"/>
    <w:rsid w:val="002C5AB0"/>
    <w:rsid w:val="002C640D"/>
    <w:rsid w:val="002C777E"/>
    <w:rsid w:val="002D0391"/>
    <w:rsid w:val="002D05DB"/>
    <w:rsid w:val="002D0A76"/>
    <w:rsid w:val="002D0CBE"/>
    <w:rsid w:val="002D16AE"/>
    <w:rsid w:val="002D1B5B"/>
    <w:rsid w:val="002D2738"/>
    <w:rsid w:val="002D2FA2"/>
    <w:rsid w:val="002D38B8"/>
    <w:rsid w:val="002D47A3"/>
    <w:rsid w:val="002D50EA"/>
    <w:rsid w:val="002D549A"/>
    <w:rsid w:val="002D5D9B"/>
    <w:rsid w:val="002D5FA5"/>
    <w:rsid w:val="002D6CC2"/>
    <w:rsid w:val="002D71B1"/>
    <w:rsid w:val="002D7899"/>
    <w:rsid w:val="002E05B0"/>
    <w:rsid w:val="002E149A"/>
    <w:rsid w:val="002E14F1"/>
    <w:rsid w:val="002E182D"/>
    <w:rsid w:val="002E19EB"/>
    <w:rsid w:val="002E208D"/>
    <w:rsid w:val="002E2749"/>
    <w:rsid w:val="002E2B99"/>
    <w:rsid w:val="002E3A19"/>
    <w:rsid w:val="002E52F6"/>
    <w:rsid w:val="002E5F3D"/>
    <w:rsid w:val="002E62D4"/>
    <w:rsid w:val="002E6733"/>
    <w:rsid w:val="002E7F41"/>
    <w:rsid w:val="002F0B9D"/>
    <w:rsid w:val="002F1352"/>
    <w:rsid w:val="002F1888"/>
    <w:rsid w:val="002F2685"/>
    <w:rsid w:val="002F380F"/>
    <w:rsid w:val="002F3DF5"/>
    <w:rsid w:val="002F43BB"/>
    <w:rsid w:val="002F4515"/>
    <w:rsid w:val="002F4995"/>
    <w:rsid w:val="002F499B"/>
    <w:rsid w:val="002F4B0F"/>
    <w:rsid w:val="002F51BF"/>
    <w:rsid w:val="002F5363"/>
    <w:rsid w:val="002F59BC"/>
    <w:rsid w:val="002F5BB7"/>
    <w:rsid w:val="002F5D2D"/>
    <w:rsid w:val="002F5D47"/>
    <w:rsid w:val="002F5E2D"/>
    <w:rsid w:val="002F6049"/>
    <w:rsid w:val="002F623C"/>
    <w:rsid w:val="002F630F"/>
    <w:rsid w:val="002F6360"/>
    <w:rsid w:val="002F677F"/>
    <w:rsid w:val="002F7703"/>
    <w:rsid w:val="002F7BBB"/>
    <w:rsid w:val="002F7E55"/>
    <w:rsid w:val="00300A41"/>
    <w:rsid w:val="003010A0"/>
    <w:rsid w:val="00301A8E"/>
    <w:rsid w:val="00302532"/>
    <w:rsid w:val="003030EB"/>
    <w:rsid w:val="00303285"/>
    <w:rsid w:val="00303808"/>
    <w:rsid w:val="00304601"/>
    <w:rsid w:val="00304924"/>
    <w:rsid w:val="003059AF"/>
    <w:rsid w:val="00305B11"/>
    <w:rsid w:val="00305CA4"/>
    <w:rsid w:val="00305F45"/>
    <w:rsid w:val="00306C30"/>
    <w:rsid w:val="0030716B"/>
    <w:rsid w:val="003071BE"/>
    <w:rsid w:val="003071FF"/>
    <w:rsid w:val="00307AA0"/>
    <w:rsid w:val="00310B53"/>
    <w:rsid w:val="00310BB3"/>
    <w:rsid w:val="003112DC"/>
    <w:rsid w:val="003114D0"/>
    <w:rsid w:val="003122FA"/>
    <w:rsid w:val="00312850"/>
    <w:rsid w:val="00313014"/>
    <w:rsid w:val="003131A3"/>
    <w:rsid w:val="003144A3"/>
    <w:rsid w:val="00314D5B"/>
    <w:rsid w:val="00314E59"/>
    <w:rsid w:val="00315281"/>
    <w:rsid w:val="0031578D"/>
    <w:rsid w:val="00315A7C"/>
    <w:rsid w:val="00315EEA"/>
    <w:rsid w:val="0031617B"/>
    <w:rsid w:val="00316419"/>
    <w:rsid w:val="0031666F"/>
    <w:rsid w:val="00316CED"/>
    <w:rsid w:val="00316F21"/>
    <w:rsid w:val="00317058"/>
    <w:rsid w:val="00321500"/>
    <w:rsid w:val="00321B91"/>
    <w:rsid w:val="00321C8B"/>
    <w:rsid w:val="00321CD4"/>
    <w:rsid w:val="00321E9F"/>
    <w:rsid w:val="00323579"/>
    <w:rsid w:val="00323AEC"/>
    <w:rsid w:val="00323F16"/>
    <w:rsid w:val="00323FC7"/>
    <w:rsid w:val="00324036"/>
    <w:rsid w:val="00324129"/>
    <w:rsid w:val="00324147"/>
    <w:rsid w:val="003255F0"/>
    <w:rsid w:val="00325D35"/>
    <w:rsid w:val="00325F2F"/>
    <w:rsid w:val="003266D7"/>
    <w:rsid w:val="00326A78"/>
    <w:rsid w:val="00326C92"/>
    <w:rsid w:val="00327133"/>
    <w:rsid w:val="003273DB"/>
    <w:rsid w:val="00327451"/>
    <w:rsid w:val="0032757B"/>
    <w:rsid w:val="00327C62"/>
    <w:rsid w:val="00330824"/>
    <w:rsid w:val="00330AA2"/>
    <w:rsid w:val="00330C27"/>
    <w:rsid w:val="0033223D"/>
    <w:rsid w:val="0033296E"/>
    <w:rsid w:val="00332D67"/>
    <w:rsid w:val="003333FE"/>
    <w:rsid w:val="00333C62"/>
    <w:rsid w:val="00335988"/>
    <w:rsid w:val="00336873"/>
    <w:rsid w:val="00336F07"/>
    <w:rsid w:val="003372F4"/>
    <w:rsid w:val="0033732D"/>
    <w:rsid w:val="00337986"/>
    <w:rsid w:val="00341A7C"/>
    <w:rsid w:val="00341D0A"/>
    <w:rsid w:val="00342AA5"/>
    <w:rsid w:val="00342DA6"/>
    <w:rsid w:val="003436C7"/>
    <w:rsid w:val="003439B3"/>
    <w:rsid w:val="00343F93"/>
    <w:rsid w:val="0034406A"/>
    <w:rsid w:val="00344733"/>
    <w:rsid w:val="00344919"/>
    <w:rsid w:val="00345190"/>
    <w:rsid w:val="00346905"/>
    <w:rsid w:val="00347058"/>
    <w:rsid w:val="003512B9"/>
    <w:rsid w:val="00352458"/>
    <w:rsid w:val="003539CB"/>
    <w:rsid w:val="00353B3E"/>
    <w:rsid w:val="00354127"/>
    <w:rsid w:val="0035437A"/>
    <w:rsid w:val="00355971"/>
    <w:rsid w:val="0035787D"/>
    <w:rsid w:val="003578C8"/>
    <w:rsid w:val="003606ED"/>
    <w:rsid w:val="0036089A"/>
    <w:rsid w:val="00360C83"/>
    <w:rsid w:val="00362062"/>
    <w:rsid w:val="00362667"/>
    <w:rsid w:val="00362784"/>
    <w:rsid w:val="00362C3D"/>
    <w:rsid w:val="00363097"/>
    <w:rsid w:val="0036419A"/>
    <w:rsid w:val="003653A9"/>
    <w:rsid w:val="00366508"/>
    <w:rsid w:val="0036687C"/>
    <w:rsid w:val="00367AF7"/>
    <w:rsid w:val="00367CFE"/>
    <w:rsid w:val="003702AF"/>
    <w:rsid w:val="003704DE"/>
    <w:rsid w:val="0037053D"/>
    <w:rsid w:val="003709F7"/>
    <w:rsid w:val="003714AF"/>
    <w:rsid w:val="00371654"/>
    <w:rsid w:val="003726A4"/>
    <w:rsid w:val="00373BF2"/>
    <w:rsid w:val="00373FDF"/>
    <w:rsid w:val="00374197"/>
    <w:rsid w:val="003742ED"/>
    <w:rsid w:val="00376822"/>
    <w:rsid w:val="00376DDC"/>
    <w:rsid w:val="00376E82"/>
    <w:rsid w:val="00377E62"/>
    <w:rsid w:val="00377F46"/>
    <w:rsid w:val="0038010D"/>
    <w:rsid w:val="00380505"/>
    <w:rsid w:val="003814E8"/>
    <w:rsid w:val="00381678"/>
    <w:rsid w:val="00381B66"/>
    <w:rsid w:val="00383082"/>
    <w:rsid w:val="003835AE"/>
    <w:rsid w:val="0038412A"/>
    <w:rsid w:val="0038443F"/>
    <w:rsid w:val="003849DF"/>
    <w:rsid w:val="00384C43"/>
    <w:rsid w:val="00384F35"/>
    <w:rsid w:val="00385112"/>
    <w:rsid w:val="00385591"/>
    <w:rsid w:val="00385DCD"/>
    <w:rsid w:val="003862F5"/>
    <w:rsid w:val="00387313"/>
    <w:rsid w:val="00387BCA"/>
    <w:rsid w:val="00387BEB"/>
    <w:rsid w:val="003903A1"/>
    <w:rsid w:val="00390E06"/>
    <w:rsid w:val="00391113"/>
    <w:rsid w:val="00391175"/>
    <w:rsid w:val="0039134E"/>
    <w:rsid w:val="00391DFE"/>
    <w:rsid w:val="00392382"/>
    <w:rsid w:val="00393AF4"/>
    <w:rsid w:val="00393E62"/>
    <w:rsid w:val="00396558"/>
    <w:rsid w:val="0039706B"/>
    <w:rsid w:val="00397C6C"/>
    <w:rsid w:val="003A081E"/>
    <w:rsid w:val="003A1A28"/>
    <w:rsid w:val="003A1CC9"/>
    <w:rsid w:val="003A2D5B"/>
    <w:rsid w:val="003A2EB4"/>
    <w:rsid w:val="003A3570"/>
    <w:rsid w:val="003A56AF"/>
    <w:rsid w:val="003A5731"/>
    <w:rsid w:val="003A61BD"/>
    <w:rsid w:val="003A6968"/>
    <w:rsid w:val="003A69F2"/>
    <w:rsid w:val="003B0BF0"/>
    <w:rsid w:val="003B0E7A"/>
    <w:rsid w:val="003B1167"/>
    <w:rsid w:val="003B17E2"/>
    <w:rsid w:val="003B3541"/>
    <w:rsid w:val="003B589C"/>
    <w:rsid w:val="003B5EEB"/>
    <w:rsid w:val="003B5F10"/>
    <w:rsid w:val="003B6340"/>
    <w:rsid w:val="003B6AD9"/>
    <w:rsid w:val="003B6C84"/>
    <w:rsid w:val="003B713C"/>
    <w:rsid w:val="003B73A6"/>
    <w:rsid w:val="003B751D"/>
    <w:rsid w:val="003C0D6A"/>
    <w:rsid w:val="003C18D0"/>
    <w:rsid w:val="003C2355"/>
    <w:rsid w:val="003C2431"/>
    <w:rsid w:val="003C249A"/>
    <w:rsid w:val="003C3A4A"/>
    <w:rsid w:val="003C40EF"/>
    <w:rsid w:val="003C4922"/>
    <w:rsid w:val="003C5279"/>
    <w:rsid w:val="003C5361"/>
    <w:rsid w:val="003C53EC"/>
    <w:rsid w:val="003C5702"/>
    <w:rsid w:val="003C5831"/>
    <w:rsid w:val="003C5A20"/>
    <w:rsid w:val="003C5C85"/>
    <w:rsid w:val="003C6170"/>
    <w:rsid w:val="003C69D1"/>
    <w:rsid w:val="003C7307"/>
    <w:rsid w:val="003C7689"/>
    <w:rsid w:val="003C7D1F"/>
    <w:rsid w:val="003D00B1"/>
    <w:rsid w:val="003D1576"/>
    <w:rsid w:val="003D19C8"/>
    <w:rsid w:val="003D24F6"/>
    <w:rsid w:val="003D2973"/>
    <w:rsid w:val="003D2F16"/>
    <w:rsid w:val="003D393F"/>
    <w:rsid w:val="003D3CD8"/>
    <w:rsid w:val="003D3EDF"/>
    <w:rsid w:val="003D4385"/>
    <w:rsid w:val="003D4628"/>
    <w:rsid w:val="003D4A7C"/>
    <w:rsid w:val="003D4BEA"/>
    <w:rsid w:val="003D65EF"/>
    <w:rsid w:val="003D6D1A"/>
    <w:rsid w:val="003D7BEC"/>
    <w:rsid w:val="003D7C26"/>
    <w:rsid w:val="003E0D95"/>
    <w:rsid w:val="003E1B10"/>
    <w:rsid w:val="003E26C3"/>
    <w:rsid w:val="003E2B5D"/>
    <w:rsid w:val="003E2FFB"/>
    <w:rsid w:val="003E307B"/>
    <w:rsid w:val="003E4403"/>
    <w:rsid w:val="003E4A05"/>
    <w:rsid w:val="003E56FA"/>
    <w:rsid w:val="003E6739"/>
    <w:rsid w:val="003E69D0"/>
    <w:rsid w:val="003E7824"/>
    <w:rsid w:val="003E7DAC"/>
    <w:rsid w:val="003E7FE3"/>
    <w:rsid w:val="003F1273"/>
    <w:rsid w:val="003F12FB"/>
    <w:rsid w:val="003F23D7"/>
    <w:rsid w:val="003F25D3"/>
    <w:rsid w:val="003F27A8"/>
    <w:rsid w:val="003F2FA7"/>
    <w:rsid w:val="003F41A9"/>
    <w:rsid w:val="003F425B"/>
    <w:rsid w:val="003F4565"/>
    <w:rsid w:val="003F4606"/>
    <w:rsid w:val="003F4AA1"/>
    <w:rsid w:val="003F4C16"/>
    <w:rsid w:val="003F4E41"/>
    <w:rsid w:val="003F62FD"/>
    <w:rsid w:val="003F6F7C"/>
    <w:rsid w:val="00400DC1"/>
    <w:rsid w:val="00402CA4"/>
    <w:rsid w:val="004039DA"/>
    <w:rsid w:val="00404596"/>
    <w:rsid w:val="00404685"/>
    <w:rsid w:val="00404EBA"/>
    <w:rsid w:val="004050C2"/>
    <w:rsid w:val="004063A3"/>
    <w:rsid w:val="0040673D"/>
    <w:rsid w:val="00406F80"/>
    <w:rsid w:val="0040774D"/>
    <w:rsid w:val="004107C2"/>
    <w:rsid w:val="00410994"/>
    <w:rsid w:val="00411860"/>
    <w:rsid w:val="00412144"/>
    <w:rsid w:val="00412EA0"/>
    <w:rsid w:val="004142E0"/>
    <w:rsid w:val="004155B3"/>
    <w:rsid w:val="0041649E"/>
    <w:rsid w:val="00416A32"/>
    <w:rsid w:val="00416E9E"/>
    <w:rsid w:val="00417772"/>
    <w:rsid w:val="004177F9"/>
    <w:rsid w:val="00417C9D"/>
    <w:rsid w:val="00417F71"/>
    <w:rsid w:val="0042075D"/>
    <w:rsid w:val="0042109D"/>
    <w:rsid w:val="0042194F"/>
    <w:rsid w:val="00421F43"/>
    <w:rsid w:val="00422384"/>
    <w:rsid w:val="00422512"/>
    <w:rsid w:val="00422BED"/>
    <w:rsid w:val="00423312"/>
    <w:rsid w:val="004241D8"/>
    <w:rsid w:val="00424378"/>
    <w:rsid w:val="004256CA"/>
    <w:rsid w:val="004256EE"/>
    <w:rsid w:val="00426EC4"/>
    <w:rsid w:val="004276EF"/>
    <w:rsid w:val="00427F78"/>
    <w:rsid w:val="004309F4"/>
    <w:rsid w:val="00431AF3"/>
    <w:rsid w:val="0043231A"/>
    <w:rsid w:val="0043258F"/>
    <w:rsid w:val="00432815"/>
    <w:rsid w:val="00432D22"/>
    <w:rsid w:val="004332C5"/>
    <w:rsid w:val="00433886"/>
    <w:rsid w:val="00433BCC"/>
    <w:rsid w:val="00434E84"/>
    <w:rsid w:val="00436259"/>
    <w:rsid w:val="00436B08"/>
    <w:rsid w:val="0043730D"/>
    <w:rsid w:val="00437D69"/>
    <w:rsid w:val="0044146C"/>
    <w:rsid w:val="004416C1"/>
    <w:rsid w:val="004417EB"/>
    <w:rsid w:val="00441AAB"/>
    <w:rsid w:val="004425C9"/>
    <w:rsid w:val="00442C5D"/>
    <w:rsid w:val="00442CAC"/>
    <w:rsid w:val="00442F00"/>
    <w:rsid w:val="00443174"/>
    <w:rsid w:val="0044343E"/>
    <w:rsid w:val="0044345A"/>
    <w:rsid w:val="00443500"/>
    <w:rsid w:val="00444C77"/>
    <w:rsid w:val="00445885"/>
    <w:rsid w:val="00445B31"/>
    <w:rsid w:val="00445EBE"/>
    <w:rsid w:val="00446066"/>
    <w:rsid w:val="004464FD"/>
    <w:rsid w:val="004468EA"/>
    <w:rsid w:val="0044743A"/>
    <w:rsid w:val="00447DFD"/>
    <w:rsid w:val="0045045A"/>
    <w:rsid w:val="00450631"/>
    <w:rsid w:val="00450654"/>
    <w:rsid w:val="00450EE5"/>
    <w:rsid w:val="00451605"/>
    <w:rsid w:val="00451A88"/>
    <w:rsid w:val="0045226F"/>
    <w:rsid w:val="00452BDD"/>
    <w:rsid w:val="00452DD1"/>
    <w:rsid w:val="004534D4"/>
    <w:rsid w:val="004536C6"/>
    <w:rsid w:val="00455061"/>
    <w:rsid w:val="00456BFD"/>
    <w:rsid w:val="00456C11"/>
    <w:rsid w:val="00456C58"/>
    <w:rsid w:val="00456DDA"/>
    <w:rsid w:val="00457C74"/>
    <w:rsid w:val="00462784"/>
    <w:rsid w:val="00464719"/>
    <w:rsid w:val="0046540A"/>
    <w:rsid w:val="00465768"/>
    <w:rsid w:val="0046731F"/>
    <w:rsid w:val="00467500"/>
    <w:rsid w:val="00471706"/>
    <w:rsid w:val="0047238E"/>
    <w:rsid w:val="004724B7"/>
    <w:rsid w:val="004724EB"/>
    <w:rsid w:val="004727C7"/>
    <w:rsid w:val="00472867"/>
    <w:rsid w:val="00472B96"/>
    <w:rsid w:val="004731CE"/>
    <w:rsid w:val="004737A3"/>
    <w:rsid w:val="0047526C"/>
    <w:rsid w:val="004755CA"/>
    <w:rsid w:val="0047598D"/>
    <w:rsid w:val="00475DD4"/>
    <w:rsid w:val="00476609"/>
    <w:rsid w:val="004766A9"/>
    <w:rsid w:val="00477122"/>
    <w:rsid w:val="00477317"/>
    <w:rsid w:val="00477A9A"/>
    <w:rsid w:val="00477F3C"/>
    <w:rsid w:val="004828FE"/>
    <w:rsid w:val="004838F3"/>
    <w:rsid w:val="004844E8"/>
    <w:rsid w:val="00485B0F"/>
    <w:rsid w:val="00486CBA"/>
    <w:rsid w:val="00487BD1"/>
    <w:rsid w:val="00487EA7"/>
    <w:rsid w:val="00490360"/>
    <w:rsid w:val="0049038E"/>
    <w:rsid w:val="004906B9"/>
    <w:rsid w:val="004909FF"/>
    <w:rsid w:val="00490CD8"/>
    <w:rsid w:val="00490DF9"/>
    <w:rsid w:val="00491C79"/>
    <w:rsid w:val="0049305C"/>
    <w:rsid w:val="00493263"/>
    <w:rsid w:val="00493552"/>
    <w:rsid w:val="00493C92"/>
    <w:rsid w:val="00493FA0"/>
    <w:rsid w:val="00494204"/>
    <w:rsid w:val="0049465E"/>
    <w:rsid w:val="00496386"/>
    <w:rsid w:val="00496962"/>
    <w:rsid w:val="00496B9A"/>
    <w:rsid w:val="00496CDD"/>
    <w:rsid w:val="00497E69"/>
    <w:rsid w:val="004A0399"/>
    <w:rsid w:val="004A0C0E"/>
    <w:rsid w:val="004A0FDB"/>
    <w:rsid w:val="004A326F"/>
    <w:rsid w:val="004A3405"/>
    <w:rsid w:val="004A43ED"/>
    <w:rsid w:val="004A4A10"/>
    <w:rsid w:val="004A4EF1"/>
    <w:rsid w:val="004A4F62"/>
    <w:rsid w:val="004A598A"/>
    <w:rsid w:val="004A5A0B"/>
    <w:rsid w:val="004A6D7D"/>
    <w:rsid w:val="004A7E1A"/>
    <w:rsid w:val="004B1292"/>
    <w:rsid w:val="004B1FF2"/>
    <w:rsid w:val="004B2175"/>
    <w:rsid w:val="004B2368"/>
    <w:rsid w:val="004B2896"/>
    <w:rsid w:val="004B2DCC"/>
    <w:rsid w:val="004B3313"/>
    <w:rsid w:val="004B398C"/>
    <w:rsid w:val="004B3F85"/>
    <w:rsid w:val="004B476E"/>
    <w:rsid w:val="004B4B61"/>
    <w:rsid w:val="004B4EFA"/>
    <w:rsid w:val="004B5DD5"/>
    <w:rsid w:val="004B6249"/>
    <w:rsid w:val="004B64DD"/>
    <w:rsid w:val="004B6D76"/>
    <w:rsid w:val="004B786F"/>
    <w:rsid w:val="004B7D05"/>
    <w:rsid w:val="004C0014"/>
    <w:rsid w:val="004C004D"/>
    <w:rsid w:val="004C052E"/>
    <w:rsid w:val="004C1A54"/>
    <w:rsid w:val="004C26B8"/>
    <w:rsid w:val="004C2A00"/>
    <w:rsid w:val="004C2A84"/>
    <w:rsid w:val="004C3689"/>
    <w:rsid w:val="004C4EBB"/>
    <w:rsid w:val="004C54D2"/>
    <w:rsid w:val="004C5A92"/>
    <w:rsid w:val="004C5F2E"/>
    <w:rsid w:val="004C61C0"/>
    <w:rsid w:val="004C6AE8"/>
    <w:rsid w:val="004C71AF"/>
    <w:rsid w:val="004C79C9"/>
    <w:rsid w:val="004D0F09"/>
    <w:rsid w:val="004D1566"/>
    <w:rsid w:val="004D1CF3"/>
    <w:rsid w:val="004D2705"/>
    <w:rsid w:val="004D29C2"/>
    <w:rsid w:val="004D30B4"/>
    <w:rsid w:val="004D4162"/>
    <w:rsid w:val="004D4CD8"/>
    <w:rsid w:val="004D53A9"/>
    <w:rsid w:val="004D60E3"/>
    <w:rsid w:val="004D619F"/>
    <w:rsid w:val="004D6488"/>
    <w:rsid w:val="004D756E"/>
    <w:rsid w:val="004D7728"/>
    <w:rsid w:val="004E059B"/>
    <w:rsid w:val="004E0A8C"/>
    <w:rsid w:val="004E1696"/>
    <w:rsid w:val="004E1770"/>
    <w:rsid w:val="004E2F78"/>
    <w:rsid w:val="004E30D8"/>
    <w:rsid w:val="004E3921"/>
    <w:rsid w:val="004E3D42"/>
    <w:rsid w:val="004E4F37"/>
    <w:rsid w:val="004E55A8"/>
    <w:rsid w:val="004E5875"/>
    <w:rsid w:val="004E6B5F"/>
    <w:rsid w:val="004E78D9"/>
    <w:rsid w:val="004E7C24"/>
    <w:rsid w:val="004E7F50"/>
    <w:rsid w:val="004F010B"/>
    <w:rsid w:val="004F0921"/>
    <w:rsid w:val="004F1A7B"/>
    <w:rsid w:val="004F2649"/>
    <w:rsid w:val="004F32E9"/>
    <w:rsid w:val="004F356B"/>
    <w:rsid w:val="004F41F1"/>
    <w:rsid w:val="004F56AB"/>
    <w:rsid w:val="004F57E8"/>
    <w:rsid w:val="004F66FE"/>
    <w:rsid w:val="0050034A"/>
    <w:rsid w:val="00501A78"/>
    <w:rsid w:val="005020CB"/>
    <w:rsid w:val="00504A16"/>
    <w:rsid w:val="00504EDE"/>
    <w:rsid w:val="0050596C"/>
    <w:rsid w:val="00505979"/>
    <w:rsid w:val="00505A8D"/>
    <w:rsid w:val="00507943"/>
    <w:rsid w:val="00507A99"/>
    <w:rsid w:val="00510024"/>
    <w:rsid w:val="005102B2"/>
    <w:rsid w:val="005112EE"/>
    <w:rsid w:val="00511957"/>
    <w:rsid w:val="00512EEC"/>
    <w:rsid w:val="005137AF"/>
    <w:rsid w:val="00513803"/>
    <w:rsid w:val="00514019"/>
    <w:rsid w:val="0051478B"/>
    <w:rsid w:val="00514C4B"/>
    <w:rsid w:val="00515008"/>
    <w:rsid w:val="00515A03"/>
    <w:rsid w:val="0051624A"/>
    <w:rsid w:val="0051689B"/>
    <w:rsid w:val="00516FA5"/>
    <w:rsid w:val="00517AD1"/>
    <w:rsid w:val="00520109"/>
    <w:rsid w:val="005203CC"/>
    <w:rsid w:val="00520509"/>
    <w:rsid w:val="0052092C"/>
    <w:rsid w:val="00521C36"/>
    <w:rsid w:val="00522110"/>
    <w:rsid w:val="0052212A"/>
    <w:rsid w:val="00522A9A"/>
    <w:rsid w:val="00523491"/>
    <w:rsid w:val="00523917"/>
    <w:rsid w:val="00524410"/>
    <w:rsid w:val="0052495C"/>
    <w:rsid w:val="00524BAC"/>
    <w:rsid w:val="00525836"/>
    <w:rsid w:val="00525F0A"/>
    <w:rsid w:val="0052639E"/>
    <w:rsid w:val="00527C76"/>
    <w:rsid w:val="005301FE"/>
    <w:rsid w:val="00530A91"/>
    <w:rsid w:val="005313CA"/>
    <w:rsid w:val="005338FF"/>
    <w:rsid w:val="00533AAD"/>
    <w:rsid w:val="005348A0"/>
    <w:rsid w:val="00535394"/>
    <w:rsid w:val="00535A06"/>
    <w:rsid w:val="00535E0F"/>
    <w:rsid w:val="0053623B"/>
    <w:rsid w:val="00537144"/>
    <w:rsid w:val="00537E2F"/>
    <w:rsid w:val="005411D6"/>
    <w:rsid w:val="00541795"/>
    <w:rsid w:val="00542432"/>
    <w:rsid w:val="00542EA8"/>
    <w:rsid w:val="005434E4"/>
    <w:rsid w:val="00543502"/>
    <w:rsid w:val="00544ADC"/>
    <w:rsid w:val="00545261"/>
    <w:rsid w:val="005458FC"/>
    <w:rsid w:val="0054597C"/>
    <w:rsid w:val="00545C2E"/>
    <w:rsid w:val="0054743B"/>
    <w:rsid w:val="00547D57"/>
    <w:rsid w:val="005501A0"/>
    <w:rsid w:val="00550E2E"/>
    <w:rsid w:val="005511C2"/>
    <w:rsid w:val="0055194F"/>
    <w:rsid w:val="00551E83"/>
    <w:rsid w:val="005527F1"/>
    <w:rsid w:val="00552828"/>
    <w:rsid w:val="00553EAE"/>
    <w:rsid w:val="0055420F"/>
    <w:rsid w:val="0055447C"/>
    <w:rsid w:val="0055492E"/>
    <w:rsid w:val="00555F13"/>
    <w:rsid w:val="00556053"/>
    <w:rsid w:val="00556B22"/>
    <w:rsid w:val="00556D93"/>
    <w:rsid w:val="005570BF"/>
    <w:rsid w:val="0056057B"/>
    <w:rsid w:val="00560794"/>
    <w:rsid w:val="0056261F"/>
    <w:rsid w:val="00562AF6"/>
    <w:rsid w:val="00562E6B"/>
    <w:rsid w:val="00562FB0"/>
    <w:rsid w:val="00563301"/>
    <w:rsid w:val="005645B8"/>
    <w:rsid w:val="00564824"/>
    <w:rsid w:val="0056488C"/>
    <w:rsid w:val="00565A7A"/>
    <w:rsid w:val="00566A51"/>
    <w:rsid w:val="005670FC"/>
    <w:rsid w:val="00570EE7"/>
    <w:rsid w:val="00571074"/>
    <w:rsid w:val="0057135A"/>
    <w:rsid w:val="005719E3"/>
    <w:rsid w:val="00571FE4"/>
    <w:rsid w:val="005736DB"/>
    <w:rsid w:val="005745E6"/>
    <w:rsid w:val="00574FF6"/>
    <w:rsid w:val="00575065"/>
    <w:rsid w:val="0057516A"/>
    <w:rsid w:val="0057655B"/>
    <w:rsid w:val="005770D2"/>
    <w:rsid w:val="00577CE2"/>
    <w:rsid w:val="00580180"/>
    <w:rsid w:val="00580A0E"/>
    <w:rsid w:val="00581494"/>
    <w:rsid w:val="00581864"/>
    <w:rsid w:val="005832F3"/>
    <w:rsid w:val="00584BBE"/>
    <w:rsid w:val="00584D64"/>
    <w:rsid w:val="0058612D"/>
    <w:rsid w:val="00586768"/>
    <w:rsid w:val="00586E2D"/>
    <w:rsid w:val="005905F6"/>
    <w:rsid w:val="00590E68"/>
    <w:rsid w:val="00591BCF"/>
    <w:rsid w:val="00591C3C"/>
    <w:rsid w:val="00591D8A"/>
    <w:rsid w:val="00592426"/>
    <w:rsid w:val="00592C3B"/>
    <w:rsid w:val="00592CCD"/>
    <w:rsid w:val="00592E7B"/>
    <w:rsid w:val="00593D3B"/>
    <w:rsid w:val="00594F27"/>
    <w:rsid w:val="005956A1"/>
    <w:rsid w:val="00595A52"/>
    <w:rsid w:val="0059690A"/>
    <w:rsid w:val="00596939"/>
    <w:rsid w:val="005970D5"/>
    <w:rsid w:val="005973C7"/>
    <w:rsid w:val="0059781F"/>
    <w:rsid w:val="005A0E2F"/>
    <w:rsid w:val="005A0EBA"/>
    <w:rsid w:val="005A1117"/>
    <w:rsid w:val="005A1666"/>
    <w:rsid w:val="005A2E0D"/>
    <w:rsid w:val="005A49C7"/>
    <w:rsid w:val="005A51BB"/>
    <w:rsid w:val="005A5358"/>
    <w:rsid w:val="005A55D6"/>
    <w:rsid w:val="005A5DCA"/>
    <w:rsid w:val="005A6031"/>
    <w:rsid w:val="005A651A"/>
    <w:rsid w:val="005A7282"/>
    <w:rsid w:val="005B06F6"/>
    <w:rsid w:val="005B0B13"/>
    <w:rsid w:val="005B1E35"/>
    <w:rsid w:val="005B2FAC"/>
    <w:rsid w:val="005B41E0"/>
    <w:rsid w:val="005B4FE4"/>
    <w:rsid w:val="005B532A"/>
    <w:rsid w:val="005B6A81"/>
    <w:rsid w:val="005B797B"/>
    <w:rsid w:val="005B7C7F"/>
    <w:rsid w:val="005C1797"/>
    <w:rsid w:val="005C1835"/>
    <w:rsid w:val="005C214B"/>
    <w:rsid w:val="005C26EA"/>
    <w:rsid w:val="005C279A"/>
    <w:rsid w:val="005C2B0F"/>
    <w:rsid w:val="005C2BB4"/>
    <w:rsid w:val="005C2FEC"/>
    <w:rsid w:val="005C30A4"/>
    <w:rsid w:val="005C32CE"/>
    <w:rsid w:val="005C32EF"/>
    <w:rsid w:val="005C3A61"/>
    <w:rsid w:val="005C425E"/>
    <w:rsid w:val="005C5291"/>
    <w:rsid w:val="005C5987"/>
    <w:rsid w:val="005C5A2B"/>
    <w:rsid w:val="005C5B2E"/>
    <w:rsid w:val="005C5F29"/>
    <w:rsid w:val="005C5F3A"/>
    <w:rsid w:val="005C6326"/>
    <w:rsid w:val="005C68A9"/>
    <w:rsid w:val="005C799C"/>
    <w:rsid w:val="005D01AD"/>
    <w:rsid w:val="005D0F02"/>
    <w:rsid w:val="005D140A"/>
    <w:rsid w:val="005D1666"/>
    <w:rsid w:val="005D173C"/>
    <w:rsid w:val="005D1DA5"/>
    <w:rsid w:val="005D1F00"/>
    <w:rsid w:val="005D2133"/>
    <w:rsid w:val="005D2A38"/>
    <w:rsid w:val="005D2E15"/>
    <w:rsid w:val="005D4313"/>
    <w:rsid w:val="005D47FE"/>
    <w:rsid w:val="005D4900"/>
    <w:rsid w:val="005D5076"/>
    <w:rsid w:val="005D5201"/>
    <w:rsid w:val="005D5DD6"/>
    <w:rsid w:val="005D6B13"/>
    <w:rsid w:val="005D6E7B"/>
    <w:rsid w:val="005D722C"/>
    <w:rsid w:val="005D76B0"/>
    <w:rsid w:val="005D7749"/>
    <w:rsid w:val="005E0BD6"/>
    <w:rsid w:val="005E1922"/>
    <w:rsid w:val="005E1DB1"/>
    <w:rsid w:val="005E2868"/>
    <w:rsid w:val="005E2B63"/>
    <w:rsid w:val="005E2F63"/>
    <w:rsid w:val="005E44DD"/>
    <w:rsid w:val="005E4878"/>
    <w:rsid w:val="005E72BD"/>
    <w:rsid w:val="005E76E2"/>
    <w:rsid w:val="005E7930"/>
    <w:rsid w:val="005E7FA9"/>
    <w:rsid w:val="005F00C2"/>
    <w:rsid w:val="005F0919"/>
    <w:rsid w:val="005F0D28"/>
    <w:rsid w:val="005F10EE"/>
    <w:rsid w:val="005F1128"/>
    <w:rsid w:val="005F1935"/>
    <w:rsid w:val="005F1D08"/>
    <w:rsid w:val="005F1E90"/>
    <w:rsid w:val="005F2262"/>
    <w:rsid w:val="005F2BC9"/>
    <w:rsid w:val="005F3092"/>
    <w:rsid w:val="005F3423"/>
    <w:rsid w:val="005F3A87"/>
    <w:rsid w:val="005F3DAA"/>
    <w:rsid w:val="005F3F6A"/>
    <w:rsid w:val="005F482C"/>
    <w:rsid w:val="005F72B2"/>
    <w:rsid w:val="005F7379"/>
    <w:rsid w:val="005F7536"/>
    <w:rsid w:val="005F778B"/>
    <w:rsid w:val="005F7F33"/>
    <w:rsid w:val="006001B1"/>
    <w:rsid w:val="00600F17"/>
    <w:rsid w:val="00601086"/>
    <w:rsid w:val="00601E08"/>
    <w:rsid w:val="006021B5"/>
    <w:rsid w:val="00602239"/>
    <w:rsid w:val="00603053"/>
    <w:rsid w:val="00603909"/>
    <w:rsid w:val="00603B98"/>
    <w:rsid w:val="0060443A"/>
    <w:rsid w:val="006044B9"/>
    <w:rsid w:val="00605ADC"/>
    <w:rsid w:val="00606BA9"/>
    <w:rsid w:val="00606BC2"/>
    <w:rsid w:val="00606D99"/>
    <w:rsid w:val="00607895"/>
    <w:rsid w:val="00607957"/>
    <w:rsid w:val="00610944"/>
    <w:rsid w:val="00610D63"/>
    <w:rsid w:val="00611AFD"/>
    <w:rsid w:val="00613B9B"/>
    <w:rsid w:val="00613E70"/>
    <w:rsid w:val="00614342"/>
    <w:rsid w:val="006144B7"/>
    <w:rsid w:val="00614A2E"/>
    <w:rsid w:val="00615005"/>
    <w:rsid w:val="00615C12"/>
    <w:rsid w:val="006175A7"/>
    <w:rsid w:val="006178DA"/>
    <w:rsid w:val="00620EE7"/>
    <w:rsid w:val="00621020"/>
    <w:rsid w:val="0062160F"/>
    <w:rsid w:val="00621DF4"/>
    <w:rsid w:val="00622134"/>
    <w:rsid w:val="00622656"/>
    <w:rsid w:val="0062334B"/>
    <w:rsid w:val="0062406C"/>
    <w:rsid w:val="006250C7"/>
    <w:rsid w:val="006258A8"/>
    <w:rsid w:val="00625A22"/>
    <w:rsid w:val="00626245"/>
    <w:rsid w:val="00627AC2"/>
    <w:rsid w:val="00630CFA"/>
    <w:rsid w:val="006321AE"/>
    <w:rsid w:val="006331FC"/>
    <w:rsid w:val="00634345"/>
    <w:rsid w:val="0063489D"/>
    <w:rsid w:val="00635601"/>
    <w:rsid w:val="00636348"/>
    <w:rsid w:val="006366F9"/>
    <w:rsid w:val="00636B01"/>
    <w:rsid w:val="00637C17"/>
    <w:rsid w:val="0064158A"/>
    <w:rsid w:val="00642537"/>
    <w:rsid w:val="006434B5"/>
    <w:rsid w:val="0064379D"/>
    <w:rsid w:val="0064495D"/>
    <w:rsid w:val="00644F29"/>
    <w:rsid w:val="00645240"/>
    <w:rsid w:val="00645AC9"/>
    <w:rsid w:val="00645BE3"/>
    <w:rsid w:val="00645E41"/>
    <w:rsid w:val="0064681A"/>
    <w:rsid w:val="00646962"/>
    <w:rsid w:val="00646EE0"/>
    <w:rsid w:val="00647EEB"/>
    <w:rsid w:val="00650FAD"/>
    <w:rsid w:val="00651E0B"/>
    <w:rsid w:val="00652496"/>
    <w:rsid w:val="00653950"/>
    <w:rsid w:val="00653B40"/>
    <w:rsid w:val="0065435A"/>
    <w:rsid w:val="00654E40"/>
    <w:rsid w:val="00655D59"/>
    <w:rsid w:val="00655E32"/>
    <w:rsid w:val="00656D1B"/>
    <w:rsid w:val="00656FBE"/>
    <w:rsid w:val="00657774"/>
    <w:rsid w:val="0066020F"/>
    <w:rsid w:val="00661742"/>
    <w:rsid w:val="00661775"/>
    <w:rsid w:val="00662876"/>
    <w:rsid w:val="006628E5"/>
    <w:rsid w:val="00663BA9"/>
    <w:rsid w:val="00663C6E"/>
    <w:rsid w:val="0066454A"/>
    <w:rsid w:val="00664B43"/>
    <w:rsid w:val="00664D2D"/>
    <w:rsid w:val="00665678"/>
    <w:rsid w:val="00665BFD"/>
    <w:rsid w:val="006670B2"/>
    <w:rsid w:val="006678AB"/>
    <w:rsid w:val="006679CA"/>
    <w:rsid w:val="006705DB"/>
    <w:rsid w:val="00670FDB"/>
    <w:rsid w:val="00671499"/>
    <w:rsid w:val="00671856"/>
    <w:rsid w:val="00671A6D"/>
    <w:rsid w:val="006720D2"/>
    <w:rsid w:val="00672181"/>
    <w:rsid w:val="00672766"/>
    <w:rsid w:val="0067288D"/>
    <w:rsid w:val="00672BE8"/>
    <w:rsid w:val="0067467F"/>
    <w:rsid w:val="00674BB1"/>
    <w:rsid w:val="00677855"/>
    <w:rsid w:val="00677BBE"/>
    <w:rsid w:val="00677FD5"/>
    <w:rsid w:val="006814AE"/>
    <w:rsid w:val="00681B97"/>
    <w:rsid w:val="0068362F"/>
    <w:rsid w:val="00683872"/>
    <w:rsid w:val="0068475A"/>
    <w:rsid w:val="00684BC5"/>
    <w:rsid w:val="00684CD4"/>
    <w:rsid w:val="00685EEC"/>
    <w:rsid w:val="00686D4E"/>
    <w:rsid w:val="006900E9"/>
    <w:rsid w:val="00690169"/>
    <w:rsid w:val="00691819"/>
    <w:rsid w:val="006918B3"/>
    <w:rsid w:val="00691B2A"/>
    <w:rsid w:val="00692771"/>
    <w:rsid w:val="00692D06"/>
    <w:rsid w:val="00693665"/>
    <w:rsid w:val="00693CD3"/>
    <w:rsid w:val="00693FBF"/>
    <w:rsid w:val="0069548B"/>
    <w:rsid w:val="006970D3"/>
    <w:rsid w:val="00697447"/>
    <w:rsid w:val="006A0614"/>
    <w:rsid w:val="006A0ABF"/>
    <w:rsid w:val="006A1891"/>
    <w:rsid w:val="006A1E24"/>
    <w:rsid w:val="006A224C"/>
    <w:rsid w:val="006A2512"/>
    <w:rsid w:val="006A29F9"/>
    <w:rsid w:val="006A2AA7"/>
    <w:rsid w:val="006A2AAE"/>
    <w:rsid w:val="006A2BCB"/>
    <w:rsid w:val="006A2FE9"/>
    <w:rsid w:val="006A34F5"/>
    <w:rsid w:val="006A35B6"/>
    <w:rsid w:val="006A39DC"/>
    <w:rsid w:val="006A4E22"/>
    <w:rsid w:val="006A4EC4"/>
    <w:rsid w:val="006A564B"/>
    <w:rsid w:val="006A56AC"/>
    <w:rsid w:val="006A5C53"/>
    <w:rsid w:val="006A5E61"/>
    <w:rsid w:val="006A7C72"/>
    <w:rsid w:val="006B04BC"/>
    <w:rsid w:val="006B094D"/>
    <w:rsid w:val="006B17BB"/>
    <w:rsid w:val="006B28BE"/>
    <w:rsid w:val="006B2A12"/>
    <w:rsid w:val="006B375E"/>
    <w:rsid w:val="006B39AF"/>
    <w:rsid w:val="006B3FEE"/>
    <w:rsid w:val="006B4EBB"/>
    <w:rsid w:val="006B5ABA"/>
    <w:rsid w:val="006B620B"/>
    <w:rsid w:val="006B69F9"/>
    <w:rsid w:val="006B73F1"/>
    <w:rsid w:val="006C1451"/>
    <w:rsid w:val="006C1E35"/>
    <w:rsid w:val="006C1EB8"/>
    <w:rsid w:val="006C2A84"/>
    <w:rsid w:val="006C2BEE"/>
    <w:rsid w:val="006C34EF"/>
    <w:rsid w:val="006C398E"/>
    <w:rsid w:val="006C4BBF"/>
    <w:rsid w:val="006C4F2F"/>
    <w:rsid w:val="006C50E1"/>
    <w:rsid w:val="006C527B"/>
    <w:rsid w:val="006C55BB"/>
    <w:rsid w:val="006C56D5"/>
    <w:rsid w:val="006C5B37"/>
    <w:rsid w:val="006C6861"/>
    <w:rsid w:val="006C69FF"/>
    <w:rsid w:val="006C71D1"/>
    <w:rsid w:val="006C7A97"/>
    <w:rsid w:val="006D0680"/>
    <w:rsid w:val="006D0BDA"/>
    <w:rsid w:val="006D11A1"/>
    <w:rsid w:val="006D155F"/>
    <w:rsid w:val="006D1EA0"/>
    <w:rsid w:val="006D24DD"/>
    <w:rsid w:val="006D2CF4"/>
    <w:rsid w:val="006D3BA5"/>
    <w:rsid w:val="006D4276"/>
    <w:rsid w:val="006D480B"/>
    <w:rsid w:val="006D54B1"/>
    <w:rsid w:val="006D5C0D"/>
    <w:rsid w:val="006D6837"/>
    <w:rsid w:val="006D79EB"/>
    <w:rsid w:val="006D7F66"/>
    <w:rsid w:val="006E0659"/>
    <w:rsid w:val="006E0A2A"/>
    <w:rsid w:val="006E18AB"/>
    <w:rsid w:val="006E18C7"/>
    <w:rsid w:val="006E1FDD"/>
    <w:rsid w:val="006E28B6"/>
    <w:rsid w:val="006E29B3"/>
    <w:rsid w:val="006E30D0"/>
    <w:rsid w:val="006E3911"/>
    <w:rsid w:val="006E3916"/>
    <w:rsid w:val="006E3A1A"/>
    <w:rsid w:val="006E4A23"/>
    <w:rsid w:val="006E5177"/>
    <w:rsid w:val="006E5304"/>
    <w:rsid w:val="006E5A52"/>
    <w:rsid w:val="006E5D87"/>
    <w:rsid w:val="006E621B"/>
    <w:rsid w:val="006E6A0B"/>
    <w:rsid w:val="006E6B40"/>
    <w:rsid w:val="006E6BC6"/>
    <w:rsid w:val="006E7672"/>
    <w:rsid w:val="006E7CE7"/>
    <w:rsid w:val="006E7D12"/>
    <w:rsid w:val="006F0187"/>
    <w:rsid w:val="006F067B"/>
    <w:rsid w:val="006F1444"/>
    <w:rsid w:val="006F1730"/>
    <w:rsid w:val="006F1BC2"/>
    <w:rsid w:val="006F2176"/>
    <w:rsid w:val="006F256A"/>
    <w:rsid w:val="006F38B3"/>
    <w:rsid w:val="006F43E7"/>
    <w:rsid w:val="006F4DD5"/>
    <w:rsid w:val="006F4E91"/>
    <w:rsid w:val="006F4FC5"/>
    <w:rsid w:val="006F5C74"/>
    <w:rsid w:val="006F68D5"/>
    <w:rsid w:val="006F736A"/>
    <w:rsid w:val="006F7396"/>
    <w:rsid w:val="006F7E01"/>
    <w:rsid w:val="00700795"/>
    <w:rsid w:val="007013A0"/>
    <w:rsid w:val="0070186B"/>
    <w:rsid w:val="00701A94"/>
    <w:rsid w:val="00703107"/>
    <w:rsid w:val="0070349F"/>
    <w:rsid w:val="00703C88"/>
    <w:rsid w:val="00704A57"/>
    <w:rsid w:val="00704BE8"/>
    <w:rsid w:val="00704D6F"/>
    <w:rsid w:val="0070545C"/>
    <w:rsid w:val="00706A45"/>
    <w:rsid w:val="00706E6C"/>
    <w:rsid w:val="00706E87"/>
    <w:rsid w:val="00706EE7"/>
    <w:rsid w:val="0070713D"/>
    <w:rsid w:val="0070758A"/>
    <w:rsid w:val="00707E13"/>
    <w:rsid w:val="00710223"/>
    <w:rsid w:val="007103B8"/>
    <w:rsid w:val="00710409"/>
    <w:rsid w:val="00710C18"/>
    <w:rsid w:val="00710F2B"/>
    <w:rsid w:val="00711701"/>
    <w:rsid w:val="00713023"/>
    <w:rsid w:val="007141C3"/>
    <w:rsid w:val="00714347"/>
    <w:rsid w:val="00714B9E"/>
    <w:rsid w:val="00716685"/>
    <w:rsid w:val="00717350"/>
    <w:rsid w:val="00717688"/>
    <w:rsid w:val="00717D35"/>
    <w:rsid w:val="00720178"/>
    <w:rsid w:val="0072090E"/>
    <w:rsid w:val="00720D0F"/>
    <w:rsid w:val="00721155"/>
    <w:rsid w:val="00721944"/>
    <w:rsid w:val="00723229"/>
    <w:rsid w:val="0072322C"/>
    <w:rsid w:val="00723A14"/>
    <w:rsid w:val="00723B95"/>
    <w:rsid w:val="00724A5D"/>
    <w:rsid w:val="00724B63"/>
    <w:rsid w:val="007255AF"/>
    <w:rsid w:val="00727109"/>
    <w:rsid w:val="007273AA"/>
    <w:rsid w:val="00727465"/>
    <w:rsid w:val="00727539"/>
    <w:rsid w:val="007307C3"/>
    <w:rsid w:val="00731756"/>
    <w:rsid w:val="00732926"/>
    <w:rsid w:val="00732B2C"/>
    <w:rsid w:val="0073471A"/>
    <w:rsid w:val="007358BE"/>
    <w:rsid w:val="00735E78"/>
    <w:rsid w:val="00736B98"/>
    <w:rsid w:val="00740586"/>
    <w:rsid w:val="00741C32"/>
    <w:rsid w:val="00741ED4"/>
    <w:rsid w:val="00743150"/>
    <w:rsid w:val="007435B4"/>
    <w:rsid w:val="00743706"/>
    <w:rsid w:val="00743CD7"/>
    <w:rsid w:val="00743FF9"/>
    <w:rsid w:val="007461D6"/>
    <w:rsid w:val="007463FA"/>
    <w:rsid w:val="00746CDF"/>
    <w:rsid w:val="00747138"/>
    <w:rsid w:val="0074769D"/>
    <w:rsid w:val="00747997"/>
    <w:rsid w:val="00747C9D"/>
    <w:rsid w:val="00747D83"/>
    <w:rsid w:val="00747FC3"/>
    <w:rsid w:val="007505A1"/>
    <w:rsid w:val="00750719"/>
    <w:rsid w:val="00750756"/>
    <w:rsid w:val="0075081F"/>
    <w:rsid w:val="0075178C"/>
    <w:rsid w:val="00753B8D"/>
    <w:rsid w:val="00755D26"/>
    <w:rsid w:val="00757313"/>
    <w:rsid w:val="007574E1"/>
    <w:rsid w:val="00757944"/>
    <w:rsid w:val="00757D68"/>
    <w:rsid w:val="00757E67"/>
    <w:rsid w:val="007602B9"/>
    <w:rsid w:val="007612C2"/>
    <w:rsid w:val="00762267"/>
    <w:rsid w:val="007625BB"/>
    <w:rsid w:val="00762CB2"/>
    <w:rsid w:val="007634E9"/>
    <w:rsid w:val="007637C3"/>
    <w:rsid w:val="0076383D"/>
    <w:rsid w:val="00763F02"/>
    <w:rsid w:val="00764775"/>
    <w:rsid w:val="00764827"/>
    <w:rsid w:val="00764F14"/>
    <w:rsid w:val="00765C25"/>
    <w:rsid w:val="00766352"/>
    <w:rsid w:val="0076640C"/>
    <w:rsid w:val="007665BC"/>
    <w:rsid w:val="00766C64"/>
    <w:rsid w:val="0076705C"/>
    <w:rsid w:val="0077007B"/>
    <w:rsid w:val="00770B33"/>
    <w:rsid w:val="00771429"/>
    <w:rsid w:val="00772272"/>
    <w:rsid w:val="007726B8"/>
    <w:rsid w:val="007726C1"/>
    <w:rsid w:val="00773F5D"/>
    <w:rsid w:val="007743C7"/>
    <w:rsid w:val="00774DC7"/>
    <w:rsid w:val="007750C1"/>
    <w:rsid w:val="0077513D"/>
    <w:rsid w:val="007757D4"/>
    <w:rsid w:val="0077586E"/>
    <w:rsid w:val="00775B28"/>
    <w:rsid w:val="0077785A"/>
    <w:rsid w:val="00777AF1"/>
    <w:rsid w:val="00777E3F"/>
    <w:rsid w:val="00781216"/>
    <w:rsid w:val="00781FF3"/>
    <w:rsid w:val="0078283E"/>
    <w:rsid w:val="00784CB4"/>
    <w:rsid w:val="007851E6"/>
    <w:rsid w:val="007862A3"/>
    <w:rsid w:val="0078725A"/>
    <w:rsid w:val="007874D3"/>
    <w:rsid w:val="00787AE9"/>
    <w:rsid w:val="00790752"/>
    <w:rsid w:val="00790B78"/>
    <w:rsid w:val="00791066"/>
    <w:rsid w:val="00792391"/>
    <w:rsid w:val="0079297B"/>
    <w:rsid w:val="00793888"/>
    <w:rsid w:val="00793F9A"/>
    <w:rsid w:val="007948AE"/>
    <w:rsid w:val="00794FC3"/>
    <w:rsid w:val="00795002"/>
    <w:rsid w:val="00795994"/>
    <w:rsid w:val="00795DAB"/>
    <w:rsid w:val="00797453"/>
    <w:rsid w:val="00797B9D"/>
    <w:rsid w:val="007A0C1E"/>
    <w:rsid w:val="007A2D57"/>
    <w:rsid w:val="007A453C"/>
    <w:rsid w:val="007A4F10"/>
    <w:rsid w:val="007A5D33"/>
    <w:rsid w:val="007A7B8D"/>
    <w:rsid w:val="007A7BEC"/>
    <w:rsid w:val="007B1004"/>
    <w:rsid w:val="007B122A"/>
    <w:rsid w:val="007B1562"/>
    <w:rsid w:val="007B1C37"/>
    <w:rsid w:val="007B240D"/>
    <w:rsid w:val="007B2E7F"/>
    <w:rsid w:val="007B2FDE"/>
    <w:rsid w:val="007B323B"/>
    <w:rsid w:val="007B3556"/>
    <w:rsid w:val="007B4295"/>
    <w:rsid w:val="007B46DB"/>
    <w:rsid w:val="007B49E6"/>
    <w:rsid w:val="007B66CE"/>
    <w:rsid w:val="007B6AA0"/>
    <w:rsid w:val="007B77AF"/>
    <w:rsid w:val="007C0331"/>
    <w:rsid w:val="007C045E"/>
    <w:rsid w:val="007C064F"/>
    <w:rsid w:val="007C1157"/>
    <w:rsid w:val="007C155E"/>
    <w:rsid w:val="007C3212"/>
    <w:rsid w:val="007C38CE"/>
    <w:rsid w:val="007C46DD"/>
    <w:rsid w:val="007C5494"/>
    <w:rsid w:val="007C5DE7"/>
    <w:rsid w:val="007C5E88"/>
    <w:rsid w:val="007C76DF"/>
    <w:rsid w:val="007D04B5"/>
    <w:rsid w:val="007D0A33"/>
    <w:rsid w:val="007D0BEA"/>
    <w:rsid w:val="007D261C"/>
    <w:rsid w:val="007D2954"/>
    <w:rsid w:val="007D2BBF"/>
    <w:rsid w:val="007D2F62"/>
    <w:rsid w:val="007D5054"/>
    <w:rsid w:val="007D54A1"/>
    <w:rsid w:val="007D67D4"/>
    <w:rsid w:val="007D6BF0"/>
    <w:rsid w:val="007D74F4"/>
    <w:rsid w:val="007D751A"/>
    <w:rsid w:val="007D78DC"/>
    <w:rsid w:val="007E013E"/>
    <w:rsid w:val="007E06D7"/>
    <w:rsid w:val="007E09CB"/>
    <w:rsid w:val="007E0ED1"/>
    <w:rsid w:val="007E138C"/>
    <w:rsid w:val="007E13E5"/>
    <w:rsid w:val="007E1A5F"/>
    <w:rsid w:val="007E1B8B"/>
    <w:rsid w:val="007E1BE7"/>
    <w:rsid w:val="007E205A"/>
    <w:rsid w:val="007E2229"/>
    <w:rsid w:val="007E2A3A"/>
    <w:rsid w:val="007E3103"/>
    <w:rsid w:val="007E3594"/>
    <w:rsid w:val="007E3671"/>
    <w:rsid w:val="007E3E04"/>
    <w:rsid w:val="007E4148"/>
    <w:rsid w:val="007E456D"/>
    <w:rsid w:val="007E46AC"/>
    <w:rsid w:val="007E4C3C"/>
    <w:rsid w:val="007E5188"/>
    <w:rsid w:val="007E5279"/>
    <w:rsid w:val="007E5411"/>
    <w:rsid w:val="007E5FDB"/>
    <w:rsid w:val="007E61EF"/>
    <w:rsid w:val="007E6675"/>
    <w:rsid w:val="007E68C7"/>
    <w:rsid w:val="007E6B39"/>
    <w:rsid w:val="007E6D72"/>
    <w:rsid w:val="007E6EF3"/>
    <w:rsid w:val="007E7194"/>
    <w:rsid w:val="007E76CC"/>
    <w:rsid w:val="007E777C"/>
    <w:rsid w:val="007E7F64"/>
    <w:rsid w:val="007F0496"/>
    <w:rsid w:val="007F1B0A"/>
    <w:rsid w:val="007F2771"/>
    <w:rsid w:val="007F2FD5"/>
    <w:rsid w:val="007F382D"/>
    <w:rsid w:val="007F39C9"/>
    <w:rsid w:val="007F46E0"/>
    <w:rsid w:val="007F4845"/>
    <w:rsid w:val="007F4FDA"/>
    <w:rsid w:val="007F51E6"/>
    <w:rsid w:val="007F5BAA"/>
    <w:rsid w:val="007F64A8"/>
    <w:rsid w:val="007F6B7D"/>
    <w:rsid w:val="007F76D4"/>
    <w:rsid w:val="00800044"/>
    <w:rsid w:val="00800AA1"/>
    <w:rsid w:val="0080124A"/>
    <w:rsid w:val="00801959"/>
    <w:rsid w:val="00801C0E"/>
    <w:rsid w:val="00801EAA"/>
    <w:rsid w:val="0080233D"/>
    <w:rsid w:val="00804F79"/>
    <w:rsid w:val="008055AC"/>
    <w:rsid w:val="00805780"/>
    <w:rsid w:val="00805C95"/>
    <w:rsid w:val="00806184"/>
    <w:rsid w:val="00806977"/>
    <w:rsid w:val="008101DB"/>
    <w:rsid w:val="008117F6"/>
    <w:rsid w:val="00812064"/>
    <w:rsid w:val="008121A3"/>
    <w:rsid w:val="00812CAC"/>
    <w:rsid w:val="0081355E"/>
    <w:rsid w:val="0081418B"/>
    <w:rsid w:val="00814F91"/>
    <w:rsid w:val="00815756"/>
    <w:rsid w:val="00815910"/>
    <w:rsid w:val="00815CD5"/>
    <w:rsid w:val="00815D04"/>
    <w:rsid w:val="0081687D"/>
    <w:rsid w:val="008176E2"/>
    <w:rsid w:val="00817CE5"/>
    <w:rsid w:val="00820023"/>
    <w:rsid w:val="00820645"/>
    <w:rsid w:val="00820B2E"/>
    <w:rsid w:val="0082120B"/>
    <w:rsid w:val="008216C6"/>
    <w:rsid w:val="00821729"/>
    <w:rsid w:val="008226A0"/>
    <w:rsid w:val="008236ED"/>
    <w:rsid w:val="00823AFF"/>
    <w:rsid w:val="00823F12"/>
    <w:rsid w:val="00824A14"/>
    <w:rsid w:val="00825D3F"/>
    <w:rsid w:val="00827107"/>
    <w:rsid w:val="00827AA2"/>
    <w:rsid w:val="0083052A"/>
    <w:rsid w:val="008309F6"/>
    <w:rsid w:val="00832165"/>
    <w:rsid w:val="00832A37"/>
    <w:rsid w:val="00832E1C"/>
    <w:rsid w:val="008334CD"/>
    <w:rsid w:val="00833EAD"/>
    <w:rsid w:val="0083447A"/>
    <w:rsid w:val="0083474E"/>
    <w:rsid w:val="0083486B"/>
    <w:rsid w:val="008356C2"/>
    <w:rsid w:val="00835CAD"/>
    <w:rsid w:val="00836A41"/>
    <w:rsid w:val="00840797"/>
    <w:rsid w:val="008410D9"/>
    <w:rsid w:val="008416FA"/>
    <w:rsid w:val="008419C2"/>
    <w:rsid w:val="00842BD1"/>
    <w:rsid w:val="00843E42"/>
    <w:rsid w:val="0084431A"/>
    <w:rsid w:val="00844ED4"/>
    <w:rsid w:val="00845F36"/>
    <w:rsid w:val="00846241"/>
    <w:rsid w:val="00846C66"/>
    <w:rsid w:val="00847375"/>
    <w:rsid w:val="00847E31"/>
    <w:rsid w:val="00850A8F"/>
    <w:rsid w:val="00850AA1"/>
    <w:rsid w:val="0085135D"/>
    <w:rsid w:val="0085247F"/>
    <w:rsid w:val="008530A9"/>
    <w:rsid w:val="00853DC3"/>
    <w:rsid w:val="0085432A"/>
    <w:rsid w:val="00854D04"/>
    <w:rsid w:val="0085510A"/>
    <w:rsid w:val="008557F1"/>
    <w:rsid w:val="00855A12"/>
    <w:rsid w:val="0085611F"/>
    <w:rsid w:val="00856940"/>
    <w:rsid w:val="00856C87"/>
    <w:rsid w:val="008570EF"/>
    <w:rsid w:val="008571F2"/>
    <w:rsid w:val="00860206"/>
    <w:rsid w:val="0086055D"/>
    <w:rsid w:val="00860B8B"/>
    <w:rsid w:val="00860FE4"/>
    <w:rsid w:val="00861FC2"/>
    <w:rsid w:val="008629A7"/>
    <w:rsid w:val="00862B51"/>
    <w:rsid w:val="00863335"/>
    <w:rsid w:val="00864480"/>
    <w:rsid w:val="00864D88"/>
    <w:rsid w:val="00864E56"/>
    <w:rsid w:val="00864FA3"/>
    <w:rsid w:val="00865AF6"/>
    <w:rsid w:val="00865D19"/>
    <w:rsid w:val="0086603C"/>
    <w:rsid w:val="008664E6"/>
    <w:rsid w:val="00866B04"/>
    <w:rsid w:val="00866BDE"/>
    <w:rsid w:val="008713E0"/>
    <w:rsid w:val="0087234D"/>
    <w:rsid w:val="00872583"/>
    <w:rsid w:val="00872E35"/>
    <w:rsid w:val="00873AF4"/>
    <w:rsid w:val="00874775"/>
    <w:rsid w:val="00874BDF"/>
    <w:rsid w:val="00874DD4"/>
    <w:rsid w:val="008755A0"/>
    <w:rsid w:val="008755C6"/>
    <w:rsid w:val="00875CA1"/>
    <w:rsid w:val="00876A8A"/>
    <w:rsid w:val="00876FD6"/>
    <w:rsid w:val="0087724A"/>
    <w:rsid w:val="008774C7"/>
    <w:rsid w:val="00880946"/>
    <w:rsid w:val="00880C11"/>
    <w:rsid w:val="00881601"/>
    <w:rsid w:val="00882915"/>
    <w:rsid w:val="008829D6"/>
    <w:rsid w:val="008835F1"/>
    <w:rsid w:val="00883984"/>
    <w:rsid w:val="00883C68"/>
    <w:rsid w:val="00883D4B"/>
    <w:rsid w:val="008844F5"/>
    <w:rsid w:val="00884BA6"/>
    <w:rsid w:val="00885F6B"/>
    <w:rsid w:val="00886080"/>
    <w:rsid w:val="0088627A"/>
    <w:rsid w:val="00886C82"/>
    <w:rsid w:val="00887571"/>
    <w:rsid w:val="00887B44"/>
    <w:rsid w:val="008909A9"/>
    <w:rsid w:val="008912CE"/>
    <w:rsid w:val="00891338"/>
    <w:rsid w:val="00891480"/>
    <w:rsid w:val="00891623"/>
    <w:rsid w:val="0089189E"/>
    <w:rsid w:val="00892B5F"/>
    <w:rsid w:val="00893AC4"/>
    <w:rsid w:val="00894242"/>
    <w:rsid w:val="0089447B"/>
    <w:rsid w:val="0089625D"/>
    <w:rsid w:val="00896DD1"/>
    <w:rsid w:val="00896F45"/>
    <w:rsid w:val="008970C4"/>
    <w:rsid w:val="008975EF"/>
    <w:rsid w:val="008A0E6A"/>
    <w:rsid w:val="008A22E4"/>
    <w:rsid w:val="008A25DE"/>
    <w:rsid w:val="008A344C"/>
    <w:rsid w:val="008A3E17"/>
    <w:rsid w:val="008A42F9"/>
    <w:rsid w:val="008A5F75"/>
    <w:rsid w:val="008A6A9B"/>
    <w:rsid w:val="008B1D0D"/>
    <w:rsid w:val="008B1D86"/>
    <w:rsid w:val="008B2048"/>
    <w:rsid w:val="008B2109"/>
    <w:rsid w:val="008B3773"/>
    <w:rsid w:val="008B4350"/>
    <w:rsid w:val="008B4437"/>
    <w:rsid w:val="008B49AE"/>
    <w:rsid w:val="008B4B16"/>
    <w:rsid w:val="008B4E07"/>
    <w:rsid w:val="008B553A"/>
    <w:rsid w:val="008B58BB"/>
    <w:rsid w:val="008B63E2"/>
    <w:rsid w:val="008B6689"/>
    <w:rsid w:val="008B6C2B"/>
    <w:rsid w:val="008B75CC"/>
    <w:rsid w:val="008B77CA"/>
    <w:rsid w:val="008B7F46"/>
    <w:rsid w:val="008C0425"/>
    <w:rsid w:val="008C068A"/>
    <w:rsid w:val="008C1A48"/>
    <w:rsid w:val="008C2A16"/>
    <w:rsid w:val="008C310B"/>
    <w:rsid w:val="008C3DDE"/>
    <w:rsid w:val="008C4AD7"/>
    <w:rsid w:val="008C4F67"/>
    <w:rsid w:val="008C507B"/>
    <w:rsid w:val="008C56E2"/>
    <w:rsid w:val="008C5AB1"/>
    <w:rsid w:val="008C6851"/>
    <w:rsid w:val="008C6CED"/>
    <w:rsid w:val="008C6FB3"/>
    <w:rsid w:val="008C7B53"/>
    <w:rsid w:val="008C7C26"/>
    <w:rsid w:val="008C7E20"/>
    <w:rsid w:val="008D0BF2"/>
    <w:rsid w:val="008D112E"/>
    <w:rsid w:val="008D165B"/>
    <w:rsid w:val="008D16D2"/>
    <w:rsid w:val="008D1EA5"/>
    <w:rsid w:val="008D218F"/>
    <w:rsid w:val="008D2FE2"/>
    <w:rsid w:val="008D428D"/>
    <w:rsid w:val="008D4410"/>
    <w:rsid w:val="008D44D0"/>
    <w:rsid w:val="008D4F8D"/>
    <w:rsid w:val="008D500A"/>
    <w:rsid w:val="008D568C"/>
    <w:rsid w:val="008D63B3"/>
    <w:rsid w:val="008D7E42"/>
    <w:rsid w:val="008E0EA6"/>
    <w:rsid w:val="008E183E"/>
    <w:rsid w:val="008E2F7C"/>
    <w:rsid w:val="008E4A45"/>
    <w:rsid w:val="008E56A6"/>
    <w:rsid w:val="008E56BE"/>
    <w:rsid w:val="008E6C06"/>
    <w:rsid w:val="008E6EBD"/>
    <w:rsid w:val="008F010C"/>
    <w:rsid w:val="008F1B8C"/>
    <w:rsid w:val="008F2F42"/>
    <w:rsid w:val="008F3CD3"/>
    <w:rsid w:val="008F44AD"/>
    <w:rsid w:val="008F4AE1"/>
    <w:rsid w:val="008F66B5"/>
    <w:rsid w:val="00901C29"/>
    <w:rsid w:val="00901E7F"/>
    <w:rsid w:val="0090260A"/>
    <w:rsid w:val="00902E6C"/>
    <w:rsid w:val="00903A1F"/>
    <w:rsid w:val="00903EBA"/>
    <w:rsid w:val="0090550A"/>
    <w:rsid w:val="009057B1"/>
    <w:rsid w:val="00906B69"/>
    <w:rsid w:val="00912246"/>
    <w:rsid w:val="009122FF"/>
    <w:rsid w:val="009133D2"/>
    <w:rsid w:val="009138D3"/>
    <w:rsid w:val="00914155"/>
    <w:rsid w:val="00914537"/>
    <w:rsid w:val="00914820"/>
    <w:rsid w:val="009153ED"/>
    <w:rsid w:val="00915567"/>
    <w:rsid w:val="00916E51"/>
    <w:rsid w:val="009175EF"/>
    <w:rsid w:val="00917604"/>
    <w:rsid w:val="00917907"/>
    <w:rsid w:val="00917EDF"/>
    <w:rsid w:val="0092024F"/>
    <w:rsid w:val="00920396"/>
    <w:rsid w:val="0092086F"/>
    <w:rsid w:val="00921036"/>
    <w:rsid w:val="009228AD"/>
    <w:rsid w:val="00922E8F"/>
    <w:rsid w:val="009249F5"/>
    <w:rsid w:val="00924DC1"/>
    <w:rsid w:val="00925477"/>
    <w:rsid w:val="00925C86"/>
    <w:rsid w:val="0092686C"/>
    <w:rsid w:val="0092704E"/>
    <w:rsid w:val="00927F8A"/>
    <w:rsid w:val="00930E19"/>
    <w:rsid w:val="009317A9"/>
    <w:rsid w:val="00931B30"/>
    <w:rsid w:val="00931C3C"/>
    <w:rsid w:val="0093217D"/>
    <w:rsid w:val="009329E7"/>
    <w:rsid w:val="00932BFA"/>
    <w:rsid w:val="00932EB0"/>
    <w:rsid w:val="0093301D"/>
    <w:rsid w:val="00933A79"/>
    <w:rsid w:val="00933CE9"/>
    <w:rsid w:val="00933DA4"/>
    <w:rsid w:val="009344C1"/>
    <w:rsid w:val="00934D6F"/>
    <w:rsid w:val="0093529A"/>
    <w:rsid w:val="00935537"/>
    <w:rsid w:val="00935EB4"/>
    <w:rsid w:val="009364BB"/>
    <w:rsid w:val="00936516"/>
    <w:rsid w:val="00937046"/>
    <w:rsid w:val="009373E7"/>
    <w:rsid w:val="00937476"/>
    <w:rsid w:val="00937D70"/>
    <w:rsid w:val="00940337"/>
    <w:rsid w:val="00940B71"/>
    <w:rsid w:val="00943516"/>
    <w:rsid w:val="0094365C"/>
    <w:rsid w:val="00943E98"/>
    <w:rsid w:val="00944342"/>
    <w:rsid w:val="00944575"/>
    <w:rsid w:val="0094460B"/>
    <w:rsid w:val="009452C5"/>
    <w:rsid w:val="00946B98"/>
    <w:rsid w:val="00946F1A"/>
    <w:rsid w:val="009502C6"/>
    <w:rsid w:val="0095055A"/>
    <w:rsid w:val="00950AC6"/>
    <w:rsid w:val="009515C3"/>
    <w:rsid w:val="00952755"/>
    <w:rsid w:val="00952883"/>
    <w:rsid w:val="00953B3C"/>
    <w:rsid w:val="00953E71"/>
    <w:rsid w:val="009544FE"/>
    <w:rsid w:val="00954C0B"/>
    <w:rsid w:val="00955D63"/>
    <w:rsid w:val="00955F51"/>
    <w:rsid w:val="009560A9"/>
    <w:rsid w:val="00956996"/>
    <w:rsid w:val="00957B54"/>
    <w:rsid w:val="009601F1"/>
    <w:rsid w:val="0096081C"/>
    <w:rsid w:val="00961AFC"/>
    <w:rsid w:val="00961F29"/>
    <w:rsid w:val="00962295"/>
    <w:rsid w:val="009623DB"/>
    <w:rsid w:val="00962C4F"/>
    <w:rsid w:val="00962DC5"/>
    <w:rsid w:val="00962F0B"/>
    <w:rsid w:val="00962F8B"/>
    <w:rsid w:val="009634F8"/>
    <w:rsid w:val="009638A2"/>
    <w:rsid w:val="00963990"/>
    <w:rsid w:val="0096415E"/>
    <w:rsid w:val="00964282"/>
    <w:rsid w:val="00964F8B"/>
    <w:rsid w:val="009653D1"/>
    <w:rsid w:val="0096641C"/>
    <w:rsid w:val="009711F9"/>
    <w:rsid w:val="00971217"/>
    <w:rsid w:val="0097215C"/>
    <w:rsid w:val="0097377E"/>
    <w:rsid w:val="0097386F"/>
    <w:rsid w:val="00973CE1"/>
    <w:rsid w:val="00974B5F"/>
    <w:rsid w:val="00974BE7"/>
    <w:rsid w:val="00975048"/>
    <w:rsid w:val="00975706"/>
    <w:rsid w:val="00975840"/>
    <w:rsid w:val="009768E4"/>
    <w:rsid w:val="0097733A"/>
    <w:rsid w:val="009776A5"/>
    <w:rsid w:val="009778CD"/>
    <w:rsid w:val="0098018B"/>
    <w:rsid w:val="00980BB9"/>
    <w:rsid w:val="00982711"/>
    <w:rsid w:val="00982E54"/>
    <w:rsid w:val="009831A9"/>
    <w:rsid w:val="00983240"/>
    <w:rsid w:val="009832A7"/>
    <w:rsid w:val="00984505"/>
    <w:rsid w:val="00984980"/>
    <w:rsid w:val="009849E6"/>
    <w:rsid w:val="009857FB"/>
    <w:rsid w:val="009879F0"/>
    <w:rsid w:val="00987DDB"/>
    <w:rsid w:val="00987EFB"/>
    <w:rsid w:val="00990556"/>
    <w:rsid w:val="009909B8"/>
    <w:rsid w:val="0099125B"/>
    <w:rsid w:val="00991572"/>
    <w:rsid w:val="0099279C"/>
    <w:rsid w:val="00992D90"/>
    <w:rsid w:val="00994076"/>
    <w:rsid w:val="009947A4"/>
    <w:rsid w:val="009947B3"/>
    <w:rsid w:val="009947D3"/>
    <w:rsid w:val="00994B46"/>
    <w:rsid w:val="009974C2"/>
    <w:rsid w:val="00997D7C"/>
    <w:rsid w:val="009A06AD"/>
    <w:rsid w:val="009A155C"/>
    <w:rsid w:val="009A1AC3"/>
    <w:rsid w:val="009A1B43"/>
    <w:rsid w:val="009A1C98"/>
    <w:rsid w:val="009A2380"/>
    <w:rsid w:val="009A26D0"/>
    <w:rsid w:val="009A28C0"/>
    <w:rsid w:val="009A2D3B"/>
    <w:rsid w:val="009A2D4F"/>
    <w:rsid w:val="009A2D68"/>
    <w:rsid w:val="009A3CAE"/>
    <w:rsid w:val="009A3CFF"/>
    <w:rsid w:val="009A3F33"/>
    <w:rsid w:val="009A4293"/>
    <w:rsid w:val="009A491F"/>
    <w:rsid w:val="009A4D37"/>
    <w:rsid w:val="009A50DF"/>
    <w:rsid w:val="009A67BA"/>
    <w:rsid w:val="009A6B96"/>
    <w:rsid w:val="009A74FE"/>
    <w:rsid w:val="009B00EC"/>
    <w:rsid w:val="009B022B"/>
    <w:rsid w:val="009B207F"/>
    <w:rsid w:val="009B2DB7"/>
    <w:rsid w:val="009B2F78"/>
    <w:rsid w:val="009B3EF9"/>
    <w:rsid w:val="009B444E"/>
    <w:rsid w:val="009B4CEA"/>
    <w:rsid w:val="009B5058"/>
    <w:rsid w:val="009B5C9B"/>
    <w:rsid w:val="009B61AF"/>
    <w:rsid w:val="009B65BE"/>
    <w:rsid w:val="009B6F9B"/>
    <w:rsid w:val="009B74D6"/>
    <w:rsid w:val="009B7B86"/>
    <w:rsid w:val="009C0D16"/>
    <w:rsid w:val="009C26F4"/>
    <w:rsid w:val="009C2936"/>
    <w:rsid w:val="009C33FC"/>
    <w:rsid w:val="009C4CB5"/>
    <w:rsid w:val="009C55B1"/>
    <w:rsid w:val="009C6D39"/>
    <w:rsid w:val="009C6FC4"/>
    <w:rsid w:val="009C7867"/>
    <w:rsid w:val="009C7A10"/>
    <w:rsid w:val="009D02F2"/>
    <w:rsid w:val="009D0539"/>
    <w:rsid w:val="009D0543"/>
    <w:rsid w:val="009D089A"/>
    <w:rsid w:val="009D2D90"/>
    <w:rsid w:val="009D2E87"/>
    <w:rsid w:val="009D429A"/>
    <w:rsid w:val="009D4EBB"/>
    <w:rsid w:val="009D4F7A"/>
    <w:rsid w:val="009D5171"/>
    <w:rsid w:val="009D5972"/>
    <w:rsid w:val="009D7011"/>
    <w:rsid w:val="009D7623"/>
    <w:rsid w:val="009D7A27"/>
    <w:rsid w:val="009E0722"/>
    <w:rsid w:val="009E0B69"/>
    <w:rsid w:val="009E103C"/>
    <w:rsid w:val="009E2106"/>
    <w:rsid w:val="009E2948"/>
    <w:rsid w:val="009E35CC"/>
    <w:rsid w:val="009E3A3E"/>
    <w:rsid w:val="009E3ACB"/>
    <w:rsid w:val="009E4212"/>
    <w:rsid w:val="009E51A6"/>
    <w:rsid w:val="009E55E0"/>
    <w:rsid w:val="009E5B2D"/>
    <w:rsid w:val="009E61B8"/>
    <w:rsid w:val="009E6736"/>
    <w:rsid w:val="009E7EDC"/>
    <w:rsid w:val="009F08FE"/>
    <w:rsid w:val="009F0ED7"/>
    <w:rsid w:val="009F12E9"/>
    <w:rsid w:val="009F2247"/>
    <w:rsid w:val="009F2F3F"/>
    <w:rsid w:val="009F3B34"/>
    <w:rsid w:val="009F40E9"/>
    <w:rsid w:val="009F5A9D"/>
    <w:rsid w:val="009F6D04"/>
    <w:rsid w:val="009F6E3A"/>
    <w:rsid w:val="009F7722"/>
    <w:rsid w:val="009F7E84"/>
    <w:rsid w:val="00A0097E"/>
    <w:rsid w:val="00A015C1"/>
    <w:rsid w:val="00A016F2"/>
    <w:rsid w:val="00A01CFA"/>
    <w:rsid w:val="00A02C17"/>
    <w:rsid w:val="00A035AD"/>
    <w:rsid w:val="00A04287"/>
    <w:rsid w:val="00A04437"/>
    <w:rsid w:val="00A0446F"/>
    <w:rsid w:val="00A04867"/>
    <w:rsid w:val="00A0506C"/>
    <w:rsid w:val="00A05114"/>
    <w:rsid w:val="00A05A00"/>
    <w:rsid w:val="00A06518"/>
    <w:rsid w:val="00A06984"/>
    <w:rsid w:val="00A07429"/>
    <w:rsid w:val="00A075C3"/>
    <w:rsid w:val="00A07DAA"/>
    <w:rsid w:val="00A103F4"/>
    <w:rsid w:val="00A123DE"/>
    <w:rsid w:val="00A12686"/>
    <w:rsid w:val="00A13A38"/>
    <w:rsid w:val="00A14016"/>
    <w:rsid w:val="00A14B85"/>
    <w:rsid w:val="00A157D2"/>
    <w:rsid w:val="00A15AAF"/>
    <w:rsid w:val="00A17BA6"/>
    <w:rsid w:val="00A20078"/>
    <w:rsid w:val="00A2181D"/>
    <w:rsid w:val="00A21958"/>
    <w:rsid w:val="00A21FE5"/>
    <w:rsid w:val="00A22242"/>
    <w:rsid w:val="00A224ED"/>
    <w:rsid w:val="00A2268A"/>
    <w:rsid w:val="00A236F5"/>
    <w:rsid w:val="00A24700"/>
    <w:rsid w:val="00A250E2"/>
    <w:rsid w:val="00A259CD"/>
    <w:rsid w:val="00A25CD0"/>
    <w:rsid w:val="00A26A4B"/>
    <w:rsid w:val="00A26F39"/>
    <w:rsid w:val="00A27E20"/>
    <w:rsid w:val="00A300D4"/>
    <w:rsid w:val="00A30FDE"/>
    <w:rsid w:val="00A318AD"/>
    <w:rsid w:val="00A31BEC"/>
    <w:rsid w:val="00A31CA4"/>
    <w:rsid w:val="00A31D3B"/>
    <w:rsid w:val="00A3218E"/>
    <w:rsid w:val="00A32292"/>
    <w:rsid w:val="00A3245C"/>
    <w:rsid w:val="00A3278D"/>
    <w:rsid w:val="00A33FB0"/>
    <w:rsid w:val="00A36823"/>
    <w:rsid w:val="00A371F9"/>
    <w:rsid w:val="00A375AB"/>
    <w:rsid w:val="00A37604"/>
    <w:rsid w:val="00A37FB3"/>
    <w:rsid w:val="00A403E9"/>
    <w:rsid w:val="00A40C46"/>
    <w:rsid w:val="00A411E7"/>
    <w:rsid w:val="00A4160E"/>
    <w:rsid w:val="00A41E4E"/>
    <w:rsid w:val="00A42011"/>
    <w:rsid w:val="00A42157"/>
    <w:rsid w:val="00A422E1"/>
    <w:rsid w:val="00A4241A"/>
    <w:rsid w:val="00A4306F"/>
    <w:rsid w:val="00A444A8"/>
    <w:rsid w:val="00A455F7"/>
    <w:rsid w:val="00A4668A"/>
    <w:rsid w:val="00A46F5E"/>
    <w:rsid w:val="00A472C9"/>
    <w:rsid w:val="00A4760B"/>
    <w:rsid w:val="00A47A70"/>
    <w:rsid w:val="00A47BC7"/>
    <w:rsid w:val="00A51704"/>
    <w:rsid w:val="00A517EB"/>
    <w:rsid w:val="00A51838"/>
    <w:rsid w:val="00A51BBD"/>
    <w:rsid w:val="00A51F3C"/>
    <w:rsid w:val="00A5344A"/>
    <w:rsid w:val="00A539C1"/>
    <w:rsid w:val="00A53B6B"/>
    <w:rsid w:val="00A53BD0"/>
    <w:rsid w:val="00A53EE0"/>
    <w:rsid w:val="00A542DF"/>
    <w:rsid w:val="00A5482A"/>
    <w:rsid w:val="00A5499B"/>
    <w:rsid w:val="00A54F20"/>
    <w:rsid w:val="00A55249"/>
    <w:rsid w:val="00A5550A"/>
    <w:rsid w:val="00A555BD"/>
    <w:rsid w:val="00A56DC9"/>
    <w:rsid w:val="00A57C0B"/>
    <w:rsid w:val="00A57CB8"/>
    <w:rsid w:val="00A612E2"/>
    <w:rsid w:val="00A616C9"/>
    <w:rsid w:val="00A6251C"/>
    <w:rsid w:val="00A6341D"/>
    <w:rsid w:val="00A636E8"/>
    <w:rsid w:val="00A63F99"/>
    <w:rsid w:val="00A64A3B"/>
    <w:rsid w:val="00A64B83"/>
    <w:rsid w:val="00A65191"/>
    <w:rsid w:val="00A65344"/>
    <w:rsid w:val="00A65A82"/>
    <w:rsid w:val="00A66EFA"/>
    <w:rsid w:val="00A67742"/>
    <w:rsid w:val="00A679F7"/>
    <w:rsid w:val="00A67DA1"/>
    <w:rsid w:val="00A70FDF"/>
    <w:rsid w:val="00A711EC"/>
    <w:rsid w:val="00A7150E"/>
    <w:rsid w:val="00A715EE"/>
    <w:rsid w:val="00A725C4"/>
    <w:rsid w:val="00A73C3C"/>
    <w:rsid w:val="00A75AFA"/>
    <w:rsid w:val="00A76623"/>
    <w:rsid w:val="00A76786"/>
    <w:rsid w:val="00A776D0"/>
    <w:rsid w:val="00A77DA2"/>
    <w:rsid w:val="00A77E95"/>
    <w:rsid w:val="00A802DB"/>
    <w:rsid w:val="00A8132E"/>
    <w:rsid w:val="00A81956"/>
    <w:rsid w:val="00A81BAD"/>
    <w:rsid w:val="00A81BB3"/>
    <w:rsid w:val="00A81C93"/>
    <w:rsid w:val="00A82222"/>
    <w:rsid w:val="00A82A1E"/>
    <w:rsid w:val="00A82C43"/>
    <w:rsid w:val="00A83FD6"/>
    <w:rsid w:val="00A84A7C"/>
    <w:rsid w:val="00A84EE5"/>
    <w:rsid w:val="00A85517"/>
    <w:rsid w:val="00A863EA"/>
    <w:rsid w:val="00A8706F"/>
    <w:rsid w:val="00A8798A"/>
    <w:rsid w:val="00A87B4E"/>
    <w:rsid w:val="00A90180"/>
    <w:rsid w:val="00A90CA7"/>
    <w:rsid w:val="00A9108A"/>
    <w:rsid w:val="00A91D74"/>
    <w:rsid w:val="00A92A24"/>
    <w:rsid w:val="00A93978"/>
    <w:rsid w:val="00A93B61"/>
    <w:rsid w:val="00A93D96"/>
    <w:rsid w:val="00A94250"/>
    <w:rsid w:val="00A9464D"/>
    <w:rsid w:val="00A957D5"/>
    <w:rsid w:val="00A95C48"/>
    <w:rsid w:val="00A95D2D"/>
    <w:rsid w:val="00A95F96"/>
    <w:rsid w:val="00A963A3"/>
    <w:rsid w:val="00A965FB"/>
    <w:rsid w:val="00A96653"/>
    <w:rsid w:val="00A9728E"/>
    <w:rsid w:val="00A972AA"/>
    <w:rsid w:val="00A97511"/>
    <w:rsid w:val="00A97513"/>
    <w:rsid w:val="00AA1128"/>
    <w:rsid w:val="00AA27BC"/>
    <w:rsid w:val="00AA2B35"/>
    <w:rsid w:val="00AA3695"/>
    <w:rsid w:val="00AA4916"/>
    <w:rsid w:val="00AA4B32"/>
    <w:rsid w:val="00AA4FB3"/>
    <w:rsid w:val="00AA504B"/>
    <w:rsid w:val="00AA55FF"/>
    <w:rsid w:val="00AA5B4A"/>
    <w:rsid w:val="00AA66CA"/>
    <w:rsid w:val="00AA6A46"/>
    <w:rsid w:val="00AA6EC1"/>
    <w:rsid w:val="00AB1319"/>
    <w:rsid w:val="00AB2703"/>
    <w:rsid w:val="00AB2A10"/>
    <w:rsid w:val="00AB2A22"/>
    <w:rsid w:val="00AB36D9"/>
    <w:rsid w:val="00AB3873"/>
    <w:rsid w:val="00AB436D"/>
    <w:rsid w:val="00AB461E"/>
    <w:rsid w:val="00AB6023"/>
    <w:rsid w:val="00AB61EF"/>
    <w:rsid w:val="00AB7E5B"/>
    <w:rsid w:val="00AC08CE"/>
    <w:rsid w:val="00AC0D4D"/>
    <w:rsid w:val="00AC26E9"/>
    <w:rsid w:val="00AC2F94"/>
    <w:rsid w:val="00AC3C05"/>
    <w:rsid w:val="00AC41AE"/>
    <w:rsid w:val="00AC44EA"/>
    <w:rsid w:val="00AC4C21"/>
    <w:rsid w:val="00AC58F7"/>
    <w:rsid w:val="00AC69AF"/>
    <w:rsid w:val="00AC6C65"/>
    <w:rsid w:val="00AC738B"/>
    <w:rsid w:val="00AC749B"/>
    <w:rsid w:val="00AC792B"/>
    <w:rsid w:val="00AC7C87"/>
    <w:rsid w:val="00AD0754"/>
    <w:rsid w:val="00AD09CA"/>
    <w:rsid w:val="00AD0A66"/>
    <w:rsid w:val="00AD20BD"/>
    <w:rsid w:val="00AD42DF"/>
    <w:rsid w:val="00AD4A86"/>
    <w:rsid w:val="00AD4B83"/>
    <w:rsid w:val="00AD4C19"/>
    <w:rsid w:val="00AD513B"/>
    <w:rsid w:val="00AD56C2"/>
    <w:rsid w:val="00AD5784"/>
    <w:rsid w:val="00AD5E16"/>
    <w:rsid w:val="00AE05C5"/>
    <w:rsid w:val="00AE0AC7"/>
    <w:rsid w:val="00AE14A5"/>
    <w:rsid w:val="00AE1EBB"/>
    <w:rsid w:val="00AE201F"/>
    <w:rsid w:val="00AE2E4B"/>
    <w:rsid w:val="00AE3949"/>
    <w:rsid w:val="00AE4D87"/>
    <w:rsid w:val="00AE5824"/>
    <w:rsid w:val="00AE5F3F"/>
    <w:rsid w:val="00AE601E"/>
    <w:rsid w:val="00AE60A9"/>
    <w:rsid w:val="00AE62F2"/>
    <w:rsid w:val="00AE7208"/>
    <w:rsid w:val="00AE7375"/>
    <w:rsid w:val="00AE7474"/>
    <w:rsid w:val="00AE7A12"/>
    <w:rsid w:val="00AE7EF0"/>
    <w:rsid w:val="00AF0075"/>
    <w:rsid w:val="00AF29C9"/>
    <w:rsid w:val="00AF2FC1"/>
    <w:rsid w:val="00AF37AB"/>
    <w:rsid w:val="00AF53BB"/>
    <w:rsid w:val="00AF5C8D"/>
    <w:rsid w:val="00AF6856"/>
    <w:rsid w:val="00AF6CDD"/>
    <w:rsid w:val="00AF764C"/>
    <w:rsid w:val="00B003B7"/>
    <w:rsid w:val="00B00424"/>
    <w:rsid w:val="00B00C88"/>
    <w:rsid w:val="00B00CBE"/>
    <w:rsid w:val="00B00D20"/>
    <w:rsid w:val="00B00D9D"/>
    <w:rsid w:val="00B01732"/>
    <w:rsid w:val="00B01F53"/>
    <w:rsid w:val="00B02376"/>
    <w:rsid w:val="00B0253E"/>
    <w:rsid w:val="00B02609"/>
    <w:rsid w:val="00B040EF"/>
    <w:rsid w:val="00B05EAF"/>
    <w:rsid w:val="00B0736C"/>
    <w:rsid w:val="00B07BFA"/>
    <w:rsid w:val="00B07C3B"/>
    <w:rsid w:val="00B07C55"/>
    <w:rsid w:val="00B1010F"/>
    <w:rsid w:val="00B104E1"/>
    <w:rsid w:val="00B107DF"/>
    <w:rsid w:val="00B10D2E"/>
    <w:rsid w:val="00B11818"/>
    <w:rsid w:val="00B122D0"/>
    <w:rsid w:val="00B14754"/>
    <w:rsid w:val="00B14BC6"/>
    <w:rsid w:val="00B152F5"/>
    <w:rsid w:val="00B15C8D"/>
    <w:rsid w:val="00B16443"/>
    <w:rsid w:val="00B1669A"/>
    <w:rsid w:val="00B16E03"/>
    <w:rsid w:val="00B1756E"/>
    <w:rsid w:val="00B204E8"/>
    <w:rsid w:val="00B20723"/>
    <w:rsid w:val="00B2145C"/>
    <w:rsid w:val="00B217E4"/>
    <w:rsid w:val="00B21BBE"/>
    <w:rsid w:val="00B21CEF"/>
    <w:rsid w:val="00B21FCE"/>
    <w:rsid w:val="00B224B7"/>
    <w:rsid w:val="00B224D6"/>
    <w:rsid w:val="00B225AB"/>
    <w:rsid w:val="00B22E64"/>
    <w:rsid w:val="00B23051"/>
    <w:rsid w:val="00B2321D"/>
    <w:rsid w:val="00B236FB"/>
    <w:rsid w:val="00B237D5"/>
    <w:rsid w:val="00B23D1E"/>
    <w:rsid w:val="00B24074"/>
    <w:rsid w:val="00B242C8"/>
    <w:rsid w:val="00B24B33"/>
    <w:rsid w:val="00B24BB7"/>
    <w:rsid w:val="00B24F48"/>
    <w:rsid w:val="00B25F94"/>
    <w:rsid w:val="00B268EA"/>
    <w:rsid w:val="00B26DCE"/>
    <w:rsid w:val="00B27836"/>
    <w:rsid w:val="00B2791C"/>
    <w:rsid w:val="00B27A7D"/>
    <w:rsid w:val="00B27D49"/>
    <w:rsid w:val="00B31841"/>
    <w:rsid w:val="00B32479"/>
    <w:rsid w:val="00B3352F"/>
    <w:rsid w:val="00B33A07"/>
    <w:rsid w:val="00B34856"/>
    <w:rsid w:val="00B348D5"/>
    <w:rsid w:val="00B35679"/>
    <w:rsid w:val="00B35861"/>
    <w:rsid w:val="00B358DF"/>
    <w:rsid w:val="00B35A95"/>
    <w:rsid w:val="00B36C9C"/>
    <w:rsid w:val="00B3735B"/>
    <w:rsid w:val="00B4087F"/>
    <w:rsid w:val="00B43176"/>
    <w:rsid w:val="00B434D2"/>
    <w:rsid w:val="00B43ABD"/>
    <w:rsid w:val="00B440D4"/>
    <w:rsid w:val="00B44928"/>
    <w:rsid w:val="00B44BF8"/>
    <w:rsid w:val="00B451BE"/>
    <w:rsid w:val="00B45DCD"/>
    <w:rsid w:val="00B45ECE"/>
    <w:rsid w:val="00B4609C"/>
    <w:rsid w:val="00B46277"/>
    <w:rsid w:val="00B467D0"/>
    <w:rsid w:val="00B46D1C"/>
    <w:rsid w:val="00B47BC6"/>
    <w:rsid w:val="00B51402"/>
    <w:rsid w:val="00B5162D"/>
    <w:rsid w:val="00B518D3"/>
    <w:rsid w:val="00B51C09"/>
    <w:rsid w:val="00B5275F"/>
    <w:rsid w:val="00B527AE"/>
    <w:rsid w:val="00B52D56"/>
    <w:rsid w:val="00B53452"/>
    <w:rsid w:val="00B53B39"/>
    <w:rsid w:val="00B54089"/>
    <w:rsid w:val="00B54302"/>
    <w:rsid w:val="00B555E2"/>
    <w:rsid w:val="00B55694"/>
    <w:rsid w:val="00B558AB"/>
    <w:rsid w:val="00B565CB"/>
    <w:rsid w:val="00B56728"/>
    <w:rsid w:val="00B57206"/>
    <w:rsid w:val="00B57829"/>
    <w:rsid w:val="00B57942"/>
    <w:rsid w:val="00B57FB9"/>
    <w:rsid w:val="00B6014F"/>
    <w:rsid w:val="00B602C4"/>
    <w:rsid w:val="00B60E55"/>
    <w:rsid w:val="00B611A0"/>
    <w:rsid w:val="00B6121E"/>
    <w:rsid w:val="00B61503"/>
    <w:rsid w:val="00B6171D"/>
    <w:rsid w:val="00B61EFE"/>
    <w:rsid w:val="00B622F3"/>
    <w:rsid w:val="00B62975"/>
    <w:rsid w:val="00B62CF4"/>
    <w:rsid w:val="00B630C8"/>
    <w:rsid w:val="00B6357D"/>
    <w:rsid w:val="00B6389F"/>
    <w:rsid w:val="00B64E5A"/>
    <w:rsid w:val="00B64FF0"/>
    <w:rsid w:val="00B64FF5"/>
    <w:rsid w:val="00B65300"/>
    <w:rsid w:val="00B67209"/>
    <w:rsid w:val="00B71F59"/>
    <w:rsid w:val="00B72574"/>
    <w:rsid w:val="00B72CDC"/>
    <w:rsid w:val="00B72E58"/>
    <w:rsid w:val="00B73066"/>
    <w:rsid w:val="00B73849"/>
    <w:rsid w:val="00B73E83"/>
    <w:rsid w:val="00B74491"/>
    <w:rsid w:val="00B745A4"/>
    <w:rsid w:val="00B74EC6"/>
    <w:rsid w:val="00B75041"/>
    <w:rsid w:val="00B757D5"/>
    <w:rsid w:val="00B7702B"/>
    <w:rsid w:val="00B770F3"/>
    <w:rsid w:val="00B80DA1"/>
    <w:rsid w:val="00B80E83"/>
    <w:rsid w:val="00B8163A"/>
    <w:rsid w:val="00B8246B"/>
    <w:rsid w:val="00B82C05"/>
    <w:rsid w:val="00B833AA"/>
    <w:rsid w:val="00B83A50"/>
    <w:rsid w:val="00B843C2"/>
    <w:rsid w:val="00B84403"/>
    <w:rsid w:val="00B848E3"/>
    <w:rsid w:val="00B84F3E"/>
    <w:rsid w:val="00B858E1"/>
    <w:rsid w:val="00B85C1E"/>
    <w:rsid w:val="00B85C47"/>
    <w:rsid w:val="00B85CF4"/>
    <w:rsid w:val="00B86753"/>
    <w:rsid w:val="00B86938"/>
    <w:rsid w:val="00B86A98"/>
    <w:rsid w:val="00B86CE8"/>
    <w:rsid w:val="00B873A8"/>
    <w:rsid w:val="00B874AD"/>
    <w:rsid w:val="00B904A3"/>
    <w:rsid w:val="00B9051E"/>
    <w:rsid w:val="00B90B95"/>
    <w:rsid w:val="00B911AF"/>
    <w:rsid w:val="00B92661"/>
    <w:rsid w:val="00B93435"/>
    <w:rsid w:val="00B93B79"/>
    <w:rsid w:val="00B9577A"/>
    <w:rsid w:val="00B95873"/>
    <w:rsid w:val="00B9643A"/>
    <w:rsid w:val="00B966D7"/>
    <w:rsid w:val="00B96903"/>
    <w:rsid w:val="00B96F1C"/>
    <w:rsid w:val="00B970B8"/>
    <w:rsid w:val="00BA090C"/>
    <w:rsid w:val="00BA108B"/>
    <w:rsid w:val="00BA1DCA"/>
    <w:rsid w:val="00BA304A"/>
    <w:rsid w:val="00BA3358"/>
    <w:rsid w:val="00BA38DD"/>
    <w:rsid w:val="00BA47FA"/>
    <w:rsid w:val="00BA5337"/>
    <w:rsid w:val="00BA5BF5"/>
    <w:rsid w:val="00BA63BC"/>
    <w:rsid w:val="00BA64DF"/>
    <w:rsid w:val="00BA67F5"/>
    <w:rsid w:val="00BA6A1F"/>
    <w:rsid w:val="00BA76FB"/>
    <w:rsid w:val="00BA7959"/>
    <w:rsid w:val="00BB03C6"/>
    <w:rsid w:val="00BB1839"/>
    <w:rsid w:val="00BB33D6"/>
    <w:rsid w:val="00BB3565"/>
    <w:rsid w:val="00BB37FE"/>
    <w:rsid w:val="00BB3F70"/>
    <w:rsid w:val="00BB4590"/>
    <w:rsid w:val="00BB556F"/>
    <w:rsid w:val="00BB5B74"/>
    <w:rsid w:val="00BB5D0F"/>
    <w:rsid w:val="00BB61EE"/>
    <w:rsid w:val="00BB654D"/>
    <w:rsid w:val="00BB695D"/>
    <w:rsid w:val="00BB699F"/>
    <w:rsid w:val="00BB7C72"/>
    <w:rsid w:val="00BC04CF"/>
    <w:rsid w:val="00BC0550"/>
    <w:rsid w:val="00BC0B20"/>
    <w:rsid w:val="00BC1235"/>
    <w:rsid w:val="00BC1C0A"/>
    <w:rsid w:val="00BC1FC6"/>
    <w:rsid w:val="00BC294A"/>
    <w:rsid w:val="00BC299A"/>
    <w:rsid w:val="00BC2E89"/>
    <w:rsid w:val="00BC3510"/>
    <w:rsid w:val="00BC54CA"/>
    <w:rsid w:val="00BC54DB"/>
    <w:rsid w:val="00BC56FC"/>
    <w:rsid w:val="00BC5FFC"/>
    <w:rsid w:val="00BC643E"/>
    <w:rsid w:val="00BC647E"/>
    <w:rsid w:val="00BC6A14"/>
    <w:rsid w:val="00BC746C"/>
    <w:rsid w:val="00BC75C8"/>
    <w:rsid w:val="00BC7C00"/>
    <w:rsid w:val="00BD07B5"/>
    <w:rsid w:val="00BD0ADD"/>
    <w:rsid w:val="00BD10B1"/>
    <w:rsid w:val="00BD1D08"/>
    <w:rsid w:val="00BD2256"/>
    <w:rsid w:val="00BD283B"/>
    <w:rsid w:val="00BD28F2"/>
    <w:rsid w:val="00BD2903"/>
    <w:rsid w:val="00BD2ED4"/>
    <w:rsid w:val="00BD366C"/>
    <w:rsid w:val="00BD39AD"/>
    <w:rsid w:val="00BD4337"/>
    <w:rsid w:val="00BD4908"/>
    <w:rsid w:val="00BD4CBE"/>
    <w:rsid w:val="00BD5B8D"/>
    <w:rsid w:val="00BD616C"/>
    <w:rsid w:val="00BD624C"/>
    <w:rsid w:val="00BD6519"/>
    <w:rsid w:val="00BD70D1"/>
    <w:rsid w:val="00BD7DB9"/>
    <w:rsid w:val="00BE0DC5"/>
    <w:rsid w:val="00BE1119"/>
    <w:rsid w:val="00BE13AF"/>
    <w:rsid w:val="00BE3185"/>
    <w:rsid w:val="00BE3237"/>
    <w:rsid w:val="00BE3943"/>
    <w:rsid w:val="00BE4983"/>
    <w:rsid w:val="00BE4BD6"/>
    <w:rsid w:val="00BE5F6F"/>
    <w:rsid w:val="00BE70A2"/>
    <w:rsid w:val="00BE7841"/>
    <w:rsid w:val="00BE7AF3"/>
    <w:rsid w:val="00BF0CD5"/>
    <w:rsid w:val="00BF0EB7"/>
    <w:rsid w:val="00BF183E"/>
    <w:rsid w:val="00BF1EB9"/>
    <w:rsid w:val="00BF2602"/>
    <w:rsid w:val="00BF2CA3"/>
    <w:rsid w:val="00BF3BA5"/>
    <w:rsid w:val="00BF4B8C"/>
    <w:rsid w:val="00BF5D00"/>
    <w:rsid w:val="00BF6346"/>
    <w:rsid w:val="00BF763B"/>
    <w:rsid w:val="00BF7BF9"/>
    <w:rsid w:val="00C0007E"/>
    <w:rsid w:val="00C002C1"/>
    <w:rsid w:val="00C01497"/>
    <w:rsid w:val="00C01AB5"/>
    <w:rsid w:val="00C0215A"/>
    <w:rsid w:val="00C03AEC"/>
    <w:rsid w:val="00C04149"/>
    <w:rsid w:val="00C048F1"/>
    <w:rsid w:val="00C05E14"/>
    <w:rsid w:val="00C0613A"/>
    <w:rsid w:val="00C079B7"/>
    <w:rsid w:val="00C106DE"/>
    <w:rsid w:val="00C10A1F"/>
    <w:rsid w:val="00C10BE9"/>
    <w:rsid w:val="00C11829"/>
    <w:rsid w:val="00C129B2"/>
    <w:rsid w:val="00C14172"/>
    <w:rsid w:val="00C145EE"/>
    <w:rsid w:val="00C14935"/>
    <w:rsid w:val="00C14AF0"/>
    <w:rsid w:val="00C151B9"/>
    <w:rsid w:val="00C157A1"/>
    <w:rsid w:val="00C15C1A"/>
    <w:rsid w:val="00C16180"/>
    <w:rsid w:val="00C176AB"/>
    <w:rsid w:val="00C1795F"/>
    <w:rsid w:val="00C2061E"/>
    <w:rsid w:val="00C22166"/>
    <w:rsid w:val="00C2232E"/>
    <w:rsid w:val="00C225F9"/>
    <w:rsid w:val="00C22667"/>
    <w:rsid w:val="00C2354E"/>
    <w:rsid w:val="00C23DA1"/>
    <w:rsid w:val="00C23F05"/>
    <w:rsid w:val="00C24B49"/>
    <w:rsid w:val="00C25154"/>
    <w:rsid w:val="00C253FC"/>
    <w:rsid w:val="00C2573A"/>
    <w:rsid w:val="00C25A4A"/>
    <w:rsid w:val="00C25C4A"/>
    <w:rsid w:val="00C26749"/>
    <w:rsid w:val="00C26C4C"/>
    <w:rsid w:val="00C27608"/>
    <w:rsid w:val="00C2779F"/>
    <w:rsid w:val="00C27E00"/>
    <w:rsid w:val="00C307D8"/>
    <w:rsid w:val="00C30EEA"/>
    <w:rsid w:val="00C3137B"/>
    <w:rsid w:val="00C3161B"/>
    <w:rsid w:val="00C31640"/>
    <w:rsid w:val="00C3180C"/>
    <w:rsid w:val="00C31A54"/>
    <w:rsid w:val="00C31DCE"/>
    <w:rsid w:val="00C3217D"/>
    <w:rsid w:val="00C33259"/>
    <w:rsid w:val="00C349EF"/>
    <w:rsid w:val="00C34BB6"/>
    <w:rsid w:val="00C36CCB"/>
    <w:rsid w:val="00C36F32"/>
    <w:rsid w:val="00C37331"/>
    <w:rsid w:val="00C37802"/>
    <w:rsid w:val="00C37E84"/>
    <w:rsid w:val="00C4056F"/>
    <w:rsid w:val="00C4199F"/>
    <w:rsid w:val="00C419A0"/>
    <w:rsid w:val="00C419A9"/>
    <w:rsid w:val="00C42137"/>
    <w:rsid w:val="00C42727"/>
    <w:rsid w:val="00C43247"/>
    <w:rsid w:val="00C45140"/>
    <w:rsid w:val="00C45852"/>
    <w:rsid w:val="00C45926"/>
    <w:rsid w:val="00C46693"/>
    <w:rsid w:val="00C46F8F"/>
    <w:rsid w:val="00C474C3"/>
    <w:rsid w:val="00C51B74"/>
    <w:rsid w:val="00C5265B"/>
    <w:rsid w:val="00C529C6"/>
    <w:rsid w:val="00C52B54"/>
    <w:rsid w:val="00C535E8"/>
    <w:rsid w:val="00C53E0A"/>
    <w:rsid w:val="00C54479"/>
    <w:rsid w:val="00C55366"/>
    <w:rsid w:val="00C55660"/>
    <w:rsid w:val="00C556A8"/>
    <w:rsid w:val="00C55CC8"/>
    <w:rsid w:val="00C55FC5"/>
    <w:rsid w:val="00C562E4"/>
    <w:rsid w:val="00C56588"/>
    <w:rsid w:val="00C56BA1"/>
    <w:rsid w:val="00C5733B"/>
    <w:rsid w:val="00C57AB5"/>
    <w:rsid w:val="00C607DD"/>
    <w:rsid w:val="00C614E0"/>
    <w:rsid w:val="00C618A2"/>
    <w:rsid w:val="00C61E00"/>
    <w:rsid w:val="00C62317"/>
    <w:rsid w:val="00C62719"/>
    <w:rsid w:val="00C6274C"/>
    <w:rsid w:val="00C62F8C"/>
    <w:rsid w:val="00C63200"/>
    <w:rsid w:val="00C647B5"/>
    <w:rsid w:val="00C64D26"/>
    <w:rsid w:val="00C65102"/>
    <w:rsid w:val="00C65B69"/>
    <w:rsid w:val="00C660A5"/>
    <w:rsid w:val="00C66384"/>
    <w:rsid w:val="00C664D3"/>
    <w:rsid w:val="00C66785"/>
    <w:rsid w:val="00C6726A"/>
    <w:rsid w:val="00C7010A"/>
    <w:rsid w:val="00C7026F"/>
    <w:rsid w:val="00C70301"/>
    <w:rsid w:val="00C7058B"/>
    <w:rsid w:val="00C7059A"/>
    <w:rsid w:val="00C716C7"/>
    <w:rsid w:val="00C71860"/>
    <w:rsid w:val="00C71D63"/>
    <w:rsid w:val="00C721D4"/>
    <w:rsid w:val="00C7247B"/>
    <w:rsid w:val="00C72AE5"/>
    <w:rsid w:val="00C731C3"/>
    <w:rsid w:val="00C737BF"/>
    <w:rsid w:val="00C741AD"/>
    <w:rsid w:val="00C7455C"/>
    <w:rsid w:val="00C74644"/>
    <w:rsid w:val="00C746BC"/>
    <w:rsid w:val="00C74D76"/>
    <w:rsid w:val="00C77046"/>
    <w:rsid w:val="00C7788D"/>
    <w:rsid w:val="00C80243"/>
    <w:rsid w:val="00C804FD"/>
    <w:rsid w:val="00C80904"/>
    <w:rsid w:val="00C81A41"/>
    <w:rsid w:val="00C83058"/>
    <w:rsid w:val="00C83F66"/>
    <w:rsid w:val="00C8403E"/>
    <w:rsid w:val="00C848A1"/>
    <w:rsid w:val="00C852C6"/>
    <w:rsid w:val="00C85CAC"/>
    <w:rsid w:val="00C86723"/>
    <w:rsid w:val="00C869E4"/>
    <w:rsid w:val="00C8786B"/>
    <w:rsid w:val="00C90127"/>
    <w:rsid w:val="00C90CCD"/>
    <w:rsid w:val="00C916B6"/>
    <w:rsid w:val="00C91934"/>
    <w:rsid w:val="00C92D8D"/>
    <w:rsid w:val="00C93934"/>
    <w:rsid w:val="00C93D59"/>
    <w:rsid w:val="00C942E1"/>
    <w:rsid w:val="00C94B44"/>
    <w:rsid w:val="00C94D3C"/>
    <w:rsid w:val="00C952A1"/>
    <w:rsid w:val="00C961DC"/>
    <w:rsid w:val="00C96EA2"/>
    <w:rsid w:val="00C9734F"/>
    <w:rsid w:val="00C97B98"/>
    <w:rsid w:val="00CA0A67"/>
    <w:rsid w:val="00CA0D3D"/>
    <w:rsid w:val="00CA0ECF"/>
    <w:rsid w:val="00CA1962"/>
    <w:rsid w:val="00CA2B21"/>
    <w:rsid w:val="00CA302A"/>
    <w:rsid w:val="00CA33FF"/>
    <w:rsid w:val="00CA34C7"/>
    <w:rsid w:val="00CA39C4"/>
    <w:rsid w:val="00CA3C81"/>
    <w:rsid w:val="00CA43DB"/>
    <w:rsid w:val="00CA4DE4"/>
    <w:rsid w:val="00CA4F7E"/>
    <w:rsid w:val="00CA5BDC"/>
    <w:rsid w:val="00CA7F16"/>
    <w:rsid w:val="00CB091B"/>
    <w:rsid w:val="00CB0A33"/>
    <w:rsid w:val="00CB0AE3"/>
    <w:rsid w:val="00CB0FCA"/>
    <w:rsid w:val="00CB1004"/>
    <w:rsid w:val="00CB1E3D"/>
    <w:rsid w:val="00CB29B3"/>
    <w:rsid w:val="00CB3486"/>
    <w:rsid w:val="00CB3615"/>
    <w:rsid w:val="00CB3740"/>
    <w:rsid w:val="00CB3778"/>
    <w:rsid w:val="00CB3903"/>
    <w:rsid w:val="00CB3D68"/>
    <w:rsid w:val="00CB48A9"/>
    <w:rsid w:val="00CB5309"/>
    <w:rsid w:val="00CB5478"/>
    <w:rsid w:val="00CB61CE"/>
    <w:rsid w:val="00CB7678"/>
    <w:rsid w:val="00CC0696"/>
    <w:rsid w:val="00CC0BFD"/>
    <w:rsid w:val="00CC1CD6"/>
    <w:rsid w:val="00CC3950"/>
    <w:rsid w:val="00CC471D"/>
    <w:rsid w:val="00CC6DEE"/>
    <w:rsid w:val="00CC6E88"/>
    <w:rsid w:val="00CC734E"/>
    <w:rsid w:val="00CC7C28"/>
    <w:rsid w:val="00CD032B"/>
    <w:rsid w:val="00CD0ABA"/>
    <w:rsid w:val="00CD0B11"/>
    <w:rsid w:val="00CD0B57"/>
    <w:rsid w:val="00CD0BB0"/>
    <w:rsid w:val="00CD10C6"/>
    <w:rsid w:val="00CD17F5"/>
    <w:rsid w:val="00CD19B2"/>
    <w:rsid w:val="00CD1EC1"/>
    <w:rsid w:val="00CD2160"/>
    <w:rsid w:val="00CD218C"/>
    <w:rsid w:val="00CD2708"/>
    <w:rsid w:val="00CD2A28"/>
    <w:rsid w:val="00CD2E8E"/>
    <w:rsid w:val="00CD4486"/>
    <w:rsid w:val="00CD4728"/>
    <w:rsid w:val="00CD4961"/>
    <w:rsid w:val="00CD4DCF"/>
    <w:rsid w:val="00CD4E0B"/>
    <w:rsid w:val="00CD508B"/>
    <w:rsid w:val="00CD55F2"/>
    <w:rsid w:val="00CD607F"/>
    <w:rsid w:val="00CD6229"/>
    <w:rsid w:val="00CD7127"/>
    <w:rsid w:val="00CD73E9"/>
    <w:rsid w:val="00CD76C6"/>
    <w:rsid w:val="00CD770F"/>
    <w:rsid w:val="00CD78C0"/>
    <w:rsid w:val="00CD7F8E"/>
    <w:rsid w:val="00CE03D3"/>
    <w:rsid w:val="00CE0490"/>
    <w:rsid w:val="00CE0B7C"/>
    <w:rsid w:val="00CE19F9"/>
    <w:rsid w:val="00CE1BC2"/>
    <w:rsid w:val="00CE21E9"/>
    <w:rsid w:val="00CE406B"/>
    <w:rsid w:val="00CE4E0B"/>
    <w:rsid w:val="00CE50F9"/>
    <w:rsid w:val="00CE5267"/>
    <w:rsid w:val="00CE551D"/>
    <w:rsid w:val="00CE5830"/>
    <w:rsid w:val="00CE63A6"/>
    <w:rsid w:val="00CE6668"/>
    <w:rsid w:val="00CE7179"/>
    <w:rsid w:val="00CE7DE1"/>
    <w:rsid w:val="00CF13D0"/>
    <w:rsid w:val="00CF1B7D"/>
    <w:rsid w:val="00CF385E"/>
    <w:rsid w:val="00CF38E8"/>
    <w:rsid w:val="00CF4191"/>
    <w:rsid w:val="00CF5CD5"/>
    <w:rsid w:val="00CF60ED"/>
    <w:rsid w:val="00CF65B6"/>
    <w:rsid w:val="00CF66E2"/>
    <w:rsid w:val="00CF67F7"/>
    <w:rsid w:val="00CF7088"/>
    <w:rsid w:val="00D00407"/>
    <w:rsid w:val="00D00731"/>
    <w:rsid w:val="00D00BDA"/>
    <w:rsid w:val="00D02231"/>
    <w:rsid w:val="00D03E05"/>
    <w:rsid w:val="00D04805"/>
    <w:rsid w:val="00D057EF"/>
    <w:rsid w:val="00D05B82"/>
    <w:rsid w:val="00D05C92"/>
    <w:rsid w:val="00D103C8"/>
    <w:rsid w:val="00D10B31"/>
    <w:rsid w:val="00D1161F"/>
    <w:rsid w:val="00D119B7"/>
    <w:rsid w:val="00D11F2D"/>
    <w:rsid w:val="00D12207"/>
    <w:rsid w:val="00D1264C"/>
    <w:rsid w:val="00D12B0D"/>
    <w:rsid w:val="00D14A93"/>
    <w:rsid w:val="00D158A6"/>
    <w:rsid w:val="00D16702"/>
    <w:rsid w:val="00D17977"/>
    <w:rsid w:val="00D201FB"/>
    <w:rsid w:val="00D206AA"/>
    <w:rsid w:val="00D2086C"/>
    <w:rsid w:val="00D20AE9"/>
    <w:rsid w:val="00D216B8"/>
    <w:rsid w:val="00D2184E"/>
    <w:rsid w:val="00D21B1D"/>
    <w:rsid w:val="00D21DA6"/>
    <w:rsid w:val="00D220DE"/>
    <w:rsid w:val="00D22E36"/>
    <w:rsid w:val="00D23429"/>
    <w:rsid w:val="00D23612"/>
    <w:rsid w:val="00D24688"/>
    <w:rsid w:val="00D24856"/>
    <w:rsid w:val="00D24A26"/>
    <w:rsid w:val="00D24C3E"/>
    <w:rsid w:val="00D252EA"/>
    <w:rsid w:val="00D25F45"/>
    <w:rsid w:val="00D2659D"/>
    <w:rsid w:val="00D266A1"/>
    <w:rsid w:val="00D26781"/>
    <w:rsid w:val="00D26E33"/>
    <w:rsid w:val="00D27053"/>
    <w:rsid w:val="00D27744"/>
    <w:rsid w:val="00D279B7"/>
    <w:rsid w:val="00D30733"/>
    <w:rsid w:val="00D31B7B"/>
    <w:rsid w:val="00D321D6"/>
    <w:rsid w:val="00D32602"/>
    <w:rsid w:val="00D329B9"/>
    <w:rsid w:val="00D3359A"/>
    <w:rsid w:val="00D33CF3"/>
    <w:rsid w:val="00D34C4C"/>
    <w:rsid w:val="00D36070"/>
    <w:rsid w:val="00D36082"/>
    <w:rsid w:val="00D362DC"/>
    <w:rsid w:val="00D363B8"/>
    <w:rsid w:val="00D37C9A"/>
    <w:rsid w:val="00D40FC5"/>
    <w:rsid w:val="00D40FD0"/>
    <w:rsid w:val="00D4139F"/>
    <w:rsid w:val="00D413EF"/>
    <w:rsid w:val="00D41EB7"/>
    <w:rsid w:val="00D43445"/>
    <w:rsid w:val="00D43C4A"/>
    <w:rsid w:val="00D4497B"/>
    <w:rsid w:val="00D44A25"/>
    <w:rsid w:val="00D451C3"/>
    <w:rsid w:val="00D45990"/>
    <w:rsid w:val="00D46476"/>
    <w:rsid w:val="00D46815"/>
    <w:rsid w:val="00D46A4A"/>
    <w:rsid w:val="00D46FFD"/>
    <w:rsid w:val="00D47860"/>
    <w:rsid w:val="00D47CF1"/>
    <w:rsid w:val="00D47D43"/>
    <w:rsid w:val="00D50E38"/>
    <w:rsid w:val="00D50E52"/>
    <w:rsid w:val="00D521CE"/>
    <w:rsid w:val="00D52B5F"/>
    <w:rsid w:val="00D52E7A"/>
    <w:rsid w:val="00D52FF7"/>
    <w:rsid w:val="00D5318F"/>
    <w:rsid w:val="00D53836"/>
    <w:rsid w:val="00D54757"/>
    <w:rsid w:val="00D54E85"/>
    <w:rsid w:val="00D5562E"/>
    <w:rsid w:val="00D5587C"/>
    <w:rsid w:val="00D56960"/>
    <w:rsid w:val="00D6115B"/>
    <w:rsid w:val="00D616B4"/>
    <w:rsid w:val="00D61AE2"/>
    <w:rsid w:val="00D6202B"/>
    <w:rsid w:val="00D6215A"/>
    <w:rsid w:val="00D621F6"/>
    <w:rsid w:val="00D62E9E"/>
    <w:rsid w:val="00D63613"/>
    <w:rsid w:val="00D64636"/>
    <w:rsid w:val="00D6566A"/>
    <w:rsid w:val="00D658B3"/>
    <w:rsid w:val="00D6591B"/>
    <w:rsid w:val="00D65E3B"/>
    <w:rsid w:val="00D65E80"/>
    <w:rsid w:val="00D66060"/>
    <w:rsid w:val="00D66390"/>
    <w:rsid w:val="00D663DF"/>
    <w:rsid w:val="00D66DB2"/>
    <w:rsid w:val="00D6772F"/>
    <w:rsid w:val="00D67C7F"/>
    <w:rsid w:val="00D67CBF"/>
    <w:rsid w:val="00D67D87"/>
    <w:rsid w:val="00D71281"/>
    <w:rsid w:val="00D715F9"/>
    <w:rsid w:val="00D718C1"/>
    <w:rsid w:val="00D7296A"/>
    <w:rsid w:val="00D729E4"/>
    <w:rsid w:val="00D73195"/>
    <w:rsid w:val="00D737A2"/>
    <w:rsid w:val="00D73F7F"/>
    <w:rsid w:val="00D7405F"/>
    <w:rsid w:val="00D75162"/>
    <w:rsid w:val="00D76050"/>
    <w:rsid w:val="00D76844"/>
    <w:rsid w:val="00D772BA"/>
    <w:rsid w:val="00D7760C"/>
    <w:rsid w:val="00D77B86"/>
    <w:rsid w:val="00D77D3A"/>
    <w:rsid w:val="00D8032B"/>
    <w:rsid w:val="00D80C48"/>
    <w:rsid w:val="00D8139F"/>
    <w:rsid w:val="00D816E1"/>
    <w:rsid w:val="00D81CC8"/>
    <w:rsid w:val="00D83242"/>
    <w:rsid w:val="00D83F9B"/>
    <w:rsid w:val="00D845FC"/>
    <w:rsid w:val="00D84DB9"/>
    <w:rsid w:val="00D85243"/>
    <w:rsid w:val="00D8547E"/>
    <w:rsid w:val="00D8568A"/>
    <w:rsid w:val="00D86298"/>
    <w:rsid w:val="00D867DB"/>
    <w:rsid w:val="00D87442"/>
    <w:rsid w:val="00D87DFF"/>
    <w:rsid w:val="00D90737"/>
    <w:rsid w:val="00D911E8"/>
    <w:rsid w:val="00D91464"/>
    <w:rsid w:val="00D918D9"/>
    <w:rsid w:val="00D93420"/>
    <w:rsid w:val="00D93AD9"/>
    <w:rsid w:val="00D93B20"/>
    <w:rsid w:val="00D94753"/>
    <w:rsid w:val="00D94A9F"/>
    <w:rsid w:val="00D95385"/>
    <w:rsid w:val="00D95454"/>
    <w:rsid w:val="00D96EDF"/>
    <w:rsid w:val="00D9774B"/>
    <w:rsid w:val="00DA07E6"/>
    <w:rsid w:val="00DA103D"/>
    <w:rsid w:val="00DA10FE"/>
    <w:rsid w:val="00DA231A"/>
    <w:rsid w:val="00DA263B"/>
    <w:rsid w:val="00DA2ED4"/>
    <w:rsid w:val="00DA3389"/>
    <w:rsid w:val="00DA34C1"/>
    <w:rsid w:val="00DA3C7F"/>
    <w:rsid w:val="00DA3E49"/>
    <w:rsid w:val="00DA5DC3"/>
    <w:rsid w:val="00DA5F19"/>
    <w:rsid w:val="00DA6BF2"/>
    <w:rsid w:val="00DA72B6"/>
    <w:rsid w:val="00DA7462"/>
    <w:rsid w:val="00DA7810"/>
    <w:rsid w:val="00DA7EA6"/>
    <w:rsid w:val="00DA7FD1"/>
    <w:rsid w:val="00DB28A5"/>
    <w:rsid w:val="00DB2ECE"/>
    <w:rsid w:val="00DB2EDF"/>
    <w:rsid w:val="00DB3840"/>
    <w:rsid w:val="00DB392C"/>
    <w:rsid w:val="00DB3941"/>
    <w:rsid w:val="00DB39F1"/>
    <w:rsid w:val="00DB3A00"/>
    <w:rsid w:val="00DB4011"/>
    <w:rsid w:val="00DB416E"/>
    <w:rsid w:val="00DB4F91"/>
    <w:rsid w:val="00DB4FF6"/>
    <w:rsid w:val="00DB643A"/>
    <w:rsid w:val="00DB6A0C"/>
    <w:rsid w:val="00DB6C50"/>
    <w:rsid w:val="00DB757E"/>
    <w:rsid w:val="00DC01A1"/>
    <w:rsid w:val="00DC0C52"/>
    <w:rsid w:val="00DC0CBC"/>
    <w:rsid w:val="00DC1745"/>
    <w:rsid w:val="00DC1995"/>
    <w:rsid w:val="00DC1DF5"/>
    <w:rsid w:val="00DC2CCB"/>
    <w:rsid w:val="00DC2DF1"/>
    <w:rsid w:val="00DC3989"/>
    <w:rsid w:val="00DC42E5"/>
    <w:rsid w:val="00DC4613"/>
    <w:rsid w:val="00DC4880"/>
    <w:rsid w:val="00DC5989"/>
    <w:rsid w:val="00DC5D41"/>
    <w:rsid w:val="00DC5DF7"/>
    <w:rsid w:val="00DC729A"/>
    <w:rsid w:val="00DC7C04"/>
    <w:rsid w:val="00DC7F2A"/>
    <w:rsid w:val="00DC7FDB"/>
    <w:rsid w:val="00DD002E"/>
    <w:rsid w:val="00DD0414"/>
    <w:rsid w:val="00DD10C7"/>
    <w:rsid w:val="00DD13B4"/>
    <w:rsid w:val="00DD181D"/>
    <w:rsid w:val="00DD2A47"/>
    <w:rsid w:val="00DD2FC6"/>
    <w:rsid w:val="00DD37A9"/>
    <w:rsid w:val="00DD3910"/>
    <w:rsid w:val="00DD4495"/>
    <w:rsid w:val="00DD45E6"/>
    <w:rsid w:val="00DD496B"/>
    <w:rsid w:val="00DD4F47"/>
    <w:rsid w:val="00DD5497"/>
    <w:rsid w:val="00DD5779"/>
    <w:rsid w:val="00DD61FA"/>
    <w:rsid w:val="00DD62C6"/>
    <w:rsid w:val="00DD6698"/>
    <w:rsid w:val="00DD6D4F"/>
    <w:rsid w:val="00DD7539"/>
    <w:rsid w:val="00DE0010"/>
    <w:rsid w:val="00DE05CB"/>
    <w:rsid w:val="00DE1279"/>
    <w:rsid w:val="00DE12D5"/>
    <w:rsid w:val="00DE1885"/>
    <w:rsid w:val="00DE1D97"/>
    <w:rsid w:val="00DE25D8"/>
    <w:rsid w:val="00DE27ED"/>
    <w:rsid w:val="00DE3051"/>
    <w:rsid w:val="00DE3894"/>
    <w:rsid w:val="00DE3C77"/>
    <w:rsid w:val="00DE3E3F"/>
    <w:rsid w:val="00DE4506"/>
    <w:rsid w:val="00DE4EFF"/>
    <w:rsid w:val="00DE658F"/>
    <w:rsid w:val="00DE6F7E"/>
    <w:rsid w:val="00DE7AA1"/>
    <w:rsid w:val="00DE7F21"/>
    <w:rsid w:val="00DE7F91"/>
    <w:rsid w:val="00DF0930"/>
    <w:rsid w:val="00DF0B74"/>
    <w:rsid w:val="00DF24BA"/>
    <w:rsid w:val="00DF32CB"/>
    <w:rsid w:val="00DF3A4A"/>
    <w:rsid w:val="00DF537C"/>
    <w:rsid w:val="00DF606D"/>
    <w:rsid w:val="00DF65BF"/>
    <w:rsid w:val="00DF6626"/>
    <w:rsid w:val="00DF68F9"/>
    <w:rsid w:val="00DF6CFE"/>
    <w:rsid w:val="00DF739F"/>
    <w:rsid w:val="00E00D17"/>
    <w:rsid w:val="00E00FC0"/>
    <w:rsid w:val="00E01742"/>
    <w:rsid w:val="00E017DD"/>
    <w:rsid w:val="00E01997"/>
    <w:rsid w:val="00E01D44"/>
    <w:rsid w:val="00E020F7"/>
    <w:rsid w:val="00E0236E"/>
    <w:rsid w:val="00E0237E"/>
    <w:rsid w:val="00E023CF"/>
    <w:rsid w:val="00E02E55"/>
    <w:rsid w:val="00E034A9"/>
    <w:rsid w:val="00E0358B"/>
    <w:rsid w:val="00E036DB"/>
    <w:rsid w:val="00E0378E"/>
    <w:rsid w:val="00E03816"/>
    <w:rsid w:val="00E04055"/>
    <w:rsid w:val="00E04072"/>
    <w:rsid w:val="00E044F0"/>
    <w:rsid w:val="00E04C06"/>
    <w:rsid w:val="00E05695"/>
    <w:rsid w:val="00E07019"/>
    <w:rsid w:val="00E07113"/>
    <w:rsid w:val="00E0742C"/>
    <w:rsid w:val="00E1017B"/>
    <w:rsid w:val="00E10B43"/>
    <w:rsid w:val="00E11F07"/>
    <w:rsid w:val="00E12769"/>
    <w:rsid w:val="00E13341"/>
    <w:rsid w:val="00E142A6"/>
    <w:rsid w:val="00E1436F"/>
    <w:rsid w:val="00E14E0A"/>
    <w:rsid w:val="00E158E0"/>
    <w:rsid w:val="00E15D8D"/>
    <w:rsid w:val="00E15FA2"/>
    <w:rsid w:val="00E174E2"/>
    <w:rsid w:val="00E17B1E"/>
    <w:rsid w:val="00E17C72"/>
    <w:rsid w:val="00E207B2"/>
    <w:rsid w:val="00E20B38"/>
    <w:rsid w:val="00E21521"/>
    <w:rsid w:val="00E21B57"/>
    <w:rsid w:val="00E22386"/>
    <w:rsid w:val="00E23719"/>
    <w:rsid w:val="00E23844"/>
    <w:rsid w:val="00E2423A"/>
    <w:rsid w:val="00E24438"/>
    <w:rsid w:val="00E24611"/>
    <w:rsid w:val="00E25176"/>
    <w:rsid w:val="00E25640"/>
    <w:rsid w:val="00E26157"/>
    <w:rsid w:val="00E26E40"/>
    <w:rsid w:val="00E27AEB"/>
    <w:rsid w:val="00E27B4E"/>
    <w:rsid w:val="00E27B64"/>
    <w:rsid w:val="00E3130F"/>
    <w:rsid w:val="00E325A7"/>
    <w:rsid w:val="00E3327A"/>
    <w:rsid w:val="00E342C3"/>
    <w:rsid w:val="00E34815"/>
    <w:rsid w:val="00E34963"/>
    <w:rsid w:val="00E34E10"/>
    <w:rsid w:val="00E34E69"/>
    <w:rsid w:val="00E35048"/>
    <w:rsid w:val="00E3507D"/>
    <w:rsid w:val="00E3603F"/>
    <w:rsid w:val="00E3686F"/>
    <w:rsid w:val="00E36A0C"/>
    <w:rsid w:val="00E36A65"/>
    <w:rsid w:val="00E36AD3"/>
    <w:rsid w:val="00E36C86"/>
    <w:rsid w:val="00E37C0F"/>
    <w:rsid w:val="00E37EAA"/>
    <w:rsid w:val="00E4017C"/>
    <w:rsid w:val="00E4032B"/>
    <w:rsid w:val="00E40531"/>
    <w:rsid w:val="00E4202F"/>
    <w:rsid w:val="00E42A1E"/>
    <w:rsid w:val="00E43447"/>
    <w:rsid w:val="00E43712"/>
    <w:rsid w:val="00E43985"/>
    <w:rsid w:val="00E43A8E"/>
    <w:rsid w:val="00E4409B"/>
    <w:rsid w:val="00E44731"/>
    <w:rsid w:val="00E44C8F"/>
    <w:rsid w:val="00E450FE"/>
    <w:rsid w:val="00E45888"/>
    <w:rsid w:val="00E45A25"/>
    <w:rsid w:val="00E50936"/>
    <w:rsid w:val="00E51072"/>
    <w:rsid w:val="00E51A53"/>
    <w:rsid w:val="00E51AA1"/>
    <w:rsid w:val="00E51D4C"/>
    <w:rsid w:val="00E523A1"/>
    <w:rsid w:val="00E52E32"/>
    <w:rsid w:val="00E530C4"/>
    <w:rsid w:val="00E534A8"/>
    <w:rsid w:val="00E54AE0"/>
    <w:rsid w:val="00E55425"/>
    <w:rsid w:val="00E606B4"/>
    <w:rsid w:val="00E624F9"/>
    <w:rsid w:val="00E630B0"/>
    <w:rsid w:val="00E63706"/>
    <w:rsid w:val="00E63DA6"/>
    <w:rsid w:val="00E6483D"/>
    <w:rsid w:val="00E64C49"/>
    <w:rsid w:val="00E6570B"/>
    <w:rsid w:val="00E661A5"/>
    <w:rsid w:val="00E66B2A"/>
    <w:rsid w:val="00E67524"/>
    <w:rsid w:val="00E700AD"/>
    <w:rsid w:val="00E7034B"/>
    <w:rsid w:val="00E7271C"/>
    <w:rsid w:val="00E727B9"/>
    <w:rsid w:val="00E72CAC"/>
    <w:rsid w:val="00E73CB8"/>
    <w:rsid w:val="00E74300"/>
    <w:rsid w:val="00E7554B"/>
    <w:rsid w:val="00E75CFB"/>
    <w:rsid w:val="00E761FF"/>
    <w:rsid w:val="00E762A1"/>
    <w:rsid w:val="00E76C95"/>
    <w:rsid w:val="00E77328"/>
    <w:rsid w:val="00E774BE"/>
    <w:rsid w:val="00E7798C"/>
    <w:rsid w:val="00E8204C"/>
    <w:rsid w:val="00E82759"/>
    <w:rsid w:val="00E830BA"/>
    <w:rsid w:val="00E842C2"/>
    <w:rsid w:val="00E8472A"/>
    <w:rsid w:val="00E849B1"/>
    <w:rsid w:val="00E849D3"/>
    <w:rsid w:val="00E84CE0"/>
    <w:rsid w:val="00E84FD5"/>
    <w:rsid w:val="00E85058"/>
    <w:rsid w:val="00E859D6"/>
    <w:rsid w:val="00E86A7A"/>
    <w:rsid w:val="00E86C9A"/>
    <w:rsid w:val="00E87A8E"/>
    <w:rsid w:val="00E87F83"/>
    <w:rsid w:val="00E90656"/>
    <w:rsid w:val="00E90BCC"/>
    <w:rsid w:val="00E90FBF"/>
    <w:rsid w:val="00E9111C"/>
    <w:rsid w:val="00E91614"/>
    <w:rsid w:val="00E91FB7"/>
    <w:rsid w:val="00E922C3"/>
    <w:rsid w:val="00E92758"/>
    <w:rsid w:val="00E92ACB"/>
    <w:rsid w:val="00E92B99"/>
    <w:rsid w:val="00E92E48"/>
    <w:rsid w:val="00E932EC"/>
    <w:rsid w:val="00E934D3"/>
    <w:rsid w:val="00E938D2"/>
    <w:rsid w:val="00E93B1E"/>
    <w:rsid w:val="00E957BC"/>
    <w:rsid w:val="00E95A4D"/>
    <w:rsid w:val="00E95AC0"/>
    <w:rsid w:val="00E966FF"/>
    <w:rsid w:val="00E97524"/>
    <w:rsid w:val="00E9764C"/>
    <w:rsid w:val="00E97898"/>
    <w:rsid w:val="00EA0015"/>
    <w:rsid w:val="00EA041E"/>
    <w:rsid w:val="00EA07D8"/>
    <w:rsid w:val="00EA0F8D"/>
    <w:rsid w:val="00EA11C5"/>
    <w:rsid w:val="00EA15E8"/>
    <w:rsid w:val="00EA1B9A"/>
    <w:rsid w:val="00EA3501"/>
    <w:rsid w:val="00EA35E1"/>
    <w:rsid w:val="00EA3620"/>
    <w:rsid w:val="00EA4076"/>
    <w:rsid w:val="00EA4B86"/>
    <w:rsid w:val="00EA4DC0"/>
    <w:rsid w:val="00EA5196"/>
    <w:rsid w:val="00EA6384"/>
    <w:rsid w:val="00EA68E4"/>
    <w:rsid w:val="00EA6CCA"/>
    <w:rsid w:val="00EA73F6"/>
    <w:rsid w:val="00EA78F9"/>
    <w:rsid w:val="00EB00B6"/>
    <w:rsid w:val="00EB028F"/>
    <w:rsid w:val="00EB19B6"/>
    <w:rsid w:val="00EB2C47"/>
    <w:rsid w:val="00EB4295"/>
    <w:rsid w:val="00EB49D7"/>
    <w:rsid w:val="00EB4E9B"/>
    <w:rsid w:val="00EB525E"/>
    <w:rsid w:val="00EB5797"/>
    <w:rsid w:val="00EB580C"/>
    <w:rsid w:val="00EB79E3"/>
    <w:rsid w:val="00EB7A5B"/>
    <w:rsid w:val="00EB7D3D"/>
    <w:rsid w:val="00EB7EE5"/>
    <w:rsid w:val="00EC07B7"/>
    <w:rsid w:val="00EC10FF"/>
    <w:rsid w:val="00EC1254"/>
    <w:rsid w:val="00EC191A"/>
    <w:rsid w:val="00EC2280"/>
    <w:rsid w:val="00EC25E3"/>
    <w:rsid w:val="00EC26A0"/>
    <w:rsid w:val="00EC2C9F"/>
    <w:rsid w:val="00EC3C46"/>
    <w:rsid w:val="00EC3CDF"/>
    <w:rsid w:val="00EC4DFA"/>
    <w:rsid w:val="00EC5233"/>
    <w:rsid w:val="00EC5464"/>
    <w:rsid w:val="00EC560F"/>
    <w:rsid w:val="00EC56DE"/>
    <w:rsid w:val="00EC5ACA"/>
    <w:rsid w:val="00EC6331"/>
    <w:rsid w:val="00EC67AF"/>
    <w:rsid w:val="00EC6CE7"/>
    <w:rsid w:val="00EC7EAF"/>
    <w:rsid w:val="00ED00C1"/>
    <w:rsid w:val="00ED09E6"/>
    <w:rsid w:val="00ED42D4"/>
    <w:rsid w:val="00ED51DE"/>
    <w:rsid w:val="00ED645B"/>
    <w:rsid w:val="00ED6741"/>
    <w:rsid w:val="00ED727F"/>
    <w:rsid w:val="00ED7316"/>
    <w:rsid w:val="00ED73F2"/>
    <w:rsid w:val="00EE030A"/>
    <w:rsid w:val="00EE29CF"/>
    <w:rsid w:val="00EE333A"/>
    <w:rsid w:val="00EE3670"/>
    <w:rsid w:val="00EE4900"/>
    <w:rsid w:val="00EE56A9"/>
    <w:rsid w:val="00EE5B9C"/>
    <w:rsid w:val="00EE5DDE"/>
    <w:rsid w:val="00EE6B30"/>
    <w:rsid w:val="00EE6F41"/>
    <w:rsid w:val="00EE7B91"/>
    <w:rsid w:val="00EF11CE"/>
    <w:rsid w:val="00EF178F"/>
    <w:rsid w:val="00EF2176"/>
    <w:rsid w:val="00EF26CD"/>
    <w:rsid w:val="00EF418C"/>
    <w:rsid w:val="00EF43EE"/>
    <w:rsid w:val="00EF4855"/>
    <w:rsid w:val="00EF54C1"/>
    <w:rsid w:val="00EF64C8"/>
    <w:rsid w:val="00EF73AE"/>
    <w:rsid w:val="00EF7737"/>
    <w:rsid w:val="00EF7B4D"/>
    <w:rsid w:val="00EF7BE4"/>
    <w:rsid w:val="00EF7CFC"/>
    <w:rsid w:val="00F0053C"/>
    <w:rsid w:val="00F0056C"/>
    <w:rsid w:val="00F00EFC"/>
    <w:rsid w:val="00F01314"/>
    <w:rsid w:val="00F01D16"/>
    <w:rsid w:val="00F01D49"/>
    <w:rsid w:val="00F01F0F"/>
    <w:rsid w:val="00F01FEC"/>
    <w:rsid w:val="00F020E5"/>
    <w:rsid w:val="00F021A3"/>
    <w:rsid w:val="00F02E3C"/>
    <w:rsid w:val="00F045D1"/>
    <w:rsid w:val="00F04BDC"/>
    <w:rsid w:val="00F05457"/>
    <w:rsid w:val="00F054AC"/>
    <w:rsid w:val="00F05528"/>
    <w:rsid w:val="00F05A01"/>
    <w:rsid w:val="00F05C05"/>
    <w:rsid w:val="00F05E72"/>
    <w:rsid w:val="00F06614"/>
    <w:rsid w:val="00F06AA1"/>
    <w:rsid w:val="00F108AA"/>
    <w:rsid w:val="00F11157"/>
    <w:rsid w:val="00F111CB"/>
    <w:rsid w:val="00F1133E"/>
    <w:rsid w:val="00F1149D"/>
    <w:rsid w:val="00F11C26"/>
    <w:rsid w:val="00F12F71"/>
    <w:rsid w:val="00F133D7"/>
    <w:rsid w:val="00F1345F"/>
    <w:rsid w:val="00F13BC2"/>
    <w:rsid w:val="00F143AA"/>
    <w:rsid w:val="00F14488"/>
    <w:rsid w:val="00F14A8D"/>
    <w:rsid w:val="00F14C77"/>
    <w:rsid w:val="00F1524F"/>
    <w:rsid w:val="00F1547A"/>
    <w:rsid w:val="00F15683"/>
    <w:rsid w:val="00F156BE"/>
    <w:rsid w:val="00F15A2F"/>
    <w:rsid w:val="00F15E8B"/>
    <w:rsid w:val="00F15EF9"/>
    <w:rsid w:val="00F162C9"/>
    <w:rsid w:val="00F16938"/>
    <w:rsid w:val="00F17487"/>
    <w:rsid w:val="00F17826"/>
    <w:rsid w:val="00F17C9C"/>
    <w:rsid w:val="00F2004F"/>
    <w:rsid w:val="00F2199E"/>
    <w:rsid w:val="00F223C3"/>
    <w:rsid w:val="00F231BF"/>
    <w:rsid w:val="00F235DE"/>
    <w:rsid w:val="00F238C8"/>
    <w:rsid w:val="00F2430D"/>
    <w:rsid w:val="00F24B58"/>
    <w:rsid w:val="00F24D0D"/>
    <w:rsid w:val="00F259C1"/>
    <w:rsid w:val="00F25D79"/>
    <w:rsid w:val="00F265F2"/>
    <w:rsid w:val="00F27BF0"/>
    <w:rsid w:val="00F27DDC"/>
    <w:rsid w:val="00F300DD"/>
    <w:rsid w:val="00F3104D"/>
    <w:rsid w:val="00F31742"/>
    <w:rsid w:val="00F31C22"/>
    <w:rsid w:val="00F322EB"/>
    <w:rsid w:val="00F343AC"/>
    <w:rsid w:val="00F34A0B"/>
    <w:rsid w:val="00F35D52"/>
    <w:rsid w:val="00F36B16"/>
    <w:rsid w:val="00F377A1"/>
    <w:rsid w:val="00F40052"/>
    <w:rsid w:val="00F4070B"/>
    <w:rsid w:val="00F40B86"/>
    <w:rsid w:val="00F40BE7"/>
    <w:rsid w:val="00F40C08"/>
    <w:rsid w:val="00F416FF"/>
    <w:rsid w:val="00F41739"/>
    <w:rsid w:val="00F41CD7"/>
    <w:rsid w:val="00F424F8"/>
    <w:rsid w:val="00F42E50"/>
    <w:rsid w:val="00F43417"/>
    <w:rsid w:val="00F43438"/>
    <w:rsid w:val="00F43609"/>
    <w:rsid w:val="00F4366F"/>
    <w:rsid w:val="00F43A32"/>
    <w:rsid w:val="00F43D0D"/>
    <w:rsid w:val="00F43DEC"/>
    <w:rsid w:val="00F43E98"/>
    <w:rsid w:val="00F4402F"/>
    <w:rsid w:val="00F4458D"/>
    <w:rsid w:val="00F45375"/>
    <w:rsid w:val="00F453FA"/>
    <w:rsid w:val="00F4590A"/>
    <w:rsid w:val="00F45B9E"/>
    <w:rsid w:val="00F46032"/>
    <w:rsid w:val="00F463DD"/>
    <w:rsid w:val="00F466D5"/>
    <w:rsid w:val="00F4670F"/>
    <w:rsid w:val="00F468CE"/>
    <w:rsid w:val="00F47A8A"/>
    <w:rsid w:val="00F50557"/>
    <w:rsid w:val="00F50824"/>
    <w:rsid w:val="00F5156D"/>
    <w:rsid w:val="00F51AE4"/>
    <w:rsid w:val="00F52CA5"/>
    <w:rsid w:val="00F5328E"/>
    <w:rsid w:val="00F53429"/>
    <w:rsid w:val="00F5421D"/>
    <w:rsid w:val="00F552D3"/>
    <w:rsid w:val="00F5665D"/>
    <w:rsid w:val="00F56741"/>
    <w:rsid w:val="00F57196"/>
    <w:rsid w:val="00F571B7"/>
    <w:rsid w:val="00F575CF"/>
    <w:rsid w:val="00F57614"/>
    <w:rsid w:val="00F57BA5"/>
    <w:rsid w:val="00F57FC0"/>
    <w:rsid w:val="00F60192"/>
    <w:rsid w:val="00F60787"/>
    <w:rsid w:val="00F60CD8"/>
    <w:rsid w:val="00F61C11"/>
    <w:rsid w:val="00F62FAA"/>
    <w:rsid w:val="00F6328F"/>
    <w:rsid w:val="00F63BD4"/>
    <w:rsid w:val="00F6429E"/>
    <w:rsid w:val="00F64717"/>
    <w:rsid w:val="00F650BD"/>
    <w:rsid w:val="00F66BD1"/>
    <w:rsid w:val="00F66DE4"/>
    <w:rsid w:val="00F67490"/>
    <w:rsid w:val="00F7020E"/>
    <w:rsid w:val="00F703CE"/>
    <w:rsid w:val="00F703D0"/>
    <w:rsid w:val="00F70C3D"/>
    <w:rsid w:val="00F71035"/>
    <w:rsid w:val="00F7117B"/>
    <w:rsid w:val="00F71223"/>
    <w:rsid w:val="00F71BC3"/>
    <w:rsid w:val="00F71E3A"/>
    <w:rsid w:val="00F72116"/>
    <w:rsid w:val="00F7287D"/>
    <w:rsid w:val="00F73689"/>
    <w:rsid w:val="00F7426E"/>
    <w:rsid w:val="00F743C9"/>
    <w:rsid w:val="00F74902"/>
    <w:rsid w:val="00F7557B"/>
    <w:rsid w:val="00F7571B"/>
    <w:rsid w:val="00F75E6F"/>
    <w:rsid w:val="00F760F2"/>
    <w:rsid w:val="00F764C3"/>
    <w:rsid w:val="00F76845"/>
    <w:rsid w:val="00F76E0E"/>
    <w:rsid w:val="00F76F0D"/>
    <w:rsid w:val="00F777B6"/>
    <w:rsid w:val="00F80673"/>
    <w:rsid w:val="00F807D5"/>
    <w:rsid w:val="00F80E84"/>
    <w:rsid w:val="00F81482"/>
    <w:rsid w:val="00F82646"/>
    <w:rsid w:val="00F8285E"/>
    <w:rsid w:val="00F835AC"/>
    <w:rsid w:val="00F84CA4"/>
    <w:rsid w:val="00F84ED0"/>
    <w:rsid w:val="00F85412"/>
    <w:rsid w:val="00F854C5"/>
    <w:rsid w:val="00F86E29"/>
    <w:rsid w:val="00F8706C"/>
    <w:rsid w:val="00F87523"/>
    <w:rsid w:val="00F87934"/>
    <w:rsid w:val="00F87CAA"/>
    <w:rsid w:val="00F87D46"/>
    <w:rsid w:val="00F87DEC"/>
    <w:rsid w:val="00F90955"/>
    <w:rsid w:val="00F90BAD"/>
    <w:rsid w:val="00F91887"/>
    <w:rsid w:val="00F91963"/>
    <w:rsid w:val="00F91E0F"/>
    <w:rsid w:val="00F92C6F"/>
    <w:rsid w:val="00F93C01"/>
    <w:rsid w:val="00F950F1"/>
    <w:rsid w:val="00F9542B"/>
    <w:rsid w:val="00F95AC1"/>
    <w:rsid w:val="00F95DBE"/>
    <w:rsid w:val="00F9644D"/>
    <w:rsid w:val="00FA003A"/>
    <w:rsid w:val="00FA0CD5"/>
    <w:rsid w:val="00FA1008"/>
    <w:rsid w:val="00FA18E3"/>
    <w:rsid w:val="00FA26C6"/>
    <w:rsid w:val="00FA2936"/>
    <w:rsid w:val="00FA3032"/>
    <w:rsid w:val="00FA30AF"/>
    <w:rsid w:val="00FA36B1"/>
    <w:rsid w:val="00FA37D5"/>
    <w:rsid w:val="00FA4256"/>
    <w:rsid w:val="00FA42D4"/>
    <w:rsid w:val="00FA4F13"/>
    <w:rsid w:val="00FA66AA"/>
    <w:rsid w:val="00FA6BDF"/>
    <w:rsid w:val="00FA7A61"/>
    <w:rsid w:val="00FB019A"/>
    <w:rsid w:val="00FB0A6D"/>
    <w:rsid w:val="00FB13C0"/>
    <w:rsid w:val="00FB175D"/>
    <w:rsid w:val="00FB1947"/>
    <w:rsid w:val="00FB2EC2"/>
    <w:rsid w:val="00FB2FA4"/>
    <w:rsid w:val="00FB2FDC"/>
    <w:rsid w:val="00FB5F29"/>
    <w:rsid w:val="00FB670A"/>
    <w:rsid w:val="00FB6776"/>
    <w:rsid w:val="00FB6E1D"/>
    <w:rsid w:val="00FC0203"/>
    <w:rsid w:val="00FC025D"/>
    <w:rsid w:val="00FC06B3"/>
    <w:rsid w:val="00FC0AD1"/>
    <w:rsid w:val="00FC0DD7"/>
    <w:rsid w:val="00FC1292"/>
    <w:rsid w:val="00FC1522"/>
    <w:rsid w:val="00FC1AD5"/>
    <w:rsid w:val="00FC396A"/>
    <w:rsid w:val="00FC402E"/>
    <w:rsid w:val="00FC41CB"/>
    <w:rsid w:val="00FC486E"/>
    <w:rsid w:val="00FC4CCC"/>
    <w:rsid w:val="00FC60E3"/>
    <w:rsid w:val="00FC7AC6"/>
    <w:rsid w:val="00FC7F56"/>
    <w:rsid w:val="00FD0856"/>
    <w:rsid w:val="00FD0B2D"/>
    <w:rsid w:val="00FD0FEF"/>
    <w:rsid w:val="00FD10A6"/>
    <w:rsid w:val="00FD2055"/>
    <w:rsid w:val="00FD25C6"/>
    <w:rsid w:val="00FD25D9"/>
    <w:rsid w:val="00FD41E8"/>
    <w:rsid w:val="00FD4309"/>
    <w:rsid w:val="00FD47B1"/>
    <w:rsid w:val="00FD5147"/>
    <w:rsid w:val="00FD5DFA"/>
    <w:rsid w:val="00FD61E7"/>
    <w:rsid w:val="00FD65CC"/>
    <w:rsid w:val="00FD7028"/>
    <w:rsid w:val="00FD7050"/>
    <w:rsid w:val="00FE0560"/>
    <w:rsid w:val="00FE2932"/>
    <w:rsid w:val="00FE335E"/>
    <w:rsid w:val="00FE3AB4"/>
    <w:rsid w:val="00FE3F4A"/>
    <w:rsid w:val="00FE3F57"/>
    <w:rsid w:val="00FE43CA"/>
    <w:rsid w:val="00FE5217"/>
    <w:rsid w:val="00FE54F5"/>
    <w:rsid w:val="00FE746F"/>
    <w:rsid w:val="00FF04D2"/>
    <w:rsid w:val="00FF0715"/>
    <w:rsid w:val="00FF1440"/>
    <w:rsid w:val="00FF1615"/>
    <w:rsid w:val="00FF178A"/>
    <w:rsid w:val="00FF2570"/>
    <w:rsid w:val="00FF37FA"/>
    <w:rsid w:val="00FF3910"/>
    <w:rsid w:val="00FF4515"/>
    <w:rsid w:val="00FF4548"/>
    <w:rsid w:val="00FF4809"/>
    <w:rsid w:val="00FF50F2"/>
    <w:rsid w:val="00FF6299"/>
    <w:rsid w:val="00FF713E"/>
    <w:rsid w:val="00FF7B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colormru v:ext="edit" colors="#eaeaea,#f8f8f8"/>
    </o:shapedefaults>
    <o:shapelayout v:ext="edit">
      <o:idmap v:ext="edit" data="1"/>
    </o:shapelayout>
  </w:shapeDefaults>
  <w:decimalSymbol w:val=","/>
  <w:listSeparator w:val=";"/>
  <w14:docId w14:val="0F834BA1"/>
  <w15:chartTrackingRefBased/>
  <w15:docId w15:val="{F33CE155-CA89-4978-8368-414D0BA1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E-mail Signature"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156D"/>
    <w:rPr>
      <w:rFonts w:ascii="Verdana" w:hAnsi="Verdana"/>
      <w:lang w:val="en-GB" w:eastAsia="de-DE"/>
    </w:rPr>
  </w:style>
  <w:style w:type="paragraph" w:styleId="Heading1">
    <w:name w:val="heading 1"/>
    <w:next w:val="Absatz"/>
    <w:link w:val="Heading1Char"/>
    <w:qFormat/>
    <w:rsid w:val="002A4B06"/>
    <w:pPr>
      <w:keepNext/>
      <w:numPr>
        <w:numId w:val="4"/>
      </w:numPr>
      <w:spacing w:after="360"/>
      <w:outlineLvl w:val="0"/>
    </w:pPr>
    <w:rPr>
      <w:rFonts w:ascii="Verdana" w:hAnsi="Verdana"/>
      <w:b/>
      <w:caps/>
      <w:sz w:val="28"/>
      <w:lang w:val="de-DE" w:eastAsia="de-DE"/>
    </w:rPr>
  </w:style>
  <w:style w:type="paragraph" w:styleId="Heading2">
    <w:name w:val="heading 2"/>
    <w:aliases w:val="ECHA Heading 2"/>
    <w:basedOn w:val="Heading1"/>
    <w:next w:val="Absatz"/>
    <w:link w:val="Heading2Char"/>
    <w:autoRedefine/>
    <w:qFormat/>
    <w:rsid w:val="00123874"/>
    <w:pPr>
      <w:numPr>
        <w:ilvl w:val="1"/>
      </w:numPr>
      <w:tabs>
        <w:tab w:val="left" w:pos="567"/>
      </w:tabs>
      <w:spacing w:before="120" w:after="120"/>
      <w:outlineLvl w:val="1"/>
    </w:pPr>
    <w:rPr>
      <w:rFonts w:eastAsia="Calibri"/>
      <w:caps w:val="0"/>
      <w:sz w:val="24"/>
      <w:lang w:val="en-GB" w:eastAsia="en-US"/>
    </w:rPr>
  </w:style>
  <w:style w:type="paragraph" w:styleId="Heading3">
    <w:name w:val="heading 3"/>
    <w:basedOn w:val="Heading1"/>
    <w:next w:val="Absatz"/>
    <w:link w:val="Heading3Char"/>
    <w:autoRedefine/>
    <w:qFormat/>
    <w:rsid w:val="00123874"/>
    <w:pPr>
      <w:numPr>
        <w:ilvl w:val="2"/>
      </w:numPr>
      <w:spacing w:after="240"/>
      <w:outlineLvl w:val="2"/>
    </w:pPr>
    <w:rPr>
      <w:caps w:val="0"/>
      <w:sz w:val="22"/>
    </w:rPr>
  </w:style>
  <w:style w:type="paragraph" w:styleId="Heading4">
    <w:name w:val="heading 4"/>
    <w:basedOn w:val="Heading1"/>
    <w:link w:val="Heading4Char"/>
    <w:autoRedefine/>
    <w:qFormat/>
    <w:rsid w:val="00C7010A"/>
    <w:pPr>
      <w:numPr>
        <w:ilvl w:val="3"/>
      </w:numPr>
      <w:spacing w:before="240" w:after="120"/>
      <w:jc w:val="both"/>
      <w:outlineLvl w:val="3"/>
    </w:pPr>
    <w:rPr>
      <w:rFonts w:eastAsia="Calibri"/>
      <w:b w:val="0"/>
      <w:caps w:val="0"/>
      <w:sz w:val="22"/>
      <w:szCs w:val="24"/>
      <w:lang w:eastAsia="en-US"/>
    </w:rPr>
  </w:style>
  <w:style w:type="paragraph" w:styleId="Heading5">
    <w:name w:val="heading 5"/>
    <w:basedOn w:val="Heading1"/>
    <w:next w:val="Absatz"/>
    <w:link w:val="Heading5Char"/>
    <w:qFormat/>
    <w:pPr>
      <w:numPr>
        <w:ilvl w:val="4"/>
      </w:numPr>
      <w:spacing w:after="255" w:line="255" w:lineRule="exact"/>
      <w:outlineLvl w:val="4"/>
    </w:pPr>
    <w:rPr>
      <w:b w:val="0"/>
      <w:caps w:val="0"/>
      <w:sz w:val="22"/>
    </w:rPr>
  </w:style>
  <w:style w:type="paragraph" w:styleId="Heading6">
    <w:name w:val="heading 6"/>
    <w:basedOn w:val="Heading1"/>
    <w:next w:val="Absatz"/>
    <w:link w:val="Heading6Char"/>
    <w:qFormat/>
    <w:pPr>
      <w:numPr>
        <w:ilvl w:val="5"/>
      </w:numPr>
      <w:spacing w:after="255" w:line="255" w:lineRule="exact"/>
      <w:outlineLvl w:val="5"/>
    </w:pPr>
    <w:rPr>
      <w:b w:val="0"/>
      <w:sz w:val="22"/>
    </w:rPr>
  </w:style>
  <w:style w:type="paragraph" w:styleId="Heading7">
    <w:name w:val="heading 7"/>
    <w:basedOn w:val="Heading1"/>
    <w:next w:val="Absatz"/>
    <w:link w:val="Heading7Char"/>
    <w:qFormat/>
    <w:pPr>
      <w:numPr>
        <w:ilvl w:val="6"/>
      </w:numPr>
      <w:spacing w:after="255" w:line="255" w:lineRule="exact"/>
      <w:outlineLvl w:val="6"/>
    </w:pPr>
    <w:rPr>
      <w:b w:val="0"/>
      <w:sz w:val="22"/>
    </w:rPr>
  </w:style>
  <w:style w:type="paragraph" w:styleId="Heading8">
    <w:name w:val="heading 8"/>
    <w:basedOn w:val="Heading1"/>
    <w:next w:val="Absatz"/>
    <w:link w:val="Heading8Char"/>
    <w:qFormat/>
    <w:pPr>
      <w:numPr>
        <w:ilvl w:val="7"/>
      </w:numPr>
      <w:spacing w:after="255" w:line="255" w:lineRule="exact"/>
      <w:outlineLvl w:val="7"/>
    </w:pPr>
    <w:rPr>
      <w:b w:val="0"/>
      <w:sz w:val="22"/>
    </w:rPr>
  </w:style>
  <w:style w:type="paragraph" w:styleId="Heading9">
    <w:name w:val="heading 9"/>
    <w:basedOn w:val="Heading1"/>
    <w:next w:val="Absatz"/>
    <w:link w:val="Heading9Char"/>
    <w:qFormat/>
    <w:pPr>
      <w:numPr>
        <w:ilvl w:val="8"/>
      </w:numPr>
      <w:spacing w:after="255" w:line="255" w:lineRule="exact"/>
      <w:outlineLvl w:val="8"/>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atz">
    <w:name w:val="Absatz"/>
    <w:basedOn w:val="Normal"/>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Header">
    <w:name w:val="header"/>
    <w:aliases w:val="header protocols,Header 1"/>
    <w:link w:val="HeaderChar"/>
    <w:pPr>
      <w:tabs>
        <w:tab w:val="center" w:pos="4536"/>
        <w:tab w:val="right" w:pos="9072"/>
      </w:tabs>
    </w:pPr>
    <w:rPr>
      <w:sz w:val="22"/>
      <w:lang w:val="de-DE" w:eastAsia="de-DE"/>
    </w:rPr>
  </w:style>
  <w:style w:type="paragraph" w:styleId="Footer">
    <w:name w:val="footer"/>
    <w:basedOn w:val="Normal"/>
    <w:link w:val="FooterChar"/>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Normal"/>
    <w:next w:val="Normal"/>
    <w:semiHidden/>
    <w:pPr>
      <w:spacing w:line="198" w:lineRule="exact"/>
      <w:ind w:left="221" w:hanging="221"/>
    </w:pPr>
    <w:rPr>
      <w:rFonts w:ascii="Times New Roman" w:hAnsi="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rPr>
  </w:style>
  <w:style w:type="paragraph" w:customStyle="1" w:styleId="HalbeLeerzeile">
    <w:name w:val="Halbe Leerzeile"/>
    <w:basedOn w:val="Normal"/>
    <w:pPr>
      <w:spacing w:line="128" w:lineRule="exact"/>
      <w:ind w:left="1729"/>
    </w:pPr>
    <w:rPr>
      <w:rFonts w:ascii="Times New Roman" w:hAnsi="Times New Roman"/>
      <w:sz w:val="16"/>
    </w:rPr>
  </w:style>
  <w:style w:type="paragraph" w:styleId="Index2">
    <w:name w:val="index 2"/>
    <w:basedOn w:val="Index1"/>
    <w:next w:val="Normal"/>
    <w:semiHidden/>
    <w:pPr>
      <w:ind w:left="442"/>
    </w:pPr>
  </w:style>
  <w:style w:type="paragraph" w:styleId="IndexHeading">
    <w:name w:val="index heading"/>
    <w:basedOn w:val="Normal"/>
    <w:next w:val="Index1"/>
    <w:semiHidden/>
    <w:pPr>
      <w:spacing w:line="198" w:lineRule="exact"/>
    </w:pPr>
    <w:rPr>
      <w:rFonts w:ascii="Times New Roman" w:hAnsi="Times New Roman"/>
      <w:b/>
    </w:rPr>
  </w:style>
  <w:style w:type="paragraph" w:styleId="TOC1">
    <w:name w:val="toc 1"/>
    <w:next w:val="Normal"/>
    <w:uiPriority w:val="39"/>
    <w:qFormat/>
    <w:rsid w:val="00FF37FA"/>
    <w:pPr>
      <w:spacing w:before="120" w:after="120"/>
    </w:pPr>
    <w:rPr>
      <w:rFonts w:ascii="Calibri" w:hAnsi="Calibri"/>
      <w:b/>
      <w:bCs/>
      <w:caps/>
      <w:lang w:val="en-GB" w:eastAsia="de-DE"/>
    </w:rPr>
  </w:style>
  <w:style w:type="paragraph" w:styleId="TOC2">
    <w:name w:val="toc 2"/>
    <w:next w:val="Normal"/>
    <w:uiPriority w:val="39"/>
    <w:qFormat/>
    <w:rsid w:val="006F067B"/>
    <w:pPr>
      <w:ind w:left="200"/>
    </w:pPr>
    <w:rPr>
      <w:rFonts w:ascii="Calibri" w:hAnsi="Calibri"/>
      <w:smallCaps/>
      <w:lang w:val="en-GB" w:eastAsia="de-DE"/>
    </w:rPr>
  </w:style>
  <w:style w:type="paragraph" w:styleId="TOC3">
    <w:name w:val="toc 3"/>
    <w:basedOn w:val="TOC2"/>
    <w:next w:val="Normal"/>
    <w:uiPriority w:val="39"/>
    <w:qFormat/>
    <w:rsid w:val="006F067B"/>
    <w:pPr>
      <w:ind w:left="400"/>
    </w:pPr>
    <w:rPr>
      <w:i/>
      <w:iCs/>
      <w:smallCaps w:val="0"/>
    </w:rPr>
  </w:style>
  <w:style w:type="paragraph" w:styleId="TOC4">
    <w:name w:val="toc 4"/>
    <w:basedOn w:val="TOC2"/>
    <w:next w:val="Normal"/>
    <w:uiPriority w:val="39"/>
    <w:pPr>
      <w:ind w:left="600"/>
    </w:pPr>
    <w:rPr>
      <w:smallCaps w:val="0"/>
      <w:sz w:val="18"/>
      <w:szCs w:val="18"/>
    </w:rPr>
  </w:style>
  <w:style w:type="paragraph" w:styleId="TOC5">
    <w:name w:val="toc 5"/>
    <w:basedOn w:val="TOC2"/>
    <w:next w:val="Normal"/>
    <w:uiPriority w:val="39"/>
    <w:pPr>
      <w:ind w:left="800"/>
    </w:pPr>
    <w:rPr>
      <w:smallCaps w:val="0"/>
      <w:sz w:val="18"/>
      <w:szCs w:val="18"/>
    </w:rPr>
  </w:style>
  <w:style w:type="paragraph" w:styleId="TOC6">
    <w:name w:val="toc 6"/>
    <w:basedOn w:val="TOC2"/>
    <w:next w:val="Normal"/>
    <w:uiPriority w:val="39"/>
    <w:pPr>
      <w:ind w:left="1000"/>
    </w:pPr>
    <w:rPr>
      <w:smallCaps w:val="0"/>
      <w:sz w:val="18"/>
      <w:szCs w:val="18"/>
    </w:rPr>
  </w:style>
  <w:style w:type="paragraph" w:styleId="TOC7">
    <w:name w:val="toc 7"/>
    <w:basedOn w:val="TOC2"/>
    <w:next w:val="Normal"/>
    <w:uiPriority w:val="39"/>
    <w:pPr>
      <w:ind w:left="1200"/>
    </w:pPr>
    <w:rPr>
      <w:smallCaps w:val="0"/>
      <w:sz w:val="18"/>
      <w:szCs w:val="18"/>
    </w:rPr>
  </w:style>
  <w:style w:type="paragraph" w:styleId="TOC8">
    <w:name w:val="toc 8"/>
    <w:basedOn w:val="TOC2"/>
    <w:next w:val="Normal"/>
    <w:uiPriority w:val="39"/>
    <w:pPr>
      <w:ind w:left="1400"/>
    </w:pPr>
    <w:rPr>
      <w:smallCaps w:val="0"/>
      <w:sz w:val="18"/>
      <w:szCs w:val="18"/>
    </w:rPr>
  </w:style>
  <w:style w:type="paragraph" w:styleId="TOC9">
    <w:name w:val="toc 9"/>
    <w:basedOn w:val="TOC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st">
    <w:name w:val="List"/>
    <w:basedOn w:val="Normal"/>
    <w:pPr>
      <w:spacing w:after="255" w:line="255" w:lineRule="exact"/>
      <w:ind w:left="2013" w:hanging="284"/>
    </w:pPr>
    <w:rPr>
      <w:rFonts w:ascii="Times New Roman" w:hAnsi="Times New Roman"/>
    </w:rPr>
  </w:style>
  <w:style w:type="paragraph" w:customStyle="1" w:styleId="berschriftInhalt">
    <w:name w:val="Überschrift Inhalt"/>
    <w:basedOn w:val="Normal"/>
    <w:next w:val="Normal"/>
    <w:pPr>
      <w:keepNext/>
      <w:spacing w:after="1020" w:line="383" w:lineRule="exact"/>
    </w:pPr>
    <w:rPr>
      <w:sz w:val="30"/>
    </w:rPr>
  </w:style>
  <w:style w:type="paragraph" w:styleId="FootnoteText">
    <w:name w:val="footnote text"/>
    <w:basedOn w:val="Normal"/>
    <w:link w:val="FootnoteTextChar"/>
    <w:semiHidden/>
    <w:pPr>
      <w:ind w:left="284" w:hanging="284"/>
    </w:pPr>
    <w:rPr>
      <w:position w:val="4"/>
    </w:rPr>
  </w:style>
  <w:style w:type="character" w:styleId="FootnoteReference">
    <w:name w:val="footnote reference"/>
    <w:rPr>
      <w:position w:val="8"/>
      <w:sz w:val="16"/>
    </w:rPr>
  </w:style>
  <w:style w:type="paragraph" w:styleId="EndnoteText">
    <w:name w:val="endnote text"/>
    <w:basedOn w:val="Normal"/>
    <w:semiHidden/>
    <w:pPr>
      <w:spacing w:line="198" w:lineRule="exact"/>
      <w:ind w:left="284" w:hanging="284"/>
    </w:pPr>
    <w:rPr>
      <w:rFonts w:ascii="Times New Roman" w:hAnsi="Times New Roman"/>
      <w:position w:val="4"/>
    </w:rPr>
  </w:style>
  <w:style w:type="character" w:styleId="EndnoteReference">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rPr>
  </w:style>
  <w:style w:type="paragraph" w:styleId="TableofFigures">
    <w:name w:val="table of figures"/>
    <w:basedOn w:val="Normal"/>
    <w:next w:val="Normal"/>
    <w:semiHidden/>
    <w:pPr>
      <w:tabs>
        <w:tab w:val="right" w:pos="9214"/>
      </w:tabs>
      <w:spacing w:line="255" w:lineRule="exact"/>
      <w:ind w:left="1729"/>
    </w:pPr>
    <w:rPr>
      <w:rFonts w:ascii="Times New Roman" w:hAnsi="Times New Roman"/>
    </w:rPr>
  </w:style>
  <w:style w:type="paragraph" w:styleId="Caption">
    <w:name w:val="caption"/>
    <w:basedOn w:val="Normal"/>
    <w:next w:val="Absatz"/>
    <w:link w:val="CaptionChar"/>
    <w:qFormat/>
    <w:pPr>
      <w:tabs>
        <w:tab w:val="left" w:pos="1418"/>
      </w:tabs>
      <w:spacing w:after="255"/>
      <w:ind w:left="1418" w:hanging="1418"/>
    </w:pPr>
    <w:rPr>
      <w:rFonts w:ascii="Times New Roman" w:hAnsi="Times New Roman"/>
    </w:rPr>
  </w:style>
  <w:style w:type="paragraph" w:customStyle="1" w:styleId="Tabellenformat">
    <w:name w:val="Tabellenformat"/>
    <w:basedOn w:val="Normal"/>
    <w:pPr>
      <w:spacing w:before="100" w:after="100"/>
    </w:pPr>
  </w:style>
  <w:style w:type="paragraph" w:styleId="BodyText">
    <w:name w:val="Body Text"/>
    <w:basedOn w:val="Normal"/>
    <w:link w:val="BodyTextChar"/>
  </w:style>
  <w:style w:type="character" w:styleId="LineNumber">
    <w:name w:val="line number"/>
    <w:basedOn w:val="DefaultParagraphFont"/>
  </w:style>
  <w:style w:type="character" w:styleId="CommentReference">
    <w:name w:val="annotation reference"/>
    <w:uiPriority w:val="99"/>
    <w:rPr>
      <w:sz w:val="16"/>
    </w:rPr>
  </w:style>
  <w:style w:type="paragraph" w:styleId="CommentText">
    <w:name w:val="annotation text"/>
    <w:basedOn w:val="Normal"/>
    <w:link w:val="CommentTextChar"/>
    <w:uiPriority w:val="99"/>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Indent">
    <w:name w:val="Body Text Indent"/>
    <w:basedOn w:val="Normal"/>
    <w:pPr>
      <w:ind w:left="567"/>
    </w:pPr>
    <w:rPr>
      <w:sz w:val="24"/>
    </w:rPr>
  </w:style>
  <w:style w:type="paragraph" w:customStyle="1" w:styleId="Kopzeile-fett">
    <w:name w:val="Kopzeile-fett"/>
    <w:basedOn w:val="Header"/>
    <w:pPr>
      <w:spacing w:after="120"/>
    </w:pPr>
    <w:rPr>
      <w:b/>
      <w:sz w:val="20"/>
    </w:rPr>
  </w:style>
  <w:style w:type="paragraph" w:styleId="BodyText2">
    <w:name w:val="Body Text 2"/>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EnvelopeReturn">
    <w:name w:val="envelope return"/>
    <w:basedOn w:val="Normal"/>
    <w:rPr>
      <w:rFonts w:ascii="Arial" w:hAnsi="Arial"/>
    </w:rPr>
  </w:style>
  <w:style w:type="paragraph" w:styleId="Salutation">
    <w:name w:val="Salutation"/>
    <w:basedOn w:val="Normal"/>
    <w:next w:val="Normal"/>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643"/>
      </w:tabs>
      <w:ind w:left="643" w:hanging="360"/>
    </w:pPr>
  </w:style>
  <w:style w:type="paragraph" w:styleId="ListBullet3">
    <w:name w:val="List Bullet 3"/>
    <w:basedOn w:val="Normal"/>
    <w:autoRedefine/>
    <w:pPr>
      <w:tabs>
        <w:tab w:val="num" w:pos="926"/>
      </w:tabs>
      <w:ind w:left="926" w:hanging="360"/>
    </w:pPr>
  </w:style>
  <w:style w:type="paragraph" w:styleId="ListBullet4">
    <w:name w:val="List Bullet 4"/>
    <w:basedOn w:val="Normal"/>
    <w:autoRedefine/>
    <w:pPr>
      <w:tabs>
        <w:tab w:val="num" w:pos="1209"/>
      </w:tabs>
      <w:ind w:left="1209" w:hanging="360"/>
    </w:pPr>
  </w:style>
  <w:style w:type="paragraph" w:styleId="ListBullet5">
    <w:name w:val="List Bullet 5"/>
    <w:basedOn w:val="Normal"/>
    <w:autoRedefine/>
    <w:pPr>
      <w:tabs>
        <w:tab w:val="num" w:pos="1492"/>
      </w:tabs>
      <w:ind w:left="1492" w:hanging="360"/>
    </w:pPr>
  </w:style>
  <w:style w:type="paragraph" w:styleId="BlockText">
    <w:name w:val="Block Text"/>
    <w:basedOn w:val="Normal"/>
    <w:pPr>
      <w:ind w:left="1440" w:right="1440"/>
    </w:pPr>
  </w:style>
  <w:style w:type="paragraph" w:styleId="Date">
    <w:name w:val="Date"/>
    <w:basedOn w:val="Normal"/>
    <w:next w:val="Normal"/>
  </w:style>
  <w:style w:type="paragraph" w:styleId="NoteHeading">
    <w:name w:val="Note Heading"/>
    <w:basedOn w:val="Normal"/>
    <w:next w:val="Normal"/>
  </w:style>
  <w:style w:type="paragraph" w:styleId="Closing">
    <w:name w:val="Closing"/>
    <w:basedOn w:val="Normal"/>
    <w:pPr>
      <w:ind w:left="4252"/>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643"/>
      </w:tabs>
      <w:ind w:left="643" w:hanging="360"/>
    </w:pPr>
  </w:style>
  <w:style w:type="paragraph" w:styleId="ListNumber3">
    <w:name w:val="List Number 3"/>
    <w:basedOn w:val="Normal"/>
    <w:pPr>
      <w:tabs>
        <w:tab w:val="num" w:pos="926"/>
      </w:tabs>
      <w:ind w:left="926" w:hanging="360"/>
    </w:pPr>
  </w:style>
  <w:style w:type="paragraph" w:styleId="ListNumber4">
    <w:name w:val="List Number 4"/>
    <w:basedOn w:val="Normal"/>
    <w:pPr>
      <w:tabs>
        <w:tab w:val="num" w:pos="1209"/>
      </w:tabs>
      <w:ind w:left="1209" w:hanging="360"/>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PlainText">
    <w:name w:val="Plain Text"/>
    <w:basedOn w:val="Normal"/>
    <w:link w:val="PlainTextChar"/>
    <w:uiPriority w:val="99"/>
    <w:rPr>
      <w:rFonts w:ascii="Courier New" w:hAnsi="Courier New"/>
    </w:rPr>
  </w:style>
  <w:style w:type="paragraph" w:styleId="NormalIndent">
    <w:name w:val="Normal Indent"/>
    <w:basedOn w:val="Normal"/>
    <w:pPr>
      <w:ind w:left="708"/>
    </w:pPr>
  </w:style>
  <w:style w:type="paragraph" w:styleId="BodyText3">
    <w:name w:val="Body Text 3"/>
    <w:basedOn w:val="Normal"/>
    <w:rPr>
      <w:sz w:val="16"/>
    </w:r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pPr>
      <w:ind w:left="283"/>
    </w:pPr>
    <w:rPr>
      <w:sz w:val="16"/>
    </w:rPr>
  </w:style>
  <w:style w:type="paragraph" w:styleId="BodyTextFirstIndent">
    <w:name w:val="Body Text First Indent"/>
    <w:basedOn w:val="BodyText"/>
    <w:pPr>
      <w:spacing w:before="120" w:after="120" w:line="360" w:lineRule="auto"/>
      <w:ind w:firstLine="210"/>
    </w:pPr>
  </w:style>
  <w:style w:type="paragraph" w:styleId="BodyTextFirstIndent2">
    <w:name w:val="Body Text First Indent 2"/>
    <w:basedOn w:val="BodyTextIndent"/>
    <w:pPr>
      <w:spacing w:before="120" w:after="120" w:line="360" w:lineRule="auto"/>
      <w:ind w:left="283" w:firstLine="210"/>
    </w:pPr>
    <w:rPr>
      <w:sz w:val="22"/>
    </w:rPr>
  </w:style>
  <w:style w:type="paragraph" w:styleId="Title">
    <w:name w:val="Title"/>
    <w:basedOn w:val="Normal"/>
    <w:link w:val="TitleChar"/>
    <w:qFormat/>
    <w:rsid w:val="00CB3740"/>
    <w:pPr>
      <w:spacing w:before="240" w:after="60"/>
      <w:ind w:left="1701" w:hanging="1701"/>
      <w:outlineLvl w:val="0"/>
    </w:pPr>
    <w:rPr>
      <w:rFonts w:eastAsia="Calibri"/>
      <w:b/>
      <w:kern w:val="28"/>
      <w:sz w:val="28"/>
      <w:szCs w:val="36"/>
      <w:lang w:eastAsia="en-US"/>
    </w:rPr>
  </w:style>
  <w:style w:type="paragraph" w:styleId="EnvelopeAddress">
    <w:name w:val="envelope address"/>
    <w:basedOn w:val="Normal"/>
    <w:pPr>
      <w:framePr w:w="4320" w:h="2160" w:hRule="exact" w:hSpace="141" w:wrap="auto" w:hAnchor="page" w:xAlign="center" w:yAlign="bottom"/>
      <w:ind w:left="1"/>
    </w:pPr>
    <w:rPr>
      <w:rFonts w:ascii="Arial" w:hAnsi="Arial"/>
      <w:sz w:val="24"/>
    </w:rPr>
  </w:style>
  <w:style w:type="paragraph" w:styleId="Signature">
    <w:name w:val="Signature"/>
    <w:basedOn w:val="Normal"/>
    <w:pPr>
      <w:ind w:left="4252"/>
    </w:pPr>
  </w:style>
  <w:style w:type="paragraph" w:styleId="Subtitle">
    <w:name w:val="Subtitle"/>
    <w:basedOn w:val="Normal"/>
    <w:link w:val="SubtitleChar"/>
    <w:qFormat/>
    <w:rsid w:val="00D76050"/>
    <w:pPr>
      <w:spacing w:after="60"/>
      <w:outlineLvl w:val="1"/>
    </w:pPr>
    <w:rPr>
      <w:b/>
      <w:sz w:val="36"/>
      <w:szCs w:val="36"/>
    </w:rPr>
  </w:style>
  <w:style w:type="paragraph" w:styleId="TOAHeading">
    <w:name w:val="toa heading"/>
    <w:basedOn w:val="Normal"/>
    <w:next w:val="Normal"/>
    <w:semiHidden/>
    <w:rPr>
      <w:rFonts w:ascii="Arial" w:hAnsi="Arial"/>
      <w:b/>
      <w:sz w:val="24"/>
    </w:rPr>
  </w:style>
  <w:style w:type="paragraph" w:styleId="TableofAuthorities">
    <w:name w:val="table of authorities"/>
    <w:basedOn w:val="Normal"/>
    <w:next w:val="Normal"/>
    <w:semiHidden/>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FollowedHyperlink">
    <w:name w:val="FollowedHyperlink"/>
    <w:rsid w:val="00314E59"/>
    <w:rPr>
      <w:color w:val="800080"/>
      <w:u w:val="single"/>
    </w:rPr>
  </w:style>
  <w:style w:type="paragraph" w:styleId="BalloonText">
    <w:name w:val="Balloon Text"/>
    <w:basedOn w:val="Normal"/>
    <w:link w:val="BalloonTextChar"/>
    <w:rsid w:val="00B26DCE"/>
    <w:rPr>
      <w:rFonts w:ascii="Tahoma" w:hAnsi="Tahoma" w:cs="Tahoma"/>
      <w:sz w:val="16"/>
      <w:szCs w:val="16"/>
    </w:rPr>
  </w:style>
  <w:style w:type="character" w:customStyle="1" w:styleId="BalloonTextChar">
    <w:name w:val="Balloon Text Char"/>
    <w:link w:val="BalloonTex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Normal"/>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FooterChar">
    <w:name w:val="Footer Char"/>
    <w:link w:val="Footer"/>
    <w:uiPriority w:val="99"/>
    <w:rsid w:val="00AD09CA"/>
    <w:rPr>
      <w:sz w:val="22"/>
      <w:lang w:val="de-DE" w:eastAsia="de-DE"/>
    </w:rPr>
  </w:style>
  <w:style w:type="paragraph" w:customStyle="1" w:styleId="Listenabsatz">
    <w:name w:val="Listenabsatz"/>
    <w:basedOn w:val="Normal"/>
    <w:uiPriority w:val="99"/>
    <w:qFormat/>
    <w:rsid w:val="006E28B6"/>
    <w:pPr>
      <w:ind w:left="720"/>
    </w:pPr>
  </w:style>
  <w:style w:type="paragraph" w:customStyle="1" w:styleId="CSRHeading1">
    <w:name w:val="CSR Heading 1"/>
    <w:basedOn w:val="Normal"/>
    <w:next w:val="Normal"/>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A53BD0"/>
    <w:pPr>
      <w:keepNext/>
    </w:pPr>
    <w:rPr>
      <w:sz w:val="35"/>
    </w:rPr>
  </w:style>
  <w:style w:type="character" w:customStyle="1" w:styleId="CaptionChar">
    <w:name w:val="Caption Char"/>
    <w:link w:val="Caption"/>
    <w:rsid w:val="00E158E0"/>
    <w:rPr>
      <w:sz w:val="22"/>
      <w:lang w:val="de-DE" w:eastAsia="de-DE"/>
    </w:rPr>
  </w:style>
  <w:style w:type="table" w:styleId="TableGrid">
    <w:name w:val="Table Grid"/>
    <w:basedOn w:val="TableNormal"/>
    <w:uiPriority w:val="5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D21B1D"/>
    <w:rPr>
      <w:b/>
      <w:bCs/>
    </w:rPr>
  </w:style>
  <w:style w:type="character" w:customStyle="1" w:styleId="CommentTextChar">
    <w:name w:val="Comment Text Char"/>
    <w:link w:val="CommentText"/>
    <w:uiPriority w:val="99"/>
    <w:rsid w:val="00D21B1D"/>
    <w:rPr>
      <w:lang w:val="de-DE" w:eastAsia="de-DE"/>
    </w:rPr>
  </w:style>
  <w:style w:type="character" w:customStyle="1" w:styleId="CommentSubjectChar">
    <w:name w:val="Comment Subject Char"/>
    <w:link w:val="CommentSubject"/>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
    <w:next w:val="Normal"/>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FootnoteTextChar">
    <w:name w:val="Footnote Text Char"/>
    <w:link w:val="FootnoteText"/>
    <w:semiHidden/>
    <w:locked/>
    <w:rsid w:val="00307AA0"/>
    <w:rPr>
      <w:rFonts w:ascii="Verdana" w:hAnsi="Verdana"/>
      <w:position w:val="4"/>
      <w:lang w:val="de-DE" w:eastAsia="de-DE"/>
    </w:rPr>
  </w:style>
  <w:style w:type="paragraph" w:customStyle="1" w:styleId="Inhaltsverzeichnisberschrift">
    <w:name w:val="Inhaltsverzeichnisüberschrift"/>
    <w:basedOn w:val="Heading1"/>
    <w:next w:val="Normal"/>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Heading2Char">
    <w:name w:val="Heading 2 Char"/>
    <w:aliases w:val="ECHA Heading 2 Char"/>
    <w:link w:val="Heading2"/>
    <w:rsid w:val="00123874"/>
    <w:rPr>
      <w:rFonts w:ascii="Verdana" w:eastAsia="Calibri" w:hAnsi="Verdana"/>
      <w:b/>
      <w:sz w:val="24"/>
      <w:lang w:eastAsia="en-US"/>
    </w:rPr>
  </w:style>
  <w:style w:type="character" w:customStyle="1" w:styleId="Heading3Char">
    <w:name w:val="Heading 3 Char"/>
    <w:link w:val="Heading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
    <w:next w:val="Normal"/>
    <w:uiPriority w:val="99"/>
    <w:rsid w:val="005F0919"/>
    <w:pPr>
      <w:autoSpaceDE w:val="0"/>
      <w:autoSpaceDN w:val="0"/>
      <w:adjustRightInd w:val="0"/>
    </w:pPr>
    <w:rPr>
      <w:rFonts w:ascii="EUAlbertina" w:hAnsi="EUAlbertina"/>
      <w:sz w:val="24"/>
      <w:szCs w:val="24"/>
      <w:lang w:eastAsia="en-GB"/>
    </w:rPr>
  </w:style>
  <w:style w:type="character" w:customStyle="1" w:styleId="HeaderChar">
    <w:name w:val="Header Char"/>
    <w:aliases w:val="header protocols Char,Header 1 Char"/>
    <w:link w:val="Header"/>
    <w:uiPriority w:val="99"/>
    <w:rsid w:val="000D4863"/>
    <w:rPr>
      <w:sz w:val="22"/>
      <w:lang w:val="de-DE" w:eastAsia="de-DE"/>
    </w:rPr>
  </w:style>
  <w:style w:type="numbering" w:customStyle="1" w:styleId="NoList1">
    <w:name w:val="No List1"/>
    <w:next w:val="NoList"/>
    <w:uiPriority w:val="99"/>
    <w:semiHidden/>
    <w:unhideWhenUsed/>
    <w:rsid w:val="00A53EE0"/>
  </w:style>
  <w:style w:type="character" w:customStyle="1" w:styleId="Heading1Char">
    <w:name w:val="Heading 1 Char"/>
    <w:link w:val="Heading1"/>
    <w:rsid w:val="002A4B06"/>
    <w:rPr>
      <w:rFonts w:ascii="Verdana" w:hAnsi="Verdana"/>
      <w:b/>
      <w:caps/>
      <w:sz w:val="28"/>
      <w:lang w:val="de-DE" w:eastAsia="de-DE"/>
    </w:rPr>
  </w:style>
  <w:style w:type="character" w:customStyle="1" w:styleId="Heading4Char">
    <w:name w:val="Heading 4 Char"/>
    <w:link w:val="Heading4"/>
    <w:rsid w:val="00C7010A"/>
    <w:rPr>
      <w:rFonts w:ascii="Verdana" w:eastAsia="Calibri" w:hAnsi="Verdana"/>
      <w:sz w:val="22"/>
      <w:szCs w:val="24"/>
      <w:lang w:val="de-DE"/>
    </w:rPr>
  </w:style>
  <w:style w:type="character" w:customStyle="1" w:styleId="Heading5Char">
    <w:name w:val="Heading 5 Char"/>
    <w:link w:val="Heading5"/>
    <w:rsid w:val="00A53EE0"/>
    <w:rPr>
      <w:rFonts w:ascii="Verdana" w:hAnsi="Verdana"/>
      <w:sz w:val="22"/>
      <w:lang w:val="de-DE" w:eastAsia="de-DE"/>
    </w:rPr>
  </w:style>
  <w:style w:type="character" w:customStyle="1" w:styleId="Heading6Char">
    <w:name w:val="Heading 6 Char"/>
    <w:link w:val="Heading6"/>
    <w:rsid w:val="00A53EE0"/>
    <w:rPr>
      <w:rFonts w:ascii="Verdana" w:hAnsi="Verdana"/>
      <w:caps/>
      <w:sz w:val="22"/>
      <w:lang w:val="de-DE" w:eastAsia="de-DE"/>
    </w:rPr>
  </w:style>
  <w:style w:type="character" w:customStyle="1" w:styleId="Heading7Char">
    <w:name w:val="Heading 7 Char"/>
    <w:link w:val="Heading7"/>
    <w:rsid w:val="00A53EE0"/>
    <w:rPr>
      <w:rFonts w:ascii="Verdana" w:hAnsi="Verdana"/>
      <w:caps/>
      <w:sz w:val="22"/>
      <w:lang w:val="de-DE" w:eastAsia="de-DE"/>
    </w:rPr>
  </w:style>
  <w:style w:type="character" w:customStyle="1" w:styleId="Heading8Char">
    <w:name w:val="Heading 8 Char"/>
    <w:link w:val="Heading8"/>
    <w:rsid w:val="00A53EE0"/>
    <w:rPr>
      <w:rFonts w:ascii="Verdana" w:hAnsi="Verdana"/>
      <w:caps/>
      <w:sz w:val="22"/>
      <w:lang w:val="de-DE" w:eastAsia="de-DE"/>
    </w:rPr>
  </w:style>
  <w:style w:type="character" w:customStyle="1" w:styleId="Heading9Char">
    <w:name w:val="Heading 9 Char"/>
    <w:link w:val="Heading9"/>
    <w:rsid w:val="00A53EE0"/>
    <w:rPr>
      <w:rFonts w:ascii="Verdana" w:hAnsi="Verdana"/>
      <w:caps/>
      <w:sz w:val="22"/>
      <w:lang w:val="de-DE" w:eastAsia="de-DE"/>
    </w:rPr>
  </w:style>
  <w:style w:type="character" w:customStyle="1" w:styleId="BodyTextChar">
    <w:name w:val="Body Text Char"/>
    <w:link w:val="BodyText"/>
    <w:rsid w:val="00A53EE0"/>
    <w:rPr>
      <w:rFonts w:ascii="Verdana" w:hAnsi="Verdana"/>
      <w:lang w:eastAsia="de-DE"/>
    </w:rPr>
  </w:style>
  <w:style w:type="character" w:styleId="Strong">
    <w:name w:val="Strong"/>
    <w:qFormat/>
    <w:rsid w:val="00A53EE0"/>
    <w:rPr>
      <w:b/>
      <w:bCs/>
    </w:rPr>
  </w:style>
  <w:style w:type="numbering" w:customStyle="1" w:styleId="NoList11">
    <w:name w:val="No List11"/>
    <w:next w:val="NoList"/>
    <w:uiPriority w:val="99"/>
    <w:semiHidden/>
    <w:unhideWhenUsed/>
    <w:rsid w:val="00A53EE0"/>
  </w:style>
  <w:style w:type="paragraph" w:customStyle="1" w:styleId="Titel1">
    <w:name w:val="Titel 1"/>
    <w:basedOn w:val="Heading1"/>
    <w:next w:val="Normal"/>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A53EE0"/>
    <w:rPr>
      <w:rFonts w:eastAsia="Calibri"/>
      <w:b/>
      <w:lang w:val="en-US"/>
    </w:rPr>
  </w:style>
  <w:style w:type="paragraph" w:customStyle="1" w:styleId="Tablebody">
    <w:name w:val="Tablebody"/>
    <w:basedOn w:val="Normal"/>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Normal"/>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TableNormal"/>
    <w:next w:val="TableGrid"/>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
    <w:rsid w:val="00A53EE0"/>
    <w:pPr>
      <w:spacing w:before="120" w:after="120"/>
      <w:ind w:left="1417" w:hanging="567"/>
      <w:jc w:val="both"/>
    </w:pPr>
    <w:rPr>
      <w:sz w:val="24"/>
    </w:rPr>
  </w:style>
  <w:style w:type="character" w:customStyle="1" w:styleId="BodyTextIndent2Char">
    <w:name w:val="Body Text Indent 2 Char"/>
    <w:link w:val="BodyTextIndent2"/>
    <w:rsid w:val="00A53EE0"/>
    <w:rPr>
      <w:rFonts w:ascii="Verdana" w:hAnsi="Verdana"/>
      <w:lang w:eastAsia="de-DE"/>
    </w:rPr>
  </w:style>
  <w:style w:type="paragraph" w:styleId="NormalWeb">
    <w:name w:val="Normal (Web)"/>
    <w:basedOn w:val="Normal"/>
    <w:uiPriority w:val="99"/>
    <w:rsid w:val="00A53EE0"/>
    <w:pPr>
      <w:spacing w:before="100" w:beforeAutospacing="1" w:after="119"/>
    </w:pPr>
    <w:rPr>
      <w:rFonts w:ascii="Arial Unicode MS" w:eastAsia="Arial Unicode MS" w:hAnsi="Arial Unicode MS" w:cs="Arial Unicode MS"/>
      <w:sz w:val="24"/>
      <w:lang w:eastAsia="en-US"/>
    </w:rPr>
  </w:style>
  <w:style w:type="character" w:styleId="Emphasis">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
    <w:next w:val="Normal"/>
    <w:uiPriority w:val="1"/>
    <w:qFormat/>
    <w:rsid w:val="00A53EE0"/>
    <w:pPr>
      <w:widowControl w:val="0"/>
      <w:autoSpaceDE w:val="0"/>
      <w:autoSpaceDN w:val="0"/>
      <w:adjustRightInd w:val="0"/>
    </w:pPr>
    <w:rPr>
      <w:rFonts w:cs="Times"/>
      <w:bCs/>
      <w:sz w:val="16"/>
      <w:szCs w:val="29"/>
      <w:lang w:val="de-DE"/>
    </w:rPr>
  </w:style>
  <w:style w:type="character" w:customStyle="1" w:styleId="TitleChar">
    <w:name w:val="Title Char"/>
    <w:link w:val="Title"/>
    <w:rsid w:val="00A53EE0"/>
    <w:rPr>
      <w:rFonts w:ascii="Verdana" w:eastAsia="Calibri" w:hAnsi="Verdana"/>
      <w:b/>
      <w:kern w:val="28"/>
      <w:sz w:val="28"/>
      <w:szCs w:val="36"/>
      <w:lang w:eastAsia="en-US"/>
    </w:rPr>
  </w:style>
  <w:style w:type="character" w:customStyle="1" w:styleId="SubtitleChar">
    <w:name w:val="Subtitle Char"/>
    <w:link w:val="Subtitle"/>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PlainTextChar">
    <w:name w:val="Plain Text Char"/>
    <w:link w:val="PlainText"/>
    <w:uiPriority w:val="99"/>
    <w:rsid w:val="00022044"/>
    <w:rPr>
      <w:rFonts w:ascii="Courier New" w:hAnsi="Courier New"/>
      <w:lang w:eastAsia="de-DE"/>
    </w:rPr>
  </w:style>
  <w:style w:type="paragraph" w:styleId="ListParagraph">
    <w:name w:val="List Paragraph"/>
    <w:basedOn w:val="Normal"/>
    <w:uiPriority w:val="34"/>
    <w:qFormat/>
    <w:rsid w:val="00017CF8"/>
    <w:pPr>
      <w:ind w:left="720"/>
    </w:pPr>
  </w:style>
  <w:style w:type="paragraph" w:styleId="TOCHeading">
    <w:name w:val="TOC Heading"/>
    <w:basedOn w:val="Heading1"/>
    <w:next w:val="Normal"/>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on">
    <w:name w:val="Revision"/>
    <w:hidden/>
    <w:semiHidden/>
    <w:rsid w:val="00FD2055"/>
    <w:rPr>
      <w:rFonts w:ascii="Verdana" w:hAnsi="Verdana"/>
      <w:lang w:val="de-DE" w:eastAsia="de-DE"/>
    </w:rPr>
  </w:style>
  <w:style w:type="character" w:styleId="SubtleEmphasis">
    <w:name w:val="Subtle Emphasis"/>
    <w:uiPriority w:val="19"/>
    <w:qFormat/>
    <w:rsid w:val="00FD2055"/>
    <w:rPr>
      <w:rFonts w:ascii="Verdana" w:hAnsi="Verdana"/>
      <w:i/>
      <w:iCs/>
      <w:color w:val="808080"/>
      <w:sz w:val="18"/>
    </w:rPr>
  </w:style>
  <w:style w:type="paragraph" w:customStyle="1" w:styleId="MSDS-TZeile">
    <w:name w:val="MSDS-TZeile"/>
    <w:basedOn w:val="Normal"/>
    <w:uiPriority w:val="99"/>
    <w:rsid w:val="00C34BB6"/>
    <w:pPr>
      <w:widowControl w:val="0"/>
      <w:autoSpaceDE w:val="0"/>
      <w:autoSpaceDN w:val="0"/>
    </w:pPr>
    <w:rPr>
      <w:rFonts w:ascii="Times New Roman" w:hAnsi="Times New Roman"/>
      <w:lang w:val="de-DE" w:eastAsia="en-US"/>
    </w:rPr>
  </w:style>
  <w:style w:type="paragraph" w:customStyle="1" w:styleId="frontnormal">
    <w:name w:val="front normal"/>
    <w:rsid w:val="003F6F7C"/>
    <w:rPr>
      <w:sz w:val="24"/>
      <w:lang w:val="en-US" w:eastAsia="en-US"/>
    </w:rPr>
  </w:style>
  <w:style w:type="table" w:customStyle="1" w:styleId="TableGrid2">
    <w:name w:val="Table Grid2"/>
    <w:basedOn w:val="TableNormal"/>
    <w:next w:val="TableGrid"/>
    <w:rsid w:val="00244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BodyText"/>
    <w:rsid w:val="00656D1B"/>
    <w:pPr>
      <w:widowControl w:val="0"/>
    </w:pPr>
    <w:rPr>
      <w:snapToGrid w:val="0"/>
      <w:sz w:val="18"/>
      <w:lang w:eastAsia="fi-FI"/>
    </w:rPr>
  </w:style>
  <w:style w:type="paragraph" w:styleId="E-mailSignature">
    <w:name w:val="E-mail Signature"/>
    <w:basedOn w:val="Normal"/>
    <w:link w:val="E-mailSignatureChar"/>
    <w:uiPriority w:val="99"/>
    <w:unhideWhenUsed/>
    <w:rsid w:val="00656D1B"/>
    <w:rPr>
      <w:rFonts w:ascii="Cambria" w:hAnsi="Cambria"/>
      <w:sz w:val="22"/>
      <w:szCs w:val="22"/>
      <w:lang w:val="de-DE"/>
    </w:rPr>
  </w:style>
  <w:style w:type="character" w:customStyle="1" w:styleId="E-mailSignatureChar">
    <w:name w:val="E-mail Signature Char"/>
    <w:link w:val="E-mailSignature"/>
    <w:uiPriority w:val="99"/>
    <w:rsid w:val="00656D1B"/>
    <w:rPr>
      <w:rFonts w:ascii="Cambria" w:hAnsi="Cambria"/>
      <w:sz w:val="22"/>
      <w:szCs w:val="22"/>
      <w:lang w:val="de-DE" w:eastAsia="de-DE"/>
    </w:rPr>
  </w:style>
  <w:style w:type="paragraph" w:styleId="NoSpacing">
    <w:name w:val="No Spacing"/>
    <w:uiPriority w:val="1"/>
    <w:qFormat/>
    <w:rsid w:val="00A90180"/>
    <w:rPr>
      <w:rFonts w:ascii="Verdana" w:hAnsi="Verdana"/>
      <w:lang w:val="en-GB" w:eastAsia="de-DE"/>
    </w:rPr>
  </w:style>
  <w:style w:type="paragraph" w:customStyle="1" w:styleId="Standard">
    <w:name w:val="Standard"/>
    <w:rsid w:val="00091382"/>
    <w:pPr>
      <w:autoSpaceDN w:val="0"/>
      <w:spacing w:after="120"/>
      <w:jc w:val="both"/>
      <w:textAlignment w:val="baseline"/>
    </w:pPr>
    <w:rPr>
      <w:rFonts w:ascii="Verdana" w:hAnsi="Verdana"/>
      <w:kern w:val="3"/>
      <w:lang w:val="en-GB" w:eastAsia="de-DE"/>
    </w:rPr>
  </w:style>
  <w:style w:type="character" w:customStyle="1" w:styleId="ref-title">
    <w:name w:val="ref-title"/>
    <w:rsid w:val="008101DB"/>
  </w:style>
  <w:style w:type="paragraph" w:customStyle="1" w:styleId="CharChar2">
    <w:name w:val="Char Char2"/>
    <w:basedOn w:val="Normal"/>
    <w:locked/>
    <w:rsid w:val="006A2512"/>
    <w:rPr>
      <w:rFonts w:ascii="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655">
      <w:bodyDiv w:val="1"/>
      <w:marLeft w:val="0"/>
      <w:marRight w:val="0"/>
      <w:marTop w:val="0"/>
      <w:marBottom w:val="0"/>
      <w:divBdr>
        <w:top w:val="none" w:sz="0" w:space="0" w:color="auto"/>
        <w:left w:val="none" w:sz="0" w:space="0" w:color="auto"/>
        <w:bottom w:val="none" w:sz="0" w:space="0" w:color="auto"/>
        <w:right w:val="none" w:sz="0" w:space="0" w:color="auto"/>
      </w:divBdr>
    </w:div>
    <w:div w:id="7099924">
      <w:bodyDiv w:val="1"/>
      <w:marLeft w:val="0"/>
      <w:marRight w:val="0"/>
      <w:marTop w:val="0"/>
      <w:marBottom w:val="0"/>
      <w:divBdr>
        <w:top w:val="none" w:sz="0" w:space="0" w:color="auto"/>
        <w:left w:val="none" w:sz="0" w:space="0" w:color="auto"/>
        <w:bottom w:val="none" w:sz="0" w:space="0" w:color="auto"/>
        <w:right w:val="none" w:sz="0" w:space="0" w:color="auto"/>
      </w:divBdr>
    </w:div>
    <w:div w:id="10497594">
      <w:bodyDiv w:val="1"/>
      <w:marLeft w:val="0"/>
      <w:marRight w:val="0"/>
      <w:marTop w:val="0"/>
      <w:marBottom w:val="0"/>
      <w:divBdr>
        <w:top w:val="none" w:sz="0" w:space="0" w:color="auto"/>
        <w:left w:val="none" w:sz="0" w:space="0" w:color="auto"/>
        <w:bottom w:val="none" w:sz="0" w:space="0" w:color="auto"/>
        <w:right w:val="none" w:sz="0" w:space="0" w:color="auto"/>
      </w:divBdr>
    </w:div>
    <w:div w:id="46227277">
      <w:bodyDiv w:val="1"/>
      <w:marLeft w:val="0"/>
      <w:marRight w:val="0"/>
      <w:marTop w:val="0"/>
      <w:marBottom w:val="0"/>
      <w:divBdr>
        <w:top w:val="none" w:sz="0" w:space="0" w:color="auto"/>
        <w:left w:val="none" w:sz="0" w:space="0" w:color="auto"/>
        <w:bottom w:val="none" w:sz="0" w:space="0" w:color="auto"/>
        <w:right w:val="none" w:sz="0" w:space="0" w:color="auto"/>
      </w:divBdr>
    </w:div>
    <w:div w:id="65036604">
      <w:bodyDiv w:val="1"/>
      <w:marLeft w:val="0"/>
      <w:marRight w:val="0"/>
      <w:marTop w:val="0"/>
      <w:marBottom w:val="0"/>
      <w:divBdr>
        <w:top w:val="none" w:sz="0" w:space="0" w:color="auto"/>
        <w:left w:val="none" w:sz="0" w:space="0" w:color="auto"/>
        <w:bottom w:val="none" w:sz="0" w:space="0" w:color="auto"/>
        <w:right w:val="none" w:sz="0" w:space="0" w:color="auto"/>
      </w:divBdr>
    </w:div>
    <w:div w:id="77144454">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88353110">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58741970">
      <w:bodyDiv w:val="1"/>
      <w:marLeft w:val="0"/>
      <w:marRight w:val="0"/>
      <w:marTop w:val="0"/>
      <w:marBottom w:val="0"/>
      <w:divBdr>
        <w:top w:val="none" w:sz="0" w:space="0" w:color="auto"/>
        <w:left w:val="none" w:sz="0" w:space="0" w:color="auto"/>
        <w:bottom w:val="none" w:sz="0" w:space="0" w:color="auto"/>
        <w:right w:val="none" w:sz="0" w:space="0" w:color="auto"/>
      </w:divBdr>
    </w:div>
    <w:div w:id="185296606">
      <w:bodyDiv w:val="1"/>
      <w:marLeft w:val="0"/>
      <w:marRight w:val="0"/>
      <w:marTop w:val="0"/>
      <w:marBottom w:val="0"/>
      <w:divBdr>
        <w:top w:val="none" w:sz="0" w:space="0" w:color="auto"/>
        <w:left w:val="none" w:sz="0" w:space="0" w:color="auto"/>
        <w:bottom w:val="none" w:sz="0" w:space="0" w:color="auto"/>
        <w:right w:val="none" w:sz="0" w:space="0" w:color="auto"/>
      </w:divBdr>
    </w:div>
    <w:div w:id="190920182">
      <w:bodyDiv w:val="1"/>
      <w:marLeft w:val="0"/>
      <w:marRight w:val="0"/>
      <w:marTop w:val="0"/>
      <w:marBottom w:val="0"/>
      <w:divBdr>
        <w:top w:val="none" w:sz="0" w:space="0" w:color="auto"/>
        <w:left w:val="none" w:sz="0" w:space="0" w:color="auto"/>
        <w:bottom w:val="none" w:sz="0" w:space="0" w:color="auto"/>
        <w:right w:val="none" w:sz="0" w:space="0" w:color="auto"/>
      </w:divBdr>
    </w:div>
    <w:div w:id="201095724">
      <w:bodyDiv w:val="1"/>
      <w:marLeft w:val="0"/>
      <w:marRight w:val="0"/>
      <w:marTop w:val="0"/>
      <w:marBottom w:val="0"/>
      <w:divBdr>
        <w:top w:val="none" w:sz="0" w:space="0" w:color="auto"/>
        <w:left w:val="none" w:sz="0" w:space="0" w:color="auto"/>
        <w:bottom w:val="none" w:sz="0" w:space="0" w:color="auto"/>
        <w:right w:val="none" w:sz="0" w:space="0" w:color="auto"/>
      </w:divBdr>
    </w:div>
    <w:div w:id="231433481">
      <w:bodyDiv w:val="1"/>
      <w:marLeft w:val="0"/>
      <w:marRight w:val="0"/>
      <w:marTop w:val="0"/>
      <w:marBottom w:val="0"/>
      <w:divBdr>
        <w:top w:val="none" w:sz="0" w:space="0" w:color="auto"/>
        <w:left w:val="none" w:sz="0" w:space="0" w:color="auto"/>
        <w:bottom w:val="none" w:sz="0" w:space="0" w:color="auto"/>
        <w:right w:val="none" w:sz="0" w:space="0" w:color="auto"/>
      </w:divBdr>
    </w:div>
    <w:div w:id="241305495">
      <w:bodyDiv w:val="1"/>
      <w:marLeft w:val="0"/>
      <w:marRight w:val="0"/>
      <w:marTop w:val="0"/>
      <w:marBottom w:val="0"/>
      <w:divBdr>
        <w:top w:val="none" w:sz="0" w:space="0" w:color="auto"/>
        <w:left w:val="none" w:sz="0" w:space="0" w:color="auto"/>
        <w:bottom w:val="none" w:sz="0" w:space="0" w:color="auto"/>
        <w:right w:val="none" w:sz="0" w:space="0" w:color="auto"/>
      </w:divBdr>
      <w:divsChild>
        <w:div w:id="76827310">
          <w:marLeft w:val="0"/>
          <w:marRight w:val="0"/>
          <w:marTop w:val="0"/>
          <w:marBottom w:val="0"/>
          <w:divBdr>
            <w:top w:val="none" w:sz="0" w:space="0" w:color="auto"/>
            <w:left w:val="none" w:sz="0" w:space="0" w:color="auto"/>
            <w:bottom w:val="none" w:sz="0" w:space="0" w:color="auto"/>
            <w:right w:val="none" w:sz="0" w:space="0" w:color="auto"/>
          </w:divBdr>
        </w:div>
        <w:div w:id="1384328679">
          <w:marLeft w:val="0"/>
          <w:marRight w:val="0"/>
          <w:marTop w:val="0"/>
          <w:marBottom w:val="0"/>
          <w:divBdr>
            <w:top w:val="none" w:sz="0" w:space="0" w:color="auto"/>
            <w:left w:val="none" w:sz="0" w:space="0" w:color="auto"/>
            <w:bottom w:val="none" w:sz="0" w:space="0" w:color="auto"/>
            <w:right w:val="none" w:sz="0" w:space="0" w:color="auto"/>
          </w:divBdr>
        </w:div>
      </w:divsChild>
    </w:div>
    <w:div w:id="248583344">
      <w:bodyDiv w:val="1"/>
      <w:marLeft w:val="0"/>
      <w:marRight w:val="0"/>
      <w:marTop w:val="0"/>
      <w:marBottom w:val="0"/>
      <w:divBdr>
        <w:top w:val="none" w:sz="0" w:space="0" w:color="auto"/>
        <w:left w:val="none" w:sz="0" w:space="0" w:color="auto"/>
        <w:bottom w:val="none" w:sz="0" w:space="0" w:color="auto"/>
        <w:right w:val="none" w:sz="0" w:space="0" w:color="auto"/>
      </w:divBdr>
    </w:div>
    <w:div w:id="323121873">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44750769">
      <w:bodyDiv w:val="1"/>
      <w:marLeft w:val="0"/>
      <w:marRight w:val="0"/>
      <w:marTop w:val="0"/>
      <w:marBottom w:val="0"/>
      <w:divBdr>
        <w:top w:val="none" w:sz="0" w:space="0" w:color="auto"/>
        <w:left w:val="none" w:sz="0" w:space="0" w:color="auto"/>
        <w:bottom w:val="none" w:sz="0" w:space="0" w:color="auto"/>
        <w:right w:val="none" w:sz="0" w:space="0" w:color="auto"/>
      </w:divBdr>
    </w:div>
    <w:div w:id="386145961">
      <w:bodyDiv w:val="1"/>
      <w:marLeft w:val="0"/>
      <w:marRight w:val="0"/>
      <w:marTop w:val="0"/>
      <w:marBottom w:val="0"/>
      <w:divBdr>
        <w:top w:val="none" w:sz="0" w:space="0" w:color="auto"/>
        <w:left w:val="none" w:sz="0" w:space="0" w:color="auto"/>
        <w:bottom w:val="none" w:sz="0" w:space="0" w:color="auto"/>
        <w:right w:val="none" w:sz="0" w:space="0" w:color="auto"/>
      </w:divBdr>
    </w:div>
    <w:div w:id="427045695">
      <w:bodyDiv w:val="1"/>
      <w:marLeft w:val="0"/>
      <w:marRight w:val="0"/>
      <w:marTop w:val="0"/>
      <w:marBottom w:val="0"/>
      <w:divBdr>
        <w:top w:val="none" w:sz="0" w:space="0" w:color="auto"/>
        <w:left w:val="none" w:sz="0" w:space="0" w:color="auto"/>
        <w:bottom w:val="none" w:sz="0" w:space="0" w:color="auto"/>
        <w:right w:val="none" w:sz="0" w:space="0" w:color="auto"/>
      </w:divBdr>
    </w:div>
    <w:div w:id="439102856">
      <w:bodyDiv w:val="1"/>
      <w:marLeft w:val="0"/>
      <w:marRight w:val="0"/>
      <w:marTop w:val="0"/>
      <w:marBottom w:val="0"/>
      <w:divBdr>
        <w:top w:val="none" w:sz="0" w:space="0" w:color="auto"/>
        <w:left w:val="none" w:sz="0" w:space="0" w:color="auto"/>
        <w:bottom w:val="none" w:sz="0" w:space="0" w:color="auto"/>
        <w:right w:val="none" w:sz="0" w:space="0" w:color="auto"/>
      </w:divBdr>
    </w:div>
    <w:div w:id="446241765">
      <w:bodyDiv w:val="1"/>
      <w:marLeft w:val="0"/>
      <w:marRight w:val="0"/>
      <w:marTop w:val="0"/>
      <w:marBottom w:val="0"/>
      <w:divBdr>
        <w:top w:val="none" w:sz="0" w:space="0" w:color="auto"/>
        <w:left w:val="none" w:sz="0" w:space="0" w:color="auto"/>
        <w:bottom w:val="none" w:sz="0" w:space="0" w:color="auto"/>
        <w:right w:val="none" w:sz="0" w:space="0" w:color="auto"/>
      </w:divBdr>
    </w:div>
    <w:div w:id="460268319">
      <w:bodyDiv w:val="1"/>
      <w:marLeft w:val="0"/>
      <w:marRight w:val="0"/>
      <w:marTop w:val="0"/>
      <w:marBottom w:val="0"/>
      <w:divBdr>
        <w:top w:val="none" w:sz="0" w:space="0" w:color="auto"/>
        <w:left w:val="none" w:sz="0" w:space="0" w:color="auto"/>
        <w:bottom w:val="none" w:sz="0" w:space="0" w:color="auto"/>
        <w:right w:val="none" w:sz="0" w:space="0" w:color="auto"/>
      </w:divBdr>
      <w:divsChild>
        <w:div w:id="688795188">
          <w:marLeft w:val="0"/>
          <w:marRight w:val="0"/>
          <w:marTop w:val="0"/>
          <w:marBottom w:val="0"/>
          <w:divBdr>
            <w:top w:val="none" w:sz="0" w:space="0" w:color="auto"/>
            <w:left w:val="none" w:sz="0" w:space="0" w:color="auto"/>
            <w:bottom w:val="none" w:sz="0" w:space="0" w:color="auto"/>
            <w:right w:val="none" w:sz="0" w:space="0" w:color="auto"/>
          </w:divBdr>
        </w:div>
        <w:div w:id="1217664926">
          <w:marLeft w:val="0"/>
          <w:marRight w:val="0"/>
          <w:marTop w:val="0"/>
          <w:marBottom w:val="0"/>
          <w:divBdr>
            <w:top w:val="none" w:sz="0" w:space="0" w:color="auto"/>
            <w:left w:val="none" w:sz="0" w:space="0" w:color="auto"/>
            <w:bottom w:val="none" w:sz="0" w:space="0" w:color="auto"/>
            <w:right w:val="none" w:sz="0" w:space="0" w:color="auto"/>
          </w:divBdr>
        </w:div>
      </w:divsChild>
    </w:div>
    <w:div w:id="486244201">
      <w:bodyDiv w:val="1"/>
      <w:marLeft w:val="0"/>
      <w:marRight w:val="0"/>
      <w:marTop w:val="0"/>
      <w:marBottom w:val="0"/>
      <w:divBdr>
        <w:top w:val="none" w:sz="0" w:space="0" w:color="auto"/>
        <w:left w:val="none" w:sz="0" w:space="0" w:color="auto"/>
        <w:bottom w:val="none" w:sz="0" w:space="0" w:color="auto"/>
        <w:right w:val="none" w:sz="0" w:space="0" w:color="auto"/>
      </w:divBdr>
      <w:divsChild>
        <w:div w:id="1691299093">
          <w:marLeft w:val="0"/>
          <w:marRight w:val="0"/>
          <w:marTop w:val="0"/>
          <w:marBottom w:val="0"/>
          <w:divBdr>
            <w:top w:val="none" w:sz="0" w:space="0" w:color="auto"/>
            <w:left w:val="none" w:sz="0" w:space="0" w:color="auto"/>
            <w:bottom w:val="none" w:sz="0" w:space="0" w:color="auto"/>
            <w:right w:val="none" w:sz="0" w:space="0" w:color="auto"/>
          </w:divBdr>
        </w:div>
      </w:divsChild>
    </w:div>
    <w:div w:id="509833894">
      <w:bodyDiv w:val="1"/>
      <w:marLeft w:val="0"/>
      <w:marRight w:val="0"/>
      <w:marTop w:val="0"/>
      <w:marBottom w:val="0"/>
      <w:divBdr>
        <w:top w:val="none" w:sz="0" w:space="0" w:color="auto"/>
        <w:left w:val="none" w:sz="0" w:space="0" w:color="auto"/>
        <w:bottom w:val="none" w:sz="0" w:space="0" w:color="auto"/>
        <w:right w:val="none" w:sz="0" w:space="0" w:color="auto"/>
      </w:divBdr>
    </w:div>
    <w:div w:id="521673581">
      <w:bodyDiv w:val="1"/>
      <w:marLeft w:val="0"/>
      <w:marRight w:val="0"/>
      <w:marTop w:val="0"/>
      <w:marBottom w:val="0"/>
      <w:divBdr>
        <w:top w:val="none" w:sz="0" w:space="0" w:color="auto"/>
        <w:left w:val="none" w:sz="0" w:space="0" w:color="auto"/>
        <w:bottom w:val="none" w:sz="0" w:space="0" w:color="auto"/>
        <w:right w:val="none" w:sz="0" w:space="0" w:color="auto"/>
      </w:divBdr>
    </w:div>
    <w:div w:id="547372834">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84191351">
      <w:bodyDiv w:val="1"/>
      <w:marLeft w:val="0"/>
      <w:marRight w:val="0"/>
      <w:marTop w:val="0"/>
      <w:marBottom w:val="0"/>
      <w:divBdr>
        <w:top w:val="none" w:sz="0" w:space="0" w:color="auto"/>
        <w:left w:val="none" w:sz="0" w:space="0" w:color="auto"/>
        <w:bottom w:val="none" w:sz="0" w:space="0" w:color="auto"/>
        <w:right w:val="none" w:sz="0" w:space="0" w:color="auto"/>
      </w:divBdr>
    </w:div>
    <w:div w:id="710229693">
      <w:bodyDiv w:val="1"/>
      <w:marLeft w:val="0"/>
      <w:marRight w:val="0"/>
      <w:marTop w:val="0"/>
      <w:marBottom w:val="0"/>
      <w:divBdr>
        <w:top w:val="none" w:sz="0" w:space="0" w:color="auto"/>
        <w:left w:val="none" w:sz="0" w:space="0" w:color="auto"/>
        <w:bottom w:val="none" w:sz="0" w:space="0" w:color="auto"/>
        <w:right w:val="none" w:sz="0" w:space="0" w:color="auto"/>
      </w:divBdr>
    </w:div>
    <w:div w:id="743333209">
      <w:bodyDiv w:val="1"/>
      <w:marLeft w:val="0"/>
      <w:marRight w:val="0"/>
      <w:marTop w:val="0"/>
      <w:marBottom w:val="0"/>
      <w:divBdr>
        <w:top w:val="none" w:sz="0" w:space="0" w:color="auto"/>
        <w:left w:val="none" w:sz="0" w:space="0" w:color="auto"/>
        <w:bottom w:val="none" w:sz="0" w:space="0" w:color="auto"/>
        <w:right w:val="none" w:sz="0" w:space="0" w:color="auto"/>
      </w:divBdr>
    </w:div>
    <w:div w:id="769853774">
      <w:bodyDiv w:val="1"/>
      <w:marLeft w:val="0"/>
      <w:marRight w:val="0"/>
      <w:marTop w:val="0"/>
      <w:marBottom w:val="0"/>
      <w:divBdr>
        <w:top w:val="none" w:sz="0" w:space="0" w:color="auto"/>
        <w:left w:val="none" w:sz="0" w:space="0" w:color="auto"/>
        <w:bottom w:val="none" w:sz="0" w:space="0" w:color="auto"/>
        <w:right w:val="none" w:sz="0" w:space="0" w:color="auto"/>
      </w:divBdr>
    </w:div>
    <w:div w:id="793989624">
      <w:bodyDiv w:val="1"/>
      <w:marLeft w:val="0"/>
      <w:marRight w:val="0"/>
      <w:marTop w:val="0"/>
      <w:marBottom w:val="0"/>
      <w:divBdr>
        <w:top w:val="none" w:sz="0" w:space="0" w:color="auto"/>
        <w:left w:val="none" w:sz="0" w:space="0" w:color="auto"/>
        <w:bottom w:val="none" w:sz="0" w:space="0" w:color="auto"/>
        <w:right w:val="none" w:sz="0" w:space="0" w:color="auto"/>
      </w:divBdr>
    </w:div>
    <w:div w:id="799035468">
      <w:bodyDiv w:val="1"/>
      <w:marLeft w:val="0"/>
      <w:marRight w:val="0"/>
      <w:marTop w:val="0"/>
      <w:marBottom w:val="0"/>
      <w:divBdr>
        <w:top w:val="none" w:sz="0" w:space="0" w:color="auto"/>
        <w:left w:val="none" w:sz="0" w:space="0" w:color="auto"/>
        <w:bottom w:val="none" w:sz="0" w:space="0" w:color="auto"/>
        <w:right w:val="none" w:sz="0" w:space="0" w:color="auto"/>
      </w:divBdr>
    </w:div>
    <w:div w:id="811555568">
      <w:bodyDiv w:val="1"/>
      <w:marLeft w:val="0"/>
      <w:marRight w:val="0"/>
      <w:marTop w:val="0"/>
      <w:marBottom w:val="0"/>
      <w:divBdr>
        <w:top w:val="none" w:sz="0" w:space="0" w:color="auto"/>
        <w:left w:val="none" w:sz="0" w:space="0" w:color="auto"/>
        <w:bottom w:val="none" w:sz="0" w:space="0" w:color="auto"/>
        <w:right w:val="none" w:sz="0" w:space="0" w:color="auto"/>
      </w:divBdr>
    </w:div>
    <w:div w:id="817692990">
      <w:bodyDiv w:val="1"/>
      <w:marLeft w:val="0"/>
      <w:marRight w:val="0"/>
      <w:marTop w:val="0"/>
      <w:marBottom w:val="0"/>
      <w:divBdr>
        <w:top w:val="none" w:sz="0" w:space="0" w:color="auto"/>
        <w:left w:val="none" w:sz="0" w:space="0" w:color="auto"/>
        <w:bottom w:val="none" w:sz="0" w:space="0" w:color="auto"/>
        <w:right w:val="none" w:sz="0" w:space="0" w:color="auto"/>
      </w:divBdr>
    </w:div>
    <w:div w:id="831801760">
      <w:bodyDiv w:val="1"/>
      <w:marLeft w:val="0"/>
      <w:marRight w:val="0"/>
      <w:marTop w:val="0"/>
      <w:marBottom w:val="0"/>
      <w:divBdr>
        <w:top w:val="none" w:sz="0" w:space="0" w:color="auto"/>
        <w:left w:val="none" w:sz="0" w:space="0" w:color="auto"/>
        <w:bottom w:val="none" w:sz="0" w:space="0" w:color="auto"/>
        <w:right w:val="none" w:sz="0" w:space="0" w:color="auto"/>
      </w:divBdr>
    </w:div>
    <w:div w:id="876284725">
      <w:bodyDiv w:val="1"/>
      <w:marLeft w:val="0"/>
      <w:marRight w:val="0"/>
      <w:marTop w:val="0"/>
      <w:marBottom w:val="0"/>
      <w:divBdr>
        <w:top w:val="none" w:sz="0" w:space="0" w:color="auto"/>
        <w:left w:val="none" w:sz="0" w:space="0" w:color="auto"/>
        <w:bottom w:val="none" w:sz="0" w:space="0" w:color="auto"/>
        <w:right w:val="none" w:sz="0" w:space="0" w:color="auto"/>
      </w:divBdr>
    </w:div>
    <w:div w:id="876703865">
      <w:bodyDiv w:val="1"/>
      <w:marLeft w:val="0"/>
      <w:marRight w:val="0"/>
      <w:marTop w:val="0"/>
      <w:marBottom w:val="0"/>
      <w:divBdr>
        <w:top w:val="none" w:sz="0" w:space="0" w:color="auto"/>
        <w:left w:val="none" w:sz="0" w:space="0" w:color="auto"/>
        <w:bottom w:val="none" w:sz="0" w:space="0" w:color="auto"/>
        <w:right w:val="none" w:sz="0" w:space="0" w:color="auto"/>
      </w:divBdr>
    </w:div>
    <w:div w:id="893855703">
      <w:bodyDiv w:val="1"/>
      <w:marLeft w:val="0"/>
      <w:marRight w:val="0"/>
      <w:marTop w:val="0"/>
      <w:marBottom w:val="0"/>
      <w:divBdr>
        <w:top w:val="none" w:sz="0" w:space="0" w:color="auto"/>
        <w:left w:val="none" w:sz="0" w:space="0" w:color="auto"/>
        <w:bottom w:val="none" w:sz="0" w:space="0" w:color="auto"/>
        <w:right w:val="none" w:sz="0" w:space="0" w:color="auto"/>
      </w:divBdr>
    </w:div>
    <w:div w:id="904871853">
      <w:bodyDiv w:val="1"/>
      <w:marLeft w:val="0"/>
      <w:marRight w:val="0"/>
      <w:marTop w:val="0"/>
      <w:marBottom w:val="0"/>
      <w:divBdr>
        <w:top w:val="none" w:sz="0" w:space="0" w:color="auto"/>
        <w:left w:val="none" w:sz="0" w:space="0" w:color="auto"/>
        <w:bottom w:val="none" w:sz="0" w:space="0" w:color="auto"/>
        <w:right w:val="none" w:sz="0" w:space="0" w:color="auto"/>
      </w:divBdr>
    </w:div>
    <w:div w:id="926033093">
      <w:bodyDiv w:val="1"/>
      <w:marLeft w:val="0"/>
      <w:marRight w:val="0"/>
      <w:marTop w:val="0"/>
      <w:marBottom w:val="0"/>
      <w:divBdr>
        <w:top w:val="none" w:sz="0" w:space="0" w:color="auto"/>
        <w:left w:val="none" w:sz="0" w:space="0" w:color="auto"/>
        <w:bottom w:val="none" w:sz="0" w:space="0" w:color="auto"/>
        <w:right w:val="none" w:sz="0" w:space="0" w:color="auto"/>
      </w:divBdr>
    </w:div>
    <w:div w:id="939678143">
      <w:bodyDiv w:val="1"/>
      <w:marLeft w:val="0"/>
      <w:marRight w:val="0"/>
      <w:marTop w:val="0"/>
      <w:marBottom w:val="0"/>
      <w:divBdr>
        <w:top w:val="none" w:sz="0" w:space="0" w:color="auto"/>
        <w:left w:val="none" w:sz="0" w:space="0" w:color="auto"/>
        <w:bottom w:val="none" w:sz="0" w:space="0" w:color="auto"/>
        <w:right w:val="none" w:sz="0" w:space="0" w:color="auto"/>
      </w:divBdr>
    </w:div>
    <w:div w:id="944850963">
      <w:bodyDiv w:val="1"/>
      <w:marLeft w:val="0"/>
      <w:marRight w:val="0"/>
      <w:marTop w:val="0"/>
      <w:marBottom w:val="0"/>
      <w:divBdr>
        <w:top w:val="none" w:sz="0" w:space="0" w:color="auto"/>
        <w:left w:val="none" w:sz="0" w:space="0" w:color="auto"/>
        <w:bottom w:val="none" w:sz="0" w:space="0" w:color="auto"/>
        <w:right w:val="none" w:sz="0" w:space="0" w:color="auto"/>
      </w:divBdr>
      <w:divsChild>
        <w:div w:id="11422186">
          <w:marLeft w:val="0"/>
          <w:marRight w:val="0"/>
          <w:marTop w:val="0"/>
          <w:marBottom w:val="0"/>
          <w:divBdr>
            <w:top w:val="none" w:sz="0" w:space="0" w:color="auto"/>
            <w:left w:val="none" w:sz="0" w:space="0" w:color="auto"/>
            <w:bottom w:val="none" w:sz="0" w:space="0" w:color="auto"/>
            <w:right w:val="none" w:sz="0" w:space="0" w:color="auto"/>
          </w:divBdr>
        </w:div>
        <w:div w:id="40131903">
          <w:marLeft w:val="0"/>
          <w:marRight w:val="0"/>
          <w:marTop w:val="0"/>
          <w:marBottom w:val="0"/>
          <w:divBdr>
            <w:top w:val="none" w:sz="0" w:space="0" w:color="auto"/>
            <w:left w:val="none" w:sz="0" w:space="0" w:color="auto"/>
            <w:bottom w:val="none" w:sz="0" w:space="0" w:color="auto"/>
            <w:right w:val="none" w:sz="0" w:space="0" w:color="auto"/>
          </w:divBdr>
        </w:div>
        <w:div w:id="42599734">
          <w:marLeft w:val="0"/>
          <w:marRight w:val="0"/>
          <w:marTop w:val="0"/>
          <w:marBottom w:val="0"/>
          <w:divBdr>
            <w:top w:val="none" w:sz="0" w:space="0" w:color="auto"/>
            <w:left w:val="none" w:sz="0" w:space="0" w:color="auto"/>
            <w:bottom w:val="none" w:sz="0" w:space="0" w:color="auto"/>
            <w:right w:val="none" w:sz="0" w:space="0" w:color="auto"/>
          </w:divBdr>
        </w:div>
        <w:div w:id="49110607">
          <w:marLeft w:val="0"/>
          <w:marRight w:val="0"/>
          <w:marTop w:val="0"/>
          <w:marBottom w:val="0"/>
          <w:divBdr>
            <w:top w:val="none" w:sz="0" w:space="0" w:color="auto"/>
            <w:left w:val="none" w:sz="0" w:space="0" w:color="auto"/>
            <w:bottom w:val="none" w:sz="0" w:space="0" w:color="auto"/>
            <w:right w:val="none" w:sz="0" w:space="0" w:color="auto"/>
          </w:divBdr>
        </w:div>
        <w:div w:id="73361252">
          <w:marLeft w:val="0"/>
          <w:marRight w:val="0"/>
          <w:marTop w:val="0"/>
          <w:marBottom w:val="0"/>
          <w:divBdr>
            <w:top w:val="none" w:sz="0" w:space="0" w:color="auto"/>
            <w:left w:val="none" w:sz="0" w:space="0" w:color="auto"/>
            <w:bottom w:val="none" w:sz="0" w:space="0" w:color="auto"/>
            <w:right w:val="none" w:sz="0" w:space="0" w:color="auto"/>
          </w:divBdr>
        </w:div>
        <w:div w:id="78064537">
          <w:marLeft w:val="0"/>
          <w:marRight w:val="0"/>
          <w:marTop w:val="0"/>
          <w:marBottom w:val="0"/>
          <w:divBdr>
            <w:top w:val="none" w:sz="0" w:space="0" w:color="auto"/>
            <w:left w:val="none" w:sz="0" w:space="0" w:color="auto"/>
            <w:bottom w:val="none" w:sz="0" w:space="0" w:color="auto"/>
            <w:right w:val="none" w:sz="0" w:space="0" w:color="auto"/>
          </w:divBdr>
        </w:div>
        <w:div w:id="90978026">
          <w:marLeft w:val="0"/>
          <w:marRight w:val="0"/>
          <w:marTop w:val="0"/>
          <w:marBottom w:val="0"/>
          <w:divBdr>
            <w:top w:val="none" w:sz="0" w:space="0" w:color="auto"/>
            <w:left w:val="none" w:sz="0" w:space="0" w:color="auto"/>
            <w:bottom w:val="none" w:sz="0" w:space="0" w:color="auto"/>
            <w:right w:val="none" w:sz="0" w:space="0" w:color="auto"/>
          </w:divBdr>
        </w:div>
        <w:div w:id="99884664">
          <w:marLeft w:val="0"/>
          <w:marRight w:val="0"/>
          <w:marTop w:val="0"/>
          <w:marBottom w:val="0"/>
          <w:divBdr>
            <w:top w:val="none" w:sz="0" w:space="0" w:color="auto"/>
            <w:left w:val="none" w:sz="0" w:space="0" w:color="auto"/>
            <w:bottom w:val="none" w:sz="0" w:space="0" w:color="auto"/>
            <w:right w:val="none" w:sz="0" w:space="0" w:color="auto"/>
          </w:divBdr>
        </w:div>
        <w:div w:id="102893388">
          <w:marLeft w:val="0"/>
          <w:marRight w:val="0"/>
          <w:marTop w:val="0"/>
          <w:marBottom w:val="0"/>
          <w:divBdr>
            <w:top w:val="none" w:sz="0" w:space="0" w:color="auto"/>
            <w:left w:val="none" w:sz="0" w:space="0" w:color="auto"/>
            <w:bottom w:val="none" w:sz="0" w:space="0" w:color="auto"/>
            <w:right w:val="none" w:sz="0" w:space="0" w:color="auto"/>
          </w:divBdr>
        </w:div>
        <w:div w:id="106581033">
          <w:marLeft w:val="0"/>
          <w:marRight w:val="0"/>
          <w:marTop w:val="0"/>
          <w:marBottom w:val="0"/>
          <w:divBdr>
            <w:top w:val="none" w:sz="0" w:space="0" w:color="auto"/>
            <w:left w:val="none" w:sz="0" w:space="0" w:color="auto"/>
            <w:bottom w:val="none" w:sz="0" w:space="0" w:color="auto"/>
            <w:right w:val="none" w:sz="0" w:space="0" w:color="auto"/>
          </w:divBdr>
        </w:div>
        <w:div w:id="133721277">
          <w:marLeft w:val="0"/>
          <w:marRight w:val="0"/>
          <w:marTop w:val="0"/>
          <w:marBottom w:val="0"/>
          <w:divBdr>
            <w:top w:val="none" w:sz="0" w:space="0" w:color="auto"/>
            <w:left w:val="none" w:sz="0" w:space="0" w:color="auto"/>
            <w:bottom w:val="none" w:sz="0" w:space="0" w:color="auto"/>
            <w:right w:val="none" w:sz="0" w:space="0" w:color="auto"/>
          </w:divBdr>
        </w:div>
        <w:div w:id="134757172">
          <w:marLeft w:val="0"/>
          <w:marRight w:val="0"/>
          <w:marTop w:val="0"/>
          <w:marBottom w:val="0"/>
          <w:divBdr>
            <w:top w:val="none" w:sz="0" w:space="0" w:color="auto"/>
            <w:left w:val="none" w:sz="0" w:space="0" w:color="auto"/>
            <w:bottom w:val="none" w:sz="0" w:space="0" w:color="auto"/>
            <w:right w:val="none" w:sz="0" w:space="0" w:color="auto"/>
          </w:divBdr>
        </w:div>
        <w:div w:id="138618736">
          <w:marLeft w:val="0"/>
          <w:marRight w:val="0"/>
          <w:marTop w:val="0"/>
          <w:marBottom w:val="0"/>
          <w:divBdr>
            <w:top w:val="none" w:sz="0" w:space="0" w:color="auto"/>
            <w:left w:val="none" w:sz="0" w:space="0" w:color="auto"/>
            <w:bottom w:val="none" w:sz="0" w:space="0" w:color="auto"/>
            <w:right w:val="none" w:sz="0" w:space="0" w:color="auto"/>
          </w:divBdr>
        </w:div>
        <w:div w:id="145784145">
          <w:marLeft w:val="0"/>
          <w:marRight w:val="0"/>
          <w:marTop w:val="0"/>
          <w:marBottom w:val="0"/>
          <w:divBdr>
            <w:top w:val="none" w:sz="0" w:space="0" w:color="auto"/>
            <w:left w:val="none" w:sz="0" w:space="0" w:color="auto"/>
            <w:bottom w:val="none" w:sz="0" w:space="0" w:color="auto"/>
            <w:right w:val="none" w:sz="0" w:space="0" w:color="auto"/>
          </w:divBdr>
        </w:div>
        <w:div w:id="150413739">
          <w:marLeft w:val="0"/>
          <w:marRight w:val="0"/>
          <w:marTop w:val="0"/>
          <w:marBottom w:val="0"/>
          <w:divBdr>
            <w:top w:val="none" w:sz="0" w:space="0" w:color="auto"/>
            <w:left w:val="none" w:sz="0" w:space="0" w:color="auto"/>
            <w:bottom w:val="none" w:sz="0" w:space="0" w:color="auto"/>
            <w:right w:val="none" w:sz="0" w:space="0" w:color="auto"/>
          </w:divBdr>
        </w:div>
        <w:div w:id="154030895">
          <w:marLeft w:val="0"/>
          <w:marRight w:val="0"/>
          <w:marTop w:val="0"/>
          <w:marBottom w:val="0"/>
          <w:divBdr>
            <w:top w:val="none" w:sz="0" w:space="0" w:color="auto"/>
            <w:left w:val="none" w:sz="0" w:space="0" w:color="auto"/>
            <w:bottom w:val="none" w:sz="0" w:space="0" w:color="auto"/>
            <w:right w:val="none" w:sz="0" w:space="0" w:color="auto"/>
          </w:divBdr>
        </w:div>
        <w:div w:id="193081545">
          <w:marLeft w:val="0"/>
          <w:marRight w:val="0"/>
          <w:marTop w:val="0"/>
          <w:marBottom w:val="0"/>
          <w:divBdr>
            <w:top w:val="none" w:sz="0" w:space="0" w:color="auto"/>
            <w:left w:val="none" w:sz="0" w:space="0" w:color="auto"/>
            <w:bottom w:val="none" w:sz="0" w:space="0" w:color="auto"/>
            <w:right w:val="none" w:sz="0" w:space="0" w:color="auto"/>
          </w:divBdr>
        </w:div>
        <w:div w:id="225145256">
          <w:marLeft w:val="0"/>
          <w:marRight w:val="0"/>
          <w:marTop w:val="0"/>
          <w:marBottom w:val="0"/>
          <w:divBdr>
            <w:top w:val="none" w:sz="0" w:space="0" w:color="auto"/>
            <w:left w:val="none" w:sz="0" w:space="0" w:color="auto"/>
            <w:bottom w:val="none" w:sz="0" w:space="0" w:color="auto"/>
            <w:right w:val="none" w:sz="0" w:space="0" w:color="auto"/>
          </w:divBdr>
        </w:div>
        <w:div w:id="226889102">
          <w:marLeft w:val="0"/>
          <w:marRight w:val="0"/>
          <w:marTop w:val="0"/>
          <w:marBottom w:val="0"/>
          <w:divBdr>
            <w:top w:val="none" w:sz="0" w:space="0" w:color="auto"/>
            <w:left w:val="none" w:sz="0" w:space="0" w:color="auto"/>
            <w:bottom w:val="none" w:sz="0" w:space="0" w:color="auto"/>
            <w:right w:val="none" w:sz="0" w:space="0" w:color="auto"/>
          </w:divBdr>
        </w:div>
        <w:div w:id="298268330">
          <w:marLeft w:val="0"/>
          <w:marRight w:val="0"/>
          <w:marTop w:val="0"/>
          <w:marBottom w:val="0"/>
          <w:divBdr>
            <w:top w:val="none" w:sz="0" w:space="0" w:color="auto"/>
            <w:left w:val="none" w:sz="0" w:space="0" w:color="auto"/>
            <w:bottom w:val="none" w:sz="0" w:space="0" w:color="auto"/>
            <w:right w:val="none" w:sz="0" w:space="0" w:color="auto"/>
          </w:divBdr>
        </w:div>
        <w:div w:id="340662829">
          <w:marLeft w:val="0"/>
          <w:marRight w:val="0"/>
          <w:marTop w:val="0"/>
          <w:marBottom w:val="0"/>
          <w:divBdr>
            <w:top w:val="none" w:sz="0" w:space="0" w:color="auto"/>
            <w:left w:val="none" w:sz="0" w:space="0" w:color="auto"/>
            <w:bottom w:val="none" w:sz="0" w:space="0" w:color="auto"/>
            <w:right w:val="none" w:sz="0" w:space="0" w:color="auto"/>
          </w:divBdr>
        </w:div>
        <w:div w:id="364840659">
          <w:marLeft w:val="0"/>
          <w:marRight w:val="0"/>
          <w:marTop w:val="0"/>
          <w:marBottom w:val="0"/>
          <w:divBdr>
            <w:top w:val="none" w:sz="0" w:space="0" w:color="auto"/>
            <w:left w:val="none" w:sz="0" w:space="0" w:color="auto"/>
            <w:bottom w:val="none" w:sz="0" w:space="0" w:color="auto"/>
            <w:right w:val="none" w:sz="0" w:space="0" w:color="auto"/>
          </w:divBdr>
        </w:div>
        <w:div w:id="382828177">
          <w:marLeft w:val="0"/>
          <w:marRight w:val="0"/>
          <w:marTop w:val="0"/>
          <w:marBottom w:val="0"/>
          <w:divBdr>
            <w:top w:val="none" w:sz="0" w:space="0" w:color="auto"/>
            <w:left w:val="none" w:sz="0" w:space="0" w:color="auto"/>
            <w:bottom w:val="none" w:sz="0" w:space="0" w:color="auto"/>
            <w:right w:val="none" w:sz="0" w:space="0" w:color="auto"/>
          </w:divBdr>
        </w:div>
        <w:div w:id="396243834">
          <w:marLeft w:val="0"/>
          <w:marRight w:val="0"/>
          <w:marTop w:val="0"/>
          <w:marBottom w:val="0"/>
          <w:divBdr>
            <w:top w:val="none" w:sz="0" w:space="0" w:color="auto"/>
            <w:left w:val="none" w:sz="0" w:space="0" w:color="auto"/>
            <w:bottom w:val="none" w:sz="0" w:space="0" w:color="auto"/>
            <w:right w:val="none" w:sz="0" w:space="0" w:color="auto"/>
          </w:divBdr>
        </w:div>
        <w:div w:id="401221530">
          <w:marLeft w:val="0"/>
          <w:marRight w:val="0"/>
          <w:marTop w:val="0"/>
          <w:marBottom w:val="0"/>
          <w:divBdr>
            <w:top w:val="none" w:sz="0" w:space="0" w:color="auto"/>
            <w:left w:val="none" w:sz="0" w:space="0" w:color="auto"/>
            <w:bottom w:val="none" w:sz="0" w:space="0" w:color="auto"/>
            <w:right w:val="none" w:sz="0" w:space="0" w:color="auto"/>
          </w:divBdr>
        </w:div>
        <w:div w:id="401486307">
          <w:marLeft w:val="0"/>
          <w:marRight w:val="0"/>
          <w:marTop w:val="0"/>
          <w:marBottom w:val="0"/>
          <w:divBdr>
            <w:top w:val="none" w:sz="0" w:space="0" w:color="auto"/>
            <w:left w:val="none" w:sz="0" w:space="0" w:color="auto"/>
            <w:bottom w:val="none" w:sz="0" w:space="0" w:color="auto"/>
            <w:right w:val="none" w:sz="0" w:space="0" w:color="auto"/>
          </w:divBdr>
        </w:div>
        <w:div w:id="403725332">
          <w:marLeft w:val="0"/>
          <w:marRight w:val="0"/>
          <w:marTop w:val="0"/>
          <w:marBottom w:val="0"/>
          <w:divBdr>
            <w:top w:val="none" w:sz="0" w:space="0" w:color="auto"/>
            <w:left w:val="none" w:sz="0" w:space="0" w:color="auto"/>
            <w:bottom w:val="none" w:sz="0" w:space="0" w:color="auto"/>
            <w:right w:val="none" w:sz="0" w:space="0" w:color="auto"/>
          </w:divBdr>
        </w:div>
        <w:div w:id="425468713">
          <w:marLeft w:val="0"/>
          <w:marRight w:val="0"/>
          <w:marTop w:val="0"/>
          <w:marBottom w:val="0"/>
          <w:divBdr>
            <w:top w:val="none" w:sz="0" w:space="0" w:color="auto"/>
            <w:left w:val="none" w:sz="0" w:space="0" w:color="auto"/>
            <w:bottom w:val="none" w:sz="0" w:space="0" w:color="auto"/>
            <w:right w:val="none" w:sz="0" w:space="0" w:color="auto"/>
          </w:divBdr>
        </w:div>
        <w:div w:id="456796604">
          <w:marLeft w:val="0"/>
          <w:marRight w:val="0"/>
          <w:marTop w:val="0"/>
          <w:marBottom w:val="0"/>
          <w:divBdr>
            <w:top w:val="none" w:sz="0" w:space="0" w:color="auto"/>
            <w:left w:val="none" w:sz="0" w:space="0" w:color="auto"/>
            <w:bottom w:val="none" w:sz="0" w:space="0" w:color="auto"/>
            <w:right w:val="none" w:sz="0" w:space="0" w:color="auto"/>
          </w:divBdr>
        </w:div>
        <w:div w:id="461268240">
          <w:marLeft w:val="0"/>
          <w:marRight w:val="0"/>
          <w:marTop w:val="0"/>
          <w:marBottom w:val="0"/>
          <w:divBdr>
            <w:top w:val="none" w:sz="0" w:space="0" w:color="auto"/>
            <w:left w:val="none" w:sz="0" w:space="0" w:color="auto"/>
            <w:bottom w:val="none" w:sz="0" w:space="0" w:color="auto"/>
            <w:right w:val="none" w:sz="0" w:space="0" w:color="auto"/>
          </w:divBdr>
        </w:div>
        <w:div w:id="462693969">
          <w:marLeft w:val="0"/>
          <w:marRight w:val="0"/>
          <w:marTop w:val="0"/>
          <w:marBottom w:val="0"/>
          <w:divBdr>
            <w:top w:val="none" w:sz="0" w:space="0" w:color="auto"/>
            <w:left w:val="none" w:sz="0" w:space="0" w:color="auto"/>
            <w:bottom w:val="none" w:sz="0" w:space="0" w:color="auto"/>
            <w:right w:val="none" w:sz="0" w:space="0" w:color="auto"/>
          </w:divBdr>
        </w:div>
        <w:div w:id="470291244">
          <w:marLeft w:val="0"/>
          <w:marRight w:val="0"/>
          <w:marTop w:val="0"/>
          <w:marBottom w:val="0"/>
          <w:divBdr>
            <w:top w:val="none" w:sz="0" w:space="0" w:color="auto"/>
            <w:left w:val="none" w:sz="0" w:space="0" w:color="auto"/>
            <w:bottom w:val="none" w:sz="0" w:space="0" w:color="auto"/>
            <w:right w:val="none" w:sz="0" w:space="0" w:color="auto"/>
          </w:divBdr>
        </w:div>
        <w:div w:id="537090078">
          <w:marLeft w:val="0"/>
          <w:marRight w:val="0"/>
          <w:marTop w:val="0"/>
          <w:marBottom w:val="0"/>
          <w:divBdr>
            <w:top w:val="none" w:sz="0" w:space="0" w:color="auto"/>
            <w:left w:val="none" w:sz="0" w:space="0" w:color="auto"/>
            <w:bottom w:val="none" w:sz="0" w:space="0" w:color="auto"/>
            <w:right w:val="none" w:sz="0" w:space="0" w:color="auto"/>
          </w:divBdr>
        </w:div>
        <w:div w:id="543441281">
          <w:marLeft w:val="0"/>
          <w:marRight w:val="0"/>
          <w:marTop w:val="0"/>
          <w:marBottom w:val="0"/>
          <w:divBdr>
            <w:top w:val="none" w:sz="0" w:space="0" w:color="auto"/>
            <w:left w:val="none" w:sz="0" w:space="0" w:color="auto"/>
            <w:bottom w:val="none" w:sz="0" w:space="0" w:color="auto"/>
            <w:right w:val="none" w:sz="0" w:space="0" w:color="auto"/>
          </w:divBdr>
        </w:div>
        <w:div w:id="552815666">
          <w:marLeft w:val="0"/>
          <w:marRight w:val="0"/>
          <w:marTop w:val="0"/>
          <w:marBottom w:val="0"/>
          <w:divBdr>
            <w:top w:val="none" w:sz="0" w:space="0" w:color="auto"/>
            <w:left w:val="none" w:sz="0" w:space="0" w:color="auto"/>
            <w:bottom w:val="none" w:sz="0" w:space="0" w:color="auto"/>
            <w:right w:val="none" w:sz="0" w:space="0" w:color="auto"/>
          </w:divBdr>
        </w:div>
        <w:div w:id="557979514">
          <w:marLeft w:val="0"/>
          <w:marRight w:val="0"/>
          <w:marTop w:val="0"/>
          <w:marBottom w:val="0"/>
          <w:divBdr>
            <w:top w:val="none" w:sz="0" w:space="0" w:color="auto"/>
            <w:left w:val="none" w:sz="0" w:space="0" w:color="auto"/>
            <w:bottom w:val="none" w:sz="0" w:space="0" w:color="auto"/>
            <w:right w:val="none" w:sz="0" w:space="0" w:color="auto"/>
          </w:divBdr>
        </w:div>
        <w:div w:id="568461577">
          <w:marLeft w:val="0"/>
          <w:marRight w:val="0"/>
          <w:marTop w:val="0"/>
          <w:marBottom w:val="0"/>
          <w:divBdr>
            <w:top w:val="none" w:sz="0" w:space="0" w:color="auto"/>
            <w:left w:val="none" w:sz="0" w:space="0" w:color="auto"/>
            <w:bottom w:val="none" w:sz="0" w:space="0" w:color="auto"/>
            <w:right w:val="none" w:sz="0" w:space="0" w:color="auto"/>
          </w:divBdr>
        </w:div>
        <w:div w:id="569776818">
          <w:marLeft w:val="0"/>
          <w:marRight w:val="0"/>
          <w:marTop w:val="0"/>
          <w:marBottom w:val="0"/>
          <w:divBdr>
            <w:top w:val="none" w:sz="0" w:space="0" w:color="auto"/>
            <w:left w:val="none" w:sz="0" w:space="0" w:color="auto"/>
            <w:bottom w:val="none" w:sz="0" w:space="0" w:color="auto"/>
            <w:right w:val="none" w:sz="0" w:space="0" w:color="auto"/>
          </w:divBdr>
        </w:div>
        <w:div w:id="580600466">
          <w:marLeft w:val="0"/>
          <w:marRight w:val="0"/>
          <w:marTop w:val="0"/>
          <w:marBottom w:val="0"/>
          <w:divBdr>
            <w:top w:val="none" w:sz="0" w:space="0" w:color="auto"/>
            <w:left w:val="none" w:sz="0" w:space="0" w:color="auto"/>
            <w:bottom w:val="none" w:sz="0" w:space="0" w:color="auto"/>
            <w:right w:val="none" w:sz="0" w:space="0" w:color="auto"/>
          </w:divBdr>
        </w:div>
        <w:div w:id="595405288">
          <w:marLeft w:val="0"/>
          <w:marRight w:val="0"/>
          <w:marTop w:val="0"/>
          <w:marBottom w:val="0"/>
          <w:divBdr>
            <w:top w:val="none" w:sz="0" w:space="0" w:color="auto"/>
            <w:left w:val="none" w:sz="0" w:space="0" w:color="auto"/>
            <w:bottom w:val="none" w:sz="0" w:space="0" w:color="auto"/>
            <w:right w:val="none" w:sz="0" w:space="0" w:color="auto"/>
          </w:divBdr>
        </w:div>
        <w:div w:id="595745870">
          <w:marLeft w:val="0"/>
          <w:marRight w:val="0"/>
          <w:marTop w:val="0"/>
          <w:marBottom w:val="0"/>
          <w:divBdr>
            <w:top w:val="none" w:sz="0" w:space="0" w:color="auto"/>
            <w:left w:val="none" w:sz="0" w:space="0" w:color="auto"/>
            <w:bottom w:val="none" w:sz="0" w:space="0" w:color="auto"/>
            <w:right w:val="none" w:sz="0" w:space="0" w:color="auto"/>
          </w:divBdr>
        </w:div>
        <w:div w:id="607545094">
          <w:marLeft w:val="0"/>
          <w:marRight w:val="0"/>
          <w:marTop w:val="0"/>
          <w:marBottom w:val="0"/>
          <w:divBdr>
            <w:top w:val="none" w:sz="0" w:space="0" w:color="auto"/>
            <w:left w:val="none" w:sz="0" w:space="0" w:color="auto"/>
            <w:bottom w:val="none" w:sz="0" w:space="0" w:color="auto"/>
            <w:right w:val="none" w:sz="0" w:space="0" w:color="auto"/>
          </w:divBdr>
        </w:div>
        <w:div w:id="694159040">
          <w:marLeft w:val="0"/>
          <w:marRight w:val="0"/>
          <w:marTop w:val="0"/>
          <w:marBottom w:val="0"/>
          <w:divBdr>
            <w:top w:val="none" w:sz="0" w:space="0" w:color="auto"/>
            <w:left w:val="none" w:sz="0" w:space="0" w:color="auto"/>
            <w:bottom w:val="none" w:sz="0" w:space="0" w:color="auto"/>
            <w:right w:val="none" w:sz="0" w:space="0" w:color="auto"/>
          </w:divBdr>
        </w:div>
        <w:div w:id="697582383">
          <w:marLeft w:val="0"/>
          <w:marRight w:val="0"/>
          <w:marTop w:val="0"/>
          <w:marBottom w:val="0"/>
          <w:divBdr>
            <w:top w:val="none" w:sz="0" w:space="0" w:color="auto"/>
            <w:left w:val="none" w:sz="0" w:space="0" w:color="auto"/>
            <w:bottom w:val="none" w:sz="0" w:space="0" w:color="auto"/>
            <w:right w:val="none" w:sz="0" w:space="0" w:color="auto"/>
          </w:divBdr>
        </w:div>
        <w:div w:id="737632678">
          <w:marLeft w:val="0"/>
          <w:marRight w:val="0"/>
          <w:marTop w:val="0"/>
          <w:marBottom w:val="0"/>
          <w:divBdr>
            <w:top w:val="none" w:sz="0" w:space="0" w:color="auto"/>
            <w:left w:val="none" w:sz="0" w:space="0" w:color="auto"/>
            <w:bottom w:val="none" w:sz="0" w:space="0" w:color="auto"/>
            <w:right w:val="none" w:sz="0" w:space="0" w:color="auto"/>
          </w:divBdr>
        </w:div>
        <w:div w:id="784275320">
          <w:marLeft w:val="0"/>
          <w:marRight w:val="0"/>
          <w:marTop w:val="0"/>
          <w:marBottom w:val="0"/>
          <w:divBdr>
            <w:top w:val="none" w:sz="0" w:space="0" w:color="auto"/>
            <w:left w:val="none" w:sz="0" w:space="0" w:color="auto"/>
            <w:bottom w:val="none" w:sz="0" w:space="0" w:color="auto"/>
            <w:right w:val="none" w:sz="0" w:space="0" w:color="auto"/>
          </w:divBdr>
        </w:div>
        <w:div w:id="788400180">
          <w:marLeft w:val="0"/>
          <w:marRight w:val="0"/>
          <w:marTop w:val="0"/>
          <w:marBottom w:val="0"/>
          <w:divBdr>
            <w:top w:val="none" w:sz="0" w:space="0" w:color="auto"/>
            <w:left w:val="none" w:sz="0" w:space="0" w:color="auto"/>
            <w:bottom w:val="none" w:sz="0" w:space="0" w:color="auto"/>
            <w:right w:val="none" w:sz="0" w:space="0" w:color="auto"/>
          </w:divBdr>
        </w:div>
        <w:div w:id="794831566">
          <w:marLeft w:val="0"/>
          <w:marRight w:val="0"/>
          <w:marTop w:val="0"/>
          <w:marBottom w:val="0"/>
          <w:divBdr>
            <w:top w:val="none" w:sz="0" w:space="0" w:color="auto"/>
            <w:left w:val="none" w:sz="0" w:space="0" w:color="auto"/>
            <w:bottom w:val="none" w:sz="0" w:space="0" w:color="auto"/>
            <w:right w:val="none" w:sz="0" w:space="0" w:color="auto"/>
          </w:divBdr>
        </w:div>
        <w:div w:id="796725888">
          <w:marLeft w:val="0"/>
          <w:marRight w:val="0"/>
          <w:marTop w:val="0"/>
          <w:marBottom w:val="0"/>
          <w:divBdr>
            <w:top w:val="none" w:sz="0" w:space="0" w:color="auto"/>
            <w:left w:val="none" w:sz="0" w:space="0" w:color="auto"/>
            <w:bottom w:val="none" w:sz="0" w:space="0" w:color="auto"/>
            <w:right w:val="none" w:sz="0" w:space="0" w:color="auto"/>
          </w:divBdr>
        </w:div>
        <w:div w:id="829760406">
          <w:marLeft w:val="0"/>
          <w:marRight w:val="0"/>
          <w:marTop w:val="0"/>
          <w:marBottom w:val="0"/>
          <w:divBdr>
            <w:top w:val="none" w:sz="0" w:space="0" w:color="auto"/>
            <w:left w:val="none" w:sz="0" w:space="0" w:color="auto"/>
            <w:bottom w:val="none" w:sz="0" w:space="0" w:color="auto"/>
            <w:right w:val="none" w:sz="0" w:space="0" w:color="auto"/>
          </w:divBdr>
        </w:div>
        <w:div w:id="851378835">
          <w:marLeft w:val="0"/>
          <w:marRight w:val="0"/>
          <w:marTop w:val="0"/>
          <w:marBottom w:val="0"/>
          <w:divBdr>
            <w:top w:val="none" w:sz="0" w:space="0" w:color="auto"/>
            <w:left w:val="none" w:sz="0" w:space="0" w:color="auto"/>
            <w:bottom w:val="none" w:sz="0" w:space="0" w:color="auto"/>
            <w:right w:val="none" w:sz="0" w:space="0" w:color="auto"/>
          </w:divBdr>
        </w:div>
        <w:div w:id="859471248">
          <w:marLeft w:val="0"/>
          <w:marRight w:val="0"/>
          <w:marTop w:val="0"/>
          <w:marBottom w:val="0"/>
          <w:divBdr>
            <w:top w:val="none" w:sz="0" w:space="0" w:color="auto"/>
            <w:left w:val="none" w:sz="0" w:space="0" w:color="auto"/>
            <w:bottom w:val="none" w:sz="0" w:space="0" w:color="auto"/>
            <w:right w:val="none" w:sz="0" w:space="0" w:color="auto"/>
          </w:divBdr>
        </w:div>
        <w:div w:id="862015200">
          <w:marLeft w:val="0"/>
          <w:marRight w:val="0"/>
          <w:marTop w:val="0"/>
          <w:marBottom w:val="0"/>
          <w:divBdr>
            <w:top w:val="none" w:sz="0" w:space="0" w:color="auto"/>
            <w:left w:val="none" w:sz="0" w:space="0" w:color="auto"/>
            <w:bottom w:val="none" w:sz="0" w:space="0" w:color="auto"/>
            <w:right w:val="none" w:sz="0" w:space="0" w:color="auto"/>
          </w:divBdr>
        </w:div>
        <w:div w:id="875311113">
          <w:marLeft w:val="0"/>
          <w:marRight w:val="0"/>
          <w:marTop w:val="0"/>
          <w:marBottom w:val="0"/>
          <w:divBdr>
            <w:top w:val="none" w:sz="0" w:space="0" w:color="auto"/>
            <w:left w:val="none" w:sz="0" w:space="0" w:color="auto"/>
            <w:bottom w:val="none" w:sz="0" w:space="0" w:color="auto"/>
            <w:right w:val="none" w:sz="0" w:space="0" w:color="auto"/>
          </w:divBdr>
        </w:div>
        <w:div w:id="890385984">
          <w:marLeft w:val="0"/>
          <w:marRight w:val="0"/>
          <w:marTop w:val="0"/>
          <w:marBottom w:val="0"/>
          <w:divBdr>
            <w:top w:val="none" w:sz="0" w:space="0" w:color="auto"/>
            <w:left w:val="none" w:sz="0" w:space="0" w:color="auto"/>
            <w:bottom w:val="none" w:sz="0" w:space="0" w:color="auto"/>
            <w:right w:val="none" w:sz="0" w:space="0" w:color="auto"/>
          </w:divBdr>
        </w:div>
        <w:div w:id="909115826">
          <w:marLeft w:val="0"/>
          <w:marRight w:val="0"/>
          <w:marTop w:val="0"/>
          <w:marBottom w:val="0"/>
          <w:divBdr>
            <w:top w:val="none" w:sz="0" w:space="0" w:color="auto"/>
            <w:left w:val="none" w:sz="0" w:space="0" w:color="auto"/>
            <w:bottom w:val="none" w:sz="0" w:space="0" w:color="auto"/>
            <w:right w:val="none" w:sz="0" w:space="0" w:color="auto"/>
          </w:divBdr>
        </w:div>
        <w:div w:id="911113635">
          <w:marLeft w:val="0"/>
          <w:marRight w:val="0"/>
          <w:marTop w:val="0"/>
          <w:marBottom w:val="0"/>
          <w:divBdr>
            <w:top w:val="none" w:sz="0" w:space="0" w:color="auto"/>
            <w:left w:val="none" w:sz="0" w:space="0" w:color="auto"/>
            <w:bottom w:val="none" w:sz="0" w:space="0" w:color="auto"/>
            <w:right w:val="none" w:sz="0" w:space="0" w:color="auto"/>
          </w:divBdr>
        </w:div>
        <w:div w:id="918514469">
          <w:marLeft w:val="0"/>
          <w:marRight w:val="0"/>
          <w:marTop w:val="0"/>
          <w:marBottom w:val="0"/>
          <w:divBdr>
            <w:top w:val="none" w:sz="0" w:space="0" w:color="auto"/>
            <w:left w:val="none" w:sz="0" w:space="0" w:color="auto"/>
            <w:bottom w:val="none" w:sz="0" w:space="0" w:color="auto"/>
            <w:right w:val="none" w:sz="0" w:space="0" w:color="auto"/>
          </w:divBdr>
        </w:div>
        <w:div w:id="928343660">
          <w:marLeft w:val="0"/>
          <w:marRight w:val="0"/>
          <w:marTop w:val="0"/>
          <w:marBottom w:val="0"/>
          <w:divBdr>
            <w:top w:val="none" w:sz="0" w:space="0" w:color="auto"/>
            <w:left w:val="none" w:sz="0" w:space="0" w:color="auto"/>
            <w:bottom w:val="none" w:sz="0" w:space="0" w:color="auto"/>
            <w:right w:val="none" w:sz="0" w:space="0" w:color="auto"/>
          </w:divBdr>
        </w:div>
        <w:div w:id="968709786">
          <w:marLeft w:val="0"/>
          <w:marRight w:val="0"/>
          <w:marTop w:val="0"/>
          <w:marBottom w:val="0"/>
          <w:divBdr>
            <w:top w:val="none" w:sz="0" w:space="0" w:color="auto"/>
            <w:left w:val="none" w:sz="0" w:space="0" w:color="auto"/>
            <w:bottom w:val="none" w:sz="0" w:space="0" w:color="auto"/>
            <w:right w:val="none" w:sz="0" w:space="0" w:color="auto"/>
          </w:divBdr>
        </w:div>
        <w:div w:id="973486175">
          <w:marLeft w:val="0"/>
          <w:marRight w:val="0"/>
          <w:marTop w:val="0"/>
          <w:marBottom w:val="0"/>
          <w:divBdr>
            <w:top w:val="none" w:sz="0" w:space="0" w:color="auto"/>
            <w:left w:val="none" w:sz="0" w:space="0" w:color="auto"/>
            <w:bottom w:val="none" w:sz="0" w:space="0" w:color="auto"/>
            <w:right w:val="none" w:sz="0" w:space="0" w:color="auto"/>
          </w:divBdr>
        </w:div>
        <w:div w:id="997072932">
          <w:marLeft w:val="0"/>
          <w:marRight w:val="0"/>
          <w:marTop w:val="0"/>
          <w:marBottom w:val="0"/>
          <w:divBdr>
            <w:top w:val="none" w:sz="0" w:space="0" w:color="auto"/>
            <w:left w:val="none" w:sz="0" w:space="0" w:color="auto"/>
            <w:bottom w:val="none" w:sz="0" w:space="0" w:color="auto"/>
            <w:right w:val="none" w:sz="0" w:space="0" w:color="auto"/>
          </w:divBdr>
        </w:div>
        <w:div w:id="1035229284">
          <w:marLeft w:val="0"/>
          <w:marRight w:val="0"/>
          <w:marTop w:val="0"/>
          <w:marBottom w:val="0"/>
          <w:divBdr>
            <w:top w:val="none" w:sz="0" w:space="0" w:color="auto"/>
            <w:left w:val="none" w:sz="0" w:space="0" w:color="auto"/>
            <w:bottom w:val="none" w:sz="0" w:space="0" w:color="auto"/>
            <w:right w:val="none" w:sz="0" w:space="0" w:color="auto"/>
          </w:divBdr>
        </w:div>
        <w:div w:id="1096902787">
          <w:marLeft w:val="0"/>
          <w:marRight w:val="0"/>
          <w:marTop w:val="0"/>
          <w:marBottom w:val="0"/>
          <w:divBdr>
            <w:top w:val="none" w:sz="0" w:space="0" w:color="auto"/>
            <w:left w:val="none" w:sz="0" w:space="0" w:color="auto"/>
            <w:bottom w:val="none" w:sz="0" w:space="0" w:color="auto"/>
            <w:right w:val="none" w:sz="0" w:space="0" w:color="auto"/>
          </w:divBdr>
        </w:div>
        <w:div w:id="1104158127">
          <w:marLeft w:val="0"/>
          <w:marRight w:val="0"/>
          <w:marTop w:val="0"/>
          <w:marBottom w:val="0"/>
          <w:divBdr>
            <w:top w:val="none" w:sz="0" w:space="0" w:color="auto"/>
            <w:left w:val="none" w:sz="0" w:space="0" w:color="auto"/>
            <w:bottom w:val="none" w:sz="0" w:space="0" w:color="auto"/>
            <w:right w:val="none" w:sz="0" w:space="0" w:color="auto"/>
          </w:divBdr>
        </w:div>
        <w:div w:id="1116827647">
          <w:marLeft w:val="0"/>
          <w:marRight w:val="0"/>
          <w:marTop w:val="0"/>
          <w:marBottom w:val="0"/>
          <w:divBdr>
            <w:top w:val="none" w:sz="0" w:space="0" w:color="auto"/>
            <w:left w:val="none" w:sz="0" w:space="0" w:color="auto"/>
            <w:bottom w:val="none" w:sz="0" w:space="0" w:color="auto"/>
            <w:right w:val="none" w:sz="0" w:space="0" w:color="auto"/>
          </w:divBdr>
        </w:div>
        <w:div w:id="1135638821">
          <w:marLeft w:val="0"/>
          <w:marRight w:val="0"/>
          <w:marTop w:val="0"/>
          <w:marBottom w:val="0"/>
          <w:divBdr>
            <w:top w:val="none" w:sz="0" w:space="0" w:color="auto"/>
            <w:left w:val="none" w:sz="0" w:space="0" w:color="auto"/>
            <w:bottom w:val="none" w:sz="0" w:space="0" w:color="auto"/>
            <w:right w:val="none" w:sz="0" w:space="0" w:color="auto"/>
          </w:divBdr>
        </w:div>
        <w:div w:id="1149711921">
          <w:marLeft w:val="0"/>
          <w:marRight w:val="0"/>
          <w:marTop w:val="0"/>
          <w:marBottom w:val="0"/>
          <w:divBdr>
            <w:top w:val="none" w:sz="0" w:space="0" w:color="auto"/>
            <w:left w:val="none" w:sz="0" w:space="0" w:color="auto"/>
            <w:bottom w:val="none" w:sz="0" w:space="0" w:color="auto"/>
            <w:right w:val="none" w:sz="0" w:space="0" w:color="auto"/>
          </w:divBdr>
        </w:div>
        <w:div w:id="1163200834">
          <w:marLeft w:val="0"/>
          <w:marRight w:val="0"/>
          <w:marTop w:val="0"/>
          <w:marBottom w:val="0"/>
          <w:divBdr>
            <w:top w:val="none" w:sz="0" w:space="0" w:color="auto"/>
            <w:left w:val="none" w:sz="0" w:space="0" w:color="auto"/>
            <w:bottom w:val="none" w:sz="0" w:space="0" w:color="auto"/>
            <w:right w:val="none" w:sz="0" w:space="0" w:color="auto"/>
          </w:divBdr>
        </w:div>
        <w:div w:id="1184856669">
          <w:marLeft w:val="0"/>
          <w:marRight w:val="0"/>
          <w:marTop w:val="0"/>
          <w:marBottom w:val="0"/>
          <w:divBdr>
            <w:top w:val="none" w:sz="0" w:space="0" w:color="auto"/>
            <w:left w:val="none" w:sz="0" w:space="0" w:color="auto"/>
            <w:bottom w:val="none" w:sz="0" w:space="0" w:color="auto"/>
            <w:right w:val="none" w:sz="0" w:space="0" w:color="auto"/>
          </w:divBdr>
        </w:div>
        <w:div w:id="1201630017">
          <w:marLeft w:val="0"/>
          <w:marRight w:val="0"/>
          <w:marTop w:val="0"/>
          <w:marBottom w:val="0"/>
          <w:divBdr>
            <w:top w:val="none" w:sz="0" w:space="0" w:color="auto"/>
            <w:left w:val="none" w:sz="0" w:space="0" w:color="auto"/>
            <w:bottom w:val="none" w:sz="0" w:space="0" w:color="auto"/>
            <w:right w:val="none" w:sz="0" w:space="0" w:color="auto"/>
          </w:divBdr>
        </w:div>
        <w:div w:id="1213730910">
          <w:marLeft w:val="0"/>
          <w:marRight w:val="0"/>
          <w:marTop w:val="0"/>
          <w:marBottom w:val="0"/>
          <w:divBdr>
            <w:top w:val="none" w:sz="0" w:space="0" w:color="auto"/>
            <w:left w:val="none" w:sz="0" w:space="0" w:color="auto"/>
            <w:bottom w:val="none" w:sz="0" w:space="0" w:color="auto"/>
            <w:right w:val="none" w:sz="0" w:space="0" w:color="auto"/>
          </w:divBdr>
        </w:div>
        <w:div w:id="1219247777">
          <w:marLeft w:val="0"/>
          <w:marRight w:val="0"/>
          <w:marTop w:val="0"/>
          <w:marBottom w:val="0"/>
          <w:divBdr>
            <w:top w:val="none" w:sz="0" w:space="0" w:color="auto"/>
            <w:left w:val="none" w:sz="0" w:space="0" w:color="auto"/>
            <w:bottom w:val="none" w:sz="0" w:space="0" w:color="auto"/>
            <w:right w:val="none" w:sz="0" w:space="0" w:color="auto"/>
          </w:divBdr>
        </w:div>
        <w:div w:id="1224102600">
          <w:marLeft w:val="0"/>
          <w:marRight w:val="0"/>
          <w:marTop w:val="0"/>
          <w:marBottom w:val="0"/>
          <w:divBdr>
            <w:top w:val="none" w:sz="0" w:space="0" w:color="auto"/>
            <w:left w:val="none" w:sz="0" w:space="0" w:color="auto"/>
            <w:bottom w:val="none" w:sz="0" w:space="0" w:color="auto"/>
            <w:right w:val="none" w:sz="0" w:space="0" w:color="auto"/>
          </w:divBdr>
        </w:div>
        <w:div w:id="1229801332">
          <w:marLeft w:val="0"/>
          <w:marRight w:val="0"/>
          <w:marTop w:val="0"/>
          <w:marBottom w:val="0"/>
          <w:divBdr>
            <w:top w:val="none" w:sz="0" w:space="0" w:color="auto"/>
            <w:left w:val="none" w:sz="0" w:space="0" w:color="auto"/>
            <w:bottom w:val="none" w:sz="0" w:space="0" w:color="auto"/>
            <w:right w:val="none" w:sz="0" w:space="0" w:color="auto"/>
          </w:divBdr>
        </w:div>
        <w:div w:id="1239093037">
          <w:marLeft w:val="0"/>
          <w:marRight w:val="0"/>
          <w:marTop w:val="0"/>
          <w:marBottom w:val="0"/>
          <w:divBdr>
            <w:top w:val="none" w:sz="0" w:space="0" w:color="auto"/>
            <w:left w:val="none" w:sz="0" w:space="0" w:color="auto"/>
            <w:bottom w:val="none" w:sz="0" w:space="0" w:color="auto"/>
            <w:right w:val="none" w:sz="0" w:space="0" w:color="auto"/>
          </w:divBdr>
        </w:div>
        <w:div w:id="1239171738">
          <w:marLeft w:val="0"/>
          <w:marRight w:val="0"/>
          <w:marTop w:val="0"/>
          <w:marBottom w:val="0"/>
          <w:divBdr>
            <w:top w:val="none" w:sz="0" w:space="0" w:color="auto"/>
            <w:left w:val="none" w:sz="0" w:space="0" w:color="auto"/>
            <w:bottom w:val="none" w:sz="0" w:space="0" w:color="auto"/>
            <w:right w:val="none" w:sz="0" w:space="0" w:color="auto"/>
          </w:divBdr>
        </w:div>
        <w:div w:id="1249802846">
          <w:marLeft w:val="0"/>
          <w:marRight w:val="0"/>
          <w:marTop w:val="0"/>
          <w:marBottom w:val="0"/>
          <w:divBdr>
            <w:top w:val="none" w:sz="0" w:space="0" w:color="auto"/>
            <w:left w:val="none" w:sz="0" w:space="0" w:color="auto"/>
            <w:bottom w:val="none" w:sz="0" w:space="0" w:color="auto"/>
            <w:right w:val="none" w:sz="0" w:space="0" w:color="auto"/>
          </w:divBdr>
        </w:div>
        <w:div w:id="1299338141">
          <w:marLeft w:val="0"/>
          <w:marRight w:val="0"/>
          <w:marTop w:val="0"/>
          <w:marBottom w:val="0"/>
          <w:divBdr>
            <w:top w:val="none" w:sz="0" w:space="0" w:color="auto"/>
            <w:left w:val="none" w:sz="0" w:space="0" w:color="auto"/>
            <w:bottom w:val="none" w:sz="0" w:space="0" w:color="auto"/>
            <w:right w:val="none" w:sz="0" w:space="0" w:color="auto"/>
          </w:divBdr>
        </w:div>
        <w:div w:id="1299410914">
          <w:marLeft w:val="0"/>
          <w:marRight w:val="0"/>
          <w:marTop w:val="0"/>
          <w:marBottom w:val="0"/>
          <w:divBdr>
            <w:top w:val="none" w:sz="0" w:space="0" w:color="auto"/>
            <w:left w:val="none" w:sz="0" w:space="0" w:color="auto"/>
            <w:bottom w:val="none" w:sz="0" w:space="0" w:color="auto"/>
            <w:right w:val="none" w:sz="0" w:space="0" w:color="auto"/>
          </w:divBdr>
        </w:div>
        <w:div w:id="1317732850">
          <w:marLeft w:val="0"/>
          <w:marRight w:val="0"/>
          <w:marTop w:val="0"/>
          <w:marBottom w:val="0"/>
          <w:divBdr>
            <w:top w:val="none" w:sz="0" w:space="0" w:color="auto"/>
            <w:left w:val="none" w:sz="0" w:space="0" w:color="auto"/>
            <w:bottom w:val="none" w:sz="0" w:space="0" w:color="auto"/>
            <w:right w:val="none" w:sz="0" w:space="0" w:color="auto"/>
          </w:divBdr>
        </w:div>
        <w:div w:id="1323237415">
          <w:marLeft w:val="0"/>
          <w:marRight w:val="0"/>
          <w:marTop w:val="0"/>
          <w:marBottom w:val="0"/>
          <w:divBdr>
            <w:top w:val="none" w:sz="0" w:space="0" w:color="auto"/>
            <w:left w:val="none" w:sz="0" w:space="0" w:color="auto"/>
            <w:bottom w:val="none" w:sz="0" w:space="0" w:color="auto"/>
            <w:right w:val="none" w:sz="0" w:space="0" w:color="auto"/>
          </w:divBdr>
        </w:div>
        <w:div w:id="1329092526">
          <w:marLeft w:val="0"/>
          <w:marRight w:val="0"/>
          <w:marTop w:val="0"/>
          <w:marBottom w:val="0"/>
          <w:divBdr>
            <w:top w:val="none" w:sz="0" w:space="0" w:color="auto"/>
            <w:left w:val="none" w:sz="0" w:space="0" w:color="auto"/>
            <w:bottom w:val="none" w:sz="0" w:space="0" w:color="auto"/>
            <w:right w:val="none" w:sz="0" w:space="0" w:color="auto"/>
          </w:divBdr>
        </w:div>
        <w:div w:id="1346328542">
          <w:marLeft w:val="0"/>
          <w:marRight w:val="0"/>
          <w:marTop w:val="0"/>
          <w:marBottom w:val="0"/>
          <w:divBdr>
            <w:top w:val="none" w:sz="0" w:space="0" w:color="auto"/>
            <w:left w:val="none" w:sz="0" w:space="0" w:color="auto"/>
            <w:bottom w:val="none" w:sz="0" w:space="0" w:color="auto"/>
            <w:right w:val="none" w:sz="0" w:space="0" w:color="auto"/>
          </w:divBdr>
        </w:div>
        <w:div w:id="1368946880">
          <w:marLeft w:val="0"/>
          <w:marRight w:val="0"/>
          <w:marTop w:val="0"/>
          <w:marBottom w:val="0"/>
          <w:divBdr>
            <w:top w:val="none" w:sz="0" w:space="0" w:color="auto"/>
            <w:left w:val="none" w:sz="0" w:space="0" w:color="auto"/>
            <w:bottom w:val="none" w:sz="0" w:space="0" w:color="auto"/>
            <w:right w:val="none" w:sz="0" w:space="0" w:color="auto"/>
          </w:divBdr>
        </w:div>
        <w:div w:id="1375275775">
          <w:marLeft w:val="0"/>
          <w:marRight w:val="0"/>
          <w:marTop w:val="0"/>
          <w:marBottom w:val="0"/>
          <w:divBdr>
            <w:top w:val="none" w:sz="0" w:space="0" w:color="auto"/>
            <w:left w:val="none" w:sz="0" w:space="0" w:color="auto"/>
            <w:bottom w:val="none" w:sz="0" w:space="0" w:color="auto"/>
            <w:right w:val="none" w:sz="0" w:space="0" w:color="auto"/>
          </w:divBdr>
        </w:div>
        <w:div w:id="1392075447">
          <w:marLeft w:val="0"/>
          <w:marRight w:val="0"/>
          <w:marTop w:val="0"/>
          <w:marBottom w:val="0"/>
          <w:divBdr>
            <w:top w:val="none" w:sz="0" w:space="0" w:color="auto"/>
            <w:left w:val="none" w:sz="0" w:space="0" w:color="auto"/>
            <w:bottom w:val="none" w:sz="0" w:space="0" w:color="auto"/>
            <w:right w:val="none" w:sz="0" w:space="0" w:color="auto"/>
          </w:divBdr>
        </w:div>
        <w:div w:id="1396585906">
          <w:marLeft w:val="0"/>
          <w:marRight w:val="0"/>
          <w:marTop w:val="0"/>
          <w:marBottom w:val="0"/>
          <w:divBdr>
            <w:top w:val="none" w:sz="0" w:space="0" w:color="auto"/>
            <w:left w:val="none" w:sz="0" w:space="0" w:color="auto"/>
            <w:bottom w:val="none" w:sz="0" w:space="0" w:color="auto"/>
            <w:right w:val="none" w:sz="0" w:space="0" w:color="auto"/>
          </w:divBdr>
        </w:div>
        <w:div w:id="1418600702">
          <w:marLeft w:val="0"/>
          <w:marRight w:val="0"/>
          <w:marTop w:val="0"/>
          <w:marBottom w:val="0"/>
          <w:divBdr>
            <w:top w:val="none" w:sz="0" w:space="0" w:color="auto"/>
            <w:left w:val="none" w:sz="0" w:space="0" w:color="auto"/>
            <w:bottom w:val="none" w:sz="0" w:space="0" w:color="auto"/>
            <w:right w:val="none" w:sz="0" w:space="0" w:color="auto"/>
          </w:divBdr>
        </w:div>
        <w:div w:id="1420446694">
          <w:marLeft w:val="0"/>
          <w:marRight w:val="0"/>
          <w:marTop w:val="0"/>
          <w:marBottom w:val="0"/>
          <w:divBdr>
            <w:top w:val="none" w:sz="0" w:space="0" w:color="auto"/>
            <w:left w:val="none" w:sz="0" w:space="0" w:color="auto"/>
            <w:bottom w:val="none" w:sz="0" w:space="0" w:color="auto"/>
            <w:right w:val="none" w:sz="0" w:space="0" w:color="auto"/>
          </w:divBdr>
        </w:div>
        <w:div w:id="1445074739">
          <w:marLeft w:val="0"/>
          <w:marRight w:val="0"/>
          <w:marTop w:val="0"/>
          <w:marBottom w:val="0"/>
          <w:divBdr>
            <w:top w:val="none" w:sz="0" w:space="0" w:color="auto"/>
            <w:left w:val="none" w:sz="0" w:space="0" w:color="auto"/>
            <w:bottom w:val="none" w:sz="0" w:space="0" w:color="auto"/>
            <w:right w:val="none" w:sz="0" w:space="0" w:color="auto"/>
          </w:divBdr>
        </w:div>
        <w:div w:id="1452628084">
          <w:marLeft w:val="0"/>
          <w:marRight w:val="0"/>
          <w:marTop w:val="0"/>
          <w:marBottom w:val="0"/>
          <w:divBdr>
            <w:top w:val="none" w:sz="0" w:space="0" w:color="auto"/>
            <w:left w:val="none" w:sz="0" w:space="0" w:color="auto"/>
            <w:bottom w:val="none" w:sz="0" w:space="0" w:color="auto"/>
            <w:right w:val="none" w:sz="0" w:space="0" w:color="auto"/>
          </w:divBdr>
        </w:div>
        <w:div w:id="1485470871">
          <w:marLeft w:val="0"/>
          <w:marRight w:val="0"/>
          <w:marTop w:val="0"/>
          <w:marBottom w:val="0"/>
          <w:divBdr>
            <w:top w:val="none" w:sz="0" w:space="0" w:color="auto"/>
            <w:left w:val="none" w:sz="0" w:space="0" w:color="auto"/>
            <w:bottom w:val="none" w:sz="0" w:space="0" w:color="auto"/>
            <w:right w:val="none" w:sz="0" w:space="0" w:color="auto"/>
          </w:divBdr>
        </w:div>
        <w:div w:id="1500076411">
          <w:marLeft w:val="0"/>
          <w:marRight w:val="0"/>
          <w:marTop w:val="0"/>
          <w:marBottom w:val="0"/>
          <w:divBdr>
            <w:top w:val="none" w:sz="0" w:space="0" w:color="auto"/>
            <w:left w:val="none" w:sz="0" w:space="0" w:color="auto"/>
            <w:bottom w:val="none" w:sz="0" w:space="0" w:color="auto"/>
            <w:right w:val="none" w:sz="0" w:space="0" w:color="auto"/>
          </w:divBdr>
        </w:div>
        <w:div w:id="1505318366">
          <w:marLeft w:val="0"/>
          <w:marRight w:val="0"/>
          <w:marTop w:val="0"/>
          <w:marBottom w:val="0"/>
          <w:divBdr>
            <w:top w:val="none" w:sz="0" w:space="0" w:color="auto"/>
            <w:left w:val="none" w:sz="0" w:space="0" w:color="auto"/>
            <w:bottom w:val="none" w:sz="0" w:space="0" w:color="auto"/>
            <w:right w:val="none" w:sz="0" w:space="0" w:color="auto"/>
          </w:divBdr>
        </w:div>
        <w:div w:id="1533227341">
          <w:marLeft w:val="0"/>
          <w:marRight w:val="0"/>
          <w:marTop w:val="0"/>
          <w:marBottom w:val="0"/>
          <w:divBdr>
            <w:top w:val="none" w:sz="0" w:space="0" w:color="auto"/>
            <w:left w:val="none" w:sz="0" w:space="0" w:color="auto"/>
            <w:bottom w:val="none" w:sz="0" w:space="0" w:color="auto"/>
            <w:right w:val="none" w:sz="0" w:space="0" w:color="auto"/>
          </w:divBdr>
        </w:div>
        <w:div w:id="1533229103">
          <w:marLeft w:val="0"/>
          <w:marRight w:val="0"/>
          <w:marTop w:val="0"/>
          <w:marBottom w:val="0"/>
          <w:divBdr>
            <w:top w:val="none" w:sz="0" w:space="0" w:color="auto"/>
            <w:left w:val="none" w:sz="0" w:space="0" w:color="auto"/>
            <w:bottom w:val="none" w:sz="0" w:space="0" w:color="auto"/>
            <w:right w:val="none" w:sz="0" w:space="0" w:color="auto"/>
          </w:divBdr>
        </w:div>
        <w:div w:id="1535194792">
          <w:marLeft w:val="0"/>
          <w:marRight w:val="0"/>
          <w:marTop w:val="0"/>
          <w:marBottom w:val="0"/>
          <w:divBdr>
            <w:top w:val="none" w:sz="0" w:space="0" w:color="auto"/>
            <w:left w:val="none" w:sz="0" w:space="0" w:color="auto"/>
            <w:bottom w:val="none" w:sz="0" w:space="0" w:color="auto"/>
            <w:right w:val="none" w:sz="0" w:space="0" w:color="auto"/>
          </w:divBdr>
        </w:div>
        <w:div w:id="1550335441">
          <w:marLeft w:val="0"/>
          <w:marRight w:val="0"/>
          <w:marTop w:val="0"/>
          <w:marBottom w:val="0"/>
          <w:divBdr>
            <w:top w:val="none" w:sz="0" w:space="0" w:color="auto"/>
            <w:left w:val="none" w:sz="0" w:space="0" w:color="auto"/>
            <w:bottom w:val="none" w:sz="0" w:space="0" w:color="auto"/>
            <w:right w:val="none" w:sz="0" w:space="0" w:color="auto"/>
          </w:divBdr>
        </w:div>
        <w:div w:id="1560558357">
          <w:marLeft w:val="0"/>
          <w:marRight w:val="0"/>
          <w:marTop w:val="0"/>
          <w:marBottom w:val="0"/>
          <w:divBdr>
            <w:top w:val="none" w:sz="0" w:space="0" w:color="auto"/>
            <w:left w:val="none" w:sz="0" w:space="0" w:color="auto"/>
            <w:bottom w:val="none" w:sz="0" w:space="0" w:color="auto"/>
            <w:right w:val="none" w:sz="0" w:space="0" w:color="auto"/>
          </w:divBdr>
        </w:div>
        <w:div w:id="1562980325">
          <w:marLeft w:val="0"/>
          <w:marRight w:val="0"/>
          <w:marTop w:val="0"/>
          <w:marBottom w:val="0"/>
          <w:divBdr>
            <w:top w:val="none" w:sz="0" w:space="0" w:color="auto"/>
            <w:left w:val="none" w:sz="0" w:space="0" w:color="auto"/>
            <w:bottom w:val="none" w:sz="0" w:space="0" w:color="auto"/>
            <w:right w:val="none" w:sz="0" w:space="0" w:color="auto"/>
          </w:divBdr>
        </w:div>
        <w:div w:id="1604875226">
          <w:marLeft w:val="0"/>
          <w:marRight w:val="0"/>
          <w:marTop w:val="0"/>
          <w:marBottom w:val="0"/>
          <w:divBdr>
            <w:top w:val="none" w:sz="0" w:space="0" w:color="auto"/>
            <w:left w:val="none" w:sz="0" w:space="0" w:color="auto"/>
            <w:bottom w:val="none" w:sz="0" w:space="0" w:color="auto"/>
            <w:right w:val="none" w:sz="0" w:space="0" w:color="auto"/>
          </w:divBdr>
        </w:div>
        <w:div w:id="1612396674">
          <w:marLeft w:val="0"/>
          <w:marRight w:val="0"/>
          <w:marTop w:val="0"/>
          <w:marBottom w:val="0"/>
          <w:divBdr>
            <w:top w:val="none" w:sz="0" w:space="0" w:color="auto"/>
            <w:left w:val="none" w:sz="0" w:space="0" w:color="auto"/>
            <w:bottom w:val="none" w:sz="0" w:space="0" w:color="auto"/>
            <w:right w:val="none" w:sz="0" w:space="0" w:color="auto"/>
          </w:divBdr>
        </w:div>
        <w:div w:id="1625621702">
          <w:marLeft w:val="0"/>
          <w:marRight w:val="0"/>
          <w:marTop w:val="0"/>
          <w:marBottom w:val="0"/>
          <w:divBdr>
            <w:top w:val="none" w:sz="0" w:space="0" w:color="auto"/>
            <w:left w:val="none" w:sz="0" w:space="0" w:color="auto"/>
            <w:bottom w:val="none" w:sz="0" w:space="0" w:color="auto"/>
            <w:right w:val="none" w:sz="0" w:space="0" w:color="auto"/>
          </w:divBdr>
        </w:div>
        <w:div w:id="1629625609">
          <w:marLeft w:val="0"/>
          <w:marRight w:val="0"/>
          <w:marTop w:val="0"/>
          <w:marBottom w:val="0"/>
          <w:divBdr>
            <w:top w:val="none" w:sz="0" w:space="0" w:color="auto"/>
            <w:left w:val="none" w:sz="0" w:space="0" w:color="auto"/>
            <w:bottom w:val="none" w:sz="0" w:space="0" w:color="auto"/>
            <w:right w:val="none" w:sz="0" w:space="0" w:color="auto"/>
          </w:divBdr>
        </w:div>
        <w:div w:id="1666201793">
          <w:marLeft w:val="0"/>
          <w:marRight w:val="0"/>
          <w:marTop w:val="0"/>
          <w:marBottom w:val="0"/>
          <w:divBdr>
            <w:top w:val="none" w:sz="0" w:space="0" w:color="auto"/>
            <w:left w:val="none" w:sz="0" w:space="0" w:color="auto"/>
            <w:bottom w:val="none" w:sz="0" w:space="0" w:color="auto"/>
            <w:right w:val="none" w:sz="0" w:space="0" w:color="auto"/>
          </w:divBdr>
        </w:div>
        <w:div w:id="1700425412">
          <w:marLeft w:val="0"/>
          <w:marRight w:val="0"/>
          <w:marTop w:val="0"/>
          <w:marBottom w:val="0"/>
          <w:divBdr>
            <w:top w:val="none" w:sz="0" w:space="0" w:color="auto"/>
            <w:left w:val="none" w:sz="0" w:space="0" w:color="auto"/>
            <w:bottom w:val="none" w:sz="0" w:space="0" w:color="auto"/>
            <w:right w:val="none" w:sz="0" w:space="0" w:color="auto"/>
          </w:divBdr>
        </w:div>
        <w:div w:id="1718969192">
          <w:marLeft w:val="0"/>
          <w:marRight w:val="0"/>
          <w:marTop w:val="0"/>
          <w:marBottom w:val="0"/>
          <w:divBdr>
            <w:top w:val="none" w:sz="0" w:space="0" w:color="auto"/>
            <w:left w:val="none" w:sz="0" w:space="0" w:color="auto"/>
            <w:bottom w:val="none" w:sz="0" w:space="0" w:color="auto"/>
            <w:right w:val="none" w:sz="0" w:space="0" w:color="auto"/>
          </w:divBdr>
        </w:div>
        <w:div w:id="1758667983">
          <w:marLeft w:val="0"/>
          <w:marRight w:val="0"/>
          <w:marTop w:val="0"/>
          <w:marBottom w:val="0"/>
          <w:divBdr>
            <w:top w:val="none" w:sz="0" w:space="0" w:color="auto"/>
            <w:left w:val="none" w:sz="0" w:space="0" w:color="auto"/>
            <w:bottom w:val="none" w:sz="0" w:space="0" w:color="auto"/>
            <w:right w:val="none" w:sz="0" w:space="0" w:color="auto"/>
          </w:divBdr>
        </w:div>
        <w:div w:id="1765028959">
          <w:marLeft w:val="0"/>
          <w:marRight w:val="0"/>
          <w:marTop w:val="0"/>
          <w:marBottom w:val="0"/>
          <w:divBdr>
            <w:top w:val="none" w:sz="0" w:space="0" w:color="auto"/>
            <w:left w:val="none" w:sz="0" w:space="0" w:color="auto"/>
            <w:bottom w:val="none" w:sz="0" w:space="0" w:color="auto"/>
            <w:right w:val="none" w:sz="0" w:space="0" w:color="auto"/>
          </w:divBdr>
        </w:div>
        <w:div w:id="1773668680">
          <w:marLeft w:val="0"/>
          <w:marRight w:val="0"/>
          <w:marTop w:val="0"/>
          <w:marBottom w:val="0"/>
          <w:divBdr>
            <w:top w:val="none" w:sz="0" w:space="0" w:color="auto"/>
            <w:left w:val="none" w:sz="0" w:space="0" w:color="auto"/>
            <w:bottom w:val="none" w:sz="0" w:space="0" w:color="auto"/>
            <w:right w:val="none" w:sz="0" w:space="0" w:color="auto"/>
          </w:divBdr>
        </w:div>
        <w:div w:id="1811940406">
          <w:marLeft w:val="0"/>
          <w:marRight w:val="0"/>
          <w:marTop w:val="0"/>
          <w:marBottom w:val="0"/>
          <w:divBdr>
            <w:top w:val="none" w:sz="0" w:space="0" w:color="auto"/>
            <w:left w:val="none" w:sz="0" w:space="0" w:color="auto"/>
            <w:bottom w:val="none" w:sz="0" w:space="0" w:color="auto"/>
            <w:right w:val="none" w:sz="0" w:space="0" w:color="auto"/>
          </w:divBdr>
        </w:div>
        <w:div w:id="1820421304">
          <w:marLeft w:val="0"/>
          <w:marRight w:val="0"/>
          <w:marTop w:val="0"/>
          <w:marBottom w:val="0"/>
          <w:divBdr>
            <w:top w:val="none" w:sz="0" w:space="0" w:color="auto"/>
            <w:left w:val="none" w:sz="0" w:space="0" w:color="auto"/>
            <w:bottom w:val="none" w:sz="0" w:space="0" w:color="auto"/>
            <w:right w:val="none" w:sz="0" w:space="0" w:color="auto"/>
          </w:divBdr>
        </w:div>
        <w:div w:id="1821733117">
          <w:marLeft w:val="0"/>
          <w:marRight w:val="0"/>
          <w:marTop w:val="0"/>
          <w:marBottom w:val="0"/>
          <w:divBdr>
            <w:top w:val="none" w:sz="0" w:space="0" w:color="auto"/>
            <w:left w:val="none" w:sz="0" w:space="0" w:color="auto"/>
            <w:bottom w:val="none" w:sz="0" w:space="0" w:color="auto"/>
            <w:right w:val="none" w:sz="0" w:space="0" w:color="auto"/>
          </w:divBdr>
        </w:div>
        <w:div w:id="1858687744">
          <w:marLeft w:val="0"/>
          <w:marRight w:val="0"/>
          <w:marTop w:val="0"/>
          <w:marBottom w:val="0"/>
          <w:divBdr>
            <w:top w:val="none" w:sz="0" w:space="0" w:color="auto"/>
            <w:left w:val="none" w:sz="0" w:space="0" w:color="auto"/>
            <w:bottom w:val="none" w:sz="0" w:space="0" w:color="auto"/>
            <w:right w:val="none" w:sz="0" w:space="0" w:color="auto"/>
          </w:divBdr>
        </w:div>
        <w:div w:id="1859075275">
          <w:marLeft w:val="0"/>
          <w:marRight w:val="0"/>
          <w:marTop w:val="0"/>
          <w:marBottom w:val="0"/>
          <w:divBdr>
            <w:top w:val="none" w:sz="0" w:space="0" w:color="auto"/>
            <w:left w:val="none" w:sz="0" w:space="0" w:color="auto"/>
            <w:bottom w:val="none" w:sz="0" w:space="0" w:color="auto"/>
            <w:right w:val="none" w:sz="0" w:space="0" w:color="auto"/>
          </w:divBdr>
        </w:div>
        <w:div w:id="1877113726">
          <w:marLeft w:val="0"/>
          <w:marRight w:val="0"/>
          <w:marTop w:val="0"/>
          <w:marBottom w:val="0"/>
          <w:divBdr>
            <w:top w:val="none" w:sz="0" w:space="0" w:color="auto"/>
            <w:left w:val="none" w:sz="0" w:space="0" w:color="auto"/>
            <w:bottom w:val="none" w:sz="0" w:space="0" w:color="auto"/>
            <w:right w:val="none" w:sz="0" w:space="0" w:color="auto"/>
          </w:divBdr>
        </w:div>
        <w:div w:id="1883900841">
          <w:marLeft w:val="0"/>
          <w:marRight w:val="0"/>
          <w:marTop w:val="0"/>
          <w:marBottom w:val="0"/>
          <w:divBdr>
            <w:top w:val="none" w:sz="0" w:space="0" w:color="auto"/>
            <w:left w:val="none" w:sz="0" w:space="0" w:color="auto"/>
            <w:bottom w:val="none" w:sz="0" w:space="0" w:color="auto"/>
            <w:right w:val="none" w:sz="0" w:space="0" w:color="auto"/>
          </w:divBdr>
        </w:div>
        <w:div w:id="1888102860">
          <w:marLeft w:val="0"/>
          <w:marRight w:val="0"/>
          <w:marTop w:val="0"/>
          <w:marBottom w:val="0"/>
          <w:divBdr>
            <w:top w:val="none" w:sz="0" w:space="0" w:color="auto"/>
            <w:left w:val="none" w:sz="0" w:space="0" w:color="auto"/>
            <w:bottom w:val="none" w:sz="0" w:space="0" w:color="auto"/>
            <w:right w:val="none" w:sz="0" w:space="0" w:color="auto"/>
          </w:divBdr>
        </w:div>
        <w:div w:id="1921982785">
          <w:marLeft w:val="0"/>
          <w:marRight w:val="0"/>
          <w:marTop w:val="0"/>
          <w:marBottom w:val="0"/>
          <w:divBdr>
            <w:top w:val="none" w:sz="0" w:space="0" w:color="auto"/>
            <w:left w:val="none" w:sz="0" w:space="0" w:color="auto"/>
            <w:bottom w:val="none" w:sz="0" w:space="0" w:color="auto"/>
            <w:right w:val="none" w:sz="0" w:space="0" w:color="auto"/>
          </w:divBdr>
        </w:div>
        <w:div w:id="1934244083">
          <w:marLeft w:val="0"/>
          <w:marRight w:val="0"/>
          <w:marTop w:val="0"/>
          <w:marBottom w:val="0"/>
          <w:divBdr>
            <w:top w:val="none" w:sz="0" w:space="0" w:color="auto"/>
            <w:left w:val="none" w:sz="0" w:space="0" w:color="auto"/>
            <w:bottom w:val="none" w:sz="0" w:space="0" w:color="auto"/>
            <w:right w:val="none" w:sz="0" w:space="0" w:color="auto"/>
          </w:divBdr>
        </w:div>
        <w:div w:id="1938712972">
          <w:marLeft w:val="0"/>
          <w:marRight w:val="0"/>
          <w:marTop w:val="0"/>
          <w:marBottom w:val="0"/>
          <w:divBdr>
            <w:top w:val="none" w:sz="0" w:space="0" w:color="auto"/>
            <w:left w:val="none" w:sz="0" w:space="0" w:color="auto"/>
            <w:bottom w:val="none" w:sz="0" w:space="0" w:color="auto"/>
            <w:right w:val="none" w:sz="0" w:space="0" w:color="auto"/>
          </w:divBdr>
        </w:div>
        <w:div w:id="1954047749">
          <w:marLeft w:val="0"/>
          <w:marRight w:val="0"/>
          <w:marTop w:val="0"/>
          <w:marBottom w:val="0"/>
          <w:divBdr>
            <w:top w:val="none" w:sz="0" w:space="0" w:color="auto"/>
            <w:left w:val="none" w:sz="0" w:space="0" w:color="auto"/>
            <w:bottom w:val="none" w:sz="0" w:space="0" w:color="auto"/>
            <w:right w:val="none" w:sz="0" w:space="0" w:color="auto"/>
          </w:divBdr>
        </w:div>
        <w:div w:id="1975943030">
          <w:marLeft w:val="0"/>
          <w:marRight w:val="0"/>
          <w:marTop w:val="0"/>
          <w:marBottom w:val="0"/>
          <w:divBdr>
            <w:top w:val="none" w:sz="0" w:space="0" w:color="auto"/>
            <w:left w:val="none" w:sz="0" w:space="0" w:color="auto"/>
            <w:bottom w:val="none" w:sz="0" w:space="0" w:color="auto"/>
            <w:right w:val="none" w:sz="0" w:space="0" w:color="auto"/>
          </w:divBdr>
        </w:div>
        <w:div w:id="1995142100">
          <w:marLeft w:val="0"/>
          <w:marRight w:val="0"/>
          <w:marTop w:val="0"/>
          <w:marBottom w:val="0"/>
          <w:divBdr>
            <w:top w:val="none" w:sz="0" w:space="0" w:color="auto"/>
            <w:left w:val="none" w:sz="0" w:space="0" w:color="auto"/>
            <w:bottom w:val="none" w:sz="0" w:space="0" w:color="auto"/>
            <w:right w:val="none" w:sz="0" w:space="0" w:color="auto"/>
          </w:divBdr>
        </w:div>
        <w:div w:id="2018606292">
          <w:marLeft w:val="0"/>
          <w:marRight w:val="0"/>
          <w:marTop w:val="0"/>
          <w:marBottom w:val="0"/>
          <w:divBdr>
            <w:top w:val="none" w:sz="0" w:space="0" w:color="auto"/>
            <w:left w:val="none" w:sz="0" w:space="0" w:color="auto"/>
            <w:bottom w:val="none" w:sz="0" w:space="0" w:color="auto"/>
            <w:right w:val="none" w:sz="0" w:space="0" w:color="auto"/>
          </w:divBdr>
        </w:div>
        <w:div w:id="2047827760">
          <w:marLeft w:val="0"/>
          <w:marRight w:val="0"/>
          <w:marTop w:val="0"/>
          <w:marBottom w:val="0"/>
          <w:divBdr>
            <w:top w:val="none" w:sz="0" w:space="0" w:color="auto"/>
            <w:left w:val="none" w:sz="0" w:space="0" w:color="auto"/>
            <w:bottom w:val="none" w:sz="0" w:space="0" w:color="auto"/>
            <w:right w:val="none" w:sz="0" w:space="0" w:color="auto"/>
          </w:divBdr>
        </w:div>
        <w:div w:id="2048682049">
          <w:marLeft w:val="0"/>
          <w:marRight w:val="0"/>
          <w:marTop w:val="0"/>
          <w:marBottom w:val="0"/>
          <w:divBdr>
            <w:top w:val="none" w:sz="0" w:space="0" w:color="auto"/>
            <w:left w:val="none" w:sz="0" w:space="0" w:color="auto"/>
            <w:bottom w:val="none" w:sz="0" w:space="0" w:color="auto"/>
            <w:right w:val="none" w:sz="0" w:space="0" w:color="auto"/>
          </w:divBdr>
        </w:div>
        <w:div w:id="2050565332">
          <w:marLeft w:val="0"/>
          <w:marRight w:val="0"/>
          <w:marTop w:val="0"/>
          <w:marBottom w:val="0"/>
          <w:divBdr>
            <w:top w:val="none" w:sz="0" w:space="0" w:color="auto"/>
            <w:left w:val="none" w:sz="0" w:space="0" w:color="auto"/>
            <w:bottom w:val="none" w:sz="0" w:space="0" w:color="auto"/>
            <w:right w:val="none" w:sz="0" w:space="0" w:color="auto"/>
          </w:divBdr>
        </w:div>
        <w:div w:id="2052534562">
          <w:marLeft w:val="0"/>
          <w:marRight w:val="0"/>
          <w:marTop w:val="0"/>
          <w:marBottom w:val="0"/>
          <w:divBdr>
            <w:top w:val="none" w:sz="0" w:space="0" w:color="auto"/>
            <w:left w:val="none" w:sz="0" w:space="0" w:color="auto"/>
            <w:bottom w:val="none" w:sz="0" w:space="0" w:color="auto"/>
            <w:right w:val="none" w:sz="0" w:space="0" w:color="auto"/>
          </w:divBdr>
        </w:div>
        <w:div w:id="2056350583">
          <w:marLeft w:val="0"/>
          <w:marRight w:val="0"/>
          <w:marTop w:val="0"/>
          <w:marBottom w:val="0"/>
          <w:divBdr>
            <w:top w:val="none" w:sz="0" w:space="0" w:color="auto"/>
            <w:left w:val="none" w:sz="0" w:space="0" w:color="auto"/>
            <w:bottom w:val="none" w:sz="0" w:space="0" w:color="auto"/>
            <w:right w:val="none" w:sz="0" w:space="0" w:color="auto"/>
          </w:divBdr>
        </w:div>
        <w:div w:id="2070683423">
          <w:marLeft w:val="0"/>
          <w:marRight w:val="0"/>
          <w:marTop w:val="0"/>
          <w:marBottom w:val="0"/>
          <w:divBdr>
            <w:top w:val="none" w:sz="0" w:space="0" w:color="auto"/>
            <w:left w:val="none" w:sz="0" w:space="0" w:color="auto"/>
            <w:bottom w:val="none" w:sz="0" w:space="0" w:color="auto"/>
            <w:right w:val="none" w:sz="0" w:space="0" w:color="auto"/>
          </w:divBdr>
        </w:div>
        <w:div w:id="2083408880">
          <w:marLeft w:val="0"/>
          <w:marRight w:val="0"/>
          <w:marTop w:val="0"/>
          <w:marBottom w:val="0"/>
          <w:divBdr>
            <w:top w:val="none" w:sz="0" w:space="0" w:color="auto"/>
            <w:left w:val="none" w:sz="0" w:space="0" w:color="auto"/>
            <w:bottom w:val="none" w:sz="0" w:space="0" w:color="auto"/>
            <w:right w:val="none" w:sz="0" w:space="0" w:color="auto"/>
          </w:divBdr>
        </w:div>
        <w:div w:id="2083868748">
          <w:marLeft w:val="0"/>
          <w:marRight w:val="0"/>
          <w:marTop w:val="0"/>
          <w:marBottom w:val="0"/>
          <w:divBdr>
            <w:top w:val="none" w:sz="0" w:space="0" w:color="auto"/>
            <w:left w:val="none" w:sz="0" w:space="0" w:color="auto"/>
            <w:bottom w:val="none" w:sz="0" w:space="0" w:color="auto"/>
            <w:right w:val="none" w:sz="0" w:space="0" w:color="auto"/>
          </w:divBdr>
        </w:div>
        <w:div w:id="2089421399">
          <w:marLeft w:val="0"/>
          <w:marRight w:val="0"/>
          <w:marTop w:val="0"/>
          <w:marBottom w:val="0"/>
          <w:divBdr>
            <w:top w:val="none" w:sz="0" w:space="0" w:color="auto"/>
            <w:left w:val="none" w:sz="0" w:space="0" w:color="auto"/>
            <w:bottom w:val="none" w:sz="0" w:space="0" w:color="auto"/>
            <w:right w:val="none" w:sz="0" w:space="0" w:color="auto"/>
          </w:divBdr>
        </w:div>
        <w:div w:id="2096977516">
          <w:marLeft w:val="0"/>
          <w:marRight w:val="0"/>
          <w:marTop w:val="0"/>
          <w:marBottom w:val="0"/>
          <w:divBdr>
            <w:top w:val="none" w:sz="0" w:space="0" w:color="auto"/>
            <w:left w:val="none" w:sz="0" w:space="0" w:color="auto"/>
            <w:bottom w:val="none" w:sz="0" w:space="0" w:color="auto"/>
            <w:right w:val="none" w:sz="0" w:space="0" w:color="auto"/>
          </w:divBdr>
        </w:div>
      </w:divsChild>
    </w:div>
    <w:div w:id="954403772">
      <w:bodyDiv w:val="1"/>
      <w:marLeft w:val="0"/>
      <w:marRight w:val="0"/>
      <w:marTop w:val="0"/>
      <w:marBottom w:val="0"/>
      <w:divBdr>
        <w:top w:val="none" w:sz="0" w:space="0" w:color="auto"/>
        <w:left w:val="none" w:sz="0" w:space="0" w:color="auto"/>
        <w:bottom w:val="none" w:sz="0" w:space="0" w:color="auto"/>
        <w:right w:val="none" w:sz="0" w:space="0" w:color="auto"/>
      </w:divBdr>
    </w:div>
    <w:div w:id="1009604504">
      <w:bodyDiv w:val="1"/>
      <w:marLeft w:val="0"/>
      <w:marRight w:val="0"/>
      <w:marTop w:val="0"/>
      <w:marBottom w:val="0"/>
      <w:divBdr>
        <w:top w:val="none" w:sz="0" w:space="0" w:color="auto"/>
        <w:left w:val="none" w:sz="0" w:space="0" w:color="auto"/>
        <w:bottom w:val="none" w:sz="0" w:space="0" w:color="auto"/>
        <w:right w:val="none" w:sz="0" w:space="0" w:color="auto"/>
      </w:divBdr>
    </w:div>
    <w:div w:id="1020476588">
      <w:bodyDiv w:val="1"/>
      <w:marLeft w:val="0"/>
      <w:marRight w:val="0"/>
      <w:marTop w:val="0"/>
      <w:marBottom w:val="0"/>
      <w:divBdr>
        <w:top w:val="none" w:sz="0" w:space="0" w:color="auto"/>
        <w:left w:val="none" w:sz="0" w:space="0" w:color="auto"/>
        <w:bottom w:val="none" w:sz="0" w:space="0" w:color="auto"/>
        <w:right w:val="none" w:sz="0" w:space="0" w:color="auto"/>
      </w:divBdr>
    </w:div>
    <w:div w:id="1021710116">
      <w:bodyDiv w:val="1"/>
      <w:marLeft w:val="0"/>
      <w:marRight w:val="0"/>
      <w:marTop w:val="0"/>
      <w:marBottom w:val="0"/>
      <w:divBdr>
        <w:top w:val="none" w:sz="0" w:space="0" w:color="auto"/>
        <w:left w:val="none" w:sz="0" w:space="0" w:color="auto"/>
        <w:bottom w:val="none" w:sz="0" w:space="0" w:color="auto"/>
        <w:right w:val="none" w:sz="0" w:space="0" w:color="auto"/>
      </w:divBdr>
    </w:div>
    <w:div w:id="1029835845">
      <w:bodyDiv w:val="1"/>
      <w:marLeft w:val="0"/>
      <w:marRight w:val="0"/>
      <w:marTop w:val="0"/>
      <w:marBottom w:val="0"/>
      <w:divBdr>
        <w:top w:val="none" w:sz="0" w:space="0" w:color="auto"/>
        <w:left w:val="none" w:sz="0" w:space="0" w:color="auto"/>
        <w:bottom w:val="none" w:sz="0" w:space="0" w:color="auto"/>
        <w:right w:val="none" w:sz="0" w:space="0" w:color="auto"/>
      </w:divBdr>
    </w:div>
    <w:div w:id="1100487402">
      <w:bodyDiv w:val="1"/>
      <w:marLeft w:val="0"/>
      <w:marRight w:val="0"/>
      <w:marTop w:val="0"/>
      <w:marBottom w:val="0"/>
      <w:divBdr>
        <w:top w:val="none" w:sz="0" w:space="0" w:color="auto"/>
        <w:left w:val="none" w:sz="0" w:space="0" w:color="auto"/>
        <w:bottom w:val="none" w:sz="0" w:space="0" w:color="auto"/>
        <w:right w:val="none" w:sz="0" w:space="0" w:color="auto"/>
      </w:divBdr>
    </w:div>
    <w:div w:id="1132822108">
      <w:bodyDiv w:val="1"/>
      <w:marLeft w:val="0"/>
      <w:marRight w:val="0"/>
      <w:marTop w:val="0"/>
      <w:marBottom w:val="0"/>
      <w:divBdr>
        <w:top w:val="none" w:sz="0" w:space="0" w:color="auto"/>
        <w:left w:val="none" w:sz="0" w:space="0" w:color="auto"/>
        <w:bottom w:val="none" w:sz="0" w:space="0" w:color="auto"/>
        <w:right w:val="none" w:sz="0" w:space="0" w:color="auto"/>
      </w:divBdr>
    </w:div>
    <w:div w:id="1143889061">
      <w:bodyDiv w:val="1"/>
      <w:marLeft w:val="0"/>
      <w:marRight w:val="0"/>
      <w:marTop w:val="0"/>
      <w:marBottom w:val="0"/>
      <w:divBdr>
        <w:top w:val="none" w:sz="0" w:space="0" w:color="auto"/>
        <w:left w:val="none" w:sz="0" w:space="0" w:color="auto"/>
        <w:bottom w:val="none" w:sz="0" w:space="0" w:color="auto"/>
        <w:right w:val="none" w:sz="0" w:space="0" w:color="auto"/>
      </w:divBdr>
    </w:div>
    <w:div w:id="1218934601">
      <w:bodyDiv w:val="1"/>
      <w:marLeft w:val="0"/>
      <w:marRight w:val="0"/>
      <w:marTop w:val="0"/>
      <w:marBottom w:val="0"/>
      <w:divBdr>
        <w:top w:val="none" w:sz="0" w:space="0" w:color="auto"/>
        <w:left w:val="none" w:sz="0" w:space="0" w:color="auto"/>
        <w:bottom w:val="none" w:sz="0" w:space="0" w:color="auto"/>
        <w:right w:val="none" w:sz="0" w:space="0" w:color="auto"/>
      </w:divBdr>
    </w:div>
    <w:div w:id="1236090846">
      <w:bodyDiv w:val="1"/>
      <w:marLeft w:val="0"/>
      <w:marRight w:val="0"/>
      <w:marTop w:val="0"/>
      <w:marBottom w:val="0"/>
      <w:divBdr>
        <w:top w:val="none" w:sz="0" w:space="0" w:color="auto"/>
        <w:left w:val="none" w:sz="0" w:space="0" w:color="auto"/>
        <w:bottom w:val="none" w:sz="0" w:space="0" w:color="auto"/>
        <w:right w:val="none" w:sz="0" w:space="0" w:color="auto"/>
      </w:divBdr>
    </w:div>
    <w:div w:id="1247113180">
      <w:bodyDiv w:val="1"/>
      <w:marLeft w:val="0"/>
      <w:marRight w:val="0"/>
      <w:marTop w:val="0"/>
      <w:marBottom w:val="0"/>
      <w:divBdr>
        <w:top w:val="none" w:sz="0" w:space="0" w:color="auto"/>
        <w:left w:val="none" w:sz="0" w:space="0" w:color="auto"/>
        <w:bottom w:val="none" w:sz="0" w:space="0" w:color="auto"/>
        <w:right w:val="none" w:sz="0" w:space="0" w:color="auto"/>
      </w:divBdr>
    </w:div>
    <w:div w:id="1255940006">
      <w:bodyDiv w:val="1"/>
      <w:marLeft w:val="0"/>
      <w:marRight w:val="0"/>
      <w:marTop w:val="0"/>
      <w:marBottom w:val="0"/>
      <w:divBdr>
        <w:top w:val="none" w:sz="0" w:space="0" w:color="auto"/>
        <w:left w:val="none" w:sz="0" w:space="0" w:color="auto"/>
        <w:bottom w:val="none" w:sz="0" w:space="0" w:color="auto"/>
        <w:right w:val="none" w:sz="0" w:space="0" w:color="auto"/>
      </w:divBdr>
    </w:div>
    <w:div w:id="1264994799">
      <w:bodyDiv w:val="1"/>
      <w:marLeft w:val="0"/>
      <w:marRight w:val="0"/>
      <w:marTop w:val="0"/>
      <w:marBottom w:val="0"/>
      <w:divBdr>
        <w:top w:val="none" w:sz="0" w:space="0" w:color="auto"/>
        <w:left w:val="none" w:sz="0" w:space="0" w:color="auto"/>
        <w:bottom w:val="none" w:sz="0" w:space="0" w:color="auto"/>
        <w:right w:val="none" w:sz="0" w:space="0" w:color="auto"/>
      </w:divBdr>
    </w:div>
    <w:div w:id="1273169811">
      <w:bodyDiv w:val="1"/>
      <w:marLeft w:val="0"/>
      <w:marRight w:val="0"/>
      <w:marTop w:val="0"/>
      <w:marBottom w:val="0"/>
      <w:divBdr>
        <w:top w:val="none" w:sz="0" w:space="0" w:color="auto"/>
        <w:left w:val="none" w:sz="0" w:space="0" w:color="auto"/>
        <w:bottom w:val="none" w:sz="0" w:space="0" w:color="auto"/>
        <w:right w:val="none" w:sz="0" w:space="0" w:color="auto"/>
      </w:divBdr>
    </w:div>
    <w:div w:id="1293293538">
      <w:bodyDiv w:val="1"/>
      <w:marLeft w:val="0"/>
      <w:marRight w:val="0"/>
      <w:marTop w:val="0"/>
      <w:marBottom w:val="0"/>
      <w:divBdr>
        <w:top w:val="none" w:sz="0" w:space="0" w:color="auto"/>
        <w:left w:val="none" w:sz="0" w:space="0" w:color="auto"/>
        <w:bottom w:val="none" w:sz="0" w:space="0" w:color="auto"/>
        <w:right w:val="none" w:sz="0" w:space="0" w:color="auto"/>
      </w:divBdr>
    </w:div>
    <w:div w:id="1294945570">
      <w:bodyDiv w:val="1"/>
      <w:marLeft w:val="0"/>
      <w:marRight w:val="0"/>
      <w:marTop w:val="0"/>
      <w:marBottom w:val="0"/>
      <w:divBdr>
        <w:top w:val="none" w:sz="0" w:space="0" w:color="auto"/>
        <w:left w:val="none" w:sz="0" w:space="0" w:color="auto"/>
        <w:bottom w:val="none" w:sz="0" w:space="0" w:color="auto"/>
        <w:right w:val="none" w:sz="0" w:space="0" w:color="auto"/>
      </w:divBdr>
    </w:div>
    <w:div w:id="1300497269">
      <w:bodyDiv w:val="1"/>
      <w:marLeft w:val="0"/>
      <w:marRight w:val="0"/>
      <w:marTop w:val="0"/>
      <w:marBottom w:val="0"/>
      <w:divBdr>
        <w:top w:val="none" w:sz="0" w:space="0" w:color="auto"/>
        <w:left w:val="none" w:sz="0" w:space="0" w:color="auto"/>
        <w:bottom w:val="none" w:sz="0" w:space="0" w:color="auto"/>
        <w:right w:val="none" w:sz="0" w:space="0" w:color="auto"/>
      </w:divBdr>
    </w:div>
    <w:div w:id="1322195633">
      <w:bodyDiv w:val="1"/>
      <w:marLeft w:val="0"/>
      <w:marRight w:val="0"/>
      <w:marTop w:val="0"/>
      <w:marBottom w:val="0"/>
      <w:divBdr>
        <w:top w:val="none" w:sz="0" w:space="0" w:color="auto"/>
        <w:left w:val="none" w:sz="0" w:space="0" w:color="auto"/>
        <w:bottom w:val="none" w:sz="0" w:space="0" w:color="auto"/>
        <w:right w:val="none" w:sz="0" w:space="0" w:color="auto"/>
      </w:divBdr>
    </w:div>
    <w:div w:id="1334138717">
      <w:bodyDiv w:val="1"/>
      <w:marLeft w:val="0"/>
      <w:marRight w:val="0"/>
      <w:marTop w:val="0"/>
      <w:marBottom w:val="0"/>
      <w:divBdr>
        <w:top w:val="none" w:sz="0" w:space="0" w:color="auto"/>
        <w:left w:val="none" w:sz="0" w:space="0" w:color="auto"/>
        <w:bottom w:val="none" w:sz="0" w:space="0" w:color="auto"/>
        <w:right w:val="none" w:sz="0" w:space="0" w:color="auto"/>
      </w:divBdr>
    </w:div>
    <w:div w:id="1359236052">
      <w:bodyDiv w:val="1"/>
      <w:marLeft w:val="0"/>
      <w:marRight w:val="0"/>
      <w:marTop w:val="0"/>
      <w:marBottom w:val="0"/>
      <w:divBdr>
        <w:top w:val="none" w:sz="0" w:space="0" w:color="auto"/>
        <w:left w:val="none" w:sz="0" w:space="0" w:color="auto"/>
        <w:bottom w:val="none" w:sz="0" w:space="0" w:color="auto"/>
        <w:right w:val="none" w:sz="0" w:space="0" w:color="auto"/>
      </w:divBdr>
    </w:div>
    <w:div w:id="1360082075">
      <w:bodyDiv w:val="1"/>
      <w:marLeft w:val="0"/>
      <w:marRight w:val="0"/>
      <w:marTop w:val="0"/>
      <w:marBottom w:val="0"/>
      <w:divBdr>
        <w:top w:val="none" w:sz="0" w:space="0" w:color="auto"/>
        <w:left w:val="none" w:sz="0" w:space="0" w:color="auto"/>
        <w:bottom w:val="none" w:sz="0" w:space="0" w:color="auto"/>
        <w:right w:val="none" w:sz="0" w:space="0" w:color="auto"/>
      </w:divBdr>
    </w:div>
    <w:div w:id="1362435922">
      <w:bodyDiv w:val="1"/>
      <w:marLeft w:val="0"/>
      <w:marRight w:val="0"/>
      <w:marTop w:val="0"/>
      <w:marBottom w:val="0"/>
      <w:divBdr>
        <w:top w:val="none" w:sz="0" w:space="0" w:color="auto"/>
        <w:left w:val="none" w:sz="0" w:space="0" w:color="auto"/>
        <w:bottom w:val="none" w:sz="0" w:space="0" w:color="auto"/>
        <w:right w:val="none" w:sz="0" w:space="0" w:color="auto"/>
      </w:divBdr>
    </w:div>
    <w:div w:id="1407916544">
      <w:bodyDiv w:val="1"/>
      <w:marLeft w:val="0"/>
      <w:marRight w:val="0"/>
      <w:marTop w:val="0"/>
      <w:marBottom w:val="0"/>
      <w:divBdr>
        <w:top w:val="none" w:sz="0" w:space="0" w:color="auto"/>
        <w:left w:val="none" w:sz="0" w:space="0" w:color="auto"/>
        <w:bottom w:val="none" w:sz="0" w:space="0" w:color="auto"/>
        <w:right w:val="none" w:sz="0" w:space="0" w:color="auto"/>
      </w:divBdr>
    </w:div>
    <w:div w:id="1458183917">
      <w:bodyDiv w:val="1"/>
      <w:marLeft w:val="0"/>
      <w:marRight w:val="0"/>
      <w:marTop w:val="0"/>
      <w:marBottom w:val="0"/>
      <w:divBdr>
        <w:top w:val="none" w:sz="0" w:space="0" w:color="auto"/>
        <w:left w:val="none" w:sz="0" w:space="0" w:color="auto"/>
        <w:bottom w:val="none" w:sz="0" w:space="0" w:color="auto"/>
        <w:right w:val="none" w:sz="0" w:space="0" w:color="auto"/>
      </w:divBdr>
    </w:div>
    <w:div w:id="1467548298">
      <w:bodyDiv w:val="1"/>
      <w:marLeft w:val="0"/>
      <w:marRight w:val="0"/>
      <w:marTop w:val="0"/>
      <w:marBottom w:val="0"/>
      <w:divBdr>
        <w:top w:val="none" w:sz="0" w:space="0" w:color="auto"/>
        <w:left w:val="none" w:sz="0" w:space="0" w:color="auto"/>
        <w:bottom w:val="none" w:sz="0" w:space="0" w:color="auto"/>
        <w:right w:val="none" w:sz="0" w:space="0" w:color="auto"/>
      </w:divBdr>
    </w:div>
    <w:div w:id="1545171820">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626815219">
      <w:bodyDiv w:val="1"/>
      <w:marLeft w:val="0"/>
      <w:marRight w:val="0"/>
      <w:marTop w:val="0"/>
      <w:marBottom w:val="0"/>
      <w:divBdr>
        <w:top w:val="none" w:sz="0" w:space="0" w:color="auto"/>
        <w:left w:val="none" w:sz="0" w:space="0" w:color="auto"/>
        <w:bottom w:val="none" w:sz="0" w:space="0" w:color="auto"/>
        <w:right w:val="none" w:sz="0" w:space="0" w:color="auto"/>
      </w:divBdr>
    </w:div>
    <w:div w:id="1646592954">
      <w:bodyDiv w:val="1"/>
      <w:marLeft w:val="0"/>
      <w:marRight w:val="0"/>
      <w:marTop w:val="0"/>
      <w:marBottom w:val="0"/>
      <w:divBdr>
        <w:top w:val="none" w:sz="0" w:space="0" w:color="auto"/>
        <w:left w:val="none" w:sz="0" w:space="0" w:color="auto"/>
        <w:bottom w:val="none" w:sz="0" w:space="0" w:color="auto"/>
        <w:right w:val="none" w:sz="0" w:space="0" w:color="auto"/>
      </w:divBdr>
    </w:div>
    <w:div w:id="1651598352">
      <w:bodyDiv w:val="1"/>
      <w:marLeft w:val="0"/>
      <w:marRight w:val="0"/>
      <w:marTop w:val="0"/>
      <w:marBottom w:val="0"/>
      <w:divBdr>
        <w:top w:val="none" w:sz="0" w:space="0" w:color="auto"/>
        <w:left w:val="none" w:sz="0" w:space="0" w:color="auto"/>
        <w:bottom w:val="none" w:sz="0" w:space="0" w:color="auto"/>
        <w:right w:val="none" w:sz="0" w:space="0" w:color="auto"/>
      </w:divBdr>
    </w:div>
    <w:div w:id="1667434221">
      <w:bodyDiv w:val="1"/>
      <w:marLeft w:val="0"/>
      <w:marRight w:val="0"/>
      <w:marTop w:val="0"/>
      <w:marBottom w:val="0"/>
      <w:divBdr>
        <w:top w:val="none" w:sz="0" w:space="0" w:color="auto"/>
        <w:left w:val="none" w:sz="0" w:space="0" w:color="auto"/>
        <w:bottom w:val="none" w:sz="0" w:space="0" w:color="auto"/>
        <w:right w:val="none" w:sz="0" w:space="0" w:color="auto"/>
      </w:divBdr>
    </w:div>
    <w:div w:id="1672828268">
      <w:bodyDiv w:val="1"/>
      <w:marLeft w:val="0"/>
      <w:marRight w:val="0"/>
      <w:marTop w:val="0"/>
      <w:marBottom w:val="0"/>
      <w:divBdr>
        <w:top w:val="none" w:sz="0" w:space="0" w:color="auto"/>
        <w:left w:val="none" w:sz="0" w:space="0" w:color="auto"/>
        <w:bottom w:val="none" w:sz="0" w:space="0" w:color="auto"/>
        <w:right w:val="none" w:sz="0" w:space="0" w:color="auto"/>
      </w:divBdr>
    </w:div>
    <w:div w:id="1733775597">
      <w:bodyDiv w:val="1"/>
      <w:marLeft w:val="0"/>
      <w:marRight w:val="0"/>
      <w:marTop w:val="0"/>
      <w:marBottom w:val="0"/>
      <w:divBdr>
        <w:top w:val="none" w:sz="0" w:space="0" w:color="auto"/>
        <w:left w:val="none" w:sz="0" w:space="0" w:color="auto"/>
        <w:bottom w:val="none" w:sz="0" w:space="0" w:color="auto"/>
        <w:right w:val="none" w:sz="0" w:space="0" w:color="auto"/>
      </w:divBdr>
    </w:div>
    <w:div w:id="1783764912">
      <w:bodyDiv w:val="1"/>
      <w:marLeft w:val="0"/>
      <w:marRight w:val="0"/>
      <w:marTop w:val="0"/>
      <w:marBottom w:val="0"/>
      <w:divBdr>
        <w:top w:val="none" w:sz="0" w:space="0" w:color="auto"/>
        <w:left w:val="none" w:sz="0" w:space="0" w:color="auto"/>
        <w:bottom w:val="none" w:sz="0" w:space="0" w:color="auto"/>
        <w:right w:val="none" w:sz="0" w:space="0" w:color="auto"/>
      </w:divBdr>
    </w:div>
    <w:div w:id="1822574140">
      <w:bodyDiv w:val="1"/>
      <w:marLeft w:val="0"/>
      <w:marRight w:val="0"/>
      <w:marTop w:val="0"/>
      <w:marBottom w:val="0"/>
      <w:divBdr>
        <w:top w:val="none" w:sz="0" w:space="0" w:color="auto"/>
        <w:left w:val="none" w:sz="0" w:space="0" w:color="auto"/>
        <w:bottom w:val="none" w:sz="0" w:space="0" w:color="auto"/>
        <w:right w:val="none" w:sz="0" w:space="0" w:color="auto"/>
      </w:divBdr>
    </w:div>
    <w:div w:id="1863395554">
      <w:bodyDiv w:val="1"/>
      <w:marLeft w:val="0"/>
      <w:marRight w:val="0"/>
      <w:marTop w:val="0"/>
      <w:marBottom w:val="0"/>
      <w:divBdr>
        <w:top w:val="none" w:sz="0" w:space="0" w:color="auto"/>
        <w:left w:val="none" w:sz="0" w:space="0" w:color="auto"/>
        <w:bottom w:val="none" w:sz="0" w:space="0" w:color="auto"/>
        <w:right w:val="none" w:sz="0" w:space="0" w:color="auto"/>
      </w:divBdr>
    </w:div>
    <w:div w:id="1867132207">
      <w:bodyDiv w:val="1"/>
      <w:marLeft w:val="0"/>
      <w:marRight w:val="0"/>
      <w:marTop w:val="0"/>
      <w:marBottom w:val="0"/>
      <w:divBdr>
        <w:top w:val="none" w:sz="0" w:space="0" w:color="auto"/>
        <w:left w:val="none" w:sz="0" w:space="0" w:color="auto"/>
        <w:bottom w:val="none" w:sz="0" w:space="0" w:color="auto"/>
        <w:right w:val="none" w:sz="0" w:space="0" w:color="auto"/>
      </w:divBdr>
    </w:div>
    <w:div w:id="1867985174">
      <w:bodyDiv w:val="1"/>
      <w:marLeft w:val="0"/>
      <w:marRight w:val="0"/>
      <w:marTop w:val="0"/>
      <w:marBottom w:val="0"/>
      <w:divBdr>
        <w:top w:val="none" w:sz="0" w:space="0" w:color="auto"/>
        <w:left w:val="none" w:sz="0" w:space="0" w:color="auto"/>
        <w:bottom w:val="none" w:sz="0" w:space="0" w:color="auto"/>
        <w:right w:val="none" w:sz="0" w:space="0" w:color="auto"/>
      </w:divBdr>
    </w:div>
    <w:div w:id="1868635924">
      <w:bodyDiv w:val="1"/>
      <w:marLeft w:val="0"/>
      <w:marRight w:val="0"/>
      <w:marTop w:val="0"/>
      <w:marBottom w:val="0"/>
      <w:divBdr>
        <w:top w:val="none" w:sz="0" w:space="0" w:color="auto"/>
        <w:left w:val="none" w:sz="0" w:space="0" w:color="auto"/>
        <w:bottom w:val="none" w:sz="0" w:space="0" w:color="auto"/>
        <w:right w:val="none" w:sz="0" w:space="0" w:color="auto"/>
      </w:divBdr>
    </w:div>
    <w:div w:id="1885481509">
      <w:bodyDiv w:val="1"/>
      <w:marLeft w:val="0"/>
      <w:marRight w:val="0"/>
      <w:marTop w:val="0"/>
      <w:marBottom w:val="0"/>
      <w:divBdr>
        <w:top w:val="none" w:sz="0" w:space="0" w:color="auto"/>
        <w:left w:val="none" w:sz="0" w:space="0" w:color="auto"/>
        <w:bottom w:val="none" w:sz="0" w:space="0" w:color="auto"/>
        <w:right w:val="none" w:sz="0" w:space="0" w:color="auto"/>
      </w:divBdr>
    </w:div>
    <w:div w:id="1894537537">
      <w:bodyDiv w:val="1"/>
      <w:marLeft w:val="0"/>
      <w:marRight w:val="0"/>
      <w:marTop w:val="0"/>
      <w:marBottom w:val="0"/>
      <w:divBdr>
        <w:top w:val="none" w:sz="0" w:space="0" w:color="auto"/>
        <w:left w:val="none" w:sz="0" w:space="0" w:color="auto"/>
        <w:bottom w:val="none" w:sz="0" w:space="0" w:color="auto"/>
        <w:right w:val="none" w:sz="0" w:space="0" w:color="auto"/>
      </w:divBdr>
    </w:div>
    <w:div w:id="1902249185">
      <w:bodyDiv w:val="1"/>
      <w:marLeft w:val="0"/>
      <w:marRight w:val="0"/>
      <w:marTop w:val="0"/>
      <w:marBottom w:val="0"/>
      <w:divBdr>
        <w:top w:val="none" w:sz="0" w:space="0" w:color="auto"/>
        <w:left w:val="none" w:sz="0" w:space="0" w:color="auto"/>
        <w:bottom w:val="none" w:sz="0" w:space="0" w:color="auto"/>
        <w:right w:val="none" w:sz="0" w:space="0" w:color="auto"/>
      </w:divBdr>
    </w:div>
    <w:div w:id="1905871774">
      <w:bodyDiv w:val="1"/>
      <w:marLeft w:val="0"/>
      <w:marRight w:val="0"/>
      <w:marTop w:val="0"/>
      <w:marBottom w:val="0"/>
      <w:divBdr>
        <w:top w:val="none" w:sz="0" w:space="0" w:color="auto"/>
        <w:left w:val="none" w:sz="0" w:space="0" w:color="auto"/>
        <w:bottom w:val="none" w:sz="0" w:space="0" w:color="auto"/>
        <w:right w:val="none" w:sz="0" w:space="0" w:color="auto"/>
      </w:divBdr>
    </w:div>
    <w:div w:id="1911116080">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59987063">
      <w:bodyDiv w:val="1"/>
      <w:marLeft w:val="0"/>
      <w:marRight w:val="0"/>
      <w:marTop w:val="0"/>
      <w:marBottom w:val="0"/>
      <w:divBdr>
        <w:top w:val="none" w:sz="0" w:space="0" w:color="auto"/>
        <w:left w:val="none" w:sz="0" w:space="0" w:color="auto"/>
        <w:bottom w:val="none" w:sz="0" w:space="0" w:color="auto"/>
        <w:right w:val="none" w:sz="0" w:space="0" w:color="auto"/>
      </w:divBdr>
    </w:div>
    <w:div w:id="1960793758">
      <w:bodyDiv w:val="1"/>
      <w:marLeft w:val="0"/>
      <w:marRight w:val="0"/>
      <w:marTop w:val="0"/>
      <w:marBottom w:val="0"/>
      <w:divBdr>
        <w:top w:val="none" w:sz="0" w:space="0" w:color="auto"/>
        <w:left w:val="none" w:sz="0" w:space="0" w:color="auto"/>
        <w:bottom w:val="none" w:sz="0" w:space="0" w:color="auto"/>
        <w:right w:val="none" w:sz="0" w:space="0" w:color="auto"/>
      </w:divBdr>
    </w:div>
    <w:div w:id="1983266537">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1994411887">
      <w:bodyDiv w:val="1"/>
      <w:marLeft w:val="0"/>
      <w:marRight w:val="0"/>
      <w:marTop w:val="0"/>
      <w:marBottom w:val="0"/>
      <w:divBdr>
        <w:top w:val="none" w:sz="0" w:space="0" w:color="auto"/>
        <w:left w:val="none" w:sz="0" w:space="0" w:color="auto"/>
        <w:bottom w:val="none" w:sz="0" w:space="0" w:color="auto"/>
        <w:right w:val="none" w:sz="0" w:space="0" w:color="auto"/>
      </w:divBdr>
    </w:div>
    <w:div w:id="2015186857">
      <w:bodyDiv w:val="1"/>
      <w:marLeft w:val="0"/>
      <w:marRight w:val="0"/>
      <w:marTop w:val="0"/>
      <w:marBottom w:val="0"/>
      <w:divBdr>
        <w:top w:val="none" w:sz="0" w:space="0" w:color="auto"/>
        <w:left w:val="none" w:sz="0" w:space="0" w:color="auto"/>
        <w:bottom w:val="none" w:sz="0" w:space="0" w:color="auto"/>
        <w:right w:val="none" w:sz="0" w:space="0" w:color="auto"/>
      </w:divBdr>
    </w:div>
    <w:div w:id="2035498695">
      <w:bodyDiv w:val="1"/>
      <w:marLeft w:val="0"/>
      <w:marRight w:val="0"/>
      <w:marTop w:val="0"/>
      <w:marBottom w:val="0"/>
      <w:divBdr>
        <w:top w:val="none" w:sz="0" w:space="0" w:color="auto"/>
        <w:left w:val="none" w:sz="0" w:space="0" w:color="auto"/>
        <w:bottom w:val="none" w:sz="0" w:space="0" w:color="auto"/>
        <w:right w:val="none" w:sz="0" w:space="0" w:color="auto"/>
      </w:divBdr>
    </w:div>
    <w:div w:id="2046565136">
      <w:bodyDiv w:val="1"/>
      <w:marLeft w:val="0"/>
      <w:marRight w:val="0"/>
      <w:marTop w:val="0"/>
      <w:marBottom w:val="0"/>
      <w:divBdr>
        <w:top w:val="none" w:sz="0" w:space="0" w:color="auto"/>
        <w:left w:val="none" w:sz="0" w:space="0" w:color="auto"/>
        <w:bottom w:val="none" w:sz="0" w:space="0" w:color="auto"/>
        <w:right w:val="none" w:sz="0" w:space="0" w:color="auto"/>
      </w:divBdr>
    </w:div>
    <w:div w:id="2058164419">
      <w:bodyDiv w:val="1"/>
      <w:marLeft w:val="0"/>
      <w:marRight w:val="0"/>
      <w:marTop w:val="0"/>
      <w:marBottom w:val="0"/>
      <w:divBdr>
        <w:top w:val="none" w:sz="0" w:space="0" w:color="auto"/>
        <w:left w:val="none" w:sz="0" w:space="0" w:color="auto"/>
        <w:bottom w:val="none" w:sz="0" w:space="0" w:color="auto"/>
        <w:right w:val="none" w:sz="0" w:space="0" w:color="auto"/>
      </w:divBdr>
    </w:div>
    <w:div w:id="213845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eader" Target="header4.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3.wmf"/><Relationship Id="rId47" Type="http://schemas.openxmlformats.org/officeDocument/2006/relationships/header" Target="header6.xml"/><Relationship Id="rId50" Type="http://schemas.openxmlformats.org/officeDocument/2006/relationships/hyperlink" Target="http://www.ctgb.nl/en/biocidal-products/assessment-framework-biocidal-products/substances-of-concern"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jpeg"/><Relationship Id="rId11" Type="http://schemas.openxmlformats.org/officeDocument/2006/relationships/settings" Target="setting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image" Target="media/image21.jpe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header" Target="header5.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oleObject" Target="embeddings/oleObject1.bin"/><Relationship Id="rId48" Type="http://schemas.openxmlformats.org/officeDocument/2006/relationships/header" Target="header7.xml"/><Relationship Id="rId8" Type="http://schemas.openxmlformats.org/officeDocument/2006/relationships/customXml" Target="../customXml/item8.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3.xml"/><Relationship Id="rId46" Type="http://schemas.openxmlformats.org/officeDocument/2006/relationships/image" Target="media/image25.wmf"/><Relationship Id="rId20" Type="http://schemas.openxmlformats.org/officeDocument/2006/relationships/image" Target="media/image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field name="doctype" markerprefix="true"/>
  <field name="aspect" markerprefix="true">NVT</field>
  <field name="middelnaam" markerprefix="true">Night&amp;Day Family</field>
  <field name="aanvraagnummer" markerprefix="true">20151730</field>
  <field name="aanvraagtype" markerprefix="true">B-TFN</field>
  <field name="aanvraagtype_omschr" markerprefix="true">Nationale toelating van biocidefamilie</field>
  <field name="toelatingsnummer" markerprefix="true"/>
  <field name="indiener_relatienaam" markerprefix="true">SC Johnson Ltd.</field>
  <field name="indiener_straat_regel" markerprefix="true">Frimley Green CAMBERLEY </field>
  <field name="indiener_woonplaats_regel" markerprefix="true">GU16 7AJ SURREY</field>
  <field name="indiener_land_regel" markerprefix="true">United Kingdom</field>
  <field name="contactpers_relatienaam" markerprefix="true"> Regulatory Department</field>
  <field name="tussenpers_relatienaam" markerprefix="true"> </field>
  <field name="tussenpers_straat_regel" markerprefix="true">  </field>
  <field name="tussenpers_woonplaats_regel" markerprefix="true"> </field>
  <field name="tussenpers_land_regel" markerprefix="true"/>
  <field name="formele_registratiedatum" markerprefix="true">6 november 2015</field>
  <field name="ws_en" markerprefix="true">transfluthrin</field>
  <field name="ws_nl" markerprefix="true">transfluthrin</field>
  <field name="docnr" markerprefix="true">202005130332</field>
  <field name="author" markerprefix="true">Kunert, dr. A. (Antje)</field>
  <field name="bestrijdingsmiddel_nr" markerprefix="true"/>
  <field name="ontvangstdatum" markerprefix="true">28 oktober 2015</field>
  <field name="stoffen" markerprefix="true"/>
  <field name="opmerkingen" markerprefix="true"/>
  <field name="dagtekening" markerprefix="true">8 april 2020</field>
  <field name="name" markerprefix="true">Final PAR Night&amp;Day Family 20200408 </field>
  <field name="description" markerprefix="true">Draft PAR Night&amp;Day Family CLEAN</field>
  <field name="workflow" markerprefix="true">Algemeen</field>
  <field name="lastchangeddmy" markerprefix="true">03 november 2020</field>
  <field name="lastpublisheddmy" markerprefix="true">niet gepubliceerd</field>
  <field name="lastchangedmdy" markerprefix="true">November 03rd 2020</field>
  <field name="lastpublishedmdy" markerprefix="true">not published</field>
  <field name="allocto" markerprefix="true">Kunert, dr. A. (Antje)</field>
  <field name="wsnl" markerprefix="true"/>
  <field name="wsen" markerprefix="true"/>
  <field name="dsdocnr" markerprefix="true">201308290329</field>
  <field name="dsmiddelnaam" markerprefix="true">Night&amp;Day Family</field>
  <field name="dstussenpers_relatienaam" markerprefix="true"> </field>
  <field name="dstussenpers_straat_regel" markerprefix="true">  </field>
  <field name="dstussenpers_woonplaats_regel" markerprefix="true"> </field>
  <field name="dstussenpers_land_regel" markerprefix="true"/>
  <field name="dsstoffen" markerprefix="true"/>
  <field name="dsformele_registratiedatum" markerprefix="true">6 november 2015</field>
  <field name="dsontvangstdatum" markerprefix="true">28 oktober 2015</field>
  <field name="dsaanvraag" markerprefix="true">28 oktober 2015</field>
  <field name="dsaanvraagnummer" markerprefix="true">20151730</field>
  <field name="dsaanvraagtype" markerprefix="true">B-TFN</field>
  <field name="dsaanvraagtype_omschr" markerprefix="true">Nationale toelating van biocidefamilie</field>
  <field name="dsomschrijving_engels" markerprefix="true">National authorisation of product family</field>
  <field name="dswet" markerprefix="true">29, 30</field>
  <field name="dsindiener_relatienaam" markerprefix="true">SC Johnson Ltd.</field>
  <field name="dsindiener_straat_regel" markerprefix="true">Frimley Green CAMBERLEY </field>
  <field name="dsindiener_woonplaats_regel" markerprefix="true">GU16 7AJ SURREY</field>
  <field name="dsindiener_land_regel" markerprefix="true">United Kingdom</field>
  <field name="dscontactpers_relatienaam" markerprefix="true"> Regulatory Department</field>
  <field name="dstoelatingshouder_relatienaam" markerprefix="true">SC Johnson Ltd.</field>
  <field name="dstoelatingshouder" markerprefix="true"/>
  <field name="dsvergaderingnummer" markerprefix="true"/>
  <field name="dsvergaderingdatum" markerprefix="true"/>
  <field name="dstoelatingsnummermoeder" markerprefix="true"/>
  <field name="dstoelatingsnummer" markerprefix="true">NL-0016419-0000</field>
  <field name="dstoelating_volgnr" markerprefix="true"/>
  <field name="dstoelating_start_datum" markerprefix="true"/>
  <field name="dstoelating_expiratie_datum" markerprefix="true"/>
  <field name="dstoelating_datum_herregistratie" markerprefix="true"/>
  <field name="dstoelating_datum_compliance_check" markerprefix="true"/>
  <field name="dsbiocide" markerprefix="true">Biocide Familie</field>
  <field name="dsafgeleide" markerprefix="true">Nieuwe Biocide Familie</field>
  <field name="dsprofessioneel" markerprefix="true"/>
  <field name="dstoelating_opmerkingen" markerprefix="true"/>
  <field name="dstoelating_aard_preparaat" markerprefix="true"/>
  <field name="dstoelating_aard_preparaat_oms" markerprefix="true"/>
  <field name="dstoepassing_aanvraag" markerprefix="true"/>
  <field name="dswvervolgnummer" markerprefix="true"/>
  <field name="dsverkoopvervolgnummer" markerprefix="true"/>
  <field name="dsopgebruikvervolgnummer" markerprefix="true"/>
  <field name="dswvervolgnummerparticulier" markerprefix="true"/>
  <field name="dsverkoopvervolgnummerparticulier" markerprefix="true"/>
  <field name="dsopgebruikvervolgnummerparticulier" markerprefix="true"/>
  <field name="dstoelating_vorigewcodenprof" markerprefix="true"/>
  <field name="dstoelating_vorigewcodeprof" markerprefix="true"/>
  <field name="dsws_en" markerprefix="true">transfluthrin</field>
  <field name="dsws_nl" markerprefix="true">transfluthrin</field>
  <field name="dsdatum_publicatie_staatscourant" markerprefix="true"/>
  <field name="dscreatie" markerprefix="true">29 augustus 2013</field>
  <field name="dsvindplaats" markerprefix="true"/>
  <field name="dsjaarvernietiging" markerprefix="true"/>
  <field name="dsjaarafsluiting" markerprefix="true"/>
  <field name="dsopengesloten" markerprefix="true">1. open</field>
  <field name="dsind_waarneembare_aanduiding" markerprefix="true">Nee</field>
  <field name="dsvoel_en" markerprefix="true">No</field>
  <field name="dskca_en" markerprefix="true"/>
  <field name="dskca_logo_verplicht" markerprefix="true"/>
  <field name="dsind_kinderveilige_sluiting" markerprefix="true">Nee</field>
  <field name="dskind_en" markerprefix="true">No</field>
  <field name="dssignaal_clp_en" markerprefix="true"/>
  <field name="dssignaal_clp_nl" markerprefix="true"/>
  <field name="dsgevaar_oud_nl" markerprefix="true"/>
  <field name="dsgevaar_oud_en" markerprefix="true"/>
  <field name="dsgevaar_clp_en" markerprefix="true"/>
  <field name="dsgevaar_clp_nl" markerprefix="true"/>
  <field name="dsetiketstof_en" markerprefix="true"/>
  <field name="dsetiketstof_nl" markerprefix="true"/>
  <field name="dscav_combi_nl" markerprefix="true"/>
  <field name="dscav_nprof_nl" markerprefix="true"/>
  <field name="dscav_prof_nl" markerprefix="true"/>
  <field name="dscvm_combi_nl" markerprefix="true"/>
  <field name="dscvm_nprof_nl" markerprefix="true"/>
  <field name="dscvm_prof_nl" markerprefix="true"/>
  <field name="dsgev_combi_nl" markerprefix="true"/>
  <field name="dsgev_nprof_nl" markerprefix="true"/>
  <field name="dsgev_prof_nl" markerprefix="true"/>
  <field name="dswsfact" markerprefix="true"/>
  <field name="dstoelating_houdbaarheidstermijn" markerprefix="true"/>
  <field name="dstoelating_pt" markerprefix="true"/>
  <field name="dstoelating_verpakkingsgrootte" markerprefix="true"/>
  <field name="dstoelating_verpakkingsgrootte_nonprof" markerprefix="true"/>
  <field name="dstoelating_verpakkingsgrootte_prof" markerprefix="true"/>
  <field name="dstoelating_verpakking" markerprefix="true"/>
  <field name="dstoelating_verpakkingssoort_nonprof" markerprefix="true"/>
  <field name="dstoelating_verpakkingssoort_prof" markerprefix="true"/>
  <field name="dscav_combi_en" markerprefix="true"/>
  <field name="dscav_nprof_en" markerprefix="true"/>
  <field name="dscav_prof_en" markerprefix="true"/>
  <field name="dscvm_combi_en" markerprefix="true"/>
  <field name="dscvm_nprof_en" markerprefix="true"/>
  <field name="dscvm_prof_en" markerprefix="true"/>
  <field name="dsgev_combi_en" markerprefix="true"/>
  <field name="dsgev_nprof_en" markerprefix="true"/>
  <field name="dsgev_prof_en" markerprefix="true"/>
  <field name="dsdpd_combi_en" markerprefix="true"/>
  <field name="dsdpd_combi_nl" markerprefix="true"/>
  <field name="dsdpd_nprof_en" markerprefix="true"/>
  <field name="dsdpd_nprof_groot_en" markerprefix="true"/>
  <field name="dsdpd_nprof_groot_nl" markerprefix="true"/>
  <field name="dsdpd_nprof_klein_en" markerprefix="true"/>
  <field name="dsdpd_nprof_klein_nl" markerprefix="true"/>
  <field name="dsdpd_nprof_nl" markerprefix="true"/>
  <field name="dsdpd_prof_en" markerprefix="true"/>
  <field name="dsdpd_prof_groot_en" markerprefix="true"/>
  <field name="dsdpd_prof_groot_nl" markerprefix="true"/>
  <field name="dsdpd_prof_klein_en" markerprefix="true"/>
  <field name="dsdpd_prof_klein_nl" markerprefix="true"/>
  <field name="dsdpd_prof_nl" markerprefix="true"/>
  <field name="dsr_combi_en" markerprefix="true"/>
  <field name="dsr_combi_nl" markerprefix="true"/>
  <field name="dsr_nprof_en" markerprefix="true"/>
  <field name="dsr_nprof_groot_en" markerprefix="true"/>
  <field name="dsr_nprof_groot_nl" markerprefix="true"/>
  <field name="dsr_nprof_klein_en" markerprefix="true"/>
  <field name="dsr_nprof_klein_nl" markerprefix="true"/>
  <field name="dsr_nprof_nl" markerprefix="true"/>
  <field name="dsr_prof_en" markerprefix="true"/>
  <field name="dsr_prof_groot_en" markerprefix="true"/>
  <field name="dsr_prof_groot_nl" markerprefix="true"/>
  <field name="dsr_prof_klein_en" markerprefix="true"/>
  <field name="dsr_prof_klein_nl" markerprefix="true"/>
  <field name="dsr_prof_nl" markerprefix="true"/>
  <field name="dss_combi_en" markerprefix="true"/>
  <field name="dss_combi_nl" markerprefix="true"/>
  <field name="dss_nprof_en" markerprefix="true"/>
  <field name="dss_nprof_groot_en" markerprefix="true"/>
  <field name="dss_nprof_groot_nl" markerprefix="true"/>
  <field name="dss_nprof_klein_en" markerprefix="true"/>
  <field name="dss_nprof_klein_nl" markerprefix="true"/>
  <field name="dss_nprof_nl" markerprefix="true"/>
  <field name="dss_prof_en" markerprefix="true"/>
  <field name="dss_prof_groot_en" markerprefix="true"/>
  <field name="dss_prof_groot_nl" markerprefix="true"/>
  <field name="dss_prof_klein_en" markerprefix="true"/>
  <field name="dss_prof_klein_nl" markerprefix="true"/>
  <field name="dss_prof_nl" markerprefix="true"/>
  <field name="dsstofnummer" markerprefix="true"/>
  <field name="dsgifap" markerprefix="true"/>
  <field name="dsaardwerking" markerprefix="true"/>
  <field name="dsbestrijdingsmiddel_nr" markerprefix="true"/>
  <field name="dszin_tekst_eng" markerprefix="true"/>
  <field name="dsaardpreparaat" markerprefix="true"/>
  <field name="dsgebruiksgereed" markerprefix="true"/>
  <field name="dstoepassingsgebied" markerprefix="true"/>
  <field name="dskinderveilig" markerprefix="true"/>
  <field name="dsvoelbaar" markerprefix="true"/>
  <field name="dskca" markerprefix="true"/>
  <field name="dsverpakkingsgrootte" markerprefix="true"/>
  <field name="dsverpakkingssoort" markerprefix="true"/>
  <field name="dstoelating_gebruiksgereed" markerprefix="true"/>
  <field name="dstoelating_nr" markerprefix="true"/>
  <field name="dsmethod" markerprefix="true">new</field>
  <field name="dshoudbaarheidstermijn" markerprefix="true"/>
  <field name="dspictogram" markerprefix="true"/>
  <field name="dsgevaar_nl" markerprefix="true"/>
  <field name="dsverpakkingsgrootte_nonprof" markerprefix="true"/>
  <field name="dsgevaar_en" markerprefix="true"/>
  <field name="dsvorigewcodenprof" markerprefix="true"/>
  <field name="dspt" markerprefix="true"/>
  <field name="dsverpakkingssoort_nonprof" markerprefix="true"/>
  <field name="dsverpakkingssoort_prof" markerprefix="true"/>
  <field name="dsgevaarcode" markerprefix="true"/>
  <field name="dsgemachtigd_relatienaam" markerprefix="true"/>
  <field name="dsgemachtigd_straat_regel" markerprefix="true">  </field>
  <field name="dsgemachtigd_woonplaats_regel" markerprefix="true"> </field>
  <field name="dsgemachtigd_land_regel" markerprefix="true"/>
  <field name="dsdoctype" markerprefix="true">DAT</field>
  <field name="dstoelating_nr_bestaand" markerprefix="true"/>
  <field name="dstoelating_aflevertermijn" markerprefix="true"/>
  <field name="dstoelating_opgebruiktermijn" markerprefix="true"/>
  <field name="dsabs_update_datetime" markerprefix="true">1504874337</field>
  <field name="dstoelating_adres_regel" markerprefix="true">Frimley Green CAMBERLEY </field>
  <field name="dstoelating_woonplaats_regel" markerprefix="true">GU16 7AJ SURREY</field>
  <field name="dstoelating_land_regel" markerprefix="true">United Kingdom</field>
  <field name="dsbriefnaam_pl" markerprefix="true">Ms. dr. A. Kunert</field>
  <field name="dstelefoonnummer_pl" markerprefix="true">0317 75 3847 / 0316 21384471</field>
  <field name="dsemailadres_pl" markerprefix="true">antje.kunert@ctgb.nl</field>
  <field name="dsexpiratie" markerprefix="true"/>
  <field name="dstoelating_middelnaam_moeder" markerprefix="true"/>
  <field name="dstoelating_toelatinghouder_moeder" markerprefix="true"/>
  <field name="dsgemachtigd_bedrijf" markerprefix="true"/>
  <field name="dsbiocidefamilie_naam" markerprefix="true">Night&amp;Day Family</field>
  <field name="dsbiocidefamilie_toelatingsnummer" markerprefix="true">NL-0016419-0000</field>
  <field name="dsbiocidefamilie_aanvraagtype_omschrijvingnl" markerprefix="true">Nationale toelating van biocidefamilie</field>
  <field name="dsbiocidefamilie_aanvraagtype_omschrijvingen" markerprefix="true">National authorisation of product family</field>
  <field name="dsstartdatum_familie" markerprefix="true">4 december 2020</field>
  <field name="dsexpiratiedatum_familie" markerprefix="true">4 december 2030</field>
  <field name="dsfamilieleden_namen" markerprefix="true">Night&amp;Day, Raid Night&amp;Day
Night&amp;Day, Raid Night&amp;Day Trio</field>
  <field name="dsfamilieleden_overzicht" markerprefix="true">Night&amp;Day, Raid Night&amp;Day	Night&amp;Day	NL-0016419-0001
Night&amp;Day, Raid Night&amp;Day Trio	Night&amp;Day	NL-0016419-0002</field>
  <field name="dsledenoverzicht_start" markerprefix="true">Night&amp;Day, Raid Night&amp;Day	NL-0016419-0001		
Night&amp;Day, Raid Night&amp;Day Trio	NL-0016419-0002		</field>
  <field name="dsledenoverzicht_met_opgebruik_verkoop" markerprefix="true">Night&amp;Day, Raid Night&amp;Day	NL-0016419-0001		
Night&amp;Day, Raid Night&amp;Day Trio	NL-0016419-0002		</field>
  <field name="dsledenoverzicht_met_start_opgebruik_verkoop" markerprefix="true">Night&amp;Day, Raid Night&amp;Day	NL-0016419-0001	04-12-2020		
Night&amp;Day, Raid Night&amp;Day Trio	NL-0016419-0002	04-12-2020		</field>
  <field name="dswsnl" markerprefix="true"/>
  <field name="dswsen" markerprefix="true"/>
  <field name="formele_registratiedatum_en" markerprefix="true">November 6th 2015</field>
  <field name="ontvangstdatum_en" markerprefix="true">October 28th 2015</field>
  <field name="dagtekening_en" markerprefix="true">April 8th 2020</field>
  <field name="dsformele_registratiedatum_en" markerprefix="true">November 6th 2015</field>
  <field name="dsontvangstdatum_en" markerprefix="true">October 28th 2015</field>
  <field name="dsaanvraag_en" markerprefix="true">October 28th 2015</field>
  <field name="dsvergaderingdatum_en" markerprefix="true"/>
  <field name="dstoelating_start_datum_en" markerprefix="true"/>
  <field name="dstoelating_expiratie_datum_en" markerprefix="true"/>
  <field name="dstoelating_datum_herregistratie_en" markerprefix="true"/>
  <field name="dstoelating_datum_compliance_check_en" markerprefix="true"/>
  <field name="dsverkoopvervolgnummer_en" markerprefix="true"/>
  <field name="dsopgebruikvervolgnummer_en" markerprefix="true"/>
  <field name="dsverkoopvervolgnummerparticulier_en" markerprefix="true"/>
  <field name="dsopgebruikvervolgnummerparticulier_en" markerprefix="true"/>
  <field name="dsdatum_publicatie_staatscourant_en" markerprefix="true"/>
  <field name="dscreatie_en" markerprefix="true">August 29th 2013</field>
  <field name="dstoelating_aflevertermijn_en" markerprefix="true"/>
  <field name="dstoelating_opgebruiktermijn_en" markerprefix="true"/>
  <field name="dsstartdatum_familie_en" markerprefix="true">December 4th 2020</field>
  <field name="dsexpiratiedatum_familie_en" markerprefix="true">December 4th 2030</field>
  <field name="version" markerprefix="true">0.43 </field>
  <field name="status" markerprefix="true">concept</field>
  <field name="stage" markerprefix="true">2</field>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a0307bc2-faf9-4068-8aeb-b713e4fa2a0f</TermId>
        </TermInfo>
      </Terms>
    </ECHASecClassTaxHTField0>
    <TaxCatchAll xmlns="b80ede5c-af4c-4bf2-9a87-706a3579dc11">
      <Value>1</Value>
    </TaxCatchAll>
    <ECHACategoryTaxHTField0 xmlns="5be2862c-9c7a-466a-8f6d-c278e82738e2">
      <Terms xmlns="http://schemas.microsoft.com/office/infopath/2007/PartnerControls"/>
    </ECHACategoryTaxHTField0>
    <ECHAProcessTaxHTField0 xmlns="5be2862c-9c7a-466a-8f6d-c278e82738e2">
      <Terms xmlns="http://schemas.microsoft.com/office/infopath/2007/PartnerControls"/>
    </ECHAProcessTaxHTField0>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0656E-494D-5357-6F72-647630303030}">
  <ds:schemaRefs/>
</ds:datastoreItem>
</file>

<file path=customXml/itemProps3.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4.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5.xml><?xml version="1.0" encoding="utf-8"?>
<ds:datastoreItem xmlns:ds="http://schemas.openxmlformats.org/officeDocument/2006/customXml" ds:itemID="{EA66CD50-2024-494A-AD07-1EAB478CFDDE}">
  <ds:schemaRefs>
    <ds:schemaRef ds:uri="5be2862c-9c7a-466a-8f6d-c278e82738e2"/>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b80ede5c-af4c-4bf2-9a87-706a3579dc11"/>
    <ds:schemaRef ds:uri="5bcca709-0b09-4b74-bfa0-2137a84c1763"/>
  </ds:schemaRefs>
</ds:datastoreItem>
</file>

<file path=customXml/itemProps6.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7.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8.xml><?xml version="1.0" encoding="utf-8"?>
<ds:datastoreItem xmlns:ds="http://schemas.openxmlformats.org/officeDocument/2006/customXml" ds:itemID="{C812F668-E6BD-43F6-A02E-21C0A854D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144</Pages>
  <Words>38164</Words>
  <Characters>209904</Characters>
  <Application>Microsoft Office Word</Application>
  <DocSecurity>0</DocSecurity>
  <Lines>1749</Lines>
  <Paragraphs>495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PAR_NA_FINAL</vt:lpstr>
      <vt:lpstr>PAR_NA_FINAL</vt:lpstr>
    </vt:vector>
  </TitlesOfParts>
  <Company>Exponent</Company>
  <LinksUpToDate>false</LinksUpToDate>
  <CharactersWithSpaces>247573</CharactersWithSpaces>
  <SharedDoc>false</SharedDoc>
  <HLinks>
    <vt:vector size="480" baseType="variant">
      <vt:variant>
        <vt:i4>720967</vt:i4>
      </vt:variant>
      <vt:variant>
        <vt:i4>530</vt:i4>
      </vt:variant>
      <vt:variant>
        <vt:i4>0</vt:i4>
      </vt:variant>
      <vt:variant>
        <vt:i4>5</vt:i4>
      </vt:variant>
      <vt:variant>
        <vt:lpwstr>http://www.ctgb.nl/en/biocidal-products/assessment-framework-biocidal-products/substances-of-concern</vt:lpwstr>
      </vt:variant>
      <vt:variant>
        <vt:lpwstr/>
      </vt:variant>
      <vt:variant>
        <vt:i4>393244</vt:i4>
      </vt:variant>
      <vt:variant>
        <vt:i4>527</vt:i4>
      </vt:variant>
      <vt:variant>
        <vt:i4>0</vt:i4>
      </vt:variant>
      <vt:variant>
        <vt:i4>5</vt:i4>
      </vt:variant>
      <vt:variant>
        <vt:lpwstr/>
      </vt:variant>
      <vt:variant>
        <vt:lpwstr>Distribution</vt:lpwstr>
      </vt:variant>
      <vt:variant>
        <vt:i4>1310732</vt:i4>
      </vt:variant>
      <vt:variant>
        <vt:i4>524</vt:i4>
      </vt:variant>
      <vt:variant>
        <vt:i4>0</vt:i4>
      </vt:variant>
      <vt:variant>
        <vt:i4>5</vt:i4>
      </vt:variant>
      <vt:variant>
        <vt:lpwstr/>
      </vt:variant>
      <vt:variant>
        <vt:lpwstr>Hellpointner</vt:lpwstr>
      </vt:variant>
      <vt:variant>
        <vt:i4>1310732</vt:i4>
      </vt:variant>
      <vt:variant>
        <vt:i4>521</vt:i4>
      </vt:variant>
      <vt:variant>
        <vt:i4>0</vt:i4>
      </vt:variant>
      <vt:variant>
        <vt:i4>5</vt:i4>
      </vt:variant>
      <vt:variant>
        <vt:lpwstr/>
      </vt:variant>
      <vt:variant>
        <vt:lpwstr>Hellpointner</vt:lpwstr>
      </vt:variant>
      <vt:variant>
        <vt:i4>1507385</vt:i4>
      </vt:variant>
      <vt:variant>
        <vt:i4>452</vt:i4>
      </vt:variant>
      <vt:variant>
        <vt:i4>0</vt:i4>
      </vt:variant>
      <vt:variant>
        <vt:i4>5</vt:i4>
      </vt:variant>
      <vt:variant>
        <vt:lpwstr/>
      </vt:variant>
      <vt:variant>
        <vt:lpwstr>_Toc524696125</vt:lpwstr>
      </vt:variant>
      <vt:variant>
        <vt:i4>1507385</vt:i4>
      </vt:variant>
      <vt:variant>
        <vt:i4>446</vt:i4>
      </vt:variant>
      <vt:variant>
        <vt:i4>0</vt:i4>
      </vt:variant>
      <vt:variant>
        <vt:i4>5</vt:i4>
      </vt:variant>
      <vt:variant>
        <vt:lpwstr/>
      </vt:variant>
      <vt:variant>
        <vt:lpwstr>_Toc524696124</vt:lpwstr>
      </vt:variant>
      <vt:variant>
        <vt:i4>1507385</vt:i4>
      </vt:variant>
      <vt:variant>
        <vt:i4>440</vt:i4>
      </vt:variant>
      <vt:variant>
        <vt:i4>0</vt:i4>
      </vt:variant>
      <vt:variant>
        <vt:i4>5</vt:i4>
      </vt:variant>
      <vt:variant>
        <vt:lpwstr/>
      </vt:variant>
      <vt:variant>
        <vt:lpwstr>_Toc524696123</vt:lpwstr>
      </vt:variant>
      <vt:variant>
        <vt:i4>1507385</vt:i4>
      </vt:variant>
      <vt:variant>
        <vt:i4>434</vt:i4>
      </vt:variant>
      <vt:variant>
        <vt:i4>0</vt:i4>
      </vt:variant>
      <vt:variant>
        <vt:i4>5</vt:i4>
      </vt:variant>
      <vt:variant>
        <vt:lpwstr/>
      </vt:variant>
      <vt:variant>
        <vt:lpwstr>_Toc524696122</vt:lpwstr>
      </vt:variant>
      <vt:variant>
        <vt:i4>1507385</vt:i4>
      </vt:variant>
      <vt:variant>
        <vt:i4>428</vt:i4>
      </vt:variant>
      <vt:variant>
        <vt:i4>0</vt:i4>
      </vt:variant>
      <vt:variant>
        <vt:i4>5</vt:i4>
      </vt:variant>
      <vt:variant>
        <vt:lpwstr/>
      </vt:variant>
      <vt:variant>
        <vt:lpwstr>_Toc524696121</vt:lpwstr>
      </vt:variant>
      <vt:variant>
        <vt:i4>1507385</vt:i4>
      </vt:variant>
      <vt:variant>
        <vt:i4>422</vt:i4>
      </vt:variant>
      <vt:variant>
        <vt:i4>0</vt:i4>
      </vt:variant>
      <vt:variant>
        <vt:i4>5</vt:i4>
      </vt:variant>
      <vt:variant>
        <vt:lpwstr/>
      </vt:variant>
      <vt:variant>
        <vt:lpwstr>_Toc524696120</vt:lpwstr>
      </vt:variant>
      <vt:variant>
        <vt:i4>1310777</vt:i4>
      </vt:variant>
      <vt:variant>
        <vt:i4>416</vt:i4>
      </vt:variant>
      <vt:variant>
        <vt:i4>0</vt:i4>
      </vt:variant>
      <vt:variant>
        <vt:i4>5</vt:i4>
      </vt:variant>
      <vt:variant>
        <vt:lpwstr/>
      </vt:variant>
      <vt:variant>
        <vt:lpwstr>_Toc524696119</vt:lpwstr>
      </vt:variant>
      <vt:variant>
        <vt:i4>1310777</vt:i4>
      </vt:variant>
      <vt:variant>
        <vt:i4>410</vt:i4>
      </vt:variant>
      <vt:variant>
        <vt:i4>0</vt:i4>
      </vt:variant>
      <vt:variant>
        <vt:i4>5</vt:i4>
      </vt:variant>
      <vt:variant>
        <vt:lpwstr/>
      </vt:variant>
      <vt:variant>
        <vt:lpwstr>_Toc524696118</vt:lpwstr>
      </vt:variant>
      <vt:variant>
        <vt:i4>1310777</vt:i4>
      </vt:variant>
      <vt:variant>
        <vt:i4>404</vt:i4>
      </vt:variant>
      <vt:variant>
        <vt:i4>0</vt:i4>
      </vt:variant>
      <vt:variant>
        <vt:i4>5</vt:i4>
      </vt:variant>
      <vt:variant>
        <vt:lpwstr/>
      </vt:variant>
      <vt:variant>
        <vt:lpwstr>_Toc524696117</vt:lpwstr>
      </vt:variant>
      <vt:variant>
        <vt:i4>1310777</vt:i4>
      </vt:variant>
      <vt:variant>
        <vt:i4>398</vt:i4>
      </vt:variant>
      <vt:variant>
        <vt:i4>0</vt:i4>
      </vt:variant>
      <vt:variant>
        <vt:i4>5</vt:i4>
      </vt:variant>
      <vt:variant>
        <vt:lpwstr/>
      </vt:variant>
      <vt:variant>
        <vt:lpwstr>_Toc524696116</vt:lpwstr>
      </vt:variant>
      <vt:variant>
        <vt:i4>1310777</vt:i4>
      </vt:variant>
      <vt:variant>
        <vt:i4>392</vt:i4>
      </vt:variant>
      <vt:variant>
        <vt:i4>0</vt:i4>
      </vt:variant>
      <vt:variant>
        <vt:i4>5</vt:i4>
      </vt:variant>
      <vt:variant>
        <vt:lpwstr/>
      </vt:variant>
      <vt:variant>
        <vt:lpwstr>_Toc524696115</vt:lpwstr>
      </vt:variant>
      <vt:variant>
        <vt:i4>1310777</vt:i4>
      </vt:variant>
      <vt:variant>
        <vt:i4>386</vt:i4>
      </vt:variant>
      <vt:variant>
        <vt:i4>0</vt:i4>
      </vt:variant>
      <vt:variant>
        <vt:i4>5</vt:i4>
      </vt:variant>
      <vt:variant>
        <vt:lpwstr/>
      </vt:variant>
      <vt:variant>
        <vt:lpwstr>_Toc524696114</vt:lpwstr>
      </vt:variant>
      <vt:variant>
        <vt:i4>1310777</vt:i4>
      </vt:variant>
      <vt:variant>
        <vt:i4>380</vt:i4>
      </vt:variant>
      <vt:variant>
        <vt:i4>0</vt:i4>
      </vt:variant>
      <vt:variant>
        <vt:i4>5</vt:i4>
      </vt:variant>
      <vt:variant>
        <vt:lpwstr/>
      </vt:variant>
      <vt:variant>
        <vt:lpwstr>_Toc524696113</vt:lpwstr>
      </vt:variant>
      <vt:variant>
        <vt:i4>1310777</vt:i4>
      </vt:variant>
      <vt:variant>
        <vt:i4>374</vt:i4>
      </vt:variant>
      <vt:variant>
        <vt:i4>0</vt:i4>
      </vt:variant>
      <vt:variant>
        <vt:i4>5</vt:i4>
      </vt:variant>
      <vt:variant>
        <vt:lpwstr/>
      </vt:variant>
      <vt:variant>
        <vt:lpwstr>_Toc524696112</vt:lpwstr>
      </vt:variant>
      <vt:variant>
        <vt:i4>1310777</vt:i4>
      </vt:variant>
      <vt:variant>
        <vt:i4>368</vt:i4>
      </vt:variant>
      <vt:variant>
        <vt:i4>0</vt:i4>
      </vt:variant>
      <vt:variant>
        <vt:i4>5</vt:i4>
      </vt:variant>
      <vt:variant>
        <vt:lpwstr/>
      </vt:variant>
      <vt:variant>
        <vt:lpwstr>_Toc524696111</vt:lpwstr>
      </vt:variant>
      <vt:variant>
        <vt:i4>1310777</vt:i4>
      </vt:variant>
      <vt:variant>
        <vt:i4>362</vt:i4>
      </vt:variant>
      <vt:variant>
        <vt:i4>0</vt:i4>
      </vt:variant>
      <vt:variant>
        <vt:i4>5</vt:i4>
      </vt:variant>
      <vt:variant>
        <vt:lpwstr/>
      </vt:variant>
      <vt:variant>
        <vt:lpwstr>_Toc524696110</vt:lpwstr>
      </vt:variant>
      <vt:variant>
        <vt:i4>1376313</vt:i4>
      </vt:variant>
      <vt:variant>
        <vt:i4>356</vt:i4>
      </vt:variant>
      <vt:variant>
        <vt:i4>0</vt:i4>
      </vt:variant>
      <vt:variant>
        <vt:i4>5</vt:i4>
      </vt:variant>
      <vt:variant>
        <vt:lpwstr/>
      </vt:variant>
      <vt:variant>
        <vt:lpwstr>_Toc524696109</vt:lpwstr>
      </vt:variant>
      <vt:variant>
        <vt:i4>1376313</vt:i4>
      </vt:variant>
      <vt:variant>
        <vt:i4>350</vt:i4>
      </vt:variant>
      <vt:variant>
        <vt:i4>0</vt:i4>
      </vt:variant>
      <vt:variant>
        <vt:i4>5</vt:i4>
      </vt:variant>
      <vt:variant>
        <vt:lpwstr/>
      </vt:variant>
      <vt:variant>
        <vt:lpwstr>_Toc524696108</vt:lpwstr>
      </vt:variant>
      <vt:variant>
        <vt:i4>1376313</vt:i4>
      </vt:variant>
      <vt:variant>
        <vt:i4>344</vt:i4>
      </vt:variant>
      <vt:variant>
        <vt:i4>0</vt:i4>
      </vt:variant>
      <vt:variant>
        <vt:i4>5</vt:i4>
      </vt:variant>
      <vt:variant>
        <vt:lpwstr/>
      </vt:variant>
      <vt:variant>
        <vt:lpwstr>_Toc524696107</vt:lpwstr>
      </vt:variant>
      <vt:variant>
        <vt:i4>1376313</vt:i4>
      </vt:variant>
      <vt:variant>
        <vt:i4>338</vt:i4>
      </vt:variant>
      <vt:variant>
        <vt:i4>0</vt:i4>
      </vt:variant>
      <vt:variant>
        <vt:i4>5</vt:i4>
      </vt:variant>
      <vt:variant>
        <vt:lpwstr/>
      </vt:variant>
      <vt:variant>
        <vt:lpwstr>_Toc524696106</vt:lpwstr>
      </vt:variant>
      <vt:variant>
        <vt:i4>1376313</vt:i4>
      </vt:variant>
      <vt:variant>
        <vt:i4>332</vt:i4>
      </vt:variant>
      <vt:variant>
        <vt:i4>0</vt:i4>
      </vt:variant>
      <vt:variant>
        <vt:i4>5</vt:i4>
      </vt:variant>
      <vt:variant>
        <vt:lpwstr/>
      </vt:variant>
      <vt:variant>
        <vt:lpwstr>_Toc524696105</vt:lpwstr>
      </vt:variant>
      <vt:variant>
        <vt:i4>1376313</vt:i4>
      </vt:variant>
      <vt:variant>
        <vt:i4>326</vt:i4>
      </vt:variant>
      <vt:variant>
        <vt:i4>0</vt:i4>
      </vt:variant>
      <vt:variant>
        <vt:i4>5</vt:i4>
      </vt:variant>
      <vt:variant>
        <vt:lpwstr/>
      </vt:variant>
      <vt:variant>
        <vt:lpwstr>_Toc524696104</vt:lpwstr>
      </vt:variant>
      <vt:variant>
        <vt:i4>1376313</vt:i4>
      </vt:variant>
      <vt:variant>
        <vt:i4>320</vt:i4>
      </vt:variant>
      <vt:variant>
        <vt:i4>0</vt:i4>
      </vt:variant>
      <vt:variant>
        <vt:i4>5</vt:i4>
      </vt:variant>
      <vt:variant>
        <vt:lpwstr/>
      </vt:variant>
      <vt:variant>
        <vt:lpwstr>_Toc524696103</vt:lpwstr>
      </vt:variant>
      <vt:variant>
        <vt:i4>1376313</vt:i4>
      </vt:variant>
      <vt:variant>
        <vt:i4>314</vt:i4>
      </vt:variant>
      <vt:variant>
        <vt:i4>0</vt:i4>
      </vt:variant>
      <vt:variant>
        <vt:i4>5</vt:i4>
      </vt:variant>
      <vt:variant>
        <vt:lpwstr/>
      </vt:variant>
      <vt:variant>
        <vt:lpwstr>_Toc524696102</vt:lpwstr>
      </vt:variant>
      <vt:variant>
        <vt:i4>1376313</vt:i4>
      </vt:variant>
      <vt:variant>
        <vt:i4>308</vt:i4>
      </vt:variant>
      <vt:variant>
        <vt:i4>0</vt:i4>
      </vt:variant>
      <vt:variant>
        <vt:i4>5</vt:i4>
      </vt:variant>
      <vt:variant>
        <vt:lpwstr/>
      </vt:variant>
      <vt:variant>
        <vt:lpwstr>_Toc524696101</vt:lpwstr>
      </vt:variant>
      <vt:variant>
        <vt:i4>1376313</vt:i4>
      </vt:variant>
      <vt:variant>
        <vt:i4>302</vt:i4>
      </vt:variant>
      <vt:variant>
        <vt:i4>0</vt:i4>
      </vt:variant>
      <vt:variant>
        <vt:i4>5</vt:i4>
      </vt:variant>
      <vt:variant>
        <vt:lpwstr/>
      </vt:variant>
      <vt:variant>
        <vt:lpwstr>_Toc524696100</vt:lpwstr>
      </vt:variant>
      <vt:variant>
        <vt:i4>1835064</vt:i4>
      </vt:variant>
      <vt:variant>
        <vt:i4>296</vt:i4>
      </vt:variant>
      <vt:variant>
        <vt:i4>0</vt:i4>
      </vt:variant>
      <vt:variant>
        <vt:i4>5</vt:i4>
      </vt:variant>
      <vt:variant>
        <vt:lpwstr/>
      </vt:variant>
      <vt:variant>
        <vt:lpwstr>_Toc524696099</vt:lpwstr>
      </vt:variant>
      <vt:variant>
        <vt:i4>1835064</vt:i4>
      </vt:variant>
      <vt:variant>
        <vt:i4>290</vt:i4>
      </vt:variant>
      <vt:variant>
        <vt:i4>0</vt:i4>
      </vt:variant>
      <vt:variant>
        <vt:i4>5</vt:i4>
      </vt:variant>
      <vt:variant>
        <vt:lpwstr/>
      </vt:variant>
      <vt:variant>
        <vt:lpwstr>_Toc524696098</vt:lpwstr>
      </vt:variant>
      <vt:variant>
        <vt:i4>1835064</vt:i4>
      </vt:variant>
      <vt:variant>
        <vt:i4>284</vt:i4>
      </vt:variant>
      <vt:variant>
        <vt:i4>0</vt:i4>
      </vt:variant>
      <vt:variant>
        <vt:i4>5</vt:i4>
      </vt:variant>
      <vt:variant>
        <vt:lpwstr/>
      </vt:variant>
      <vt:variant>
        <vt:lpwstr>_Toc524696097</vt:lpwstr>
      </vt:variant>
      <vt:variant>
        <vt:i4>1835064</vt:i4>
      </vt:variant>
      <vt:variant>
        <vt:i4>278</vt:i4>
      </vt:variant>
      <vt:variant>
        <vt:i4>0</vt:i4>
      </vt:variant>
      <vt:variant>
        <vt:i4>5</vt:i4>
      </vt:variant>
      <vt:variant>
        <vt:lpwstr/>
      </vt:variant>
      <vt:variant>
        <vt:lpwstr>_Toc524696096</vt:lpwstr>
      </vt:variant>
      <vt:variant>
        <vt:i4>1835064</vt:i4>
      </vt:variant>
      <vt:variant>
        <vt:i4>272</vt:i4>
      </vt:variant>
      <vt:variant>
        <vt:i4>0</vt:i4>
      </vt:variant>
      <vt:variant>
        <vt:i4>5</vt:i4>
      </vt:variant>
      <vt:variant>
        <vt:lpwstr/>
      </vt:variant>
      <vt:variant>
        <vt:lpwstr>_Toc524696095</vt:lpwstr>
      </vt:variant>
      <vt:variant>
        <vt:i4>1835064</vt:i4>
      </vt:variant>
      <vt:variant>
        <vt:i4>266</vt:i4>
      </vt:variant>
      <vt:variant>
        <vt:i4>0</vt:i4>
      </vt:variant>
      <vt:variant>
        <vt:i4>5</vt:i4>
      </vt:variant>
      <vt:variant>
        <vt:lpwstr/>
      </vt:variant>
      <vt:variant>
        <vt:lpwstr>_Toc524696094</vt:lpwstr>
      </vt:variant>
      <vt:variant>
        <vt:i4>1835064</vt:i4>
      </vt:variant>
      <vt:variant>
        <vt:i4>260</vt:i4>
      </vt:variant>
      <vt:variant>
        <vt:i4>0</vt:i4>
      </vt:variant>
      <vt:variant>
        <vt:i4>5</vt:i4>
      </vt:variant>
      <vt:variant>
        <vt:lpwstr/>
      </vt:variant>
      <vt:variant>
        <vt:lpwstr>_Toc524696093</vt:lpwstr>
      </vt:variant>
      <vt:variant>
        <vt:i4>1835064</vt:i4>
      </vt:variant>
      <vt:variant>
        <vt:i4>254</vt:i4>
      </vt:variant>
      <vt:variant>
        <vt:i4>0</vt:i4>
      </vt:variant>
      <vt:variant>
        <vt:i4>5</vt:i4>
      </vt:variant>
      <vt:variant>
        <vt:lpwstr/>
      </vt:variant>
      <vt:variant>
        <vt:lpwstr>_Toc524696092</vt:lpwstr>
      </vt:variant>
      <vt:variant>
        <vt:i4>1835064</vt:i4>
      </vt:variant>
      <vt:variant>
        <vt:i4>248</vt:i4>
      </vt:variant>
      <vt:variant>
        <vt:i4>0</vt:i4>
      </vt:variant>
      <vt:variant>
        <vt:i4>5</vt:i4>
      </vt:variant>
      <vt:variant>
        <vt:lpwstr/>
      </vt:variant>
      <vt:variant>
        <vt:lpwstr>_Toc524696091</vt:lpwstr>
      </vt:variant>
      <vt:variant>
        <vt:i4>1835064</vt:i4>
      </vt:variant>
      <vt:variant>
        <vt:i4>242</vt:i4>
      </vt:variant>
      <vt:variant>
        <vt:i4>0</vt:i4>
      </vt:variant>
      <vt:variant>
        <vt:i4>5</vt:i4>
      </vt:variant>
      <vt:variant>
        <vt:lpwstr/>
      </vt:variant>
      <vt:variant>
        <vt:lpwstr>_Toc524696090</vt:lpwstr>
      </vt:variant>
      <vt:variant>
        <vt:i4>1900600</vt:i4>
      </vt:variant>
      <vt:variant>
        <vt:i4>236</vt:i4>
      </vt:variant>
      <vt:variant>
        <vt:i4>0</vt:i4>
      </vt:variant>
      <vt:variant>
        <vt:i4>5</vt:i4>
      </vt:variant>
      <vt:variant>
        <vt:lpwstr/>
      </vt:variant>
      <vt:variant>
        <vt:lpwstr>_Toc524696089</vt:lpwstr>
      </vt:variant>
      <vt:variant>
        <vt:i4>1900600</vt:i4>
      </vt:variant>
      <vt:variant>
        <vt:i4>230</vt:i4>
      </vt:variant>
      <vt:variant>
        <vt:i4>0</vt:i4>
      </vt:variant>
      <vt:variant>
        <vt:i4>5</vt:i4>
      </vt:variant>
      <vt:variant>
        <vt:lpwstr/>
      </vt:variant>
      <vt:variant>
        <vt:lpwstr>_Toc524696088</vt:lpwstr>
      </vt:variant>
      <vt:variant>
        <vt:i4>1900600</vt:i4>
      </vt:variant>
      <vt:variant>
        <vt:i4>224</vt:i4>
      </vt:variant>
      <vt:variant>
        <vt:i4>0</vt:i4>
      </vt:variant>
      <vt:variant>
        <vt:i4>5</vt:i4>
      </vt:variant>
      <vt:variant>
        <vt:lpwstr/>
      </vt:variant>
      <vt:variant>
        <vt:lpwstr>_Toc524696087</vt:lpwstr>
      </vt:variant>
      <vt:variant>
        <vt:i4>1900600</vt:i4>
      </vt:variant>
      <vt:variant>
        <vt:i4>218</vt:i4>
      </vt:variant>
      <vt:variant>
        <vt:i4>0</vt:i4>
      </vt:variant>
      <vt:variant>
        <vt:i4>5</vt:i4>
      </vt:variant>
      <vt:variant>
        <vt:lpwstr/>
      </vt:variant>
      <vt:variant>
        <vt:lpwstr>_Toc524696086</vt:lpwstr>
      </vt:variant>
      <vt:variant>
        <vt:i4>1900600</vt:i4>
      </vt:variant>
      <vt:variant>
        <vt:i4>212</vt:i4>
      </vt:variant>
      <vt:variant>
        <vt:i4>0</vt:i4>
      </vt:variant>
      <vt:variant>
        <vt:i4>5</vt:i4>
      </vt:variant>
      <vt:variant>
        <vt:lpwstr/>
      </vt:variant>
      <vt:variant>
        <vt:lpwstr>_Toc524696085</vt:lpwstr>
      </vt:variant>
      <vt:variant>
        <vt:i4>1900600</vt:i4>
      </vt:variant>
      <vt:variant>
        <vt:i4>206</vt:i4>
      </vt:variant>
      <vt:variant>
        <vt:i4>0</vt:i4>
      </vt:variant>
      <vt:variant>
        <vt:i4>5</vt:i4>
      </vt:variant>
      <vt:variant>
        <vt:lpwstr/>
      </vt:variant>
      <vt:variant>
        <vt:lpwstr>_Toc524696084</vt:lpwstr>
      </vt:variant>
      <vt:variant>
        <vt:i4>1900600</vt:i4>
      </vt:variant>
      <vt:variant>
        <vt:i4>200</vt:i4>
      </vt:variant>
      <vt:variant>
        <vt:i4>0</vt:i4>
      </vt:variant>
      <vt:variant>
        <vt:i4>5</vt:i4>
      </vt:variant>
      <vt:variant>
        <vt:lpwstr/>
      </vt:variant>
      <vt:variant>
        <vt:lpwstr>_Toc524696083</vt:lpwstr>
      </vt:variant>
      <vt:variant>
        <vt:i4>1900600</vt:i4>
      </vt:variant>
      <vt:variant>
        <vt:i4>194</vt:i4>
      </vt:variant>
      <vt:variant>
        <vt:i4>0</vt:i4>
      </vt:variant>
      <vt:variant>
        <vt:i4>5</vt:i4>
      </vt:variant>
      <vt:variant>
        <vt:lpwstr/>
      </vt:variant>
      <vt:variant>
        <vt:lpwstr>_Toc524696082</vt:lpwstr>
      </vt:variant>
      <vt:variant>
        <vt:i4>1900600</vt:i4>
      </vt:variant>
      <vt:variant>
        <vt:i4>188</vt:i4>
      </vt:variant>
      <vt:variant>
        <vt:i4>0</vt:i4>
      </vt:variant>
      <vt:variant>
        <vt:i4>5</vt:i4>
      </vt:variant>
      <vt:variant>
        <vt:lpwstr/>
      </vt:variant>
      <vt:variant>
        <vt:lpwstr>_Toc524696081</vt:lpwstr>
      </vt:variant>
      <vt:variant>
        <vt:i4>1900600</vt:i4>
      </vt:variant>
      <vt:variant>
        <vt:i4>182</vt:i4>
      </vt:variant>
      <vt:variant>
        <vt:i4>0</vt:i4>
      </vt:variant>
      <vt:variant>
        <vt:i4>5</vt:i4>
      </vt:variant>
      <vt:variant>
        <vt:lpwstr/>
      </vt:variant>
      <vt:variant>
        <vt:lpwstr>_Toc524696080</vt:lpwstr>
      </vt:variant>
      <vt:variant>
        <vt:i4>1179704</vt:i4>
      </vt:variant>
      <vt:variant>
        <vt:i4>176</vt:i4>
      </vt:variant>
      <vt:variant>
        <vt:i4>0</vt:i4>
      </vt:variant>
      <vt:variant>
        <vt:i4>5</vt:i4>
      </vt:variant>
      <vt:variant>
        <vt:lpwstr/>
      </vt:variant>
      <vt:variant>
        <vt:lpwstr>_Toc524696079</vt:lpwstr>
      </vt:variant>
      <vt:variant>
        <vt:i4>1179704</vt:i4>
      </vt:variant>
      <vt:variant>
        <vt:i4>170</vt:i4>
      </vt:variant>
      <vt:variant>
        <vt:i4>0</vt:i4>
      </vt:variant>
      <vt:variant>
        <vt:i4>5</vt:i4>
      </vt:variant>
      <vt:variant>
        <vt:lpwstr/>
      </vt:variant>
      <vt:variant>
        <vt:lpwstr>_Toc524696078</vt:lpwstr>
      </vt:variant>
      <vt:variant>
        <vt:i4>1179704</vt:i4>
      </vt:variant>
      <vt:variant>
        <vt:i4>164</vt:i4>
      </vt:variant>
      <vt:variant>
        <vt:i4>0</vt:i4>
      </vt:variant>
      <vt:variant>
        <vt:i4>5</vt:i4>
      </vt:variant>
      <vt:variant>
        <vt:lpwstr/>
      </vt:variant>
      <vt:variant>
        <vt:lpwstr>_Toc524696077</vt:lpwstr>
      </vt:variant>
      <vt:variant>
        <vt:i4>1179704</vt:i4>
      </vt:variant>
      <vt:variant>
        <vt:i4>158</vt:i4>
      </vt:variant>
      <vt:variant>
        <vt:i4>0</vt:i4>
      </vt:variant>
      <vt:variant>
        <vt:i4>5</vt:i4>
      </vt:variant>
      <vt:variant>
        <vt:lpwstr/>
      </vt:variant>
      <vt:variant>
        <vt:lpwstr>_Toc524696076</vt:lpwstr>
      </vt:variant>
      <vt:variant>
        <vt:i4>1179704</vt:i4>
      </vt:variant>
      <vt:variant>
        <vt:i4>152</vt:i4>
      </vt:variant>
      <vt:variant>
        <vt:i4>0</vt:i4>
      </vt:variant>
      <vt:variant>
        <vt:i4>5</vt:i4>
      </vt:variant>
      <vt:variant>
        <vt:lpwstr/>
      </vt:variant>
      <vt:variant>
        <vt:lpwstr>_Toc524696075</vt:lpwstr>
      </vt:variant>
      <vt:variant>
        <vt:i4>1179704</vt:i4>
      </vt:variant>
      <vt:variant>
        <vt:i4>146</vt:i4>
      </vt:variant>
      <vt:variant>
        <vt:i4>0</vt:i4>
      </vt:variant>
      <vt:variant>
        <vt:i4>5</vt:i4>
      </vt:variant>
      <vt:variant>
        <vt:lpwstr/>
      </vt:variant>
      <vt:variant>
        <vt:lpwstr>_Toc524696074</vt:lpwstr>
      </vt:variant>
      <vt:variant>
        <vt:i4>1179704</vt:i4>
      </vt:variant>
      <vt:variant>
        <vt:i4>140</vt:i4>
      </vt:variant>
      <vt:variant>
        <vt:i4>0</vt:i4>
      </vt:variant>
      <vt:variant>
        <vt:i4>5</vt:i4>
      </vt:variant>
      <vt:variant>
        <vt:lpwstr/>
      </vt:variant>
      <vt:variant>
        <vt:lpwstr>_Toc524696073</vt:lpwstr>
      </vt:variant>
      <vt:variant>
        <vt:i4>1179704</vt:i4>
      </vt:variant>
      <vt:variant>
        <vt:i4>134</vt:i4>
      </vt:variant>
      <vt:variant>
        <vt:i4>0</vt:i4>
      </vt:variant>
      <vt:variant>
        <vt:i4>5</vt:i4>
      </vt:variant>
      <vt:variant>
        <vt:lpwstr/>
      </vt:variant>
      <vt:variant>
        <vt:lpwstr>_Toc524696072</vt:lpwstr>
      </vt:variant>
      <vt:variant>
        <vt:i4>1179704</vt:i4>
      </vt:variant>
      <vt:variant>
        <vt:i4>128</vt:i4>
      </vt:variant>
      <vt:variant>
        <vt:i4>0</vt:i4>
      </vt:variant>
      <vt:variant>
        <vt:i4>5</vt:i4>
      </vt:variant>
      <vt:variant>
        <vt:lpwstr/>
      </vt:variant>
      <vt:variant>
        <vt:lpwstr>_Toc524696071</vt:lpwstr>
      </vt:variant>
      <vt:variant>
        <vt:i4>1179704</vt:i4>
      </vt:variant>
      <vt:variant>
        <vt:i4>122</vt:i4>
      </vt:variant>
      <vt:variant>
        <vt:i4>0</vt:i4>
      </vt:variant>
      <vt:variant>
        <vt:i4>5</vt:i4>
      </vt:variant>
      <vt:variant>
        <vt:lpwstr/>
      </vt:variant>
      <vt:variant>
        <vt:lpwstr>_Toc524696070</vt:lpwstr>
      </vt:variant>
      <vt:variant>
        <vt:i4>1245240</vt:i4>
      </vt:variant>
      <vt:variant>
        <vt:i4>116</vt:i4>
      </vt:variant>
      <vt:variant>
        <vt:i4>0</vt:i4>
      </vt:variant>
      <vt:variant>
        <vt:i4>5</vt:i4>
      </vt:variant>
      <vt:variant>
        <vt:lpwstr/>
      </vt:variant>
      <vt:variant>
        <vt:lpwstr>_Toc524696069</vt:lpwstr>
      </vt:variant>
      <vt:variant>
        <vt:i4>1245240</vt:i4>
      </vt:variant>
      <vt:variant>
        <vt:i4>110</vt:i4>
      </vt:variant>
      <vt:variant>
        <vt:i4>0</vt:i4>
      </vt:variant>
      <vt:variant>
        <vt:i4>5</vt:i4>
      </vt:variant>
      <vt:variant>
        <vt:lpwstr/>
      </vt:variant>
      <vt:variant>
        <vt:lpwstr>_Toc524696068</vt:lpwstr>
      </vt:variant>
      <vt:variant>
        <vt:i4>1245240</vt:i4>
      </vt:variant>
      <vt:variant>
        <vt:i4>104</vt:i4>
      </vt:variant>
      <vt:variant>
        <vt:i4>0</vt:i4>
      </vt:variant>
      <vt:variant>
        <vt:i4>5</vt:i4>
      </vt:variant>
      <vt:variant>
        <vt:lpwstr/>
      </vt:variant>
      <vt:variant>
        <vt:lpwstr>_Toc524696067</vt:lpwstr>
      </vt:variant>
      <vt:variant>
        <vt:i4>1245240</vt:i4>
      </vt:variant>
      <vt:variant>
        <vt:i4>98</vt:i4>
      </vt:variant>
      <vt:variant>
        <vt:i4>0</vt:i4>
      </vt:variant>
      <vt:variant>
        <vt:i4>5</vt:i4>
      </vt:variant>
      <vt:variant>
        <vt:lpwstr/>
      </vt:variant>
      <vt:variant>
        <vt:lpwstr>_Toc524696066</vt:lpwstr>
      </vt:variant>
      <vt:variant>
        <vt:i4>1245240</vt:i4>
      </vt:variant>
      <vt:variant>
        <vt:i4>92</vt:i4>
      </vt:variant>
      <vt:variant>
        <vt:i4>0</vt:i4>
      </vt:variant>
      <vt:variant>
        <vt:i4>5</vt:i4>
      </vt:variant>
      <vt:variant>
        <vt:lpwstr/>
      </vt:variant>
      <vt:variant>
        <vt:lpwstr>_Toc524696065</vt:lpwstr>
      </vt:variant>
      <vt:variant>
        <vt:i4>1245240</vt:i4>
      </vt:variant>
      <vt:variant>
        <vt:i4>86</vt:i4>
      </vt:variant>
      <vt:variant>
        <vt:i4>0</vt:i4>
      </vt:variant>
      <vt:variant>
        <vt:i4>5</vt:i4>
      </vt:variant>
      <vt:variant>
        <vt:lpwstr/>
      </vt:variant>
      <vt:variant>
        <vt:lpwstr>_Toc524696064</vt:lpwstr>
      </vt:variant>
      <vt:variant>
        <vt:i4>1245240</vt:i4>
      </vt:variant>
      <vt:variant>
        <vt:i4>80</vt:i4>
      </vt:variant>
      <vt:variant>
        <vt:i4>0</vt:i4>
      </vt:variant>
      <vt:variant>
        <vt:i4>5</vt:i4>
      </vt:variant>
      <vt:variant>
        <vt:lpwstr/>
      </vt:variant>
      <vt:variant>
        <vt:lpwstr>_Toc524696063</vt:lpwstr>
      </vt:variant>
      <vt:variant>
        <vt:i4>1245240</vt:i4>
      </vt:variant>
      <vt:variant>
        <vt:i4>74</vt:i4>
      </vt:variant>
      <vt:variant>
        <vt:i4>0</vt:i4>
      </vt:variant>
      <vt:variant>
        <vt:i4>5</vt:i4>
      </vt:variant>
      <vt:variant>
        <vt:lpwstr/>
      </vt:variant>
      <vt:variant>
        <vt:lpwstr>_Toc524696062</vt:lpwstr>
      </vt:variant>
      <vt:variant>
        <vt:i4>1245240</vt:i4>
      </vt:variant>
      <vt:variant>
        <vt:i4>68</vt:i4>
      </vt:variant>
      <vt:variant>
        <vt:i4>0</vt:i4>
      </vt:variant>
      <vt:variant>
        <vt:i4>5</vt:i4>
      </vt:variant>
      <vt:variant>
        <vt:lpwstr/>
      </vt:variant>
      <vt:variant>
        <vt:lpwstr>_Toc524696061</vt:lpwstr>
      </vt:variant>
      <vt:variant>
        <vt:i4>1245240</vt:i4>
      </vt:variant>
      <vt:variant>
        <vt:i4>62</vt:i4>
      </vt:variant>
      <vt:variant>
        <vt:i4>0</vt:i4>
      </vt:variant>
      <vt:variant>
        <vt:i4>5</vt:i4>
      </vt:variant>
      <vt:variant>
        <vt:lpwstr/>
      </vt:variant>
      <vt:variant>
        <vt:lpwstr>_Toc524696060</vt:lpwstr>
      </vt:variant>
      <vt:variant>
        <vt:i4>1048632</vt:i4>
      </vt:variant>
      <vt:variant>
        <vt:i4>56</vt:i4>
      </vt:variant>
      <vt:variant>
        <vt:i4>0</vt:i4>
      </vt:variant>
      <vt:variant>
        <vt:i4>5</vt:i4>
      </vt:variant>
      <vt:variant>
        <vt:lpwstr/>
      </vt:variant>
      <vt:variant>
        <vt:lpwstr>_Toc524696059</vt:lpwstr>
      </vt:variant>
      <vt:variant>
        <vt:i4>1048632</vt:i4>
      </vt:variant>
      <vt:variant>
        <vt:i4>50</vt:i4>
      </vt:variant>
      <vt:variant>
        <vt:i4>0</vt:i4>
      </vt:variant>
      <vt:variant>
        <vt:i4>5</vt:i4>
      </vt:variant>
      <vt:variant>
        <vt:lpwstr/>
      </vt:variant>
      <vt:variant>
        <vt:lpwstr>_Toc524696058</vt:lpwstr>
      </vt:variant>
      <vt:variant>
        <vt:i4>1048632</vt:i4>
      </vt:variant>
      <vt:variant>
        <vt:i4>44</vt:i4>
      </vt:variant>
      <vt:variant>
        <vt:i4>0</vt:i4>
      </vt:variant>
      <vt:variant>
        <vt:i4>5</vt:i4>
      </vt:variant>
      <vt:variant>
        <vt:lpwstr/>
      </vt:variant>
      <vt:variant>
        <vt:lpwstr>_Toc524696057</vt:lpwstr>
      </vt:variant>
      <vt:variant>
        <vt:i4>1048632</vt:i4>
      </vt:variant>
      <vt:variant>
        <vt:i4>38</vt:i4>
      </vt:variant>
      <vt:variant>
        <vt:i4>0</vt:i4>
      </vt:variant>
      <vt:variant>
        <vt:i4>5</vt:i4>
      </vt:variant>
      <vt:variant>
        <vt:lpwstr/>
      </vt:variant>
      <vt:variant>
        <vt:lpwstr>_Toc524696056</vt:lpwstr>
      </vt:variant>
      <vt:variant>
        <vt:i4>1048632</vt:i4>
      </vt:variant>
      <vt:variant>
        <vt:i4>32</vt:i4>
      </vt:variant>
      <vt:variant>
        <vt:i4>0</vt:i4>
      </vt:variant>
      <vt:variant>
        <vt:i4>5</vt:i4>
      </vt:variant>
      <vt:variant>
        <vt:lpwstr/>
      </vt:variant>
      <vt:variant>
        <vt:lpwstr>_Toc524696055</vt:lpwstr>
      </vt:variant>
      <vt:variant>
        <vt:i4>1048632</vt:i4>
      </vt:variant>
      <vt:variant>
        <vt:i4>26</vt:i4>
      </vt:variant>
      <vt:variant>
        <vt:i4>0</vt:i4>
      </vt:variant>
      <vt:variant>
        <vt:i4>5</vt:i4>
      </vt:variant>
      <vt:variant>
        <vt:lpwstr/>
      </vt:variant>
      <vt:variant>
        <vt:lpwstr>_Toc524696054</vt:lpwstr>
      </vt:variant>
      <vt:variant>
        <vt:i4>1048632</vt:i4>
      </vt:variant>
      <vt:variant>
        <vt:i4>20</vt:i4>
      </vt:variant>
      <vt:variant>
        <vt:i4>0</vt:i4>
      </vt:variant>
      <vt:variant>
        <vt:i4>5</vt:i4>
      </vt:variant>
      <vt:variant>
        <vt:lpwstr/>
      </vt:variant>
      <vt:variant>
        <vt:lpwstr>_Toc524696053</vt:lpwstr>
      </vt:variant>
      <vt:variant>
        <vt:i4>1048632</vt:i4>
      </vt:variant>
      <vt:variant>
        <vt:i4>14</vt:i4>
      </vt:variant>
      <vt:variant>
        <vt:i4>0</vt:i4>
      </vt:variant>
      <vt:variant>
        <vt:i4>5</vt:i4>
      </vt:variant>
      <vt:variant>
        <vt:lpwstr/>
      </vt:variant>
      <vt:variant>
        <vt:lpwstr>_Toc524696052</vt:lpwstr>
      </vt:variant>
      <vt:variant>
        <vt:i4>1048632</vt:i4>
      </vt:variant>
      <vt:variant>
        <vt:i4>8</vt:i4>
      </vt:variant>
      <vt:variant>
        <vt:i4>0</vt:i4>
      </vt:variant>
      <vt:variant>
        <vt:i4>5</vt:i4>
      </vt:variant>
      <vt:variant>
        <vt:lpwstr/>
      </vt:variant>
      <vt:variant>
        <vt:lpwstr>_Toc524696051</vt:lpwstr>
      </vt:variant>
      <vt:variant>
        <vt:i4>1048632</vt:i4>
      </vt:variant>
      <vt:variant>
        <vt:i4>2</vt:i4>
      </vt:variant>
      <vt:variant>
        <vt:i4>0</vt:i4>
      </vt:variant>
      <vt:variant>
        <vt:i4>5</vt:i4>
      </vt:variant>
      <vt:variant>
        <vt:lpwstr/>
      </vt:variant>
      <vt:variant>
        <vt:lpwstr>_Toc524696050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cp:lastModifiedBy> </cp:lastModifiedBy>
  <cp:revision>28</cp:revision>
  <cp:lastPrinted>2019-08-12T06:35:00Z</cp:lastPrinted>
  <dcterms:created xsi:type="dcterms:W3CDTF">2020-11-27T07:58:00Z</dcterms:created>
  <dcterms:modified xsi:type="dcterms:W3CDTF">2021-01-07T09:09:00Z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