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CB49E" w14:textId="77777777" w:rsidR="00E530CD" w:rsidRPr="00614228" w:rsidRDefault="00554852" w:rsidP="009B6717">
      <w:pPr>
        <w:tabs>
          <w:tab w:val="left" w:pos="8505"/>
        </w:tabs>
        <w:spacing w:before="480"/>
        <w:ind w:left="-142" w:right="-45"/>
        <w:jc w:val="center"/>
        <w:rPr>
          <w:rFonts w:cs="Arial"/>
          <w:sz w:val="24"/>
          <w:szCs w:val="24"/>
        </w:rPr>
      </w:pPr>
      <w:r>
        <w:rPr>
          <w:rFonts w:cs="Arial"/>
          <w:noProof/>
          <w:sz w:val="24"/>
          <w:szCs w:val="24"/>
          <w:lang w:val="pl-PL" w:eastAsia="pl-PL"/>
        </w:rPr>
        <w:pict w14:anchorId="0F5F48E8">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614228">
        <w:rPr>
          <w:rFonts w:cs="Arial"/>
          <w:sz w:val="24"/>
          <w:szCs w:val="24"/>
        </w:rPr>
        <w:t>Regulation (EU) No 528/2012 concerning the making available on the market and use of biocidal products</w:t>
      </w:r>
    </w:p>
    <w:p w14:paraId="1BD9CAA5" w14:textId="77777777" w:rsidR="00E530CD" w:rsidRPr="00614228" w:rsidRDefault="00E530CD" w:rsidP="009B6717">
      <w:pPr>
        <w:tabs>
          <w:tab w:val="left" w:pos="8505"/>
        </w:tabs>
        <w:ind w:left="-142" w:right="-45"/>
        <w:jc w:val="center"/>
        <w:rPr>
          <w:rFonts w:cs="Arial"/>
          <w:bCs/>
          <w:sz w:val="24"/>
          <w:szCs w:val="24"/>
        </w:rPr>
      </w:pPr>
    </w:p>
    <w:p w14:paraId="0D3FED18"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68775A54"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45D13397"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557CB7F5" wp14:editId="2CAA1D61">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05B4F0FD"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3A4576DC" w14:textId="77777777" w:rsidTr="00A84F8A">
        <w:tc>
          <w:tcPr>
            <w:tcW w:w="3227" w:type="dxa"/>
            <w:vAlign w:val="center"/>
          </w:tcPr>
          <w:p w14:paraId="098DD82E"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21AB0E04" w14:textId="77777777" w:rsidR="004A09E7" w:rsidRPr="00614228" w:rsidRDefault="00424F45" w:rsidP="00A84F8A">
            <w:pPr>
              <w:pStyle w:val="Tablebody"/>
              <w:jc w:val="center"/>
              <w:rPr>
                <w:rFonts w:cs="Arial"/>
                <w:b/>
                <w:sz w:val="24"/>
                <w:szCs w:val="24"/>
              </w:rPr>
            </w:pPr>
            <w:r>
              <w:rPr>
                <w:rFonts w:cs="Arial"/>
                <w:b/>
                <w:bCs/>
                <w:sz w:val="24"/>
                <w:szCs w:val="24"/>
              </w:rPr>
              <w:t>Toxan 25 Płatki</w:t>
            </w:r>
          </w:p>
        </w:tc>
      </w:tr>
      <w:tr w:rsidR="004A09E7" w:rsidRPr="00614228" w14:paraId="4E47702F" w14:textId="77777777" w:rsidTr="00A84F8A">
        <w:tc>
          <w:tcPr>
            <w:tcW w:w="3227" w:type="dxa"/>
            <w:vAlign w:val="center"/>
          </w:tcPr>
          <w:p w14:paraId="15EDB3BC"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5B14F6A8"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2E30BA93" w14:textId="77777777" w:rsidTr="00A84F8A">
        <w:tc>
          <w:tcPr>
            <w:tcW w:w="3227" w:type="dxa"/>
            <w:vAlign w:val="center"/>
          </w:tcPr>
          <w:p w14:paraId="25A79D28"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2A44D875" w14:textId="77777777" w:rsidR="004A09E7" w:rsidRPr="00614228" w:rsidRDefault="00CE4D9B" w:rsidP="00CE4D9B">
            <w:pPr>
              <w:pStyle w:val="Tablebody"/>
              <w:jc w:val="center"/>
              <w:rPr>
                <w:rFonts w:cs="Arial"/>
                <w:b/>
                <w:sz w:val="24"/>
                <w:szCs w:val="24"/>
              </w:rPr>
            </w:pPr>
            <w:r>
              <w:rPr>
                <w:rFonts w:cs="Arial"/>
                <w:b/>
                <w:bCs/>
                <w:sz w:val="24"/>
                <w:szCs w:val="24"/>
              </w:rPr>
              <w:t>Bromadiolone</w:t>
            </w:r>
          </w:p>
        </w:tc>
      </w:tr>
      <w:tr w:rsidR="004A09E7" w:rsidRPr="00614228" w14:paraId="07D9695A" w14:textId="77777777" w:rsidTr="00A84F8A">
        <w:tc>
          <w:tcPr>
            <w:tcW w:w="3227" w:type="dxa"/>
            <w:vAlign w:val="center"/>
          </w:tcPr>
          <w:p w14:paraId="1E726A7A"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266B9254" w14:textId="77777777" w:rsidR="004A09E7" w:rsidRPr="00AC4C0A" w:rsidRDefault="00DD29E2" w:rsidP="00A84F8A">
            <w:pPr>
              <w:pStyle w:val="Tablebody"/>
              <w:jc w:val="center"/>
              <w:rPr>
                <w:rFonts w:cs="Arial"/>
                <w:b/>
                <w:sz w:val="24"/>
                <w:szCs w:val="24"/>
                <w:highlight w:val="yellow"/>
              </w:rPr>
            </w:pPr>
            <w:r w:rsidRPr="00DD29E2">
              <w:rPr>
                <w:rFonts w:cs="Arial"/>
                <w:b/>
                <w:bCs/>
                <w:sz w:val="24"/>
                <w:szCs w:val="24"/>
              </w:rPr>
              <w:t>BC-MS032778-07</w:t>
            </w:r>
          </w:p>
        </w:tc>
      </w:tr>
      <w:tr w:rsidR="004A09E7" w:rsidRPr="00614228" w14:paraId="1559995A" w14:textId="77777777" w:rsidTr="00A84F8A">
        <w:tc>
          <w:tcPr>
            <w:tcW w:w="3227" w:type="dxa"/>
            <w:vAlign w:val="center"/>
          </w:tcPr>
          <w:p w14:paraId="3AAB4417"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575FE824" w14:textId="77777777" w:rsidR="004A09E7" w:rsidRPr="00AC4C0A" w:rsidRDefault="00DD29E2" w:rsidP="00A84F8A">
            <w:pPr>
              <w:pStyle w:val="Tablebody"/>
              <w:jc w:val="center"/>
              <w:rPr>
                <w:rFonts w:cs="Arial"/>
                <w:b/>
                <w:sz w:val="24"/>
                <w:szCs w:val="24"/>
                <w:highlight w:val="yellow"/>
              </w:rPr>
            </w:pPr>
            <w:r w:rsidRPr="00DD29E2">
              <w:rPr>
                <w:rFonts w:cs="Arial"/>
                <w:b/>
                <w:sz w:val="24"/>
                <w:szCs w:val="24"/>
              </w:rPr>
              <w:t>PL-0017419-0000</w:t>
            </w:r>
          </w:p>
        </w:tc>
      </w:tr>
      <w:tr w:rsidR="004A09E7" w:rsidRPr="00614228" w14:paraId="155A8813" w14:textId="77777777" w:rsidTr="00A84F8A">
        <w:tc>
          <w:tcPr>
            <w:tcW w:w="3227" w:type="dxa"/>
            <w:vAlign w:val="center"/>
          </w:tcPr>
          <w:p w14:paraId="295CD73B"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69B9BB7D"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2137CB32" w14:textId="77777777" w:rsidTr="00A84F8A">
        <w:tc>
          <w:tcPr>
            <w:tcW w:w="3227" w:type="dxa"/>
            <w:vAlign w:val="center"/>
          </w:tcPr>
          <w:p w14:paraId="4D22F653"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5150BB8C" w14:textId="77777777" w:rsidR="004A09E7" w:rsidRPr="00614228" w:rsidRDefault="00DD29E2" w:rsidP="00A84F8A">
            <w:pPr>
              <w:pStyle w:val="Tablebody"/>
              <w:jc w:val="center"/>
              <w:rPr>
                <w:rFonts w:cs="Arial"/>
                <w:b/>
                <w:sz w:val="24"/>
                <w:szCs w:val="24"/>
              </w:rPr>
            </w:pPr>
            <w:r w:rsidRPr="00DD29E2">
              <w:rPr>
                <w:rFonts w:cs="Arial"/>
                <w:b/>
                <w:sz w:val="24"/>
                <w:szCs w:val="24"/>
              </w:rPr>
              <w:t>UR.DRB.RBR.4250.0008.2017.AL</w:t>
            </w:r>
          </w:p>
        </w:tc>
      </w:tr>
      <w:tr w:rsidR="004A09E7" w:rsidRPr="00614228" w14:paraId="07803A74" w14:textId="77777777" w:rsidTr="00A84F8A">
        <w:tc>
          <w:tcPr>
            <w:tcW w:w="3227" w:type="dxa"/>
            <w:shd w:val="clear" w:color="auto" w:fill="auto"/>
            <w:vAlign w:val="center"/>
          </w:tcPr>
          <w:p w14:paraId="747AEEC4"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2B26B87C" w14:textId="77777777" w:rsidR="004A09E7" w:rsidRPr="00614228" w:rsidRDefault="004A09E7" w:rsidP="00A84F8A">
            <w:pPr>
              <w:pStyle w:val="Tablebody"/>
              <w:jc w:val="center"/>
              <w:rPr>
                <w:rFonts w:cs="Arial"/>
                <w:sz w:val="24"/>
                <w:szCs w:val="24"/>
                <w:lang w:val="en-GB"/>
              </w:rPr>
            </w:pPr>
          </w:p>
        </w:tc>
      </w:tr>
    </w:tbl>
    <w:p w14:paraId="5D4F199A" w14:textId="77777777" w:rsidR="00DB7641" w:rsidRPr="00614228" w:rsidRDefault="00DB7641" w:rsidP="009B6717">
      <w:pPr>
        <w:jc w:val="center"/>
        <w:rPr>
          <w:rFonts w:cs="Arial"/>
          <w:b/>
          <w:sz w:val="24"/>
          <w:szCs w:val="24"/>
        </w:rPr>
      </w:pPr>
    </w:p>
    <w:p w14:paraId="3E962241"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20ACF460"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2627DBC5" w14:textId="77777777" w:rsidR="00E530CD" w:rsidRPr="00614228" w:rsidRDefault="00E530CD" w:rsidP="00614228">
      <w:pPr>
        <w:spacing w:line="276" w:lineRule="auto"/>
        <w:jc w:val="both"/>
        <w:rPr>
          <w:rFonts w:cs="Arial"/>
          <w:caps/>
          <w:sz w:val="24"/>
          <w:szCs w:val="24"/>
        </w:rPr>
      </w:pPr>
    </w:p>
    <w:p w14:paraId="6226E6B0" w14:textId="77777777" w:rsidR="00AC4A7C"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B64166" w:rsidRPr="00614228">
        <w:rPr>
          <w:rFonts w:cs="Arial"/>
          <w:caps/>
          <w:sz w:val="24"/>
          <w:szCs w:val="24"/>
        </w:rPr>
        <w:fldChar w:fldCharType="begin"/>
      </w:r>
      <w:r w:rsidR="00EA45CD" w:rsidRPr="00614228">
        <w:rPr>
          <w:rFonts w:cs="Arial"/>
          <w:caps/>
          <w:sz w:val="24"/>
          <w:szCs w:val="24"/>
        </w:rPr>
        <w:instrText xml:space="preserve"> TOC \o "1-2" \h \z \u </w:instrText>
      </w:r>
      <w:r w:rsidR="00B64166" w:rsidRPr="00614228">
        <w:rPr>
          <w:rFonts w:cs="Arial"/>
          <w:caps/>
          <w:sz w:val="24"/>
          <w:szCs w:val="24"/>
        </w:rPr>
        <w:fldChar w:fldCharType="separate"/>
      </w:r>
    </w:p>
    <w:p w14:paraId="096CCAC7" w14:textId="77777777" w:rsidR="00AC4A7C" w:rsidRDefault="00554852">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79" w:history="1">
        <w:r w:rsidR="00AC4A7C" w:rsidRPr="00C92457">
          <w:rPr>
            <w:rStyle w:val="Hipercze"/>
            <w:noProof/>
          </w:rPr>
          <w:t>1</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Conclusion</w:t>
        </w:r>
        <w:r w:rsidR="00AC4A7C">
          <w:rPr>
            <w:noProof/>
            <w:webHidden/>
          </w:rPr>
          <w:tab/>
        </w:r>
        <w:r w:rsidR="00B64166">
          <w:rPr>
            <w:noProof/>
            <w:webHidden/>
          </w:rPr>
          <w:fldChar w:fldCharType="begin"/>
        </w:r>
        <w:r w:rsidR="00AC4A7C">
          <w:rPr>
            <w:noProof/>
            <w:webHidden/>
          </w:rPr>
          <w:instrText xml:space="preserve"> PAGEREF _Toc9581779 \h </w:instrText>
        </w:r>
        <w:r w:rsidR="00B64166">
          <w:rPr>
            <w:noProof/>
            <w:webHidden/>
          </w:rPr>
        </w:r>
        <w:r w:rsidR="00B64166">
          <w:rPr>
            <w:noProof/>
            <w:webHidden/>
          </w:rPr>
          <w:fldChar w:fldCharType="separate"/>
        </w:r>
        <w:r>
          <w:rPr>
            <w:noProof/>
            <w:webHidden/>
          </w:rPr>
          <w:t>4</w:t>
        </w:r>
        <w:r w:rsidR="00B64166">
          <w:rPr>
            <w:noProof/>
            <w:webHidden/>
          </w:rPr>
          <w:fldChar w:fldCharType="end"/>
        </w:r>
      </w:hyperlink>
    </w:p>
    <w:p w14:paraId="2DABE9CB" w14:textId="77777777" w:rsidR="00AC4A7C" w:rsidRDefault="00554852">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0" w:history="1">
        <w:r w:rsidR="00AC4A7C" w:rsidRPr="00C92457">
          <w:rPr>
            <w:rStyle w:val="Hipercze"/>
            <w:noProof/>
          </w:rPr>
          <w:t>2</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Summary of the product assessment</w:t>
        </w:r>
        <w:r w:rsidR="00AC4A7C">
          <w:rPr>
            <w:noProof/>
            <w:webHidden/>
          </w:rPr>
          <w:tab/>
        </w:r>
        <w:r w:rsidR="00B64166">
          <w:rPr>
            <w:noProof/>
            <w:webHidden/>
          </w:rPr>
          <w:fldChar w:fldCharType="begin"/>
        </w:r>
        <w:r w:rsidR="00AC4A7C">
          <w:rPr>
            <w:noProof/>
            <w:webHidden/>
          </w:rPr>
          <w:instrText xml:space="preserve"> PAGEREF _Toc9581780 \h </w:instrText>
        </w:r>
        <w:r w:rsidR="00B64166">
          <w:rPr>
            <w:noProof/>
            <w:webHidden/>
          </w:rPr>
        </w:r>
        <w:r w:rsidR="00B64166">
          <w:rPr>
            <w:noProof/>
            <w:webHidden/>
          </w:rPr>
          <w:fldChar w:fldCharType="separate"/>
        </w:r>
        <w:r>
          <w:rPr>
            <w:noProof/>
            <w:webHidden/>
          </w:rPr>
          <w:t>8</w:t>
        </w:r>
        <w:r w:rsidR="00B64166">
          <w:rPr>
            <w:noProof/>
            <w:webHidden/>
          </w:rPr>
          <w:fldChar w:fldCharType="end"/>
        </w:r>
      </w:hyperlink>
    </w:p>
    <w:p w14:paraId="3734DEBF"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1" w:history="1">
        <w:r w:rsidR="00AC4A7C" w:rsidRPr="00C92457">
          <w:rPr>
            <w:rStyle w:val="Hipercze"/>
            <w:noProof/>
          </w:rPr>
          <w:t>2.1.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Administrative information</w:t>
        </w:r>
        <w:r w:rsidR="00AC4A7C">
          <w:rPr>
            <w:noProof/>
            <w:webHidden/>
          </w:rPr>
          <w:tab/>
        </w:r>
        <w:r w:rsidR="00B64166">
          <w:rPr>
            <w:noProof/>
            <w:webHidden/>
          </w:rPr>
          <w:fldChar w:fldCharType="begin"/>
        </w:r>
        <w:r w:rsidR="00AC4A7C">
          <w:rPr>
            <w:noProof/>
            <w:webHidden/>
          </w:rPr>
          <w:instrText xml:space="preserve"> PAGEREF _Toc9581781 \h </w:instrText>
        </w:r>
        <w:r w:rsidR="00B64166">
          <w:rPr>
            <w:noProof/>
            <w:webHidden/>
          </w:rPr>
        </w:r>
        <w:r w:rsidR="00B64166">
          <w:rPr>
            <w:noProof/>
            <w:webHidden/>
          </w:rPr>
          <w:fldChar w:fldCharType="separate"/>
        </w:r>
        <w:r>
          <w:rPr>
            <w:noProof/>
            <w:webHidden/>
          </w:rPr>
          <w:t>8</w:t>
        </w:r>
        <w:r w:rsidR="00B64166">
          <w:rPr>
            <w:noProof/>
            <w:webHidden/>
          </w:rPr>
          <w:fldChar w:fldCharType="end"/>
        </w:r>
      </w:hyperlink>
    </w:p>
    <w:p w14:paraId="0252229A"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2" w:history="1">
        <w:r w:rsidR="00AC4A7C" w:rsidRPr="00C92457">
          <w:rPr>
            <w:rStyle w:val="Hipercze"/>
            <w:noProof/>
          </w:rPr>
          <w:t>2.2.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Product composition and formulation</w:t>
        </w:r>
        <w:r w:rsidR="00AC4A7C">
          <w:rPr>
            <w:noProof/>
            <w:webHidden/>
          </w:rPr>
          <w:tab/>
        </w:r>
        <w:r w:rsidR="00B64166">
          <w:rPr>
            <w:noProof/>
            <w:webHidden/>
          </w:rPr>
          <w:fldChar w:fldCharType="begin"/>
        </w:r>
        <w:r w:rsidR="00AC4A7C">
          <w:rPr>
            <w:noProof/>
            <w:webHidden/>
          </w:rPr>
          <w:instrText xml:space="preserve"> PAGEREF _Toc9581782 \h </w:instrText>
        </w:r>
        <w:r w:rsidR="00B64166">
          <w:rPr>
            <w:noProof/>
            <w:webHidden/>
          </w:rPr>
        </w:r>
        <w:r w:rsidR="00B64166">
          <w:rPr>
            <w:noProof/>
            <w:webHidden/>
          </w:rPr>
          <w:fldChar w:fldCharType="separate"/>
        </w:r>
        <w:r>
          <w:rPr>
            <w:noProof/>
            <w:webHidden/>
          </w:rPr>
          <w:t>9</w:t>
        </w:r>
        <w:r w:rsidR="00B64166">
          <w:rPr>
            <w:noProof/>
            <w:webHidden/>
          </w:rPr>
          <w:fldChar w:fldCharType="end"/>
        </w:r>
      </w:hyperlink>
    </w:p>
    <w:p w14:paraId="24061FED"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3" w:history="1">
        <w:r w:rsidR="00AC4A7C" w:rsidRPr="00C92457">
          <w:rPr>
            <w:rStyle w:val="Hipercze"/>
            <w:noProof/>
          </w:rPr>
          <w:t>2.3.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Classification and Labelling according to the Regulation (EC) No 1272/2008</w:t>
        </w:r>
        <w:r w:rsidR="00AC4A7C">
          <w:rPr>
            <w:noProof/>
            <w:webHidden/>
          </w:rPr>
          <w:tab/>
        </w:r>
        <w:r w:rsidR="00B64166">
          <w:rPr>
            <w:noProof/>
            <w:webHidden/>
          </w:rPr>
          <w:fldChar w:fldCharType="begin"/>
        </w:r>
        <w:r w:rsidR="00AC4A7C">
          <w:rPr>
            <w:noProof/>
            <w:webHidden/>
          </w:rPr>
          <w:instrText xml:space="preserve"> PAGEREF _Toc9581783 \h </w:instrText>
        </w:r>
        <w:r w:rsidR="00B64166">
          <w:rPr>
            <w:noProof/>
            <w:webHidden/>
          </w:rPr>
        </w:r>
        <w:r w:rsidR="00B64166">
          <w:rPr>
            <w:noProof/>
            <w:webHidden/>
          </w:rPr>
          <w:fldChar w:fldCharType="separate"/>
        </w:r>
        <w:r>
          <w:rPr>
            <w:noProof/>
            <w:webHidden/>
          </w:rPr>
          <w:t>11</w:t>
        </w:r>
        <w:r w:rsidR="00B64166">
          <w:rPr>
            <w:noProof/>
            <w:webHidden/>
          </w:rPr>
          <w:fldChar w:fldCharType="end"/>
        </w:r>
      </w:hyperlink>
    </w:p>
    <w:p w14:paraId="1A03807F"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4" w:history="1">
        <w:r w:rsidR="00AC4A7C" w:rsidRPr="00C92457">
          <w:rPr>
            <w:rStyle w:val="Hipercze"/>
            <w:noProof/>
          </w:rPr>
          <w:t>2.4.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Uses appropriate for further authorisation</w:t>
        </w:r>
        <w:r w:rsidR="00AC4A7C">
          <w:rPr>
            <w:noProof/>
            <w:webHidden/>
          </w:rPr>
          <w:tab/>
        </w:r>
        <w:r w:rsidR="00B64166">
          <w:rPr>
            <w:noProof/>
            <w:webHidden/>
          </w:rPr>
          <w:fldChar w:fldCharType="begin"/>
        </w:r>
        <w:r w:rsidR="00AC4A7C">
          <w:rPr>
            <w:noProof/>
            <w:webHidden/>
          </w:rPr>
          <w:instrText xml:space="preserve"> PAGEREF _Toc9581784 \h </w:instrText>
        </w:r>
        <w:r w:rsidR="00B64166">
          <w:rPr>
            <w:noProof/>
            <w:webHidden/>
          </w:rPr>
        </w:r>
        <w:r w:rsidR="00B64166">
          <w:rPr>
            <w:noProof/>
            <w:webHidden/>
          </w:rPr>
          <w:fldChar w:fldCharType="separate"/>
        </w:r>
        <w:r>
          <w:rPr>
            <w:noProof/>
            <w:webHidden/>
          </w:rPr>
          <w:t>12</w:t>
        </w:r>
        <w:r w:rsidR="00B64166">
          <w:rPr>
            <w:noProof/>
            <w:webHidden/>
          </w:rPr>
          <w:fldChar w:fldCharType="end"/>
        </w:r>
      </w:hyperlink>
    </w:p>
    <w:p w14:paraId="136557DD"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5" w:history="1">
        <w:r w:rsidR="00AC4A7C" w:rsidRPr="00C92457">
          <w:rPr>
            <w:rStyle w:val="Hipercze"/>
            <w:noProof/>
          </w:rPr>
          <w:t>2.5.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General directions for use</w:t>
        </w:r>
        <w:r w:rsidR="00AC4A7C">
          <w:rPr>
            <w:noProof/>
            <w:webHidden/>
          </w:rPr>
          <w:tab/>
        </w:r>
        <w:r w:rsidR="00B64166">
          <w:rPr>
            <w:noProof/>
            <w:webHidden/>
          </w:rPr>
          <w:fldChar w:fldCharType="begin"/>
        </w:r>
        <w:r w:rsidR="00AC4A7C">
          <w:rPr>
            <w:noProof/>
            <w:webHidden/>
          </w:rPr>
          <w:instrText xml:space="preserve"> PAGEREF _Toc9581785 \h </w:instrText>
        </w:r>
        <w:r w:rsidR="00B64166">
          <w:rPr>
            <w:noProof/>
            <w:webHidden/>
          </w:rPr>
        </w:r>
        <w:r w:rsidR="00B64166">
          <w:rPr>
            <w:noProof/>
            <w:webHidden/>
          </w:rPr>
          <w:fldChar w:fldCharType="separate"/>
        </w:r>
        <w:r>
          <w:rPr>
            <w:noProof/>
            <w:webHidden/>
          </w:rPr>
          <w:t>30</w:t>
        </w:r>
        <w:r w:rsidR="00B64166">
          <w:rPr>
            <w:noProof/>
            <w:webHidden/>
          </w:rPr>
          <w:fldChar w:fldCharType="end"/>
        </w:r>
      </w:hyperlink>
    </w:p>
    <w:p w14:paraId="31E876F4" w14:textId="77777777" w:rsidR="00AC4A7C" w:rsidRDefault="00554852">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6" w:history="1">
        <w:r w:rsidR="00AC4A7C" w:rsidRPr="00C92457">
          <w:rPr>
            <w:rStyle w:val="Hipercze"/>
            <w:noProof/>
          </w:rPr>
          <w:t>3</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Assessment of the product</w:t>
        </w:r>
        <w:r w:rsidR="00AC4A7C">
          <w:rPr>
            <w:noProof/>
            <w:webHidden/>
          </w:rPr>
          <w:tab/>
        </w:r>
        <w:r w:rsidR="00B64166">
          <w:rPr>
            <w:noProof/>
            <w:webHidden/>
          </w:rPr>
          <w:fldChar w:fldCharType="begin"/>
        </w:r>
        <w:r w:rsidR="00AC4A7C">
          <w:rPr>
            <w:noProof/>
            <w:webHidden/>
          </w:rPr>
          <w:instrText xml:space="preserve"> PAGEREF _Toc9581786 \h </w:instrText>
        </w:r>
        <w:r w:rsidR="00B64166">
          <w:rPr>
            <w:noProof/>
            <w:webHidden/>
          </w:rPr>
        </w:r>
        <w:r w:rsidR="00B64166">
          <w:rPr>
            <w:noProof/>
            <w:webHidden/>
          </w:rPr>
          <w:fldChar w:fldCharType="separate"/>
        </w:r>
        <w:r>
          <w:rPr>
            <w:noProof/>
            <w:webHidden/>
          </w:rPr>
          <w:t>41</w:t>
        </w:r>
        <w:r w:rsidR="00B64166">
          <w:rPr>
            <w:noProof/>
            <w:webHidden/>
          </w:rPr>
          <w:fldChar w:fldCharType="end"/>
        </w:r>
      </w:hyperlink>
    </w:p>
    <w:p w14:paraId="3E2834EC"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7" w:history="1">
        <w:r w:rsidR="00AC4A7C" w:rsidRPr="00C92457">
          <w:rPr>
            <w:rStyle w:val="Hipercze"/>
            <w:noProof/>
          </w:rPr>
          <w:t>3.1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Proposed Uses</w:t>
        </w:r>
        <w:r w:rsidR="00AC4A7C">
          <w:rPr>
            <w:noProof/>
            <w:webHidden/>
          </w:rPr>
          <w:tab/>
        </w:r>
        <w:r w:rsidR="00B64166">
          <w:rPr>
            <w:noProof/>
            <w:webHidden/>
          </w:rPr>
          <w:fldChar w:fldCharType="begin"/>
        </w:r>
        <w:r w:rsidR="00AC4A7C">
          <w:rPr>
            <w:noProof/>
            <w:webHidden/>
          </w:rPr>
          <w:instrText xml:space="preserve"> PAGEREF _Toc9581787 \h </w:instrText>
        </w:r>
        <w:r w:rsidR="00B64166">
          <w:rPr>
            <w:noProof/>
            <w:webHidden/>
          </w:rPr>
        </w:r>
        <w:r w:rsidR="00B64166">
          <w:rPr>
            <w:noProof/>
            <w:webHidden/>
          </w:rPr>
          <w:fldChar w:fldCharType="separate"/>
        </w:r>
        <w:r>
          <w:rPr>
            <w:noProof/>
            <w:webHidden/>
          </w:rPr>
          <w:t>41</w:t>
        </w:r>
        <w:r w:rsidR="00B64166">
          <w:rPr>
            <w:noProof/>
            <w:webHidden/>
          </w:rPr>
          <w:fldChar w:fldCharType="end"/>
        </w:r>
      </w:hyperlink>
    </w:p>
    <w:p w14:paraId="27832A1C"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8" w:history="1">
        <w:r w:rsidR="00AC4A7C" w:rsidRPr="00C92457">
          <w:rPr>
            <w:rStyle w:val="Hipercze"/>
            <w:noProof/>
          </w:rPr>
          <w:t>3.2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chemical and technical properties</w:t>
        </w:r>
        <w:r w:rsidR="00AC4A7C">
          <w:rPr>
            <w:noProof/>
            <w:webHidden/>
          </w:rPr>
          <w:tab/>
        </w:r>
        <w:r w:rsidR="00B64166">
          <w:rPr>
            <w:noProof/>
            <w:webHidden/>
          </w:rPr>
          <w:fldChar w:fldCharType="begin"/>
        </w:r>
        <w:r w:rsidR="00AC4A7C">
          <w:rPr>
            <w:noProof/>
            <w:webHidden/>
          </w:rPr>
          <w:instrText xml:space="preserve"> PAGEREF _Toc9581788 \h </w:instrText>
        </w:r>
        <w:r w:rsidR="00B64166">
          <w:rPr>
            <w:noProof/>
            <w:webHidden/>
          </w:rPr>
        </w:r>
        <w:r w:rsidR="00B64166">
          <w:rPr>
            <w:noProof/>
            <w:webHidden/>
          </w:rPr>
          <w:fldChar w:fldCharType="separate"/>
        </w:r>
        <w:r>
          <w:rPr>
            <w:noProof/>
            <w:webHidden/>
          </w:rPr>
          <w:t>47</w:t>
        </w:r>
        <w:r w:rsidR="00B64166">
          <w:rPr>
            <w:noProof/>
            <w:webHidden/>
          </w:rPr>
          <w:fldChar w:fldCharType="end"/>
        </w:r>
      </w:hyperlink>
    </w:p>
    <w:p w14:paraId="6DF34EFC"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9" w:history="1">
        <w:r w:rsidR="00AC4A7C" w:rsidRPr="00C92457">
          <w:rPr>
            <w:rStyle w:val="Hipercze"/>
            <w:noProof/>
          </w:rPr>
          <w:t>3.3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hazards and respective characteristics</w:t>
        </w:r>
        <w:r w:rsidR="00AC4A7C">
          <w:rPr>
            <w:noProof/>
            <w:webHidden/>
          </w:rPr>
          <w:tab/>
        </w:r>
        <w:r w:rsidR="00B64166">
          <w:rPr>
            <w:noProof/>
            <w:webHidden/>
          </w:rPr>
          <w:fldChar w:fldCharType="begin"/>
        </w:r>
        <w:r w:rsidR="00AC4A7C">
          <w:rPr>
            <w:noProof/>
            <w:webHidden/>
          </w:rPr>
          <w:instrText xml:space="preserve"> PAGEREF _Toc9581789 \h </w:instrText>
        </w:r>
        <w:r w:rsidR="00B64166">
          <w:rPr>
            <w:noProof/>
            <w:webHidden/>
          </w:rPr>
        </w:r>
        <w:r w:rsidR="00B64166">
          <w:rPr>
            <w:noProof/>
            <w:webHidden/>
          </w:rPr>
          <w:fldChar w:fldCharType="separate"/>
        </w:r>
        <w:r>
          <w:rPr>
            <w:noProof/>
            <w:webHidden/>
          </w:rPr>
          <w:t>50</w:t>
        </w:r>
        <w:r w:rsidR="00B64166">
          <w:rPr>
            <w:noProof/>
            <w:webHidden/>
          </w:rPr>
          <w:fldChar w:fldCharType="end"/>
        </w:r>
      </w:hyperlink>
    </w:p>
    <w:p w14:paraId="2A29F915"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0" w:history="1">
        <w:r w:rsidR="00AC4A7C" w:rsidRPr="00C92457">
          <w:rPr>
            <w:rStyle w:val="Hipercze"/>
            <w:noProof/>
          </w:rPr>
          <w:t>3.4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Methods for detection and identification</w:t>
        </w:r>
        <w:r w:rsidR="00AC4A7C">
          <w:rPr>
            <w:noProof/>
            <w:webHidden/>
          </w:rPr>
          <w:tab/>
        </w:r>
        <w:r w:rsidR="00B64166">
          <w:rPr>
            <w:noProof/>
            <w:webHidden/>
          </w:rPr>
          <w:fldChar w:fldCharType="begin"/>
        </w:r>
        <w:r w:rsidR="00AC4A7C">
          <w:rPr>
            <w:noProof/>
            <w:webHidden/>
          </w:rPr>
          <w:instrText xml:space="preserve"> PAGEREF _Toc9581790 \h </w:instrText>
        </w:r>
        <w:r w:rsidR="00B64166">
          <w:rPr>
            <w:noProof/>
            <w:webHidden/>
          </w:rPr>
        </w:r>
        <w:r w:rsidR="00B64166">
          <w:rPr>
            <w:noProof/>
            <w:webHidden/>
          </w:rPr>
          <w:fldChar w:fldCharType="separate"/>
        </w:r>
        <w:r>
          <w:rPr>
            <w:noProof/>
            <w:webHidden/>
          </w:rPr>
          <w:t>50</w:t>
        </w:r>
        <w:r w:rsidR="00B64166">
          <w:rPr>
            <w:noProof/>
            <w:webHidden/>
          </w:rPr>
          <w:fldChar w:fldCharType="end"/>
        </w:r>
      </w:hyperlink>
    </w:p>
    <w:p w14:paraId="274564E2"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1" w:history="1">
        <w:r w:rsidR="00AC4A7C" w:rsidRPr="00C92457">
          <w:rPr>
            <w:rStyle w:val="Hipercze"/>
            <w:noProof/>
          </w:rPr>
          <w:t>3.5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Efficacy against target organisms</w:t>
        </w:r>
        <w:r w:rsidR="00AC4A7C">
          <w:rPr>
            <w:noProof/>
            <w:webHidden/>
          </w:rPr>
          <w:tab/>
        </w:r>
        <w:r w:rsidR="00B64166">
          <w:rPr>
            <w:noProof/>
            <w:webHidden/>
          </w:rPr>
          <w:fldChar w:fldCharType="begin"/>
        </w:r>
        <w:r w:rsidR="00AC4A7C">
          <w:rPr>
            <w:noProof/>
            <w:webHidden/>
          </w:rPr>
          <w:instrText xml:space="preserve"> PAGEREF _Toc9581791 \h </w:instrText>
        </w:r>
        <w:r w:rsidR="00B64166">
          <w:rPr>
            <w:noProof/>
            <w:webHidden/>
          </w:rPr>
        </w:r>
        <w:r w:rsidR="00B64166">
          <w:rPr>
            <w:noProof/>
            <w:webHidden/>
          </w:rPr>
          <w:fldChar w:fldCharType="separate"/>
        </w:r>
        <w:r>
          <w:rPr>
            <w:noProof/>
            <w:webHidden/>
          </w:rPr>
          <w:t>50</w:t>
        </w:r>
        <w:r w:rsidR="00B64166">
          <w:rPr>
            <w:noProof/>
            <w:webHidden/>
          </w:rPr>
          <w:fldChar w:fldCharType="end"/>
        </w:r>
      </w:hyperlink>
    </w:p>
    <w:p w14:paraId="2C3C0C2B"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2" w:history="1">
        <w:r w:rsidR="00AC4A7C" w:rsidRPr="00C92457">
          <w:rPr>
            <w:rStyle w:val="Hipercze"/>
            <w:noProof/>
          </w:rPr>
          <w:t>3.6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human health</w:t>
        </w:r>
        <w:r w:rsidR="00AC4A7C">
          <w:rPr>
            <w:noProof/>
            <w:webHidden/>
          </w:rPr>
          <w:tab/>
        </w:r>
        <w:r w:rsidR="00B64166">
          <w:rPr>
            <w:noProof/>
            <w:webHidden/>
          </w:rPr>
          <w:fldChar w:fldCharType="begin"/>
        </w:r>
        <w:r w:rsidR="00AC4A7C">
          <w:rPr>
            <w:noProof/>
            <w:webHidden/>
          </w:rPr>
          <w:instrText xml:space="preserve"> PAGEREF _Toc9581792 \h </w:instrText>
        </w:r>
        <w:r w:rsidR="00B64166">
          <w:rPr>
            <w:noProof/>
            <w:webHidden/>
          </w:rPr>
        </w:r>
        <w:r w:rsidR="00B64166">
          <w:rPr>
            <w:noProof/>
            <w:webHidden/>
          </w:rPr>
          <w:fldChar w:fldCharType="separate"/>
        </w:r>
        <w:r>
          <w:rPr>
            <w:noProof/>
            <w:webHidden/>
          </w:rPr>
          <w:t>51</w:t>
        </w:r>
        <w:r w:rsidR="00B64166">
          <w:rPr>
            <w:noProof/>
            <w:webHidden/>
          </w:rPr>
          <w:fldChar w:fldCharType="end"/>
        </w:r>
      </w:hyperlink>
    </w:p>
    <w:p w14:paraId="16AB8DD6"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3" w:history="1">
        <w:r w:rsidR="00AC4A7C" w:rsidRPr="00C92457">
          <w:rPr>
            <w:rStyle w:val="Hipercze"/>
            <w:noProof/>
          </w:rPr>
          <w:t>3.7</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animal health</w:t>
        </w:r>
        <w:r w:rsidR="00AC4A7C">
          <w:rPr>
            <w:noProof/>
            <w:webHidden/>
          </w:rPr>
          <w:tab/>
        </w:r>
        <w:r w:rsidR="00B64166">
          <w:rPr>
            <w:noProof/>
            <w:webHidden/>
          </w:rPr>
          <w:fldChar w:fldCharType="begin"/>
        </w:r>
        <w:r w:rsidR="00AC4A7C">
          <w:rPr>
            <w:noProof/>
            <w:webHidden/>
          </w:rPr>
          <w:instrText xml:space="preserve"> PAGEREF _Toc9581793 \h </w:instrText>
        </w:r>
        <w:r w:rsidR="00B64166">
          <w:rPr>
            <w:noProof/>
            <w:webHidden/>
          </w:rPr>
        </w:r>
        <w:r w:rsidR="00B64166">
          <w:rPr>
            <w:noProof/>
            <w:webHidden/>
          </w:rPr>
          <w:fldChar w:fldCharType="separate"/>
        </w:r>
        <w:r>
          <w:rPr>
            <w:noProof/>
            <w:webHidden/>
          </w:rPr>
          <w:t>68</w:t>
        </w:r>
        <w:r w:rsidR="00B64166">
          <w:rPr>
            <w:noProof/>
            <w:webHidden/>
          </w:rPr>
          <w:fldChar w:fldCharType="end"/>
        </w:r>
      </w:hyperlink>
    </w:p>
    <w:p w14:paraId="4E6D17C5"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4" w:history="1">
        <w:r w:rsidR="00AC4A7C" w:rsidRPr="00C92457">
          <w:rPr>
            <w:rStyle w:val="Hipercze"/>
            <w:noProof/>
          </w:rPr>
          <w:t>3.8</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the environment</w:t>
        </w:r>
        <w:r w:rsidR="00AC4A7C">
          <w:rPr>
            <w:noProof/>
            <w:webHidden/>
          </w:rPr>
          <w:tab/>
        </w:r>
        <w:r w:rsidR="00B64166">
          <w:rPr>
            <w:noProof/>
            <w:webHidden/>
          </w:rPr>
          <w:fldChar w:fldCharType="begin"/>
        </w:r>
        <w:r w:rsidR="00AC4A7C">
          <w:rPr>
            <w:noProof/>
            <w:webHidden/>
          </w:rPr>
          <w:instrText xml:space="preserve"> PAGEREF _Toc9581794 \h </w:instrText>
        </w:r>
        <w:r w:rsidR="00B64166">
          <w:rPr>
            <w:noProof/>
            <w:webHidden/>
          </w:rPr>
        </w:r>
        <w:r w:rsidR="00B64166">
          <w:rPr>
            <w:noProof/>
            <w:webHidden/>
          </w:rPr>
          <w:fldChar w:fldCharType="separate"/>
        </w:r>
        <w:r>
          <w:rPr>
            <w:noProof/>
            <w:webHidden/>
          </w:rPr>
          <w:t>69</w:t>
        </w:r>
        <w:r w:rsidR="00B64166">
          <w:rPr>
            <w:noProof/>
            <w:webHidden/>
          </w:rPr>
          <w:fldChar w:fldCharType="end"/>
        </w:r>
      </w:hyperlink>
    </w:p>
    <w:p w14:paraId="4A35AFEA"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5" w:history="1">
        <w:r w:rsidR="00AC4A7C" w:rsidRPr="00C92457">
          <w:rPr>
            <w:rStyle w:val="Hipercze"/>
            <w:noProof/>
          </w:rPr>
          <w:t>3.9</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Assessment of a combination of biocidal products</w:t>
        </w:r>
        <w:r w:rsidR="00AC4A7C">
          <w:rPr>
            <w:noProof/>
            <w:webHidden/>
          </w:rPr>
          <w:tab/>
        </w:r>
        <w:r w:rsidR="00B64166">
          <w:rPr>
            <w:noProof/>
            <w:webHidden/>
          </w:rPr>
          <w:fldChar w:fldCharType="begin"/>
        </w:r>
        <w:r w:rsidR="00AC4A7C">
          <w:rPr>
            <w:noProof/>
            <w:webHidden/>
          </w:rPr>
          <w:instrText xml:space="preserve"> PAGEREF _Toc9581795 \h </w:instrText>
        </w:r>
        <w:r w:rsidR="00B64166">
          <w:rPr>
            <w:noProof/>
            <w:webHidden/>
          </w:rPr>
        </w:r>
        <w:r w:rsidR="00B64166">
          <w:rPr>
            <w:noProof/>
            <w:webHidden/>
          </w:rPr>
          <w:fldChar w:fldCharType="separate"/>
        </w:r>
        <w:r>
          <w:rPr>
            <w:noProof/>
            <w:webHidden/>
          </w:rPr>
          <w:t>72</w:t>
        </w:r>
        <w:r w:rsidR="00B64166">
          <w:rPr>
            <w:noProof/>
            <w:webHidden/>
          </w:rPr>
          <w:fldChar w:fldCharType="end"/>
        </w:r>
      </w:hyperlink>
    </w:p>
    <w:p w14:paraId="08AA8B90" w14:textId="77777777" w:rsidR="00AC4A7C" w:rsidRDefault="00554852">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581796" w:history="1">
        <w:r w:rsidR="00AC4A7C" w:rsidRPr="00C92457">
          <w:rPr>
            <w:rStyle w:val="Hipercze"/>
            <w:noProof/>
          </w:rPr>
          <w:t>3.10</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Comparative assessment</w:t>
        </w:r>
        <w:r w:rsidR="00AC4A7C">
          <w:rPr>
            <w:noProof/>
            <w:webHidden/>
          </w:rPr>
          <w:tab/>
        </w:r>
        <w:r w:rsidR="00B64166">
          <w:rPr>
            <w:noProof/>
            <w:webHidden/>
          </w:rPr>
          <w:fldChar w:fldCharType="begin"/>
        </w:r>
        <w:r w:rsidR="00AC4A7C">
          <w:rPr>
            <w:noProof/>
            <w:webHidden/>
          </w:rPr>
          <w:instrText xml:space="preserve"> PAGEREF _Toc9581796 \h </w:instrText>
        </w:r>
        <w:r w:rsidR="00B64166">
          <w:rPr>
            <w:noProof/>
            <w:webHidden/>
          </w:rPr>
        </w:r>
        <w:r w:rsidR="00B64166">
          <w:rPr>
            <w:noProof/>
            <w:webHidden/>
          </w:rPr>
          <w:fldChar w:fldCharType="separate"/>
        </w:r>
        <w:r>
          <w:rPr>
            <w:noProof/>
            <w:webHidden/>
          </w:rPr>
          <w:t>73</w:t>
        </w:r>
        <w:r w:rsidR="00B64166">
          <w:rPr>
            <w:noProof/>
            <w:webHidden/>
          </w:rPr>
          <w:fldChar w:fldCharType="end"/>
        </w:r>
      </w:hyperlink>
    </w:p>
    <w:p w14:paraId="11B8C7D7" w14:textId="77777777" w:rsidR="00AC4A7C" w:rsidRDefault="00554852">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97" w:history="1">
        <w:r w:rsidR="00AC4A7C" w:rsidRPr="00C92457">
          <w:rPr>
            <w:rStyle w:val="Hipercze"/>
            <w:noProof/>
          </w:rPr>
          <w:t>4</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General Annexes</w:t>
        </w:r>
        <w:r w:rsidR="00AC4A7C">
          <w:rPr>
            <w:noProof/>
            <w:webHidden/>
          </w:rPr>
          <w:tab/>
        </w:r>
        <w:r w:rsidR="00B64166">
          <w:rPr>
            <w:noProof/>
            <w:webHidden/>
          </w:rPr>
          <w:fldChar w:fldCharType="begin"/>
        </w:r>
        <w:r w:rsidR="00AC4A7C">
          <w:rPr>
            <w:noProof/>
            <w:webHidden/>
          </w:rPr>
          <w:instrText xml:space="preserve"> PAGEREF _Toc9581797 \h </w:instrText>
        </w:r>
        <w:r w:rsidR="00B64166">
          <w:rPr>
            <w:noProof/>
            <w:webHidden/>
          </w:rPr>
        </w:r>
        <w:r w:rsidR="00B64166">
          <w:rPr>
            <w:noProof/>
            <w:webHidden/>
          </w:rPr>
          <w:fldChar w:fldCharType="separate"/>
        </w:r>
        <w:r>
          <w:rPr>
            <w:noProof/>
            <w:webHidden/>
          </w:rPr>
          <w:t>74</w:t>
        </w:r>
        <w:r w:rsidR="00B64166">
          <w:rPr>
            <w:noProof/>
            <w:webHidden/>
          </w:rPr>
          <w:fldChar w:fldCharType="end"/>
        </w:r>
      </w:hyperlink>
    </w:p>
    <w:p w14:paraId="78D7433E"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8" w:history="1">
        <w:r w:rsidR="00AC4A7C" w:rsidRPr="00C92457">
          <w:rPr>
            <w:rStyle w:val="Hipercze"/>
            <w:noProof/>
          </w:rPr>
          <w:t>4.1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 xml:space="preserve">List of studies for the biocidal product </w:t>
        </w:r>
        <w:r w:rsidR="00AC4A7C">
          <w:rPr>
            <w:noProof/>
            <w:webHidden/>
          </w:rPr>
          <w:tab/>
        </w:r>
        <w:r w:rsidR="00B64166">
          <w:rPr>
            <w:noProof/>
            <w:webHidden/>
          </w:rPr>
          <w:fldChar w:fldCharType="begin"/>
        </w:r>
        <w:r w:rsidR="00AC4A7C">
          <w:rPr>
            <w:noProof/>
            <w:webHidden/>
          </w:rPr>
          <w:instrText xml:space="preserve"> PAGEREF _Toc9581798 \h </w:instrText>
        </w:r>
        <w:r w:rsidR="00B64166">
          <w:rPr>
            <w:noProof/>
            <w:webHidden/>
          </w:rPr>
        </w:r>
        <w:r w:rsidR="00B64166">
          <w:rPr>
            <w:noProof/>
            <w:webHidden/>
          </w:rPr>
          <w:fldChar w:fldCharType="separate"/>
        </w:r>
        <w:r>
          <w:rPr>
            <w:noProof/>
            <w:webHidden/>
          </w:rPr>
          <w:t>74</w:t>
        </w:r>
        <w:r w:rsidR="00B64166">
          <w:rPr>
            <w:noProof/>
            <w:webHidden/>
          </w:rPr>
          <w:fldChar w:fldCharType="end"/>
        </w:r>
      </w:hyperlink>
    </w:p>
    <w:p w14:paraId="753B8DF1"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9" w:history="1">
        <w:r w:rsidR="00AC4A7C" w:rsidRPr="00C92457">
          <w:rPr>
            <w:rStyle w:val="Hipercze"/>
            <w:noProof/>
          </w:rPr>
          <w:t>4.2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Output tables from exposure assessment tools</w:t>
        </w:r>
        <w:r w:rsidR="00AC4A7C">
          <w:rPr>
            <w:noProof/>
            <w:webHidden/>
          </w:rPr>
          <w:tab/>
        </w:r>
        <w:r w:rsidR="00B64166">
          <w:rPr>
            <w:noProof/>
            <w:webHidden/>
          </w:rPr>
          <w:fldChar w:fldCharType="begin"/>
        </w:r>
        <w:r w:rsidR="00AC4A7C">
          <w:rPr>
            <w:noProof/>
            <w:webHidden/>
          </w:rPr>
          <w:instrText xml:space="preserve"> PAGEREF _Toc9581799 \h </w:instrText>
        </w:r>
        <w:r w:rsidR="00B64166">
          <w:rPr>
            <w:noProof/>
            <w:webHidden/>
          </w:rPr>
        </w:r>
        <w:r w:rsidR="00B64166">
          <w:rPr>
            <w:noProof/>
            <w:webHidden/>
          </w:rPr>
          <w:fldChar w:fldCharType="separate"/>
        </w:r>
        <w:r>
          <w:rPr>
            <w:noProof/>
            <w:webHidden/>
          </w:rPr>
          <w:t>76</w:t>
        </w:r>
        <w:r w:rsidR="00B64166">
          <w:rPr>
            <w:noProof/>
            <w:webHidden/>
          </w:rPr>
          <w:fldChar w:fldCharType="end"/>
        </w:r>
      </w:hyperlink>
    </w:p>
    <w:p w14:paraId="08C15076"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0" w:history="1">
        <w:r w:rsidR="00AC4A7C" w:rsidRPr="00C92457">
          <w:rPr>
            <w:rStyle w:val="Hipercze"/>
            <w:noProof/>
          </w:rPr>
          <w:t>4.3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New information on the active substance</w:t>
        </w:r>
        <w:r w:rsidR="00AC4A7C">
          <w:rPr>
            <w:noProof/>
            <w:webHidden/>
          </w:rPr>
          <w:tab/>
        </w:r>
        <w:r w:rsidR="00B64166">
          <w:rPr>
            <w:noProof/>
            <w:webHidden/>
          </w:rPr>
          <w:fldChar w:fldCharType="begin"/>
        </w:r>
        <w:r w:rsidR="00AC4A7C">
          <w:rPr>
            <w:noProof/>
            <w:webHidden/>
          </w:rPr>
          <w:instrText xml:space="preserve"> PAGEREF _Toc9581800 \h </w:instrText>
        </w:r>
        <w:r w:rsidR="00B64166">
          <w:rPr>
            <w:noProof/>
            <w:webHidden/>
          </w:rPr>
        </w:r>
        <w:r w:rsidR="00B64166">
          <w:rPr>
            <w:noProof/>
            <w:webHidden/>
          </w:rPr>
          <w:fldChar w:fldCharType="separate"/>
        </w:r>
        <w:r>
          <w:rPr>
            <w:noProof/>
            <w:webHidden/>
          </w:rPr>
          <w:t>76</w:t>
        </w:r>
        <w:r w:rsidR="00B64166">
          <w:rPr>
            <w:noProof/>
            <w:webHidden/>
          </w:rPr>
          <w:fldChar w:fldCharType="end"/>
        </w:r>
      </w:hyperlink>
    </w:p>
    <w:p w14:paraId="7B3886B8"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1" w:history="1">
        <w:r w:rsidR="00AC4A7C" w:rsidRPr="00C92457">
          <w:rPr>
            <w:rStyle w:val="Hipercze"/>
            <w:noProof/>
          </w:rPr>
          <w:t>4.4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Residue behaviour</w:t>
        </w:r>
        <w:r w:rsidR="00AC4A7C">
          <w:rPr>
            <w:noProof/>
            <w:webHidden/>
          </w:rPr>
          <w:tab/>
        </w:r>
        <w:r w:rsidR="00B64166">
          <w:rPr>
            <w:noProof/>
            <w:webHidden/>
          </w:rPr>
          <w:fldChar w:fldCharType="begin"/>
        </w:r>
        <w:r w:rsidR="00AC4A7C">
          <w:rPr>
            <w:noProof/>
            <w:webHidden/>
          </w:rPr>
          <w:instrText xml:space="preserve"> PAGEREF _Toc9581801 \h </w:instrText>
        </w:r>
        <w:r w:rsidR="00B64166">
          <w:rPr>
            <w:noProof/>
            <w:webHidden/>
          </w:rPr>
        </w:r>
        <w:r w:rsidR="00B64166">
          <w:rPr>
            <w:noProof/>
            <w:webHidden/>
          </w:rPr>
          <w:fldChar w:fldCharType="separate"/>
        </w:r>
        <w:r>
          <w:rPr>
            <w:noProof/>
            <w:webHidden/>
          </w:rPr>
          <w:t>76</w:t>
        </w:r>
        <w:r w:rsidR="00B64166">
          <w:rPr>
            <w:noProof/>
            <w:webHidden/>
          </w:rPr>
          <w:fldChar w:fldCharType="end"/>
        </w:r>
      </w:hyperlink>
    </w:p>
    <w:p w14:paraId="42954877"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2" w:history="1">
        <w:r w:rsidR="00AC4A7C" w:rsidRPr="00C92457">
          <w:rPr>
            <w:rStyle w:val="Hipercze"/>
            <w:noProof/>
          </w:rPr>
          <w:t>4.5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Other</w:t>
        </w:r>
        <w:r w:rsidR="00AC4A7C">
          <w:rPr>
            <w:noProof/>
            <w:webHidden/>
          </w:rPr>
          <w:tab/>
        </w:r>
        <w:r w:rsidR="00B64166">
          <w:rPr>
            <w:noProof/>
            <w:webHidden/>
          </w:rPr>
          <w:fldChar w:fldCharType="begin"/>
        </w:r>
        <w:r w:rsidR="00AC4A7C">
          <w:rPr>
            <w:noProof/>
            <w:webHidden/>
          </w:rPr>
          <w:instrText xml:space="preserve"> PAGEREF _Toc9581802 \h </w:instrText>
        </w:r>
        <w:r w:rsidR="00B64166">
          <w:rPr>
            <w:noProof/>
            <w:webHidden/>
          </w:rPr>
        </w:r>
        <w:r w:rsidR="00B64166">
          <w:rPr>
            <w:noProof/>
            <w:webHidden/>
          </w:rPr>
          <w:fldChar w:fldCharType="separate"/>
        </w:r>
        <w:r>
          <w:rPr>
            <w:noProof/>
            <w:webHidden/>
          </w:rPr>
          <w:t>77</w:t>
        </w:r>
        <w:r w:rsidR="00B64166">
          <w:rPr>
            <w:noProof/>
            <w:webHidden/>
          </w:rPr>
          <w:fldChar w:fldCharType="end"/>
        </w:r>
      </w:hyperlink>
    </w:p>
    <w:p w14:paraId="7409CE60" w14:textId="77777777" w:rsidR="00AC4A7C" w:rsidRDefault="00554852">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3" w:history="1">
        <w:r w:rsidR="00AC4A7C" w:rsidRPr="00C92457">
          <w:rPr>
            <w:rStyle w:val="Hipercze"/>
            <w:noProof/>
          </w:rPr>
          <w:t>4.6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Full composition of the product</w:t>
        </w:r>
        <w:r w:rsidR="00AC4A7C">
          <w:rPr>
            <w:noProof/>
            <w:webHidden/>
          </w:rPr>
          <w:tab/>
        </w:r>
        <w:r w:rsidR="00B64166">
          <w:rPr>
            <w:noProof/>
            <w:webHidden/>
          </w:rPr>
          <w:fldChar w:fldCharType="begin"/>
        </w:r>
        <w:r w:rsidR="00AC4A7C">
          <w:rPr>
            <w:noProof/>
            <w:webHidden/>
          </w:rPr>
          <w:instrText xml:space="preserve"> PAGEREF _Toc9581803 \h </w:instrText>
        </w:r>
        <w:r w:rsidR="00B64166">
          <w:rPr>
            <w:noProof/>
            <w:webHidden/>
          </w:rPr>
        </w:r>
        <w:r w:rsidR="00B64166">
          <w:rPr>
            <w:noProof/>
            <w:webHidden/>
          </w:rPr>
          <w:fldChar w:fldCharType="separate"/>
        </w:r>
        <w:r>
          <w:rPr>
            <w:noProof/>
            <w:webHidden/>
          </w:rPr>
          <w:t>78</w:t>
        </w:r>
        <w:r w:rsidR="00B64166">
          <w:rPr>
            <w:noProof/>
            <w:webHidden/>
          </w:rPr>
          <w:fldChar w:fldCharType="end"/>
        </w:r>
      </w:hyperlink>
    </w:p>
    <w:p w14:paraId="373F2E37" w14:textId="77777777" w:rsidR="00EA45CD" w:rsidRPr="00614228" w:rsidRDefault="00B64166" w:rsidP="00614228">
      <w:pPr>
        <w:spacing w:line="276" w:lineRule="auto"/>
        <w:jc w:val="both"/>
        <w:rPr>
          <w:rFonts w:cs="Arial"/>
          <w:caps/>
          <w:sz w:val="24"/>
          <w:szCs w:val="24"/>
        </w:rPr>
      </w:pPr>
      <w:r w:rsidRPr="00614228">
        <w:rPr>
          <w:rFonts w:cs="Arial"/>
          <w:caps/>
          <w:sz w:val="24"/>
          <w:szCs w:val="24"/>
        </w:rPr>
        <w:fldChar w:fldCharType="end"/>
      </w:r>
    </w:p>
    <w:p w14:paraId="0DDCB8D8" w14:textId="77777777" w:rsidR="00EA45CD" w:rsidRPr="00614228" w:rsidRDefault="00EA45CD" w:rsidP="00614228">
      <w:pPr>
        <w:spacing w:line="276" w:lineRule="auto"/>
        <w:jc w:val="both"/>
        <w:rPr>
          <w:rFonts w:cs="Arial"/>
          <w:caps/>
          <w:sz w:val="24"/>
          <w:szCs w:val="24"/>
        </w:rPr>
      </w:pPr>
    </w:p>
    <w:p w14:paraId="67ABE72C" w14:textId="77777777" w:rsidR="00EA45CD" w:rsidRPr="00614228" w:rsidRDefault="00EA45CD" w:rsidP="00614228">
      <w:pPr>
        <w:spacing w:line="276" w:lineRule="auto"/>
        <w:jc w:val="both"/>
        <w:rPr>
          <w:rFonts w:cs="Arial"/>
          <w:caps/>
          <w:sz w:val="24"/>
          <w:szCs w:val="24"/>
        </w:rPr>
      </w:pPr>
    </w:p>
    <w:p w14:paraId="48D05F5F" w14:textId="77777777" w:rsidR="00EA45CD" w:rsidRPr="00614228" w:rsidRDefault="00EA45CD" w:rsidP="00614228">
      <w:pPr>
        <w:spacing w:line="276" w:lineRule="auto"/>
        <w:jc w:val="both"/>
        <w:rPr>
          <w:rFonts w:cs="Arial"/>
          <w:caps/>
          <w:sz w:val="24"/>
          <w:szCs w:val="24"/>
        </w:rPr>
      </w:pPr>
    </w:p>
    <w:p w14:paraId="7CE797EC" w14:textId="77777777" w:rsidR="001B406D" w:rsidRDefault="001B406D" w:rsidP="00614228">
      <w:pPr>
        <w:spacing w:line="276" w:lineRule="auto"/>
        <w:jc w:val="both"/>
        <w:rPr>
          <w:rFonts w:cs="Arial"/>
          <w:b/>
          <w:bCs/>
          <w:sz w:val="24"/>
          <w:szCs w:val="24"/>
        </w:rPr>
      </w:pPr>
    </w:p>
    <w:p w14:paraId="5BBC45D3" w14:textId="77777777" w:rsidR="0069078C" w:rsidRDefault="0069078C" w:rsidP="00614228">
      <w:pPr>
        <w:spacing w:line="276" w:lineRule="auto"/>
        <w:jc w:val="both"/>
        <w:rPr>
          <w:rFonts w:cs="Arial"/>
          <w:b/>
          <w:bCs/>
          <w:sz w:val="24"/>
          <w:szCs w:val="24"/>
        </w:rPr>
      </w:pPr>
    </w:p>
    <w:p w14:paraId="60CF8AB0" w14:textId="77777777" w:rsidR="0069078C" w:rsidRDefault="0069078C" w:rsidP="00614228">
      <w:pPr>
        <w:spacing w:line="276" w:lineRule="auto"/>
        <w:jc w:val="both"/>
        <w:rPr>
          <w:rFonts w:cs="Arial"/>
          <w:b/>
          <w:bCs/>
          <w:sz w:val="24"/>
          <w:szCs w:val="24"/>
        </w:rPr>
      </w:pPr>
    </w:p>
    <w:p w14:paraId="15087661" w14:textId="77777777" w:rsidR="0069078C" w:rsidRDefault="0069078C" w:rsidP="00614228">
      <w:pPr>
        <w:spacing w:line="276" w:lineRule="auto"/>
        <w:jc w:val="both"/>
        <w:rPr>
          <w:rFonts w:cs="Arial"/>
          <w:b/>
          <w:bCs/>
          <w:sz w:val="24"/>
          <w:szCs w:val="24"/>
        </w:rPr>
      </w:pPr>
    </w:p>
    <w:p w14:paraId="00B2250F" w14:textId="77777777" w:rsidR="0069078C" w:rsidRDefault="0069078C" w:rsidP="00614228">
      <w:pPr>
        <w:spacing w:line="276" w:lineRule="auto"/>
        <w:jc w:val="both"/>
        <w:rPr>
          <w:rFonts w:cs="Arial"/>
          <w:b/>
          <w:bCs/>
          <w:sz w:val="24"/>
          <w:szCs w:val="24"/>
        </w:rPr>
      </w:pPr>
    </w:p>
    <w:p w14:paraId="4D445E4E" w14:textId="77777777" w:rsidR="0069078C" w:rsidRDefault="0069078C" w:rsidP="00614228">
      <w:pPr>
        <w:spacing w:line="276" w:lineRule="auto"/>
        <w:jc w:val="both"/>
        <w:rPr>
          <w:rFonts w:cs="Arial"/>
          <w:b/>
          <w:bCs/>
          <w:sz w:val="24"/>
          <w:szCs w:val="24"/>
        </w:rPr>
      </w:pPr>
    </w:p>
    <w:p w14:paraId="52E2B678" w14:textId="77777777" w:rsidR="0069078C" w:rsidRDefault="0069078C" w:rsidP="00614228">
      <w:pPr>
        <w:spacing w:line="276" w:lineRule="auto"/>
        <w:jc w:val="both"/>
        <w:rPr>
          <w:rFonts w:cs="Arial"/>
          <w:b/>
          <w:bCs/>
          <w:sz w:val="24"/>
          <w:szCs w:val="24"/>
        </w:rPr>
      </w:pPr>
    </w:p>
    <w:p w14:paraId="5E7F009E" w14:textId="77777777" w:rsidR="002228EB" w:rsidRDefault="002228EB" w:rsidP="00614228">
      <w:pPr>
        <w:spacing w:line="276" w:lineRule="auto"/>
        <w:jc w:val="both"/>
        <w:rPr>
          <w:rFonts w:cs="Arial"/>
          <w:b/>
          <w:bCs/>
          <w:sz w:val="24"/>
          <w:szCs w:val="24"/>
        </w:rPr>
      </w:pPr>
    </w:p>
    <w:p w14:paraId="4947A43C" w14:textId="77777777" w:rsidR="0069078C" w:rsidRDefault="0069078C" w:rsidP="00614228">
      <w:pPr>
        <w:spacing w:line="276" w:lineRule="auto"/>
        <w:jc w:val="both"/>
        <w:rPr>
          <w:rFonts w:cs="Arial"/>
          <w:b/>
          <w:bCs/>
          <w:sz w:val="24"/>
          <w:szCs w:val="24"/>
        </w:rPr>
      </w:pPr>
    </w:p>
    <w:p w14:paraId="5C746EC8" w14:textId="77777777" w:rsidR="0069078C" w:rsidRDefault="0069078C" w:rsidP="00614228">
      <w:pPr>
        <w:spacing w:line="276" w:lineRule="auto"/>
        <w:jc w:val="both"/>
        <w:rPr>
          <w:rFonts w:cs="Arial"/>
          <w:b/>
          <w:bCs/>
          <w:sz w:val="24"/>
          <w:szCs w:val="24"/>
        </w:rPr>
      </w:pPr>
    </w:p>
    <w:p w14:paraId="79CAD874" w14:textId="77777777" w:rsidR="0069078C" w:rsidRDefault="0069078C" w:rsidP="00614228">
      <w:pPr>
        <w:spacing w:line="276" w:lineRule="auto"/>
        <w:jc w:val="both"/>
        <w:rPr>
          <w:rFonts w:cs="Arial"/>
          <w:b/>
          <w:bCs/>
          <w:sz w:val="24"/>
          <w:szCs w:val="24"/>
        </w:rPr>
      </w:pPr>
    </w:p>
    <w:p w14:paraId="75DEC642" w14:textId="77777777" w:rsidR="0069078C" w:rsidRDefault="0069078C" w:rsidP="00614228">
      <w:pPr>
        <w:spacing w:line="276" w:lineRule="auto"/>
        <w:jc w:val="both"/>
        <w:rPr>
          <w:rFonts w:cs="Arial"/>
          <w:b/>
          <w:bCs/>
          <w:sz w:val="24"/>
          <w:szCs w:val="24"/>
        </w:rPr>
      </w:pPr>
    </w:p>
    <w:p w14:paraId="7E68D65F"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16F4F938" w14:textId="77777777" w:rsidR="0069078C" w:rsidRDefault="0069078C" w:rsidP="00614228">
      <w:pPr>
        <w:spacing w:line="276" w:lineRule="auto"/>
        <w:jc w:val="both"/>
        <w:rPr>
          <w:rFonts w:cs="Arial"/>
          <w:b/>
          <w:bCs/>
          <w:sz w:val="24"/>
          <w:szCs w:val="24"/>
        </w:rPr>
      </w:pPr>
    </w:p>
    <w:p w14:paraId="4F0992D0"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2249"/>
        <w:gridCol w:w="2516"/>
        <w:gridCol w:w="2230"/>
      </w:tblGrid>
      <w:tr w:rsidR="004F402C" w14:paraId="354E73EF" w14:textId="77777777" w:rsidTr="003F70B0">
        <w:trPr>
          <w:trHeight w:val="521"/>
        </w:trPr>
        <w:tc>
          <w:tcPr>
            <w:tcW w:w="2647" w:type="dxa"/>
            <w:vAlign w:val="center"/>
          </w:tcPr>
          <w:p w14:paraId="3D521B9E" w14:textId="77777777" w:rsidR="004F402C" w:rsidRPr="004F402C" w:rsidRDefault="004F402C" w:rsidP="003F70B0">
            <w:pPr>
              <w:spacing w:line="240" w:lineRule="auto"/>
              <w:jc w:val="center"/>
              <w:rPr>
                <w:rFonts w:cs="Arial"/>
                <w:b/>
                <w:bCs/>
                <w:szCs w:val="24"/>
              </w:rPr>
            </w:pPr>
            <w:r w:rsidRPr="004F402C">
              <w:rPr>
                <w:rFonts w:cs="Arial"/>
                <w:b/>
                <w:bCs/>
                <w:szCs w:val="24"/>
              </w:rPr>
              <w:t>Application type</w:t>
            </w:r>
          </w:p>
        </w:tc>
        <w:tc>
          <w:tcPr>
            <w:tcW w:w="2249" w:type="dxa"/>
            <w:vAlign w:val="center"/>
          </w:tcPr>
          <w:p w14:paraId="11FA3F03" w14:textId="77777777" w:rsidR="004F402C" w:rsidRPr="004F402C" w:rsidRDefault="004F402C" w:rsidP="003F70B0">
            <w:pPr>
              <w:spacing w:line="240" w:lineRule="auto"/>
              <w:jc w:val="center"/>
              <w:rPr>
                <w:rFonts w:cs="Arial"/>
                <w:b/>
                <w:bCs/>
                <w:szCs w:val="24"/>
              </w:rPr>
            </w:pPr>
            <w:r w:rsidRPr="004F402C">
              <w:rPr>
                <w:rFonts w:cs="Arial"/>
                <w:b/>
                <w:bCs/>
                <w:szCs w:val="24"/>
              </w:rPr>
              <w:t>Ref MS</w:t>
            </w:r>
          </w:p>
        </w:tc>
        <w:tc>
          <w:tcPr>
            <w:tcW w:w="2516" w:type="dxa"/>
            <w:vAlign w:val="center"/>
          </w:tcPr>
          <w:p w14:paraId="48501BEC" w14:textId="77777777" w:rsidR="004F402C" w:rsidRPr="004F402C" w:rsidRDefault="004F402C" w:rsidP="003F70B0">
            <w:pPr>
              <w:spacing w:line="240" w:lineRule="auto"/>
              <w:jc w:val="center"/>
              <w:rPr>
                <w:rFonts w:cs="Arial"/>
                <w:b/>
                <w:bCs/>
                <w:szCs w:val="24"/>
              </w:rPr>
            </w:pPr>
            <w:r w:rsidRPr="004F402C">
              <w:rPr>
                <w:rFonts w:cs="Arial"/>
                <w:b/>
                <w:bCs/>
                <w:szCs w:val="24"/>
              </w:rPr>
              <w:t>Decision date</w:t>
            </w:r>
          </w:p>
        </w:tc>
        <w:tc>
          <w:tcPr>
            <w:tcW w:w="2230" w:type="dxa"/>
            <w:vAlign w:val="center"/>
          </w:tcPr>
          <w:p w14:paraId="444C11AA" w14:textId="77777777" w:rsidR="004F402C" w:rsidRPr="004F402C" w:rsidRDefault="004F402C" w:rsidP="003F70B0">
            <w:pPr>
              <w:spacing w:line="240" w:lineRule="auto"/>
              <w:jc w:val="center"/>
              <w:rPr>
                <w:rFonts w:cs="Arial"/>
                <w:b/>
                <w:bCs/>
                <w:szCs w:val="24"/>
              </w:rPr>
            </w:pPr>
            <w:r w:rsidRPr="004F402C">
              <w:rPr>
                <w:rFonts w:cs="Arial"/>
                <w:b/>
                <w:bCs/>
                <w:szCs w:val="24"/>
              </w:rPr>
              <w:t>Assessment carried out</w:t>
            </w:r>
          </w:p>
        </w:tc>
      </w:tr>
      <w:tr w:rsidR="004F402C" w14:paraId="52F53376" w14:textId="77777777" w:rsidTr="003F70B0">
        <w:trPr>
          <w:trHeight w:val="508"/>
        </w:trPr>
        <w:tc>
          <w:tcPr>
            <w:tcW w:w="2647" w:type="dxa"/>
            <w:vAlign w:val="center"/>
          </w:tcPr>
          <w:p w14:paraId="1DC2751D" w14:textId="77777777" w:rsidR="004F402C" w:rsidRPr="004F402C" w:rsidRDefault="004F402C" w:rsidP="00DD29E2">
            <w:pPr>
              <w:spacing w:line="240" w:lineRule="auto"/>
              <w:jc w:val="center"/>
              <w:rPr>
                <w:rFonts w:cs="Arial"/>
                <w:bCs/>
                <w:szCs w:val="24"/>
              </w:rPr>
            </w:pPr>
            <w:r w:rsidRPr="004F402C">
              <w:rPr>
                <w:rFonts w:cs="Arial"/>
                <w:bCs/>
                <w:szCs w:val="24"/>
              </w:rPr>
              <w:t>NA-</w:t>
            </w:r>
            <w:r w:rsidR="00DD29E2">
              <w:rPr>
                <w:rFonts w:cs="Arial"/>
                <w:bCs/>
                <w:szCs w:val="24"/>
              </w:rPr>
              <w:t>BBS</w:t>
            </w:r>
          </w:p>
        </w:tc>
        <w:tc>
          <w:tcPr>
            <w:tcW w:w="2249" w:type="dxa"/>
            <w:vAlign w:val="center"/>
          </w:tcPr>
          <w:p w14:paraId="4813927B"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31E75452" w14:textId="77777777" w:rsidR="004F402C" w:rsidRPr="00AC4C0A" w:rsidRDefault="00DD29E2" w:rsidP="003F70B0">
            <w:pPr>
              <w:spacing w:line="240" w:lineRule="auto"/>
              <w:jc w:val="center"/>
              <w:rPr>
                <w:rFonts w:cs="Arial"/>
                <w:bCs/>
                <w:szCs w:val="24"/>
                <w:highlight w:val="yellow"/>
              </w:rPr>
            </w:pPr>
            <w:r w:rsidRPr="00DD29E2">
              <w:rPr>
                <w:rFonts w:cs="Arial"/>
                <w:bCs/>
                <w:szCs w:val="24"/>
              </w:rPr>
              <w:t>20.06.2017</w:t>
            </w:r>
          </w:p>
        </w:tc>
        <w:tc>
          <w:tcPr>
            <w:tcW w:w="2230" w:type="dxa"/>
            <w:vAlign w:val="center"/>
          </w:tcPr>
          <w:p w14:paraId="129AAD40" w14:textId="77777777" w:rsidR="004F402C" w:rsidRPr="004F402C" w:rsidRDefault="004F402C" w:rsidP="003F70B0">
            <w:pPr>
              <w:spacing w:line="240" w:lineRule="auto"/>
              <w:jc w:val="center"/>
              <w:rPr>
                <w:rFonts w:cs="Arial"/>
                <w:bCs/>
                <w:szCs w:val="24"/>
              </w:rPr>
            </w:pPr>
            <w:r w:rsidRPr="004F402C">
              <w:rPr>
                <w:rFonts w:cs="Arial"/>
                <w:bCs/>
                <w:szCs w:val="24"/>
              </w:rPr>
              <w:t>Initial assessment</w:t>
            </w:r>
          </w:p>
        </w:tc>
      </w:tr>
      <w:tr w:rsidR="004F402C" w14:paraId="16D9828E" w14:textId="77777777" w:rsidTr="003F70B0">
        <w:trPr>
          <w:trHeight w:val="521"/>
        </w:trPr>
        <w:tc>
          <w:tcPr>
            <w:tcW w:w="2647" w:type="dxa"/>
            <w:vAlign w:val="center"/>
          </w:tcPr>
          <w:p w14:paraId="23C40D16" w14:textId="77777777" w:rsidR="004F402C" w:rsidRPr="004F402C" w:rsidRDefault="003F70B0" w:rsidP="00DD29E2">
            <w:pPr>
              <w:spacing w:line="240" w:lineRule="auto"/>
              <w:jc w:val="center"/>
              <w:rPr>
                <w:rFonts w:cs="Arial"/>
                <w:bCs/>
                <w:szCs w:val="24"/>
                <w:lang w:val="pl-PL"/>
              </w:rPr>
            </w:pPr>
            <w:r>
              <w:rPr>
                <w:rFonts w:cs="Arial"/>
                <w:bCs/>
                <w:szCs w:val="24"/>
                <w:lang w:val="pl-PL"/>
              </w:rPr>
              <w:t>NA-M</w:t>
            </w:r>
            <w:r w:rsidR="00DD29E2">
              <w:rPr>
                <w:rFonts w:cs="Arial"/>
                <w:bCs/>
                <w:szCs w:val="24"/>
                <w:lang w:val="pl-PL"/>
              </w:rPr>
              <w:t>AC</w:t>
            </w:r>
          </w:p>
        </w:tc>
        <w:tc>
          <w:tcPr>
            <w:tcW w:w="2249" w:type="dxa"/>
            <w:vAlign w:val="center"/>
          </w:tcPr>
          <w:p w14:paraId="3336C8F4"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57C808D0" w14:textId="77777777" w:rsidR="004F402C" w:rsidRPr="00AC4C0A" w:rsidRDefault="00DD29E2" w:rsidP="009A3B3D">
            <w:pPr>
              <w:spacing w:line="240" w:lineRule="auto"/>
              <w:jc w:val="center"/>
              <w:rPr>
                <w:rFonts w:cs="Arial"/>
                <w:bCs/>
                <w:szCs w:val="24"/>
                <w:highlight w:val="yellow"/>
              </w:rPr>
            </w:pPr>
            <w:r w:rsidRPr="00DD29E2">
              <w:rPr>
                <w:rFonts w:cs="Arial"/>
                <w:bCs/>
                <w:szCs w:val="24"/>
              </w:rPr>
              <w:t>29</w:t>
            </w:r>
            <w:r w:rsidR="009A3B3D">
              <w:rPr>
                <w:rFonts w:cs="Arial"/>
                <w:bCs/>
                <w:szCs w:val="24"/>
              </w:rPr>
              <w:t>.</w:t>
            </w:r>
            <w:r w:rsidRPr="00DD29E2">
              <w:rPr>
                <w:rFonts w:cs="Arial"/>
                <w:bCs/>
                <w:szCs w:val="24"/>
              </w:rPr>
              <w:t>11</w:t>
            </w:r>
            <w:r w:rsidR="009A3B3D">
              <w:rPr>
                <w:rFonts w:cs="Arial"/>
                <w:bCs/>
                <w:szCs w:val="24"/>
              </w:rPr>
              <w:t>.</w:t>
            </w:r>
            <w:r w:rsidR="004F402C" w:rsidRPr="00DD29E2">
              <w:rPr>
                <w:rFonts w:cs="Arial"/>
                <w:bCs/>
                <w:szCs w:val="24"/>
              </w:rPr>
              <w:t>2017</w:t>
            </w:r>
          </w:p>
        </w:tc>
        <w:tc>
          <w:tcPr>
            <w:tcW w:w="2230" w:type="dxa"/>
            <w:vAlign w:val="center"/>
          </w:tcPr>
          <w:p w14:paraId="3006FB0A" w14:textId="77777777" w:rsidR="004F402C" w:rsidRPr="004F402C" w:rsidRDefault="004F402C" w:rsidP="003F70B0">
            <w:pPr>
              <w:spacing w:line="240" w:lineRule="auto"/>
              <w:jc w:val="center"/>
              <w:rPr>
                <w:rFonts w:cs="Arial"/>
                <w:bCs/>
                <w:szCs w:val="24"/>
              </w:rPr>
            </w:pPr>
            <w:r w:rsidRPr="004F402C">
              <w:rPr>
                <w:rFonts w:cs="Arial"/>
                <w:bCs/>
                <w:szCs w:val="24"/>
              </w:rPr>
              <w:t>Amendment (SPC)</w:t>
            </w:r>
          </w:p>
        </w:tc>
      </w:tr>
      <w:tr w:rsidR="004F402C" w14:paraId="68A7836A" w14:textId="77777777" w:rsidTr="003F70B0">
        <w:trPr>
          <w:trHeight w:val="521"/>
        </w:trPr>
        <w:tc>
          <w:tcPr>
            <w:tcW w:w="2647" w:type="dxa"/>
            <w:vAlign w:val="center"/>
          </w:tcPr>
          <w:p w14:paraId="317245D9" w14:textId="77777777" w:rsidR="004F402C" w:rsidRPr="004F402C" w:rsidRDefault="004F402C" w:rsidP="003F70B0">
            <w:pPr>
              <w:spacing w:line="240" w:lineRule="auto"/>
              <w:jc w:val="center"/>
              <w:rPr>
                <w:rFonts w:cs="Arial"/>
                <w:bCs/>
                <w:szCs w:val="24"/>
              </w:rPr>
            </w:pPr>
            <w:r w:rsidRPr="004F402C">
              <w:rPr>
                <w:rFonts w:cs="Arial"/>
                <w:bCs/>
                <w:szCs w:val="24"/>
              </w:rPr>
              <w:t>NA-RNL</w:t>
            </w:r>
          </w:p>
        </w:tc>
        <w:tc>
          <w:tcPr>
            <w:tcW w:w="2249" w:type="dxa"/>
            <w:vAlign w:val="center"/>
          </w:tcPr>
          <w:p w14:paraId="07EE5B85"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5E39ADF1" w14:textId="77777777" w:rsidR="004F402C" w:rsidRPr="004F402C" w:rsidRDefault="004F402C" w:rsidP="003F70B0">
            <w:pPr>
              <w:spacing w:line="240" w:lineRule="auto"/>
              <w:jc w:val="center"/>
              <w:rPr>
                <w:rFonts w:cs="Arial"/>
                <w:bCs/>
                <w:szCs w:val="24"/>
              </w:rPr>
            </w:pPr>
          </w:p>
        </w:tc>
        <w:tc>
          <w:tcPr>
            <w:tcW w:w="2230" w:type="dxa"/>
            <w:vAlign w:val="center"/>
          </w:tcPr>
          <w:p w14:paraId="65D2F255" w14:textId="77777777" w:rsidR="004F402C" w:rsidRPr="004F402C" w:rsidRDefault="004F402C" w:rsidP="003F70B0">
            <w:pPr>
              <w:spacing w:line="240" w:lineRule="auto"/>
              <w:jc w:val="center"/>
              <w:rPr>
                <w:rFonts w:cs="Arial"/>
                <w:bCs/>
                <w:szCs w:val="24"/>
              </w:rPr>
            </w:pPr>
            <w:r w:rsidRPr="004F402C">
              <w:rPr>
                <w:rFonts w:cs="Arial"/>
                <w:bCs/>
                <w:szCs w:val="24"/>
              </w:rPr>
              <w:t>Renewal of authorisation</w:t>
            </w:r>
          </w:p>
        </w:tc>
      </w:tr>
    </w:tbl>
    <w:p w14:paraId="7D695FDB" w14:textId="77777777" w:rsidR="0069078C" w:rsidRPr="00614228" w:rsidRDefault="0069078C" w:rsidP="00614228">
      <w:pPr>
        <w:spacing w:line="276" w:lineRule="auto"/>
        <w:jc w:val="both"/>
        <w:rPr>
          <w:rFonts w:cs="Arial"/>
          <w:b/>
          <w:bCs/>
          <w:sz w:val="24"/>
          <w:szCs w:val="24"/>
        </w:rPr>
        <w:sectPr w:rsidR="0069078C" w:rsidRPr="00614228"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4E8F5968" w14:textId="77777777" w:rsidR="005F46B1" w:rsidRPr="004F402C" w:rsidRDefault="005F46B1" w:rsidP="004F402C">
      <w:pPr>
        <w:pStyle w:val="Nagwek1"/>
      </w:pPr>
      <w:bookmarkStart w:id="0" w:name="_Toc512847653"/>
      <w:bookmarkStart w:id="1" w:name="_Toc9581779"/>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4F402C">
        <w:lastRenderedPageBreak/>
        <w:t>Conclusion</w:t>
      </w:r>
      <w:bookmarkEnd w:id="0"/>
      <w:bookmarkEnd w:id="1"/>
    </w:p>
    <w:bookmarkEnd w:id="2"/>
    <w:bookmarkEnd w:id="3"/>
    <w:bookmarkEnd w:id="4"/>
    <w:bookmarkEnd w:id="5"/>
    <w:bookmarkEnd w:id="6"/>
    <w:bookmarkEnd w:id="7"/>
    <w:bookmarkEnd w:id="8"/>
    <w:bookmarkEnd w:id="9"/>
    <w:p w14:paraId="6C65C691"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424F45">
        <w:rPr>
          <w:rFonts w:cs="Arial"/>
          <w:b/>
          <w:sz w:val="24"/>
          <w:szCs w:val="24"/>
        </w:rPr>
        <w:t>Toxan 25 Płatki</w:t>
      </w:r>
      <w:r w:rsidR="00E2589D">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contains the active substance Br</w:t>
      </w:r>
      <w:r w:rsidR="00777694">
        <w:rPr>
          <w:rFonts w:cs="Arial"/>
          <w:color w:val="000000"/>
          <w:sz w:val="24"/>
          <w:szCs w:val="24"/>
          <w:lang w:eastAsia="en-IE"/>
        </w:rPr>
        <w:t>omadiolone</w:t>
      </w:r>
      <w:r w:rsidR="00671B08" w:rsidRPr="00614228">
        <w:rPr>
          <w:rFonts w:cs="Arial"/>
          <w:color w:val="000000"/>
          <w:sz w:val="24"/>
          <w:szCs w:val="24"/>
          <w:lang w:eastAsia="en-IE"/>
        </w:rPr>
        <w:t xml:space="preserve"> (0.00</w:t>
      </w:r>
      <w:r w:rsidR="00F362F3">
        <w:rPr>
          <w:rFonts w:cs="Arial"/>
          <w:color w:val="000000"/>
          <w:sz w:val="24"/>
          <w:szCs w:val="24"/>
          <w:lang w:eastAsia="en-IE"/>
        </w:rPr>
        <w:t>2</w:t>
      </w:r>
      <w:r w:rsidR="00671B08" w:rsidRPr="00614228">
        <w:rPr>
          <w:rFonts w:cs="Arial"/>
          <w:color w:val="000000"/>
          <w:sz w:val="24"/>
          <w:szCs w:val="24"/>
          <w:lang w:eastAsia="en-IE"/>
        </w:rPr>
        <w:t>5</w:t>
      </w:r>
      <w:r w:rsidR="00997CE7" w:rsidRPr="00614228">
        <w:rPr>
          <w:rFonts w:cs="Arial"/>
          <w:color w:val="000000"/>
          <w:sz w:val="24"/>
          <w:szCs w:val="24"/>
          <w:lang w:eastAsia="en-IE"/>
        </w:rPr>
        <w:t>% w/w).</w:t>
      </w:r>
    </w:p>
    <w:p w14:paraId="177F9613"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The conditions for granting an authorisation according to Article 19(1) of the Regulation (EU) No 528/2012</w:t>
      </w:r>
      <w:r>
        <w:rPr>
          <w:rStyle w:val="Odwoanieprzypisudolnego"/>
          <w:rFonts w:eastAsia="Calibri"/>
          <w:color w:val="000000"/>
          <w:sz w:val="24"/>
          <w:szCs w:val="24"/>
          <w:lang w:eastAsia="en-IE"/>
        </w:rPr>
        <w:footnoteReference w:id="2"/>
      </w:r>
      <w:r>
        <w:rPr>
          <w:rFonts w:cs="Arial"/>
          <w:color w:val="000000"/>
          <w:sz w:val="24"/>
          <w:szCs w:val="24"/>
          <w:lang w:eastAsia="en-IE"/>
        </w:rPr>
        <w:t xml:space="preserve"> (BPR) are not fulfilled.</w:t>
      </w:r>
    </w:p>
    <w:p w14:paraId="14AD11E0"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In consequence, the product can only be authorised in accordance with Article 19(5) BPR, as this Article provides Member States with the legal basis to authorise products in cases where not authorising the product would result in disproportionate negative impacts for society when compared to the risks to human health arising from the use of the biocidal product. Anticoagulant rodenticides are considered essential to ensure appropriate rodent control by efficient pest management and as a consequence, to prevent or control any serious danger to human and animal health in which rodents are involved. 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w:t>
      </w:r>
      <w:r w:rsidRPr="00545094">
        <w:rPr>
          <w:rFonts w:cs="Arial"/>
          <w:color w:val="000000"/>
          <w:sz w:val="24"/>
          <w:szCs w:val="24"/>
          <w:lang w:eastAsia="en-IE"/>
        </w:rPr>
        <w:t xml:space="preserve">be vulnerable to rodents, resulting in economic and social consequences in Poland. </w:t>
      </w:r>
      <w:r w:rsidR="00545094" w:rsidRPr="00545094">
        <w:rPr>
          <w:rFonts w:cs="Arial"/>
          <w:color w:val="000000"/>
          <w:sz w:val="24"/>
          <w:szCs w:val="24"/>
          <w:lang w:eastAsia="en-IE"/>
        </w:rPr>
        <w:t>The Polish CA concludes that the conditions set out in Article 5(2) b) and c) of the BPR are currently met.</w:t>
      </w:r>
      <w:r w:rsidR="00545094" w:rsidRPr="00614228">
        <w:rPr>
          <w:rFonts w:cs="Arial"/>
          <w:color w:val="000000"/>
          <w:sz w:val="24"/>
          <w:szCs w:val="24"/>
          <w:lang w:eastAsia="en-IE"/>
        </w:rPr>
        <w:t xml:space="preserve"> </w:t>
      </w:r>
      <w:r>
        <w:rPr>
          <w:rFonts w:cs="Arial"/>
          <w:color w:val="000000"/>
          <w:sz w:val="24"/>
          <w:szCs w:val="24"/>
          <w:lang w:eastAsia="en-IE"/>
        </w:rPr>
        <w:t>Therefore usage of Article 19(5) to renew the authorisation is justified in Poland. Detailed information on the uses appropriate at the renewal of authorisation are presented in Section 2.4.</w:t>
      </w:r>
    </w:p>
    <w:p w14:paraId="4E936FFA"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General directions for use of the product are summarised in Section 2.5.</w:t>
      </w:r>
    </w:p>
    <w:p w14:paraId="093BAD1B" w14:textId="77777777" w:rsidR="00F14013" w:rsidRDefault="00F14013" w:rsidP="00F14013">
      <w:pPr>
        <w:pStyle w:val="Default"/>
        <w:spacing w:line="360" w:lineRule="auto"/>
        <w:jc w:val="both"/>
        <w:rPr>
          <w:rFonts w:ascii="Arial" w:hAnsi="Arial" w:cs="Arial"/>
        </w:rPr>
      </w:pPr>
      <w:r>
        <w:rPr>
          <w:rFonts w:ascii="Arial" w:hAnsi="Arial" w:cs="Arial"/>
        </w:rPr>
        <w:t>The product has been classified according to the 9th ATP of Regulation (EC) No 1272/2008</w:t>
      </w:r>
      <w:r>
        <w:rPr>
          <w:rStyle w:val="Odwoanieprzypisudolnego"/>
          <w:rFonts w:eastAsia="Calibri"/>
        </w:rPr>
        <w:footnoteReference w:id="3"/>
      </w:r>
      <w:r>
        <w:rPr>
          <w:rFonts w:ascii="Arial" w:hAnsi="Arial" w:cs="Arial"/>
        </w:rPr>
        <w:t>. Detailed information on classification and labelling is provided in Section 2.3.</w:t>
      </w:r>
    </w:p>
    <w:p w14:paraId="516C8BC5"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lastRenderedPageBreak/>
        <w:t xml:space="preserve">As a consequence of the new harmonised classification, the active substance </w:t>
      </w:r>
      <w:r w:rsidR="002228EB">
        <w:rPr>
          <w:rFonts w:ascii="Arial" w:hAnsi="Arial" w:cs="Arial"/>
        </w:rPr>
        <w:t>Bromadiolone</w:t>
      </w:r>
      <w:r w:rsidRPr="000340C0">
        <w:rPr>
          <w:rFonts w:ascii="Arial" w:hAnsi="Arial" w:cs="Arial"/>
        </w:rPr>
        <w:t xml:space="preserve"> meets the criteria for exclusion according to Article 5(1) BPR as well as for substitution according to Article 10 BPR Therefore, in line with Article 23</w:t>
      </w:r>
      <w:r w:rsidR="00AD7F25">
        <w:rPr>
          <w:rFonts w:ascii="Arial" w:hAnsi="Arial" w:cs="Arial"/>
        </w:rPr>
        <w:t>(1) BPR a </w:t>
      </w:r>
      <w:r w:rsidRPr="000340C0">
        <w:rPr>
          <w:rFonts w:ascii="Arial" w:hAnsi="Arial" w:cs="Arial"/>
        </w:rPr>
        <w:t xml:space="preserve">comparative assessment for the product </w:t>
      </w:r>
      <w:r w:rsidR="00424F45">
        <w:rPr>
          <w:rFonts w:ascii="Arial" w:hAnsi="Arial" w:cs="Arial"/>
          <w:b/>
        </w:rPr>
        <w:t>Toxan 25 Płatki</w:t>
      </w:r>
      <w:r w:rsidR="00E2589D">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4C3AEFCA" w14:textId="77777777" w:rsidR="00A44624" w:rsidRDefault="00A44624" w:rsidP="00533455">
      <w:pPr>
        <w:jc w:val="both"/>
        <w:rPr>
          <w:rFonts w:cs="Arial"/>
          <w:b/>
          <w:bCs/>
          <w:color w:val="000000"/>
          <w:sz w:val="24"/>
          <w:szCs w:val="24"/>
          <w:lang w:eastAsia="en-GB"/>
        </w:rPr>
      </w:pPr>
    </w:p>
    <w:p w14:paraId="0C0DEF74"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Pr="00614228">
        <w:rPr>
          <w:rFonts w:cs="Arial"/>
          <w:b/>
          <w:bCs/>
          <w:color w:val="000000"/>
          <w:sz w:val="24"/>
          <w:szCs w:val="24"/>
          <w:lang w:eastAsia="pl-PL"/>
        </w:rPr>
        <w:t>authorised for a period not exceeding 5 years.</w:t>
      </w:r>
    </w:p>
    <w:p w14:paraId="0DA7EB2B" w14:textId="77777777" w:rsidR="00CC61BF" w:rsidRDefault="00CC61BF" w:rsidP="00614228">
      <w:pPr>
        <w:autoSpaceDE w:val="0"/>
        <w:autoSpaceDN w:val="0"/>
        <w:adjustRightInd w:val="0"/>
        <w:jc w:val="both"/>
        <w:rPr>
          <w:rFonts w:cs="Arial"/>
          <w:b/>
          <w:bCs/>
          <w:color w:val="000000"/>
          <w:sz w:val="24"/>
          <w:szCs w:val="24"/>
          <w:lang w:eastAsia="en-IE"/>
        </w:rPr>
      </w:pPr>
    </w:p>
    <w:p w14:paraId="7DF582AB"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Composition and formulation </w:t>
      </w:r>
    </w:p>
    <w:p w14:paraId="4EA2E736" w14:textId="5370E81B"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9841C0">
        <w:rPr>
          <w:rFonts w:cs="Arial"/>
          <w:color w:val="000000"/>
          <w:sz w:val="24"/>
          <w:szCs w:val="24"/>
          <w:lang w:eastAsia="en-IE"/>
        </w:rPr>
        <w:t>flakes (crushed grains)</w:t>
      </w:r>
      <w:r w:rsidRPr="00614228">
        <w:rPr>
          <w:rFonts w:cs="Arial"/>
          <w:color w:val="000000"/>
          <w:sz w:val="24"/>
          <w:szCs w:val="24"/>
          <w:lang w:eastAsia="en-IE"/>
        </w:rPr>
        <w:t xml:space="preserve"> bait and contains the active substance </w:t>
      </w:r>
      <w:r w:rsidR="00771C14">
        <w:rPr>
          <w:rFonts w:cs="Arial"/>
          <w:color w:val="000000"/>
          <w:sz w:val="24"/>
          <w:szCs w:val="24"/>
          <w:lang w:eastAsia="en-IE"/>
        </w:rPr>
        <w:t>Bromadiolone</w:t>
      </w:r>
      <w:r w:rsidR="00671B08" w:rsidRPr="00533455">
        <w:rPr>
          <w:rFonts w:cs="Arial"/>
          <w:color w:val="000000"/>
          <w:sz w:val="24"/>
          <w:szCs w:val="24"/>
          <w:lang w:eastAsia="en-IE"/>
        </w:rPr>
        <w:t>.</w:t>
      </w:r>
    </w:p>
    <w:p w14:paraId="5A8CDDA7"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6920441B"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15E1A3FE"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0C5CF522"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6534D31F" w14:textId="77777777" w:rsidR="00B170F0" w:rsidRPr="006F367A" w:rsidRDefault="00AC4C0A" w:rsidP="006F367A">
      <w:pPr>
        <w:jc w:val="both"/>
        <w:rPr>
          <w:rFonts w:cs="Arial"/>
          <w:sz w:val="24"/>
        </w:rPr>
      </w:pPr>
      <w:r w:rsidRPr="007A6BC8">
        <w:rPr>
          <w:rFonts w:cs="Arial"/>
          <w:color w:val="000000"/>
          <w:sz w:val="24"/>
          <w:szCs w:val="24"/>
          <w:lang w:val="en-US" w:eastAsia="en-US"/>
        </w:rPr>
        <w:t>New data has been submitted to be taken into account for the renewal evaluation. The new data supports the conclusion from the former assessment of the product</w:t>
      </w:r>
      <w:r w:rsidRPr="007A6BC8">
        <w:rPr>
          <w:rFonts w:cs="Arial"/>
          <w:color w:val="000000"/>
          <w:sz w:val="32"/>
          <w:szCs w:val="32"/>
          <w:lang w:val="en-US" w:eastAsia="en-US"/>
        </w:rPr>
        <w:t xml:space="preserve"> </w:t>
      </w:r>
      <w:r w:rsidRPr="007A6BC8">
        <w:rPr>
          <w:rFonts w:cs="Arial"/>
          <w:color w:val="000000"/>
          <w:sz w:val="24"/>
          <w:szCs w:val="24"/>
          <w:lang w:val="en-US" w:eastAsia="en-US"/>
        </w:rPr>
        <w:t xml:space="preserve">(Assessment Report for the major change of authorisation for the biocidal product </w:t>
      </w:r>
      <w:r>
        <w:rPr>
          <w:rFonts w:cs="Arial"/>
          <w:color w:val="000000"/>
          <w:sz w:val="24"/>
          <w:szCs w:val="24"/>
          <w:lang w:eastAsia="en-US"/>
        </w:rPr>
        <w:t xml:space="preserve"> </w:t>
      </w:r>
      <w:r w:rsidR="00424F45">
        <w:rPr>
          <w:rFonts w:cs="Arial"/>
          <w:color w:val="000000"/>
          <w:sz w:val="24"/>
          <w:szCs w:val="24"/>
          <w:lang w:eastAsia="en-US"/>
        </w:rPr>
        <w:t>Toxan 25 Płatki</w:t>
      </w:r>
      <w:r>
        <w:rPr>
          <w:rFonts w:cs="Arial"/>
          <w:color w:val="000000"/>
          <w:sz w:val="24"/>
          <w:szCs w:val="24"/>
          <w:lang w:eastAsia="en-US"/>
        </w:rPr>
        <w:t xml:space="preserve"> from 2017). </w:t>
      </w:r>
      <w:r>
        <w:rPr>
          <w:rFonts w:cs="Arial"/>
          <w:color w:val="000000"/>
          <w:sz w:val="24"/>
          <w:szCs w:val="24"/>
          <w:lang w:eastAsia="en-IE"/>
        </w:rPr>
        <w:t>The </w:t>
      </w:r>
      <w:r w:rsidRPr="00B170F0">
        <w:rPr>
          <w:rFonts w:cs="Arial"/>
          <w:color w:val="000000"/>
          <w:sz w:val="24"/>
          <w:szCs w:val="24"/>
          <w:lang w:eastAsia="en-IE"/>
        </w:rPr>
        <w:t>shelf life of the product</w:t>
      </w:r>
      <w:r>
        <w:rPr>
          <w:rFonts w:cs="Arial"/>
          <w:color w:val="000000"/>
          <w:sz w:val="24"/>
          <w:szCs w:val="24"/>
          <w:lang w:eastAsia="en-IE"/>
        </w:rPr>
        <w:t xml:space="preserve"> </w:t>
      </w:r>
      <w:r w:rsidR="00545094">
        <w:rPr>
          <w:rFonts w:cs="Arial"/>
          <w:color w:val="000000"/>
          <w:sz w:val="24"/>
          <w:szCs w:val="24"/>
          <w:lang w:eastAsia="en-IE"/>
        </w:rPr>
        <w:t>remains</w:t>
      </w:r>
      <w:r>
        <w:rPr>
          <w:rFonts w:cs="Arial"/>
          <w:color w:val="000000"/>
          <w:sz w:val="24"/>
          <w:szCs w:val="24"/>
          <w:lang w:eastAsia="en-IE"/>
        </w:rPr>
        <w:t xml:space="preserve"> 3 years.</w:t>
      </w:r>
    </w:p>
    <w:p w14:paraId="369427D3" w14:textId="77777777" w:rsidR="006F367A" w:rsidRPr="006F367A" w:rsidRDefault="006F367A" w:rsidP="006F367A">
      <w:pPr>
        <w:rPr>
          <w:rFonts w:cs="Arial"/>
        </w:rPr>
      </w:pPr>
    </w:p>
    <w:p w14:paraId="6CC8A224"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68012CC5"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to be taken into account for the renewal evaluation.</w:t>
      </w:r>
      <w:r w:rsidR="00AC4C0A">
        <w:rPr>
          <w:rFonts w:cs="Arial"/>
          <w:color w:val="000000"/>
          <w:sz w:val="24"/>
          <w:szCs w:val="24"/>
          <w:lang w:eastAsia="en-IE"/>
        </w:rPr>
        <w:t xml:space="preserve"> </w:t>
      </w:r>
      <w:r w:rsidRPr="00A44624">
        <w:rPr>
          <w:rFonts w:cs="Arial"/>
          <w:color w:val="000000"/>
          <w:sz w:val="24"/>
          <w:szCs w:val="24"/>
          <w:lang w:eastAsia="en-IE"/>
        </w:rPr>
        <w:t>Accordingly, the conclusion from the former assessment regarding physical hazards and respective characteristics remains valid</w:t>
      </w:r>
      <w:r w:rsidR="00AC4C0A">
        <w:rPr>
          <w:rFonts w:cs="Arial"/>
          <w:color w:val="000000"/>
          <w:sz w:val="24"/>
          <w:szCs w:val="24"/>
          <w:lang w:eastAsia="en-IE"/>
        </w:rPr>
        <w:t xml:space="preserve"> </w:t>
      </w:r>
      <w:r w:rsidR="00AC4C0A" w:rsidRPr="007A6BC8">
        <w:rPr>
          <w:rFonts w:cs="Arial"/>
          <w:color w:val="000000"/>
          <w:sz w:val="24"/>
          <w:szCs w:val="24"/>
          <w:lang w:val="en-US" w:eastAsia="en-US"/>
        </w:rPr>
        <w:t xml:space="preserve">(Assessment Report for the major change of authorisation for the biocidal product </w:t>
      </w:r>
      <w:r w:rsidR="00AC4C0A">
        <w:rPr>
          <w:rFonts w:cs="Arial"/>
          <w:color w:val="000000"/>
          <w:sz w:val="24"/>
          <w:szCs w:val="24"/>
          <w:lang w:eastAsia="en-US"/>
        </w:rPr>
        <w:t xml:space="preserve"> </w:t>
      </w:r>
      <w:r w:rsidR="00424F45">
        <w:rPr>
          <w:rFonts w:cs="Arial"/>
          <w:color w:val="000000"/>
          <w:sz w:val="24"/>
          <w:szCs w:val="24"/>
          <w:lang w:eastAsia="en-US"/>
        </w:rPr>
        <w:t>Toxan 25 Płatki</w:t>
      </w:r>
      <w:r w:rsidR="00545094">
        <w:rPr>
          <w:rFonts w:cs="Arial"/>
          <w:color w:val="000000"/>
          <w:sz w:val="24"/>
          <w:szCs w:val="24"/>
          <w:lang w:eastAsia="en-US"/>
        </w:rPr>
        <w:t>,</w:t>
      </w:r>
      <w:r w:rsidR="00AC4C0A">
        <w:rPr>
          <w:rFonts w:cs="Arial"/>
          <w:color w:val="000000"/>
          <w:sz w:val="24"/>
          <w:szCs w:val="24"/>
          <w:lang w:eastAsia="en-US"/>
        </w:rPr>
        <w:t xml:space="preserve"> 2017)</w:t>
      </w:r>
      <w:r w:rsidRPr="00A44624">
        <w:rPr>
          <w:rFonts w:cs="Arial"/>
          <w:color w:val="000000"/>
          <w:sz w:val="24"/>
          <w:szCs w:val="24"/>
          <w:lang w:eastAsia="en-IE"/>
        </w:rPr>
        <w:t>.</w:t>
      </w:r>
    </w:p>
    <w:p w14:paraId="101F7EC6" w14:textId="77777777" w:rsidR="00997CE7" w:rsidRPr="00A44624" w:rsidRDefault="00997CE7" w:rsidP="00614228">
      <w:pPr>
        <w:pStyle w:val="Bezodstpw"/>
        <w:jc w:val="both"/>
        <w:rPr>
          <w:rFonts w:ascii="Arial" w:hAnsi="Arial" w:cs="Arial"/>
          <w:sz w:val="24"/>
          <w:szCs w:val="24"/>
          <w:lang w:eastAsia="en-IE"/>
        </w:rPr>
      </w:pPr>
    </w:p>
    <w:p w14:paraId="234F396A"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Methods for detection and identification </w:t>
      </w:r>
    </w:p>
    <w:p w14:paraId="315A55ED"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lastRenderedPageBreak/>
        <w:t>No new data was provided, nor had new guidance to be taken into account for the renewal evaluation.</w:t>
      </w:r>
      <w:r w:rsidR="00AC4C0A">
        <w:rPr>
          <w:rFonts w:cs="Arial"/>
          <w:color w:val="000000"/>
          <w:sz w:val="24"/>
          <w:szCs w:val="24"/>
          <w:lang w:eastAsia="en-IE"/>
        </w:rPr>
        <w:t xml:space="preserve"> </w:t>
      </w:r>
      <w:r w:rsidRPr="00A44624">
        <w:rPr>
          <w:rFonts w:cs="Arial"/>
          <w:color w:val="000000"/>
          <w:sz w:val="24"/>
          <w:szCs w:val="24"/>
          <w:lang w:eastAsia="en-IE"/>
        </w:rPr>
        <w:t>Accordingly, the conclusion from the former assessment regarding methods for detection and identification remains valid</w:t>
      </w:r>
      <w:r w:rsidR="00AC4C0A">
        <w:rPr>
          <w:rFonts w:cs="Arial"/>
          <w:color w:val="000000"/>
          <w:sz w:val="24"/>
          <w:szCs w:val="24"/>
          <w:lang w:eastAsia="en-IE"/>
        </w:rPr>
        <w:t xml:space="preserve"> </w:t>
      </w:r>
      <w:r w:rsidR="00AC4C0A" w:rsidRPr="007A6BC8">
        <w:rPr>
          <w:rFonts w:cs="Arial"/>
          <w:color w:val="000000"/>
          <w:sz w:val="24"/>
          <w:szCs w:val="24"/>
          <w:lang w:val="en-US" w:eastAsia="en-US"/>
        </w:rPr>
        <w:t xml:space="preserve">(Assessment Report for the major change of authorisation for the biocidal product </w:t>
      </w:r>
      <w:r w:rsidR="00AC4C0A">
        <w:rPr>
          <w:rFonts w:cs="Arial"/>
          <w:color w:val="000000"/>
          <w:sz w:val="24"/>
          <w:szCs w:val="24"/>
          <w:lang w:eastAsia="en-US"/>
        </w:rPr>
        <w:t xml:space="preserve"> </w:t>
      </w:r>
      <w:r w:rsidR="00424F45">
        <w:rPr>
          <w:rFonts w:cs="Arial"/>
          <w:color w:val="000000"/>
          <w:sz w:val="24"/>
          <w:szCs w:val="24"/>
          <w:lang w:eastAsia="en-US"/>
        </w:rPr>
        <w:t>Toxan 25 Płatki</w:t>
      </w:r>
      <w:r w:rsidR="00545094">
        <w:rPr>
          <w:rFonts w:cs="Arial"/>
          <w:color w:val="000000"/>
          <w:sz w:val="24"/>
          <w:szCs w:val="24"/>
          <w:lang w:eastAsia="en-US"/>
        </w:rPr>
        <w:t xml:space="preserve">, </w:t>
      </w:r>
      <w:r w:rsidR="00AC4C0A">
        <w:rPr>
          <w:rFonts w:cs="Arial"/>
          <w:color w:val="000000"/>
          <w:sz w:val="24"/>
          <w:szCs w:val="24"/>
          <w:lang w:eastAsia="en-US"/>
        </w:rPr>
        <w:t>2017)</w:t>
      </w:r>
      <w:r w:rsidRPr="00A44624">
        <w:rPr>
          <w:rFonts w:cs="Arial"/>
          <w:color w:val="000000"/>
          <w:sz w:val="24"/>
          <w:szCs w:val="24"/>
          <w:lang w:eastAsia="en-IE"/>
        </w:rPr>
        <w:t xml:space="preserve">. </w:t>
      </w:r>
    </w:p>
    <w:p w14:paraId="719F2456" w14:textId="77777777" w:rsidR="00997CE7" w:rsidRPr="00614228" w:rsidRDefault="00997CE7" w:rsidP="00614228">
      <w:pPr>
        <w:spacing w:line="240" w:lineRule="auto"/>
        <w:jc w:val="both"/>
        <w:rPr>
          <w:rFonts w:cs="Arial"/>
          <w:sz w:val="24"/>
          <w:szCs w:val="24"/>
          <w:highlight w:val="yellow"/>
        </w:rPr>
      </w:pPr>
    </w:p>
    <w:p w14:paraId="0141DCC6"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t>Efficacy</w:t>
      </w:r>
    </w:p>
    <w:p w14:paraId="56BF5033" w14:textId="6ADE77D6" w:rsidR="00771C14" w:rsidRPr="00771C14" w:rsidRDefault="003F669A" w:rsidP="00771C14">
      <w:pPr>
        <w:jc w:val="both"/>
        <w:rPr>
          <w:rFonts w:cs="Arial"/>
          <w:sz w:val="24"/>
        </w:rPr>
      </w:pPr>
      <w:r>
        <w:rPr>
          <w:rFonts w:cs="Arial"/>
          <w:color w:val="000000"/>
          <w:sz w:val="24"/>
          <w:szCs w:val="24"/>
          <w:lang w:eastAsia="en-IE"/>
        </w:rPr>
        <w:t>N</w:t>
      </w:r>
      <w:r w:rsidRPr="00A44624">
        <w:rPr>
          <w:rFonts w:cs="Arial"/>
          <w:color w:val="000000"/>
          <w:sz w:val="24"/>
          <w:szCs w:val="24"/>
          <w:lang w:eastAsia="en-IE"/>
        </w:rPr>
        <w:t xml:space="preserve">ew </w:t>
      </w:r>
      <w:r>
        <w:rPr>
          <w:rFonts w:cs="Arial"/>
          <w:color w:val="000000"/>
          <w:sz w:val="24"/>
          <w:szCs w:val="24"/>
          <w:lang w:eastAsia="en-IE"/>
        </w:rPr>
        <w:t xml:space="preserve">data to </w:t>
      </w:r>
      <w:r w:rsidRPr="00525C13">
        <w:rPr>
          <w:rFonts w:cs="Arial"/>
          <w:sz w:val="24"/>
          <w:szCs w:val="24"/>
        </w:rPr>
        <w:t>prove</w:t>
      </w:r>
      <w:r>
        <w:rPr>
          <w:rFonts w:cs="Arial"/>
          <w:color w:val="000000"/>
          <w:sz w:val="24"/>
          <w:szCs w:val="24"/>
          <w:lang w:eastAsia="en-IE"/>
        </w:rPr>
        <w:t xml:space="preserve"> </w:t>
      </w:r>
      <w:r>
        <w:rPr>
          <w:rFonts w:cs="Arial"/>
          <w:sz w:val="24"/>
          <w:szCs w:val="24"/>
        </w:rPr>
        <w:t xml:space="preserve">palatability </w:t>
      </w:r>
      <w:r w:rsidRPr="00525C13">
        <w:rPr>
          <w:rFonts w:cs="Arial"/>
          <w:sz w:val="24"/>
          <w:szCs w:val="24"/>
        </w:rPr>
        <w:t xml:space="preserve">after </w:t>
      </w:r>
      <w:r w:rsidRPr="00D9782A">
        <w:rPr>
          <w:rFonts w:cs="Arial"/>
          <w:sz w:val="24"/>
          <w:szCs w:val="24"/>
        </w:rPr>
        <w:t>4 years</w:t>
      </w:r>
      <w:r>
        <w:rPr>
          <w:rFonts w:cs="Arial"/>
          <w:color w:val="000000"/>
          <w:sz w:val="24"/>
          <w:szCs w:val="24"/>
          <w:lang w:eastAsia="en-IE"/>
        </w:rPr>
        <w:t xml:space="preserve"> is taken into account for the </w:t>
      </w:r>
      <w:r w:rsidRPr="00A44624">
        <w:rPr>
          <w:rFonts w:cs="Arial"/>
          <w:color w:val="000000"/>
          <w:sz w:val="24"/>
          <w:szCs w:val="24"/>
          <w:lang w:eastAsia="en-IE"/>
        </w:rPr>
        <w:t>renewal evaluation</w:t>
      </w:r>
      <w:r>
        <w:rPr>
          <w:rFonts w:cs="Arial"/>
          <w:color w:val="000000"/>
          <w:sz w:val="24"/>
          <w:szCs w:val="24"/>
          <w:lang w:eastAsia="en-IE"/>
        </w:rPr>
        <w:t xml:space="preserve"> but </w:t>
      </w:r>
      <w:r>
        <w:rPr>
          <w:rFonts w:cs="Arial"/>
          <w:sz w:val="24"/>
          <w:szCs w:val="24"/>
        </w:rPr>
        <w:t>t</w:t>
      </w:r>
      <w:r w:rsidRPr="008476FC">
        <w:rPr>
          <w:rFonts w:cs="Arial"/>
          <w:sz w:val="24"/>
          <w:szCs w:val="24"/>
        </w:rPr>
        <w:t xml:space="preserve">he conclusions from the efficacy performed for </w:t>
      </w:r>
      <w:r w:rsidR="009841C0">
        <w:rPr>
          <w:rFonts w:cs="Arial"/>
          <w:color w:val="000000"/>
          <w:sz w:val="24"/>
          <w:szCs w:val="24"/>
          <w:lang w:eastAsia="en-US"/>
        </w:rPr>
        <w:t>Toxan 25 Płatki</w:t>
      </w:r>
      <w:r w:rsidRPr="008476FC">
        <w:rPr>
          <w:rFonts w:cs="Arial"/>
          <w:sz w:val="24"/>
          <w:szCs w:val="24"/>
        </w:rPr>
        <w:t xml:space="preserve"> in Assessment Report for the major change of authorisation for the </w:t>
      </w:r>
      <w:r>
        <w:rPr>
          <w:rFonts w:cs="Arial"/>
          <w:sz w:val="24"/>
          <w:szCs w:val="24"/>
        </w:rPr>
        <w:t xml:space="preserve">biocidal product </w:t>
      </w:r>
      <w:r>
        <w:rPr>
          <w:rFonts w:cs="Arial"/>
          <w:color w:val="000000"/>
          <w:sz w:val="24"/>
          <w:szCs w:val="24"/>
          <w:lang w:eastAsia="en-US"/>
        </w:rPr>
        <w:t>Toxan 25 Płatki</w:t>
      </w:r>
      <w:r w:rsidRPr="008476FC">
        <w:rPr>
          <w:rFonts w:cs="Arial"/>
          <w:sz w:val="24"/>
          <w:szCs w:val="24"/>
        </w:rPr>
        <w:t xml:space="preserve"> (2017) are still valid.</w:t>
      </w:r>
    </w:p>
    <w:p w14:paraId="04749E2E" w14:textId="77777777" w:rsidR="00B170F0" w:rsidRPr="00684E05" w:rsidRDefault="00B170F0" w:rsidP="00B170F0">
      <w:pPr>
        <w:spacing w:line="240" w:lineRule="auto"/>
        <w:jc w:val="both"/>
        <w:rPr>
          <w:rFonts w:cs="Arial"/>
          <w:sz w:val="24"/>
          <w:szCs w:val="24"/>
        </w:rPr>
      </w:pPr>
    </w:p>
    <w:p w14:paraId="08E50E00"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5656CDD2" w14:textId="77777777" w:rsidR="00997CE7" w:rsidRPr="00C134F0" w:rsidRDefault="00997CE7" w:rsidP="00152EAA">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The human health risk assessment for this product is</w:t>
      </w:r>
      <w:r w:rsidR="00202E06" w:rsidRPr="00C134F0">
        <w:rPr>
          <w:rFonts w:cs="Arial"/>
          <w:color w:val="000000"/>
          <w:sz w:val="24"/>
          <w:szCs w:val="24"/>
          <w:lang w:eastAsia="en-IE"/>
        </w:rPr>
        <w:t xml:space="preserve"> based on the active substance.</w:t>
      </w:r>
    </w:p>
    <w:p w14:paraId="5B22D77D" w14:textId="77777777" w:rsidR="00997CE7" w:rsidRPr="00C134F0" w:rsidRDefault="00997CE7" w:rsidP="00152EAA">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According to the BPC Opinion</w:t>
      </w:r>
      <w:r w:rsidR="00202E06" w:rsidRPr="00C134F0">
        <w:rPr>
          <w:rStyle w:val="Odwoanieprzypisudolnego"/>
          <w:rFonts w:cs="Arial"/>
          <w:color w:val="000000"/>
          <w:szCs w:val="24"/>
          <w:lang w:eastAsia="en-IE"/>
        </w:rPr>
        <w:footnoteReference w:id="4"/>
      </w:r>
      <w:r w:rsidRPr="00C134F0">
        <w:rPr>
          <w:rFonts w:cs="Arial"/>
          <w:color w:val="000000"/>
          <w:sz w:val="24"/>
          <w:szCs w:val="24"/>
          <w:lang w:eastAsia="en-IE"/>
        </w:rPr>
        <w:t xml:space="preserve"> the EFSA</w:t>
      </w:r>
      <w:r w:rsidR="00E2589D">
        <w:rPr>
          <w:rFonts w:cs="Arial"/>
          <w:color w:val="000000"/>
          <w:sz w:val="24"/>
          <w:szCs w:val="24"/>
          <w:lang w:eastAsia="en-IE"/>
        </w:rPr>
        <w:t xml:space="preserve"> </w:t>
      </w:r>
      <w:r w:rsidRPr="00C134F0">
        <w:rPr>
          <w:rFonts w:cs="Arial"/>
          <w:color w:val="000000"/>
          <w:sz w:val="24"/>
          <w:szCs w:val="24"/>
          <w:lang w:eastAsia="en-IE"/>
        </w:rPr>
        <w:t>Guidance on dermal absorption</w:t>
      </w:r>
      <w:r w:rsidR="00202E06" w:rsidRPr="00C134F0">
        <w:rPr>
          <w:rStyle w:val="Odwoanieprzypisudolnego"/>
          <w:rFonts w:cs="Arial"/>
          <w:color w:val="000000"/>
          <w:szCs w:val="24"/>
          <w:lang w:eastAsia="en-IE"/>
        </w:rPr>
        <w:footnoteReference w:id="5"/>
      </w:r>
      <w:r w:rsidRPr="00C134F0">
        <w:rPr>
          <w:rFonts w:cs="Arial"/>
          <w:color w:val="000000"/>
          <w:sz w:val="24"/>
          <w:szCs w:val="24"/>
          <w:lang w:eastAsia="en-IE"/>
        </w:rPr>
        <w:t xml:space="preserve"> had been taken into account when reviewing the dermal absorption of the product.</w:t>
      </w:r>
    </w:p>
    <w:p w14:paraId="62B1CD52" w14:textId="77777777" w:rsidR="00A120C5" w:rsidRPr="0065233F" w:rsidRDefault="00545094" w:rsidP="00152EAA">
      <w:pPr>
        <w:autoSpaceDE w:val="0"/>
        <w:autoSpaceDN w:val="0"/>
        <w:adjustRightInd w:val="0"/>
        <w:jc w:val="both"/>
        <w:rPr>
          <w:rFonts w:cs="Arial"/>
          <w:color w:val="000000"/>
          <w:sz w:val="24"/>
          <w:szCs w:val="24"/>
          <w:lang w:val="en-US" w:eastAsia="en-IE"/>
        </w:rPr>
      </w:pPr>
      <w:r w:rsidRPr="0065233F">
        <w:rPr>
          <w:rFonts w:cs="Arial"/>
          <w:color w:val="000000"/>
          <w:sz w:val="24"/>
          <w:szCs w:val="24"/>
          <w:lang w:eastAsia="en-IE"/>
        </w:rPr>
        <w:t xml:space="preserve">Based on the risk assessment it is unlikely that the intended use(s) cause any unacceptable acute or chronic risk to </w:t>
      </w:r>
      <w:r>
        <w:rPr>
          <w:rFonts w:cs="Arial"/>
          <w:color w:val="000000"/>
          <w:sz w:val="24"/>
          <w:szCs w:val="24"/>
          <w:lang w:eastAsia="en-IE"/>
        </w:rPr>
        <w:t xml:space="preserve">non-professional users, </w:t>
      </w:r>
      <w:r w:rsidRPr="0065233F">
        <w:rPr>
          <w:rFonts w:cs="Arial"/>
          <w:color w:val="000000"/>
          <w:sz w:val="24"/>
          <w:szCs w:val="24"/>
          <w:lang w:eastAsia="en-IE"/>
        </w:rPr>
        <w:t xml:space="preserve">professional users, </w:t>
      </w:r>
      <w:r>
        <w:rPr>
          <w:rFonts w:cs="Arial"/>
          <w:color w:val="000000"/>
          <w:sz w:val="24"/>
          <w:szCs w:val="24"/>
          <w:lang w:eastAsia="en-IE"/>
        </w:rPr>
        <w:t xml:space="preserve">trained professional users, </w:t>
      </w:r>
      <w:r w:rsidRPr="0065233F">
        <w:rPr>
          <w:rFonts w:cs="Arial"/>
          <w:color w:val="000000"/>
          <w:sz w:val="24"/>
          <w:szCs w:val="24"/>
          <w:lang w:eastAsia="en-IE"/>
        </w:rPr>
        <w:t xml:space="preserve">bystanders and </w:t>
      </w:r>
      <w:r w:rsidRPr="00CC4384">
        <w:rPr>
          <w:rFonts w:cs="Arial"/>
          <w:color w:val="000000"/>
          <w:sz w:val="24"/>
          <w:szCs w:val="24"/>
          <w:lang w:eastAsia="en-IE"/>
        </w:rPr>
        <w:t>residents if the directions for use are followed</w:t>
      </w:r>
    </w:p>
    <w:p w14:paraId="5A1EA6BE" w14:textId="77777777" w:rsidR="00997CE7" w:rsidRPr="00187B1D" w:rsidRDefault="00997CE7" w:rsidP="00152EAA">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 xml:space="preserve">For </w:t>
      </w:r>
      <w:r w:rsidRPr="00187B1D">
        <w:rPr>
          <w:rFonts w:cs="Arial"/>
          <w:color w:val="000000"/>
          <w:sz w:val="24"/>
          <w:szCs w:val="24"/>
          <w:lang w:eastAsia="en-IE"/>
        </w:rPr>
        <w:t>risk mitig</w:t>
      </w:r>
      <w:r w:rsidR="00A62573" w:rsidRPr="00187B1D">
        <w:rPr>
          <w:rFonts w:cs="Arial"/>
          <w:color w:val="000000"/>
          <w:sz w:val="24"/>
          <w:szCs w:val="24"/>
          <w:lang w:eastAsia="en-IE"/>
        </w:rPr>
        <w:t>ation measures please refer to Section 2.</w:t>
      </w:r>
    </w:p>
    <w:p w14:paraId="64EFACB3" w14:textId="77777777" w:rsidR="00997CE7" w:rsidRPr="00187B1D" w:rsidRDefault="00997CE7" w:rsidP="00614228">
      <w:pPr>
        <w:autoSpaceDE w:val="0"/>
        <w:autoSpaceDN w:val="0"/>
        <w:adjustRightInd w:val="0"/>
        <w:jc w:val="both"/>
        <w:rPr>
          <w:rFonts w:cs="Arial"/>
          <w:b/>
          <w:bCs/>
          <w:color w:val="000000"/>
          <w:sz w:val="24"/>
          <w:szCs w:val="24"/>
          <w:lang w:eastAsia="en-IE"/>
        </w:rPr>
      </w:pPr>
    </w:p>
    <w:p w14:paraId="59C13B86" w14:textId="77777777" w:rsidR="00997CE7" w:rsidRPr="00187B1D" w:rsidRDefault="00997CE7" w:rsidP="00614228">
      <w:pPr>
        <w:autoSpaceDE w:val="0"/>
        <w:autoSpaceDN w:val="0"/>
        <w:adjustRightInd w:val="0"/>
        <w:jc w:val="both"/>
        <w:rPr>
          <w:rFonts w:cs="Arial"/>
          <w:color w:val="000000"/>
          <w:sz w:val="24"/>
          <w:szCs w:val="24"/>
          <w:lang w:eastAsia="en-IE"/>
        </w:rPr>
      </w:pPr>
      <w:r w:rsidRPr="00187B1D">
        <w:rPr>
          <w:rFonts w:cs="Arial"/>
          <w:b/>
          <w:bCs/>
          <w:color w:val="000000"/>
          <w:sz w:val="24"/>
          <w:szCs w:val="24"/>
          <w:lang w:eastAsia="en-IE"/>
        </w:rPr>
        <w:t>Risk assessment for the environment</w:t>
      </w:r>
    </w:p>
    <w:p w14:paraId="65155E1E" w14:textId="77777777" w:rsidR="00187B1D" w:rsidRPr="00187B1D" w:rsidRDefault="00187B1D" w:rsidP="00187B1D">
      <w:pPr>
        <w:autoSpaceDE w:val="0"/>
        <w:autoSpaceDN w:val="0"/>
        <w:adjustRightInd w:val="0"/>
        <w:jc w:val="both"/>
        <w:rPr>
          <w:rFonts w:cs="Arial"/>
          <w:sz w:val="24"/>
          <w:szCs w:val="24"/>
          <w:lang w:eastAsia="en-IE"/>
        </w:rPr>
      </w:pPr>
      <w:r w:rsidRPr="00187B1D">
        <w:rPr>
          <w:rFonts w:cs="Arial"/>
          <w:sz w:val="24"/>
          <w:szCs w:val="24"/>
          <w:lang w:eastAsia="en-IE"/>
        </w:rPr>
        <w:t>No new data was provided. The only area where new guidance was relevant with respect to the renewal was groundwater assessment. Following discussion at the CG-18 meeting and subsequent agreement, Tier II PEC groundwater was calculated using the FOCUS models PEARL or PELMO in the instances where Tier I indicated an exceedance of the relevant trigger value.</w:t>
      </w:r>
    </w:p>
    <w:p w14:paraId="7FC887F3" w14:textId="77777777" w:rsidR="00187B1D" w:rsidRPr="00187B1D" w:rsidRDefault="00187B1D" w:rsidP="00187B1D">
      <w:pPr>
        <w:jc w:val="both"/>
        <w:rPr>
          <w:rFonts w:cs="Arial"/>
          <w:sz w:val="24"/>
          <w:szCs w:val="24"/>
        </w:rPr>
      </w:pPr>
      <w:r w:rsidRPr="00187B1D">
        <w:rPr>
          <w:rFonts w:cs="Arial"/>
          <w:sz w:val="24"/>
          <w:szCs w:val="24"/>
        </w:rPr>
        <w:t>Despite the above, the conclusions from the former assessment regarding environment remain valid including risk for the</w:t>
      </w:r>
      <w:r w:rsidRPr="00187B1D">
        <w:rPr>
          <w:rFonts w:cs="Arial"/>
          <w:sz w:val="24"/>
          <w:szCs w:val="24"/>
          <w:lang w:val="en-US"/>
        </w:rPr>
        <w:t xml:space="preserve"> primary and secondary poisoning (Assessment Report for the major change of authorization for the biocidal product </w:t>
      </w:r>
      <w:r w:rsidRPr="00187B1D">
        <w:rPr>
          <w:rFonts w:cs="Arial"/>
          <w:sz w:val="24"/>
          <w:szCs w:val="24"/>
          <w:lang w:val="en-US"/>
        </w:rPr>
        <w:lastRenderedPageBreak/>
        <w:t xml:space="preserve">Toxan 25 Płatki, 2017). For that reason the biocidal product Toxan 25 Płatki </w:t>
      </w:r>
      <w:r w:rsidRPr="00187B1D">
        <w:rPr>
          <w:rFonts w:cs="Arial"/>
          <w:sz w:val="24"/>
          <w:szCs w:val="24"/>
          <w:lang w:eastAsia="en-IE"/>
        </w:rPr>
        <w:t>should be authorised in accordance with Article 19 (5) BPR. In addition, the renewal of Toxan 25 Płatki`s authorisation should be subjected to the following conditions:</w:t>
      </w:r>
    </w:p>
    <w:p w14:paraId="4B147A6D" w14:textId="77777777" w:rsidR="00187B1D" w:rsidRPr="00187B1D" w:rsidRDefault="00187B1D" w:rsidP="00187B1D">
      <w:pPr>
        <w:pStyle w:val="Akapitzlist"/>
        <w:numPr>
          <w:ilvl w:val="0"/>
          <w:numId w:val="16"/>
        </w:numPr>
        <w:ind w:left="714" w:hanging="357"/>
        <w:jc w:val="both"/>
        <w:rPr>
          <w:rFonts w:cs="Arial"/>
          <w:sz w:val="24"/>
          <w:szCs w:val="24"/>
        </w:rPr>
      </w:pPr>
      <w:r w:rsidRPr="00187B1D">
        <w:rPr>
          <w:rFonts w:cs="Arial"/>
          <w:sz w:val="24"/>
          <w:szCs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6BA978E4" w14:textId="77777777" w:rsidR="00233C16" w:rsidRDefault="00187B1D" w:rsidP="00187B1D">
      <w:pPr>
        <w:pStyle w:val="Akapitzlist"/>
        <w:ind w:left="714"/>
        <w:jc w:val="both"/>
        <w:rPr>
          <w:rFonts w:cs="Arial"/>
          <w:sz w:val="24"/>
          <w:szCs w:val="24"/>
        </w:rPr>
      </w:pPr>
      <w:r w:rsidRPr="00187B1D">
        <w:rPr>
          <w:rFonts w:cs="Arial"/>
          <w:sz w:val="24"/>
          <w:szCs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5F8FC61A" w14:textId="77777777" w:rsidR="00187B1D" w:rsidRPr="00187B1D" w:rsidRDefault="00187B1D" w:rsidP="00187B1D">
      <w:pPr>
        <w:pStyle w:val="Akapitzlist"/>
        <w:ind w:left="714"/>
        <w:jc w:val="both"/>
        <w:rPr>
          <w:rFonts w:ascii="Verdana" w:hAnsi="Verdana"/>
          <w:sz w:val="24"/>
          <w:szCs w:val="24"/>
        </w:rPr>
      </w:pPr>
    </w:p>
    <w:p w14:paraId="29AFB647"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54F08BAC" w14:textId="77777777" w:rsidR="00997CE7" w:rsidRPr="00614228" w:rsidRDefault="00997CE7" w:rsidP="00233C16">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424F45">
        <w:rPr>
          <w:rFonts w:cs="Arial"/>
          <w:b/>
          <w:sz w:val="24"/>
          <w:szCs w:val="24"/>
        </w:rPr>
        <w:t>Toxan 25 Płatki</w:t>
      </w:r>
      <w:r w:rsidR="00233C16">
        <w:rPr>
          <w:rFonts w:cs="Arial"/>
          <w:b/>
          <w:sz w:val="24"/>
          <w:szCs w:val="24"/>
        </w:rPr>
        <w:t xml:space="preserve"> </w:t>
      </w:r>
      <w:r w:rsidRPr="00614228">
        <w:rPr>
          <w:rFonts w:cs="Arial"/>
          <w:color w:val="000000"/>
          <w:sz w:val="24"/>
          <w:szCs w:val="24"/>
          <w:lang w:eastAsia="en-IE"/>
        </w:rPr>
        <w:t>remains valid. However, the authorisation has to be adapted where necessary taking into acco</w:t>
      </w:r>
      <w:r w:rsidR="008C5F5D">
        <w:rPr>
          <w:rFonts w:cs="Arial"/>
          <w:color w:val="000000"/>
          <w:sz w:val="24"/>
          <w:szCs w:val="24"/>
          <w:lang w:eastAsia="en-IE"/>
        </w:rPr>
        <w:t>unt the points mentioned above.</w:t>
      </w:r>
    </w:p>
    <w:p w14:paraId="2B2B2312" w14:textId="77777777" w:rsidR="00997CE7" w:rsidRPr="00C74606" w:rsidRDefault="00997CE7" w:rsidP="00233C16">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30ED3E5C" w14:textId="77777777" w:rsidR="00997CE7" w:rsidRPr="00614228" w:rsidRDefault="00997CE7" w:rsidP="00233C16">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t>According to Article 23(6) BPR the authorisation of the product will be renewed for 5 years.</w:t>
      </w:r>
    </w:p>
    <w:p w14:paraId="187E1A94" w14:textId="77777777" w:rsidR="00997CE7" w:rsidRPr="00892171" w:rsidRDefault="00997CE7" w:rsidP="00614228">
      <w:pPr>
        <w:spacing w:line="240" w:lineRule="auto"/>
        <w:jc w:val="both"/>
        <w:rPr>
          <w:rFonts w:cs="Arial"/>
          <w:sz w:val="24"/>
          <w:szCs w:val="24"/>
          <w:lang w:val="en-IE"/>
        </w:rPr>
        <w:sectPr w:rsidR="00997CE7" w:rsidRPr="00892171"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38CE5A5C" w14:textId="77777777" w:rsidR="00E530CD" w:rsidRPr="004F402C" w:rsidRDefault="00DC7D5F" w:rsidP="004F402C">
      <w:pPr>
        <w:pStyle w:val="Nagwek1"/>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12847654"/>
      <w:bookmarkStart w:id="20" w:name="_Toc9581780"/>
      <w:bookmarkEnd w:id="10"/>
      <w:bookmarkEnd w:id="11"/>
      <w:bookmarkEnd w:id="12"/>
      <w:bookmarkEnd w:id="13"/>
      <w:bookmarkEnd w:id="14"/>
      <w:bookmarkEnd w:id="15"/>
      <w:bookmarkEnd w:id="16"/>
      <w:bookmarkEnd w:id="17"/>
      <w:r w:rsidRPr="004F402C">
        <w:lastRenderedPageBreak/>
        <w:t xml:space="preserve">Summary of the </w:t>
      </w:r>
      <w:r w:rsidR="00704133" w:rsidRPr="004F402C">
        <w:t xml:space="preserve">product </w:t>
      </w:r>
      <w:r w:rsidRPr="004F402C">
        <w:t>assessment</w:t>
      </w:r>
      <w:bookmarkEnd w:id="18"/>
      <w:bookmarkEnd w:id="19"/>
      <w:bookmarkEnd w:id="20"/>
    </w:p>
    <w:p w14:paraId="5F6D56E8" w14:textId="77777777" w:rsidR="00103C37" w:rsidRPr="00614228" w:rsidRDefault="00103C37" w:rsidP="003E4B81">
      <w:pPr>
        <w:pStyle w:val="Nagwek2"/>
        <w:numPr>
          <w:ilvl w:val="1"/>
          <w:numId w:val="21"/>
        </w:numPr>
      </w:pPr>
      <w:bookmarkStart w:id="21" w:name="_Toc429660946"/>
      <w:bookmarkStart w:id="22" w:name="_Toc512847655"/>
      <w:bookmarkStart w:id="23" w:name="_Toc9581781"/>
      <w:r w:rsidRPr="00614228">
        <w:t xml:space="preserve">Administrative </w:t>
      </w:r>
      <w:r w:rsidRPr="00C74606">
        <w:t>information</w:t>
      </w:r>
      <w:bookmarkEnd w:id="21"/>
      <w:bookmarkEnd w:id="22"/>
      <w:bookmarkEnd w:id="23"/>
    </w:p>
    <w:p w14:paraId="00ABFA2C" w14:textId="77777777" w:rsidR="00103C37" w:rsidRPr="00614228" w:rsidRDefault="00513242" w:rsidP="003E4B81">
      <w:pPr>
        <w:pStyle w:val="Nagwek3"/>
        <w:numPr>
          <w:ilvl w:val="2"/>
          <w:numId w:val="21"/>
        </w:numPr>
        <w:rPr>
          <w:szCs w:val="24"/>
        </w:rPr>
      </w:pPr>
      <w:bookmarkStart w:id="24" w:name="_Toc429660947"/>
      <w:bookmarkStart w:id="25" w:name="_Toc512847656"/>
      <w:r w:rsidRPr="00614228">
        <w:rPr>
          <w:szCs w:val="24"/>
        </w:rPr>
        <w:t>I</w:t>
      </w:r>
      <w:r w:rsidR="00103C37" w:rsidRPr="00614228">
        <w:rPr>
          <w:szCs w:val="24"/>
        </w:rPr>
        <w:t>dentifier in R4BP</w:t>
      </w:r>
      <w:bookmarkEnd w:id="24"/>
      <w:bookmarkEnd w:id="2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50B4225F"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A90F12" w14:textId="77777777" w:rsidR="0094133A" w:rsidRPr="00614228" w:rsidRDefault="00424F45" w:rsidP="00614228">
            <w:pPr>
              <w:jc w:val="both"/>
              <w:rPr>
                <w:rFonts w:cs="Arial"/>
                <w:b/>
                <w:sz w:val="24"/>
                <w:szCs w:val="24"/>
              </w:rPr>
            </w:pPr>
            <w:bookmarkStart w:id="26" w:name="_Toc387244929"/>
            <w:bookmarkStart w:id="27" w:name="_Toc387250753"/>
            <w:bookmarkStart w:id="28" w:name="_Toc387244930"/>
            <w:bookmarkStart w:id="29" w:name="_Toc387250754"/>
            <w:bookmarkEnd w:id="26"/>
            <w:bookmarkEnd w:id="27"/>
            <w:bookmarkEnd w:id="28"/>
            <w:bookmarkEnd w:id="29"/>
            <w:r>
              <w:rPr>
                <w:rFonts w:cs="Arial"/>
                <w:b/>
                <w:sz w:val="24"/>
                <w:szCs w:val="24"/>
              </w:rPr>
              <w:t>Toxan 25 Płatki</w:t>
            </w:r>
          </w:p>
        </w:tc>
      </w:tr>
      <w:tr w:rsidR="0028528E" w:rsidRPr="00614228" w14:paraId="313CA430"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976CFB" w14:textId="77777777" w:rsidR="0028528E" w:rsidRPr="00614228" w:rsidRDefault="0028528E" w:rsidP="00614228">
            <w:pPr>
              <w:jc w:val="both"/>
              <w:rPr>
                <w:rFonts w:cs="Arial"/>
                <w:sz w:val="24"/>
                <w:szCs w:val="24"/>
              </w:rPr>
            </w:pPr>
            <w:r w:rsidRPr="00614228">
              <w:rPr>
                <w:rFonts w:cs="Arial"/>
                <w:sz w:val="24"/>
                <w:szCs w:val="24"/>
              </w:rPr>
              <w:t xml:space="preserve">Additional trade name(s): </w:t>
            </w:r>
          </w:p>
        </w:tc>
      </w:tr>
    </w:tbl>
    <w:p w14:paraId="7E739874" w14:textId="77777777" w:rsidR="001626E7" w:rsidRPr="00614228" w:rsidRDefault="001626E7" w:rsidP="003E4B81">
      <w:pPr>
        <w:pStyle w:val="Nagwek3"/>
        <w:numPr>
          <w:ilvl w:val="2"/>
          <w:numId w:val="21"/>
        </w:numPr>
        <w:rPr>
          <w:szCs w:val="24"/>
        </w:rPr>
      </w:pPr>
      <w:bookmarkStart w:id="30" w:name="_Toc512847657"/>
      <w:bookmarkStart w:id="31" w:name="_Toc429660948"/>
      <w:r w:rsidRPr="00614228">
        <w:rPr>
          <w:szCs w:val="24"/>
        </w:rPr>
        <w:t>Authorisation holder</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2948C3FA" w14:textId="77777777" w:rsidTr="00233C16">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33ACA43C" w14:textId="77777777" w:rsidR="008B134A" w:rsidRPr="00614228" w:rsidRDefault="008B134A" w:rsidP="00C74606">
            <w:pPr>
              <w:rPr>
                <w:rFonts w:cs="Arial"/>
                <w:b/>
                <w:sz w:val="24"/>
                <w:szCs w:val="24"/>
              </w:rPr>
            </w:pPr>
            <w:bookmarkStart w:id="32"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2562A6" w14:textId="77777777" w:rsidR="008B134A" w:rsidRPr="00614228" w:rsidRDefault="008B134A" w:rsidP="00C74606">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14:paraId="12462D69" w14:textId="77777777" w:rsidR="008B134A" w:rsidRPr="00233C16" w:rsidRDefault="00DD29E2" w:rsidP="00233C16">
            <w:pPr>
              <w:rPr>
                <w:rFonts w:cs="Arial"/>
                <w:sz w:val="24"/>
                <w:szCs w:val="24"/>
              </w:rPr>
            </w:pPr>
            <w:r>
              <w:rPr>
                <w:rFonts w:cs="Arial"/>
                <w:sz w:val="24"/>
                <w:szCs w:val="24"/>
              </w:rPr>
              <w:t>“</w:t>
            </w:r>
            <w:r w:rsidR="008B134A" w:rsidRPr="00233C16">
              <w:rPr>
                <w:rFonts w:cs="Arial"/>
                <w:sz w:val="24"/>
                <w:szCs w:val="24"/>
              </w:rPr>
              <w:t>FREGATA</w:t>
            </w:r>
            <w:r>
              <w:rPr>
                <w:rFonts w:cs="Arial"/>
                <w:sz w:val="24"/>
                <w:szCs w:val="24"/>
              </w:rPr>
              <w:t>”</w:t>
            </w:r>
            <w:r w:rsidR="008B134A" w:rsidRPr="00233C16">
              <w:rPr>
                <w:rFonts w:cs="Arial"/>
                <w:sz w:val="24"/>
                <w:szCs w:val="24"/>
              </w:rPr>
              <w:t xml:space="preserve"> S.A.</w:t>
            </w:r>
          </w:p>
        </w:tc>
      </w:tr>
      <w:bookmarkEnd w:id="32"/>
      <w:tr w:rsidR="008B134A" w:rsidRPr="00614228" w14:paraId="08276FB1" w14:textId="77777777" w:rsidTr="00233C16">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679320F3" w14:textId="77777777" w:rsidR="008B134A" w:rsidRPr="00614228"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12640BA5" w14:textId="77777777" w:rsidR="008B134A" w:rsidRPr="00614228" w:rsidRDefault="008B134A" w:rsidP="00C74606">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14:paraId="231F7064" w14:textId="77777777" w:rsidR="008B134A" w:rsidRPr="00233C16" w:rsidRDefault="00892171" w:rsidP="00233C16">
            <w:pPr>
              <w:pStyle w:val="Bezodstpw"/>
              <w:rPr>
                <w:rFonts w:ascii="Arial" w:hAnsi="Arial" w:cs="Arial"/>
                <w:sz w:val="24"/>
                <w:szCs w:val="24"/>
              </w:rPr>
            </w:pPr>
            <w:r w:rsidRPr="00233C16">
              <w:rPr>
                <w:rFonts w:ascii="Arial" w:hAnsi="Arial" w:cs="Arial"/>
                <w:sz w:val="24"/>
                <w:szCs w:val="24"/>
              </w:rPr>
              <w:t>u</w:t>
            </w:r>
            <w:r w:rsidR="008B134A" w:rsidRPr="00233C16">
              <w:rPr>
                <w:rFonts w:ascii="Arial" w:hAnsi="Arial" w:cs="Arial"/>
                <w:sz w:val="24"/>
                <w:szCs w:val="24"/>
              </w:rPr>
              <w:t>l. Grunwaldzka 497, 80-309 Gdańsk, Poland</w:t>
            </w:r>
          </w:p>
        </w:tc>
      </w:tr>
      <w:tr w:rsidR="00C4327A" w:rsidRPr="00614228" w14:paraId="1BC775B0"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F49817" w14:textId="77777777" w:rsidR="001626E7" w:rsidRPr="00614228" w:rsidRDefault="001626E7" w:rsidP="00C74606">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17B8C70" w14:textId="77777777" w:rsidR="001626E7" w:rsidRPr="00614228" w:rsidRDefault="00DD29E2" w:rsidP="00C74606">
            <w:pPr>
              <w:rPr>
                <w:rFonts w:cs="Arial"/>
                <w:sz w:val="24"/>
                <w:szCs w:val="24"/>
              </w:rPr>
            </w:pPr>
            <w:r w:rsidRPr="00DD29E2">
              <w:rPr>
                <w:rFonts w:cs="Arial"/>
                <w:sz w:val="24"/>
                <w:szCs w:val="24"/>
              </w:rPr>
              <w:t>PL/2017/0247/SBP</w:t>
            </w:r>
          </w:p>
        </w:tc>
      </w:tr>
      <w:tr w:rsidR="00C4327A" w:rsidRPr="00614228" w14:paraId="5404344F"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FAA1FA" w14:textId="77777777" w:rsidR="001626E7" w:rsidRPr="00614228" w:rsidRDefault="001626E7" w:rsidP="00C74606">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324C0C6" w14:textId="77777777" w:rsidR="001626E7" w:rsidRPr="00614228" w:rsidRDefault="00DD29E2" w:rsidP="00C74606">
            <w:pPr>
              <w:rPr>
                <w:rFonts w:cs="Arial"/>
                <w:sz w:val="24"/>
                <w:szCs w:val="24"/>
              </w:rPr>
            </w:pPr>
            <w:r w:rsidRPr="00DD29E2">
              <w:rPr>
                <w:rFonts w:cs="Arial"/>
                <w:sz w:val="24"/>
                <w:szCs w:val="24"/>
              </w:rPr>
              <w:t>20.06.2017</w:t>
            </w:r>
          </w:p>
        </w:tc>
      </w:tr>
      <w:tr w:rsidR="00C4327A" w:rsidRPr="00614228" w14:paraId="0DAE8135"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57A65F" w14:textId="77777777" w:rsidR="001626E7" w:rsidRPr="00614228" w:rsidRDefault="001626E7" w:rsidP="00C74606">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D966506" w14:textId="77777777" w:rsidR="001626E7" w:rsidRPr="00614228" w:rsidRDefault="001626E7" w:rsidP="00C74606">
            <w:pPr>
              <w:rPr>
                <w:rFonts w:cs="Arial"/>
                <w:sz w:val="24"/>
                <w:szCs w:val="24"/>
              </w:rPr>
            </w:pPr>
          </w:p>
        </w:tc>
      </w:tr>
    </w:tbl>
    <w:p w14:paraId="7A9F82A0" w14:textId="77777777" w:rsidR="001626E7" w:rsidRPr="00614228" w:rsidRDefault="001626E7" w:rsidP="00C74606">
      <w:pPr>
        <w:rPr>
          <w:rFonts w:cs="Arial"/>
          <w:sz w:val="24"/>
          <w:szCs w:val="24"/>
        </w:rPr>
      </w:pPr>
    </w:p>
    <w:p w14:paraId="5463330D" w14:textId="77777777" w:rsidR="007E522A" w:rsidRPr="00614228" w:rsidRDefault="007E522A" w:rsidP="003E4B81">
      <w:pPr>
        <w:pStyle w:val="Nagwek3"/>
        <w:numPr>
          <w:ilvl w:val="2"/>
          <w:numId w:val="21"/>
        </w:numPr>
        <w:jc w:val="left"/>
        <w:rPr>
          <w:szCs w:val="24"/>
        </w:rPr>
      </w:pPr>
      <w:bookmarkStart w:id="33" w:name="_Toc512847658"/>
      <w:r w:rsidRPr="00614228">
        <w:rPr>
          <w:szCs w:val="24"/>
        </w:rPr>
        <w:lastRenderedPageBreak/>
        <w:t>Manufacturer(s) of the product</w:t>
      </w:r>
      <w:bookmarkEnd w:id="31"/>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32B661BA"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AA6E88" w14:textId="77777777" w:rsidR="00F34A3F" w:rsidRPr="00614228" w:rsidRDefault="00F34A3F" w:rsidP="00C74606">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5F5E6E" w14:textId="77777777" w:rsidR="00F34A3F" w:rsidRPr="00F21ABE" w:rsidRDefault="009A3B3D" w:rsidP="00C74606">
            <w:pPr>
              <w:pStyle w:val="Bezodstpw"/>
              <w:rPr>
                <w:rFonts w:ascii="Arial" w:hAnsi="Arial" w:cs="Arial"/>
                <w:sz w:val="24"/>
                <w:szCs w:val="24"/>
              </w:rPr>
            </w:pPr>
            <w:r>
              <w:rPr>
                <w:rFonts w:ascii="Arial" w:hAnsi="Arial" w:cs="Arial"/>
                <w:sz w:val="24"/>
                <w:szCs w:val="24"/>
              </w:rPr>
              <w:t>“</w:t>
            </w:r>
            <w:r w:rsidR="00F21ABE" w:rsidRPr="00F21ABE">
              <w:rPr>
                <w:rFonts w:ascii="Arial" w:hAnsi="Arial" w:cs="Arial"/>
                <w:sz w:val="24"/>
                <w:szCs w:val="24"/>
              </w:rPr>
              <w:t>FREGATA</w:t>
            </w:r>
            <w:r>
              <w:rPr>
                <w:rFonts w:ascii="Arial" w:hAnsi="Arial" w:cs="Arial"/>
                <w:sz w:val="24"/>
                <w:szCs w:val="24"/>
              </w:rPr>
              <w:t>”</w:t>
            </w:r>
            <w:r w:rsidR="00F21ABE" w:rsidRPr="00F21ABE">
              <w:rPr>
                <w:rFonts w:ascii="Arial" w:hAnsi="Arial" w:cs="Arial"/>
                <w:sz w:val="24"/>
                <w:szCs w:val="24"/>
              </w:rPr>
              <w:t xml:space="preserve"> S.A.</w:t>
            </w:r>
          </w:p>
        </w:tc>
      </w:tr>
      <w:tr w:rsidR="00C4327A" w:rsidRPr="00614228" w14:paraId="0EAFC80B"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CFE627" w14:textId="77777777" w:rsidR="00F34A3F" w:rsidRPr="00614228" w:rsidRDefault="00F34A3F"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7BD27E1" w14:textId="77777777" w:rsidR="00F34A3F" w:rsidRPr="00614228" w:rsidRDefault="00F21ABE" w:rsidP="00C74606">
            <w:pPr>
              <w:spacing w:line="240" w:lineRule="auto"/>
              <w:rPr>
                <w:rFonts w:cs="Arial"/>
                <w:sz w:val="24"/>
                <w:szCs w:val="24"/>
              </w:rPr>
            </w:pPr>
            <w:r w:rsidRPr="00233C16">
              <w:rPr>
                <w:rFonts w:cs="Arial"/>
                <w:sz w:val="24"/>
                <w:szCs w:val="24"/>
              </w:rPr>
              <w:t>ul. Grunwaldzka 497, 80-309 Gdańsk, Poland</w:t>
            </w:r>
          </w:p>
        </w:tc>
      </w:tr>
      <w:tr w:rsidR="00F34A3F" w:rsidRPr="00614228" w14:paraId="41877984"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089A17A8" w14:textId="77777777" w:rsidR="00F34A3F" w:rsidRPr="00614228" w:rsidRDefault="00F34A3F" w:rsidP="00C74606">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1A8A2A5A" w14:textId="77777777" w:rsidR="00F34A3F" w:rsidRPr="00614228" w:rsidRDefault="00F21ABE" w:rsidP="00C74606">
            <w:pPr>
              <w:spacing w:line="240" w:lineRule="auto"/>
              <w:rPr>
                <w:rFonts w:cs="Arial"/>
                <w:sz w:val="24"/>
                <w:szCs w:val="24"/>
              </w:rPr>
            </w:pPr>
            <w:r w:rsidRPr="00233C16">
              <w:rPr>
                <w:rFonts w:cs="Arial"/>
                <w:sz w:val="24"/>
                <w:szCs w:val="24"/>
              </w:rPr>
              <w:t>ul. Grunwaldzka 497, 80-309 Gdańsk, Poland</w:t>
            </w:r>
          </w:p>
        </w:tc>
      </w:tr>
    </w:tbl>
    <w:p w14:paraId="054D86FC" w14:textId="77777777" w:rsidR="00EA671C" w:rsidRPr="00614228" w:rsidRDefault="00EA671C" w:rsidP="00614228">
      <w:pPr>
        <w:jc w:val="both"/>
        <w:rPr>
          <w:rFonts w:cs="Arial"/>
          <w:sz w:val="24"/>
          <w:szCs w:val="24"/>
        </w:rPr>
      </w:pPr>
    </w:p>
    <w:p w14:paraId="0A4036B6" w14:textId="77777777" w:rsidR="007E522A" w:rsidRPr="00614228" w:rsidRDefault="007E522A" w:rsidP="003E4B81">
      <w:pPr>
        <w:pStyle w:val="Nagwek3"/>
        <w:numPr>
          <w:ilvl w:val="2"/>
          <w:numId w:val="21"/>
        </w:numPr>
        <w:rPr>
          <w:szCs w:val="24"/>
        </w:rPr>
      </w:pPr>
      <w:bookmarkStart w:id="34" w:name="_Ref421110767"/>
      <w:bookmarkStart w:id="35" w:name="_Toc429660949"/>
      <w:bookmarkStart w:id="36" w:name="_Toc512847659"/>
      <w:r w:rsidRPr="00614228">
        <w:rPr>
          <w:szCs w:val="24"/>
        </w:rPr>
        <w:t>Manufacturer(s) of the active substance(s)</w:t>
      </w:r>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7CA69491"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7F8A54" w14:textId="77777777" w:rsidR="007E522A" w:rsidRPr="00614228" w:rsidRDefault="007E522A" w:rsidP="00C74606">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23EAAAC9" w14:textId="77777777" w:rsidR="007E522A" w:rsidRPr="00614228" w:rsidRDefault="00671B08" w:rsidP="00233C16">
            <w:pPr>
              <w:spacing w:line="240" w:lineRule="auto"/>
              <w:rPr>
                <w:rFonts w:cs="Arial"/>
                <w:sz w:val="24"/>
                <w:szCs w:val="24"/>
              </w:rPr>
            </w:pPr>
            <w:r w:rsidRPr="00614228">
              <w:rPr>
                <w:rFonts w:cs="Arial"/>
                <w:sz w:val="24"/>
                <w:szCs w:val="24"/>
              </w:rPr>
              <w:t>Bro</w:t>
            </w:r>
            <w:r w:rsidR="00233C16">
              <w:rPr>
                <w:rFonts w:cs="Arial"/>
                <w:sz w:val="24"/>
                <w:szCs w:val="24"/>
              </w:rPr>
              <w:t>madiolone</w:t>
            </w:r>
          </w:p>
        </w:tc>
      </w:tr>
      <w:tr w:rsidR="00C4327A" w:rsidRPr="00614228" w14:paraId="456D8A27"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9E7DAF" w14:textId="77777777" w:rsidR="00A84D5A" w:rsidRPr="00614228" w:rsidRDefault="00A84D5A" w:rsidP="00C74606">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448518D" w14:textId="77777777" w:rsidR="00A84D5A" w:rsidRPr="00614228" w:rsidRDefault="00A84D5A" w:rsidP="00C74606">
            <w:pPr>
              <w:spacing w:line="240" w:lineRule="auto"/>
              <w:rPr>
                <w:rFonts w:cs="Arial"/>
                <w:sz w:val="24"/>
                <w:szCs w:val="24"/>
              </w:rPr>
            </w:pPr>
            <w:r w:rsidRPr="00614228">
              <w:rPr>
                <w:rFonts w:cs="Arial"/>
                <w:sz w:val="24"/>
                <w:szCs w:val="24"/>
              </w:rPr>
              <w:t>PelGar International Limited</w:t>
            </w:r>
          </w:p>
        </w:tc>
      </w:tr>
      <w:tr w:rsidR="00C4327A" w:rsidRPr="00614228" w14:paraId="0C6F502D"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59E4A5" w14:textId="77777777" w:rsidR="00A84D5A" w:rsidRPr="00614228" w:rsidRDefault="00A84D5A"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1A545B1" w14:textId="77777777" w:rsidR="00A84D5A" w:rsidRPr="00614228" w:rsidRDefault="008B134A" w:rsidP="00C74606">
            <w:pPr>
              <w:spacing w:line="240" w:lineRule="auto"/>
              <w:rPr>
                <w:rFonts w:cs="Arial"/>
                <w:sz w:val="24"/>
                <w:szCs w:val="24"/>
              </w:rPr>
            </w:pPr>
            <w:r w:rsidRPr="00614228">
              <w:rPr>
                <w:rFonts w:cs="Arial"/>
                <w:sz w:val="24"/>
                <w:szCs w:val="24"/>
              </w:rPr>
              <w:t>Unit 13, Newman Lane Alton, Hampshire GU34 2QR, United Kingdom</w:t>
            </w:r>
          </w:p>
        </w:tc>
      </w:tr>
      <w:tr w:rsidR="00A84D5A" w:rsidRPr="00614228" w14:paraId="6A40B815"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637CA8" w14:textId="77777777" w:rsidR="00A84D5A" w:rsidRPr="00614228" w:rsidRDefault="00A84D5A" w:rsidP="00C74606">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4B1F63F" w14:textId="77777777" w:rsidR="00A84D5A" w:rsidRPr="00614228" w:rsidRDefault="003C5AB6" w:rsidP="00C74606">
            <w:pPr>
              <w:spacing w:line="240" w:lineRule="auto"/>
              <w:rPr>
                <w:rFonts w:cs="Arial"/>
                <w:sz w:val="24"/>
                <w:szCs w:val="24"/>
              </w:rPr>
            </w:pPr>
            <w:r>
              <w:rPr>
                <w:rFonts w:cs="Arial"/>
                <w:sz w:val="24"/>
                <w:szCs w:val="24"/>
              </w:rPr>
              <w:t>PelGar International Ltd, Prazska 54, 280 02 Kolin, Czech Republic</w:t>
            </w:r>
          </w:p>
        </w:tc>
      </w:tr>
    </w:tbl>
    <w:p w14:paraId="4FE2FEBB" w14:textId="77777777" w:rsidR="007E522A" w:rsidRPr="00614228" w:rsidRDefault="007E522A" w:rsidP="00614228">
      <w:pPr>
        <w:spacing w:line="260" w:lineRule="atLeast"/>
        <w:jc w:val="both"/>
        <w:rPr>
          <w:rFonts w:eastAsia="Calibri" w:cs="Arial"/>
          <w:sz w:val="24"/>
          <w:szCs w:val="24"/>
          <w:lang w:eastAsia="en-US"/>
        </w:rPr>
      </w:pPr>
    </w:p>
    <w:p w14:paraId="5253247F" w14:textId="77777777" w:rsidR="007E522A" w:rsidRPr="00614228" w:rsidRDefault="00BC1E53" w:rsidP="003E4B81">
      <w:pPr>
        <w:pStyle w:val="Nagwek2"/>
        <w:numPr>
          <w:ilvl w:val="1"/>
          <w:numId w:val="21"/>
        </w:numPr>
      </w:pPr>
      <w:bookmarkStart w:id="37" w:name="_Toc429660950"/>
      <w:bookmarkStart w:id="38" w:name="_Ref432659976"/>
      <w:bookmarkStart w:id="39" w:name="_Ref432659985"/>
      <w:bookmarkStart w:id="40" w:name="_Toc512847660"/>
      <w:bookmarkStart w:id="41" w:name="_Toc9581782"/>
      <w:r w:rsidRPr="00614228">
        <w:t>Product c</w:t>
      </w:r>
      <w:r w:rsidR="007E522A" w:rsidRPr="00614228">
        <w:t>omposition and formulation</w:t>
      </w:r>
      <w:bookmarkEnd w:id="37"/>
      <w:bookmarkEnd w:id="38"/>
      <w:bookmarkEnd w:id="39"/>
      <w:bookmarkEnd w:id="40"/>
      <w:bookmarkEnd w:id="41"/>
    </w:p>
    <w:p w14:paraId="5AAC10CC" w14:textId="77777777" w:rsidR="00A6719C" w:rsidRPr="00614228" w:rsidRDefault="00A6719C" w:rsidP="003E4B81">
      <w:pPr>
        <w:pStyle w:val="Nagwek3"/>
        <w:numPr>
          <w:ilvl w:val="2"/>
          <w:numId w:val="21"/>
        </w:numPr>
        <w:rPr>
          <w:szCs w:val="24"/>
        </w:rPr>
      </w:pPr>
      <w:bookmarkStart w:id="42" w:name="_Toc429660951"/>
      <w:bookmarkStart w:id="43" w:name="_Toc512847661"/>
      <w:bookmarkStart w:id="44" w:name="_Ref408924445"/>
      <w:r w:rsidRPr="00614228">
        <w:rPr>
          <w:szCs w:val="24"/>
        </w:rPr>
        <w:t>Qualitative and quantitative information on the composition</w:t>
      </w:r>
      <w:bookmarkEnd w:id="42"/>
      <w:bookmarkEnd w:id="43"/>
    </w:p>
    <w:p w14:paraId="160D5B32" w14:textId="77777777" w:rsidR="00A6719C" w:rsidRPr="00614228" w:rsidRDefault="00A6719C" w:rsidP="00614228">
      <w:pPr>
        <w:pStyle w:val="Legenda"/>
        <w:jc w:val="both"/>
        <w:rPr>
          <w:rFonts w:cs="Arial"/>
          <w:sz w:val="24"/>
          <w:szCs w:val="24"/>
        </w:rPr>
      </w:pPr>
      <w:bookmarkStart w:id="45" w:name="_Ref421686592"/>
      <w:r w:rsidRPr="00614228">
        <w:rPr>
          <w:rFonts w:cs="Arial"/>
          <w:sz w:val="24"/>
          <w:szCs w:val="24"/>
        </w:rPr>
        <w:t xml:space="preserve">Table </w:t>
      </w:r>
      <w:r w:rsidR="00B64166" w:rsidRPr="00614228">
        <w:rPr>
          <w:rFonts w:cs="Arial"/>
          <w:sz w:val="24"/>
          <w:szCs w:val="24"/>
        </w:rPr>
        <w:fldChar w:fldCharType="begin"/>
      </w:r>
      <w:r w:rsidRPr="00614228">
        <w:rPr>
          <w:rFonts w:cs="Arial"/>
          <w:sz w:val="24"/>
          <w:szCs w:val="24"/>
        </w:rPr>
        <w:instrText xml:space="preserve"> SEQ Table \* ARABIC </w:instrText>
      </w:r>
      <w:r w:rsidR="00B64166" w:rsidRPr="00614228">
        <w:rPr>
          <w:rFonts w:cs="Arial"/>
          <w:sz w:val="24"/>
          <w:szCs w:val="24"/>
        </w:rPr>
        <w:fldChar w:fldCharType="separate"/>
      </w:r>
      <w:r w:rsidR="00554852">
        <w:rPr>
          <w:rFonts w:cs="Arial"/>
          <w:noProof/>
          <w:sz w:val="24"/>
          <w:szCs w:val="24"/>
        </w:rPr>
        <w:t>1</w:t>
      </w:r>
      <w:r w:rsidR="00B64166" w:rsidRPr="00614228">
        <w:rPr>
          <w:rFonts w:cs="Arial"/>
          <w:sz w:val="24"/>
          <w:szCs w:val="24"/>
        </w:rPr>
        <w:fldChar w:fldCharType="end"/>
      </w:r>
      <w:bookmarkEnd w:id="44"/>
      <w:bookmarkEnd w:id="45"/>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693"/>
        <w:gridCol w:w="1253"/>
        <w:gridCol w:w="1254"/>
        <w:gridCol w:w="1179"/>
        <w:gridCol w:w="992"/>
      </w:tblGrid>
      <w:tr w:rsidR="00C4327A" w:rsidRPr="00614228" w14:paraId="678ED0A8" w14:textId="77777777" w:rsidTr="00EF2FBE">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19705506" w14:textId="77777777" w:rsidR="00A6719C" w:rsidRPr="004D4A3A" w:rsidRDefault="00A6719C" w:rsidP="00EF2FBE">
            <w:pPr>
              <w:pStyle w:val="Tablehead0"/>
              <w:jc w:val="center"/>
              <w:rPr>
                <w:bCs/>
                <w:lang w:val="de-DE"/>
              </w:rPr>
            </w:pPr>
            <w:bookmarkStart w:id="46" w:name="d0e356"/>
            <w:r w:rsidRPr="004D4A3A">
              <w:lastRenderedPageBreak/>
              <w:t>Common name</w:t>
            </w:r>
          </w:p>
        </w:tc>
        <w:tc>
          <w:tcPr>
            <w:tcW w:w="269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057A8214" w14:textId="77777777" w:rsidR="00A6719C" w:rsidRPr="004D4A3A" w:rsidRDefault="00A6719C" w:rsidP="00EF2FBE">
            <w:pPr>
              <w:pStyle w:val="Tablehead0"/>
              <w:jc w:val="center"/>
              <w:rPr>
                <w:bCs/>
                <w:lang w:val="de-DE"/>
              </w:rPr>
            </w:pPr>
            <w:r w:rsidRPr="004D4A3A">
              <w:t>IUPAC name</w:t>
            </w:r>
          </w:p>
        </w:tc>
        <w:tc>
          <w:tcPr>
            <w:tcW w:w="125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47DCE3E6" w14:textId="77777777" w:rsidR="00A6719C" w:rsidRPr="004D4A3A" w:rsidRDefault="00A6719C" w:rsidP="00EF2FBE">
            <w:pPr>
              <w:pStyle w:val="Tablehead0"/>
              <w:jc w:val="center"/>
              <w:rPr>
                <w:bCs/>
                <w:lang w:val="de-DE"/>
              </w:rPr>
            </w:pPr>
            <w:r w:rsidRPr="004D4A3A">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001FD5F6" w14:textId="77777777" w:rsidR="00A6719C" w:rsidRPr="004D4A3A" w:rsidRDefault="00A6719C" w:rsidP="00EF2FBE">
            <w:pPr>
              <w:pStyle w:val="Tablehead0"/>
              <w:jc w:val="center"/>
              <w:rPr>
                <w:bCs/>
                <w:lang w:val="de-DE"/>
              </w:rPr>
            </w:pPr>
            <w:r w:rsidRPr="004D4A3A">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605FE4F4" w14:textId="77777777" w:rsidR="00A6719C" w:rsidRPr="004D4A3A" w:rsidRDefault="00A6719C" w:rsidP="00EF2FBE">
            <w:pPr>
              <w:pStyle w:val="Tablehead0"/>
              <w:jc w:val="center"/>
              <w:rPr>
                <w:bCs/>
                <w:lang w:val="de-DE"/>
              </w:rPr>
            </w:pPr>
            <w:r w:rsidRPr="004D4A3A">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59DF5363" w14:textId="77777777" w:rsidR="00A6719C" w:rsidRPr="004D4A3A" w:rsidRDefault="00A6719C" w:rsidP="00EF2FBE">
            <w:pPr>
              <w:pStyle w:val="Tablehead0"/>
              <w:jc w:val="center"/>
              <w:rPr>
                <w:bCs/>
                <w:lang w:val="de-DE"/>
              </w:rPr>
            </w:pPr>
            <w:r w:rsidRPr="004D4A3A">
              <w:t>Content (%)</w:t>
            </w:r>
          </w:p>
        </w:tc>
      </w:tr>
      <w:bookmarkEnd w:id="46"/>
      <w:tr w:rsidR="006320D4" w:rsidRPr="00614228" w14:paraId="4D8CD1FA" w14:textId="77777777" w:rsidTr="00EF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CE7B91C" w14:textId="77777777" w:rsidR="00DA722B" w:rsidRPr="004D4A3A" w:rsidRDefault="00671B08" w:rsidP="00EF2FBE">
            <w:pPr>
              <w:spacing w:line="240" w:lineRule="auto"/>
              <w:rPr>
                <w:rFonts w:cs="Arial"/>
              </w:rPr>
            </w:pPr>
            <w:r w:rsidRPr="004D4A3A">
              <w:rPr>
                <w:rFonts w:cs="Arial"/>
              </w:rPr>
              <w:t>Bro</w:t>
            </w:r>
            <w:r w:rsidR="00EF2FBE">
              <w:rPr>
                <w:rFonts w:cs="Arial"/>
              </w:rPr>
              <w:t>madiolone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0B55F96" w14:textId="77777777" w:rsidR="00DA722B" w:rsidRPr="00EF2FBE" w:rsidRDefault="00EF2FBE" w:rsidP="00EF2FBE">
            <w:pPr>
              <w:pStyle w:val="Default"/>
              <w:rPr>
                <w:rFonts w:ascii="Arial" w:hAnsi="Arial" w:cs="Arial"/>
                <w:sz w:val="20"/>
                <w:szCs w:val="20"/>
              </w:rPr>
            </w:pPr>
            <w:r w:rsidRPr="00EF2FBE">
              <w:rPr>
                <w:rFonts w:ascii="Arial" w:hAnsi="Arial" w:cs="Arial"/>
                <w:sz w:val="20"/>
              </w:rPr>
              <w:t>3-[(1RS,3RS;1</w:t>
            </w:r>
            <w:r>
              <w:rPr>
                <w:rFonts w:ascii="Arial" w:hAnsi="Arial" w:cs="Arial"/>
                <w:sz w:val="20"/>
              </w:rPr>
              <w:t>RS,3SR)-3-(4′-bromobiphenyl-4-</w:t>
            </w:r>
            <w:r w:rsidRPr="00EF2FBE">
              <w:rPr>
                <w:rFonts w:ascii="Arial" w:hAnsi="Arial" w:cs="Arial"/>
                <w:sz w:val="20"/>
              </w:rPr>
              <w:t>yl)-3-hydroxy-1-phenylpropyl]-4-hydroxycoumarin</w:t>
            </w:r>
          </w:p>
        </w:tc>
        <w:tc>
          <w:tcPr>
            <w:tcW w:w="12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920AD13" w14:textId="77777777" w:rsidR="00DA722B" w:rsidRPr="004D4A3A" w:rsidRDefault="00DB3FDC" w:rsidP="00EF2FBE">
            <w:pPr>
              <w:spacing w:line="240" w:lineRule="auto"/>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59C727E" w14:textId="77777777" w:rsidR="00DA722B" w:rsidRPr="004D4A3A" w:rsidRDefault="00EF2FBE" w:rsidP="00EF2FBE">
            <w:pPr>
              <w:pStyle w:val="Default"/>
              <w:rPr>
                <w:rFonts w:cs="Arial"/>
                <w:sz w:val="20"/>
                <w:szCs w:val="20"/>
              </w:rPr>
            </w:pPr>
            <w:r>
              <w:rPr>
                <w:rFonts w:ascii="Arial" w:hAnsi="Arial" w:cs="Arial"/>
                <w:sz w:val="20"/>
                <w:szCs w:val="20"/>
              </w:rPr>
              <w:t>28772-56-7</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E11548" w14:textId="77777777" w:rsidR="00DA722B" w:rsidRPr="004D4A3A" w:rsidRDefault="00EF2FBE" w:rsidP="00EF2FBE">
            <w:pPr>
              <w:pStyle w:val="Default"/>
              <w:rPr>
                <w:rFonts w:cs="Arial"/>
                <w:sz w:val="20"/>
                <w:szCs w:val="20"/>
              </w:rPr>
            </w:pPr>
            <w:r>
              <w:rPr>
                <w:rFonts w:ascii="Arial" w:hAnsi="Arial" w:cs="Arial"/>
                <w:sz w:val="20"/>
                <w:szCs w:val="20"/>
              </w:rPr>
              <w:t>249-205-9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EFA25E7" w14:textId="77777777" w:rsidR="00DA722B" w:rsidRPr="004D4A3A" w:rsidRDefault="00671B08" w:rsidP="00EF2FBE">
            <w:pPr>
              <w:spacing w:line="240" w:lineRule="auto"/>
              <w:rPr>
                <w:rFonts w:cs="Arial"/>
              </w:rPr>
            </w:pPr>
            <w:r w:rsidRPr="004D4A3A">
              <w:rPr>
                <w:rFonts w:cs="Arial"/>
              </w:rPr>
              <w:t>0.00</w:t>
            </w:r>
            <w:r w:rsidR="00290541">
              <w:rPr>
                <w:rFonts w:cs="Arial"/>
              </w:rPr>
              <w:t>2</w:t>
            </w:r>
            <w:r w:rsidRPr="004D4A3A">
              <w:rPr>
                <w:rFonts w:cs="Arial"/>
              </w:rPr>
              <w:t>5</w:t>
            </w:r>
          </w:p>
        </w:tc>
      </w:tr>
    </w:tbl>
    <w:p w14:paraId="2E605377" w14:textId="77777777" w:rsidR="00DA009A" w:rsidRPr="00614228" w:rsidRDefault="00DA009A" w:rsidP="00614228">
      <w:pPr>
        <w:spacing w:line="260" w:lineRule="atLeast"/>
        <w:jc w:val="both"/>
        <w:rPr>
          <w:rFonts w:eastAsia="Calibri" w:cs="Arial"/>
          <w:sz w:val="24"/>
          <w:szCs w:val="24"/>
          <w:lang w:eastAsia="en-US"/>
        </w:rPr>
      </w:pPr>
    </w:p>
    <w:p w14:paraId="406EC86F" w14:textId="77777777" w:rsidR="00C525A7" w:rsidRDefault="00C525A7" w:rsidP="003E4B81">
      <w:pPr>
        <w:pStyle w:val="Akapitzlist"/>
        <w:numPr>
          <w:ilvl w:val="0"/>
          <w:numId w:val="6"/>
        </w:numPr>
        <w:jc w:val="both"/>
        <w:rPr>
          <w:rFonts w:cs="Arial"/>
          <w:sz w:val="24"/>
          <w:szCs w:val="24"/>
        </w:rPr>
      </w:pPr>
      <w:r w:rsidRPr="00614228">
        <w:rPr>
          <w:rFonts w:cs="Arial"/>
          <w:sz w:val="24"/>
          <w:szCs w:val="24"/>
        </w:rPr>
        <w:t>The product contains a bittering agent and a dye.</w:t>
      </w:r>
    </w:p>
    <w:p w14:paraId="750C19BF" w14:textId="77777777" w:rsidR="00A6719C" w:rsidRPr="00EB3D8C" w:rsidRDefault="00A6719C" w:rsidP="003E4B81">
      <w:pPr>
        <w:pStyle w:val="Akapitzlist"/>
        <w:numPr>
          <w:ilvl w:val="0"/>
          <w:numId w:val="6"/>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6C44A2E7"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202A7520" w14:textId="77777777" w:rsidR="00E530CD" w:rsidRPr="00614228" w:rsidRDefault="00E530CD" w:rsidP="00614228">
      <w:pPr>
        <w:spacing w:line="260" w:lineRule="atLeast"/>
        <w:jc w:val="both"/>
        <w:rPr>
          <w:rFonts w:eastAsia="Calibri" w:cs="Arial"/>
          <w:sz w:val="24"/>
          <w:szCs w:val="24"/>
          <w:lang w:eastAsia="en-US"/>
        </w:rPr>
      </w:pPr>
      <w:bookmarkStart w:id="47" w:name="_Toc387244935"/>
      <w:bookmarkStart w:id="48" w:name="_Toc387250759"/>
      <w:bookmarkStart w:id="49" w:name="_Toc388281243"/>
      <w:bookmarkStart w:id="50" w:name="_Toc388281699"/>
      <w:bookmarkStart w:id="51" w:name="_Toc388282181"/>
      <w:bookmarkStart w:id="52" w:name="_Toc388282629"/>
      <w:bookmarkStart w:id="53" w:name="_Toc387244936"/>
      <w:bookmarkStart w:id="54" w:name="_Toc387250760"/>
      <w:bookmarkStart w:id="55" w:name="_Toc388281244"/>
      <w:bookmarkStart w:id="56" w:name="_Toc388281700"/>
      <w:bookmarkStart w:id="57" w:name="_Toc388282182"/>
      <w:bookmarkStart w:id="58" w:name="_Toc388282630"/>
      <w:bookmarkStart w:id="59" w:name="_Toc387244937"/>
      <w:bookmarkStart w:id="60" w:name="_Toc387250761"/>
      <w:bookmarkStart w:id="61" w:name="_Toc388281245"/>
      <w:bookmarkStart w:id="62" w:name="_Toc388281701"/>
      <w:bookmarkStart w:id="63" w:name="_Toc388282183"/>
      <w:bookmarkStart w:id="64" w:name="_Toc388282631"/>
      <w:bookmarkStart w:id="65" w:name="_Toc387244938"/>
      <w:bookmarkStart w:id="66" w:name="_Toc387250762"/>
      <w:bookmarkStart w:id="67" w:name="_Toc388281246"/>
      <w:bookmarkStart w:id="68" w:name="_Toc388281702"/>
      <w:bookmarkStart w:id="69" w:name="_Toc388282184"/>
      <w:bookmarkStart w:id="70" w:name="_Toc388282632"/>
      <w:bookmarkStart w:id="71" w:name="_Toc387244939"/>
      <w:bookmarkStart w:id="72" w:name="_Toc387250763"/>
      <w:bookmarkStart w:id="73" w:name="_Toc388281247"/>
      <w:bookmarkStart w:id="74" w:name="_Toc388281703"/>
      <w:bookmarkStart w:id="75" w:name="_Toc388282185"/>
      <w:bookmarkStart w:id="76" w:name="_Toc388282633"/>
      <w:bookmarkStart w:id="77" w:name="_Toc387244940"/>
      <w:bookmarkStart w:id="78" w:name="_Toc387250764"/>
      <w:bookmarkStart w:id="79" w:name="_Toc388281248"/>
      <w:bookmarkStart w:id="80" w:name="_Toc388281704"/>
      <w:bookmarkStart w:id="81" w:name="_Toc388282186"/>
      <w:bookmarkStart w:id="82" w:name="_Toc388282634"/>
      <w:bookmarkStart w:id="83" w:name="_Toc387244941"/>
      <w:bookmarkStart w:id="84" w:name="_Toc387250765"/>
      <w:bookmarkStart w:id="85" w:name="_Toc388281249"/>
      <w:bookmarkStart w:id="86" w:name="_Toc388281705"/>
      <w:bookmarkStart w:id="87" w:name="_Toc388282187"/>
      <w:bookmarkStart w:id="88" w:name="_Toc388282635"/>
      <w:bookmarkStart w:id="89" w:name="_Toc387244943"/>
      <w:bookmarkStart w:id="90" w:name="_Toc388281250"/>
      <w:bookmarkStart w:id="91" w:name="_Toc388281706"/>
      <w:bookmarkStart w:id="92" w:name="_Toc388282188"/>
      <w:bookmarkStart w:id="93" w:name="_Toc388282636"/>
      <w:bookmarkStart w:id="94" w:name="_Toc388284908"/>
      <w:bookmarkStart w:id="95" w:name="_Toc389726028"/>
      <w:bookmarkStart w:id="96" w:name="_Toc389727080"/>
      <w:bookmarkStart w:id="97" w:name="_Toc389727438"/>
      <w:bookmarkStart w:id="98" w:name="_Toc389727797"/>
      <w:bookmarkStart w:id="99" w:name="_Toc389728156"/>
      <w:bookmarkStart w:id="100" w:name="_Toc389728516"/>
      <w:bookmarkStart w:id="101" w:name="_Toc389728874"/>
      <w:bookmarkStart w:id="102" w:name="_Toc387244959"/>
      <w:bookmarkStart w:id="103" w:name="_Toc387250768"/>
      <w:bookmarkStart w:id="104" w:name="_Toc388281266"/>
      <w:bookmarkStart w:id="105" w:name="_Toc388281722"/>
      <w:bookmarkStart w:id="106" w:name="_Toc388282204"/>
      <w:bookmarkStart w:id="107" w:name="_Toc388282652"/>
      <w:bookmarkStart w:id="108" w:name="_Toc388284924"/>
      <w:bookmarkStart w:id="109" w:name="_Toc388374069"/>
      <w:bookmarkStart w:id="110" w:name="_Toc388281275"/>
      <w:bookmarkStart w:id="111" w:name="_Toc388281731"/>
      <w:bookmarkStart w:id="112" w:name="_Toc388282213"/>
      <w:bookmarkStart w:id="113" w:name="_Toc388282661"/>
      <w:bookmarkStart w:id="114" w:name="_Toc388284930"/>
      <w:bookmarkStart w:id="115" w:name="_Toc388374075"/>
      <w:bookmarkStart w:id="116" w:name="_Toc388281276"/>
      <w:bookmarkStart w:id="117" w:name="_Toc388281732"/>
      <w:bookmarkStart w:id="118" w:name="_Toc388282214"/>
      <w:bookmarkStart w:id="119" w:name="_Toc388282662"/>
      <w:bookmarkStart w:id="120" w:name="_Toc388284931"/>
      <w:bookmarkStart w:id="121" w:name="_Toc388281277"/>
      <w:bookmarkStart w:id="122" w:name="_Toc388281733"/>
      <w:bookmarkStart w:id="123" w:name="_Toc388282215"/>
      <w:bookmarkStart w:id="124" w:name="_Toc388282663"/>
      <w:bookmarkStart w:id="125" w:name="_Toc388284932"/>
      <w:bookmarkStart w:id="126" w:name="_Toc388374077"/>
      <w:bookmarkStart w:id="127" w:name="_Toc377644220"/>
      <w:bookmarkStart w:id="128" w:name="_Toc377644817"/>
      <w:bookmarkStart w:id="129" w:name="_Toc377646047"/>
      <w:bookmarkStart w:id="130" w:name="_Toc377648982"/>
      <w:bookmarkStart w:id="131" w:name="_Toc377650835"/>
      <w:bookmarkStart w:id="132" w:name="_Toc377650962"/>
      <w:bookmarkStart w:id="133" w:name="_Toc377653231"/>
      <w:bookmarkStart w:id="134" w:name="_Toc378351536"/>
      <w:bookmarkStart w:id="135" w:name="_Toc378681285"/>
      <w:bookmarkStart w:id="136" w:name="_Toc378682205"/>
      <w:bookmarkStart w:id="137" w:name="_Toc378683652"/>
      <w:bookmarkStart w:id="138" w:name="_Toc378685340"/>
      <w:bookmarkStart w:id="139" w:name="_Toc378685476"/>
      <w:bookmarkStart w:id="140" w:name="_Toc378691685"/>
      <w:bookmarkStart w:id="141" w:name="_Toc378692142"/>
      <w:bookmarkStart w:id="142" w:name="_Toc378692279"/>
      <w:bookmarkStart w:id="143" w:name="_Toc378692416"/>
      <w:bookmarkStart w:id="144" w:name="_Toc378761118"/>
      <w:bookmarkStart w:id="145" w:name="_Toc378761261"/>
      <w:bookmarkStart w:id="146" w:name="_Toc378761404"/>
      <w:bookmarkStart w:id="147" w:name="_Toc378761547"/>
      <w:bookmarkStart w:id="148" w:name="_Toc378761860"/>
      <w:bookmarkStart w:id="149" w:name="_Toc378762000"/>
      <w:bookmarkStart w:id="150" w:name="_Toc378762138"/>
      <w:bookmarkStart w:id="151" w:name="_Toc378765615"/>
      <w:bookmarkStart w:id="152" w:name="_Toc378767363"/>
      <w:bookmarkStart w:id="153" w:name="_Toc378774958"/>
      <w:bookmarkStart w:id="154" w:name="_Toc378776153"/>
      <w:bookmarkStart w:id="155" w:name="_Toc378841233"/>
      <w:bookmarkStart w:id="156" w:name="_Toc378858832"/>
      <w:bookmarkStart w:id="157" w:name="_Toc378859060"/>
      <w:bookmarkStart w:id="158" w:name="_Toc377646048"/>
      <w:bookmarkStart w:id="159" w:name="_Toc377648983"/>
      <w:bookmarkStart w:id="160" w:name="_Toc377650836"/>
      <w:bookmarkStart w:id="161" w:name="_Toc377650963"/>
      <w:bookmarkStart w:id="162" w:name="_Toc377653232"/>
      <w:bookmarkStart w:id="163" w:name="_Toc378351537"/>
      <w:bookmarkStart w:id="164" w:name="_Toc378681286"/>
      <w:bookmarkStart w:id="165" w:name="_Toc378682206"/>
      <w:bookmarkStart w:id="166" w:name="_Toc378683653"/>
      <w:bookmarkStart w:id="167" w:name="_Toc378685341"/>
      <w:bookmarkStart w:id="168" w:name="_Toc378685477"/>
      <w:bookmarkStart w:id="169" w:name="_Toc378691686"/>
      <w:bookmarkStart w:id="170" w:name="_Toc378692143"/>
      <w:bookmarkStart w:id="171" w:name="_Toc378692280"/>
      <w:bookmarkStart w:id="172" w:name="_Toc378692417"/>
      <w:bookmarkStart w:id="173" w:name="_Toc378761119"/>
      <w:bookmarkStart w:id="174" w:name="_Toc378761262"/>
      <w:bookmarkStart w:id="175" w:name="_Toc378761405"/>
      <w:bookmarkStart w:id="176" w:name="_Toc378761548"/>
      <w:bookmarkStart w:id="177" w:name="_Toc378761861"/>
      <w:bookmarkStart w:id="178" w:name="_Toc378762001"/>
      <w:bookmarkStart w:id="179" w:name="_Toc378762139"/>
      <w:bookmarkStart w:id="180" w:name="_Toc378765616"/>
      <w:bookmarkStart w:id="181" w:name="_Toc378767364"/>
      <w:bookmarkStart w:id="182" w:name="_Toc378774959"/>
      <w:bookmarkStart w:id="183" w:name="_Toc378776154"/>
      <w:bookmarkStart w:id="184" w:name="_Toc378841234"/>
      <w:bookmarkStart w:id="185" w:name="_Toc378858833"/>
      <w:bookmarkStart w:id="186" w:name="_Toc378859061"/>
      <w:bookmarkStart w:id="187" w:name="_Toc377646049"/>
      <w:bookmarkStart w:id="188" w:name="_Toc377648984"/>
      <w:bookmarkStart w:id="189" w:name="_Toc377650837"/>
      <w:bookmarkStart w:id="190" w:name="_Toc377650964"/>
      <w:bookmarkStart w:id="191" w:name="_Toc377653233"/>
      <w:bookmarkStart w:id="192" w:name="_Toc378351538"/>
      <w:bookmarkStart w:id="193" w:name="_Toc378681287"/>
      <w:bookmarkStart w:id="194" w:name="_Toc378682207"/>
      <w:bookmarkStart w:id="195" w:name="_Toc378683654"/>
      <w:bookmarkStart w:id="196" w:name="_Toc378685342"/>
      <w:bookmarkStart w:id="197" w:name="_Toc378685478"/>
      <w:bookmarkStart w:id="198" w:name="_Toc378691687"/>
      <w:bookmarkStart w:id="199" w:name="_Toc378692144"/>
      <w:bookmarkStart w:id="200" w:name="_Toc378692281"/>
      <w:bookmarkStart w:id="201" w:name="_Toc378692418"/>
      <w:bookmarkStart w:id="202" w:name="_Toc378761120"/>
      <w:bookmarkStart w:id="203" w:name="_Toc378761263"/>
      <w:bookmarkStart w:id="204" w:name="_Toc378761406"/>
      <w:bookmarkStart w:id="205" w:name="_Toc378761549"/>
      <w:bookmarkStart w:id="206" w:name="_Toc378761862"/>
      <w:bookmarkStart w:id="207" w:name="_Toc378762002"/>
      <w:bookmarkStart w:id="208" w:name="_Toc378762140"/>
      <w:bookmarkStart w:id="209" w:name="_Toc378765617"/>
      <w:bookmarkStart w:id="210" w:name="_Toc378767365"/>
      <w:bookmarkStart w:id="211" w:name="_Toc378774960"/>
      <w:bookmarkStart w:id="212" w:name="_Toc378776155"/>
      <w:bookmarkStart w:id="213" w:name="_Toc378841235"/>
      <w:bookmarkStart w:id="214" w:name="_Toc378858834"/>
      <w:bookmarkStart w:id="215" w:name="_Toc378859062"/>
      <w:bookmarkStart w:id="216" w:name="_Toc377646050"/>
      <w:bookmarkStart w:id="217" w:name="_Toc377648985"/>
      <w:bookmarkStart w:id="218" w:name="_Toc377650838"/>
      <w:bookmarkStart w:id="219" w:name="_Toc377650965"/>
      <w:bookmarkStart w:id="220" w:name="_Toc377653234"/>
      <w:bookmarkStart w:id="221" w:name="_Toc378351539"/>
      <w:bookmarkStart w:id="222" w:name="_Toc378681288"/>
      <w:bookmarkStart w:id="223" w:name="_Toc378682208"/>
      <w:bookmarkStart w:id="224" w:name="_Toc378683655"/>
      <w:bookmarkStart w:id="225" w:name="_Toc378685343"/>
      <w:bookmarkStart w:id="226" w:name="_Toc378685479"/>
      <w:bookmarkStart w:id="227" w:name="_Toc378691688"/>
      <w:bookmarkStart w:id="228" w:name="_Toc378692145"/>
      <w:bookmarkStart w:id="229" w:name="_Toc378692282"/>
      <w:bookmarkStart w:id="230" w:name="_Toc378692419"/>
      <w:bookmarkStart w:id="231" w:name="_Toc378761121"/>
      <w:bookmarkStart w:id="232" w:name="_Toc378761264"/>
      <w:bookmarkStart w:id="233" w:name="_Toc378761407"/>
      <w:bookmarkStart w:id="234" w:name="_Toc378761550"/>
      <w:bookmarkStart w:id="235" w:name="_Toc378761863"/>
      <w:bookmarkStart w:id="236" w:name="_Toc378762003"/>
      <w:bookmarkStart w:id="237" w:name="_Toc378762141"/>
      <w:bookmarkStart w:id="238" w:name="_Toc378765618"/>
      <w:bookmarkStart w:id="239" w:name="_Toc378767366"/>
      <w:bookmarkStart w:id="240" w:name="_Toc378774961"/>
      <w:bookmarkStart w:id="241" w:name="_Toc378776156"/>
      <w:bookmarkStart w:id="242" w:name="_Toc378841236"/>
      <w:bookmarkStart w:id="243" w:name="_Toc378858835"/>
      <w:bookmarkStart w:id="244" w:name="_Toc378859063"/>
      <w:bookmarkStart w:id="245" w:name="_Toc388281278"/>
      <w:bookmarkStart w:id="246" w:name="_Toc388281734"/>
      <w:bookmarkStart w:id="247" w:name="_Toc388282216"/>
      <w:bookmarkStart w:id="248" w:name="_Toc388282664"/>
      <w:bookmarkStart w:id="249" w:name="_Toc388284933"/>
      <w:bookmarkStart w:id="250" w:name="_Toc388281292"/>
      <w:bookmarkStart w:id="251" w:name="_Toc388281748"/>
      <w:bookmarkStart w:id="252" w:name="_Toc388282230"/>
      <w:bookmarkStart w:id="253" w:name="_Toc388282678"/>
      <w:bookmarkStart w:id="254" w:name="_Toc388284947"/>
      <w:bookmarkStart w:id="255" w:name="_Toc388374088"/>
      <w:bookmarkStart w:id="256" w:name="_Toc388281295"/>
      <w:bookmarkStart w:id="257" w:name="_Toc388281751"/>
      <w:bookmarkStart w:id="258" w:name="_Toc388282233"/>
      <w:bookmarkStart w:id="259" w:name="_Toc388282681"/>
      <w:bookmarkStart w:id="260" w:name="_Toc388284950"/>
      <w:bookmarkStart w:id="261" w:name="_Toc388374090"/>
      <w:bookmarkStart w:id="262" w:name="_Toc388281298"/>
      <w:bookmarkStart w:id="263" w:name="_Toc388281754"/>
      <w:bookmarkStart w:id="264" w:name="_Toc388282236"/>
      <w:bookmarkStart w:id="265" w:name="_Toc388282684"/>
      <w:bookmarkStart w:id="266" w:name="_Toc388284953"/>
      <w:bookmarkStart w:id="267" w:name="_Toc388374092"/>
      <w:bookmarkStart w:id="268" w:name="_Toc388281301"/>
      <w:bookmarkStart w:id="269" w:name="_Toc388281757"/>
      <w:bookmarkStart w:id="270" w:name="_Toc388282239"/>
      <w:bookmarkStart w:id="271" w:name="_Toc388282687"/>
      <w:bookmarkStart w:id="272" w:name="_Toc388284956"/>
      <w:bookmarkStart w:id="273" w:name="_Toc388374094"/>
      <w:bookmarkStart w:id="274" w:name="_Toc388281313"/>
      <w:bookmarkStart w:id="275" w:name="_Toc388281769"/>
      <w:bookmarkStart w:id="276" w:name="_Toc388282251"/>
      <w:bookmarkStart w:id="277" w:name="_Toc388282699"/>
      <w:bookmarkStart w:id="278" w:name="_Toc388284968"/>
      <w:bookmarkStart w:id="279" w:name="_Toc388374102"/>
      <w:bookmarkStart w:id="280" w:name="_Toc387244977"/>
      <w:bookmarkStart w:id="281" w:name="_Toc388281327"/>
      <w:bookmarkStart w:id="282" w:name="_Toc388281783"/>
      <w:bookmarkStart w:id="283" w:name="_Toc388282265"/>
      <w:bookmarkStart w:id="284" w:name="_Toc388282713"/>
      <w:bookmarkStart w:id="285" w:name="_Toc388284979"/>
      <w:bookmarkStart w:id="286" w:name="_Toc388374113"/>
      <w:bookmarkStart w:id="287" w:name="_Toc387244978"/>
      <w:bookmarkStart w:id="288" w:name="_Toc388281328"/>
      <w:bookmarkStart w:id="289" w:name="_Toc388281784"/>
      <w:bookmarkStart w:id="290" w:name="_Toc388282266"/>
      <w:bookmarkStart w:id="291" w:name="_Toc388282714"/>
      <w:bookmarkStart w:id="292" w:name="_Toc388284980"/>
      <w:bookmarkStart w:id="293" w:name="_Toc387245003"/>
      <w:bookmarkStart w:id="294" w:name="_Toc388281353"/>
      <w:bookmarkStart w:id="295" w:name="_Toc388281809"/>
      <w:bookmarkStart w:id="296" w:name="_Toc388282291"/>
      <w:bookmarkStart w:id="297" w:name="_Toc388282739"/>
      <w:bookmarkStart w:id="298" w:name="_Toc388285005"/>
      <w:bookmarkStart w:id="299" w:name="_Toc388374131"/>
      <w:bookmarkStart w:id="300" w:name="_Toc387245028"/>
      <w:bookmarkStart w:id="301" w:name="_Toc388281378"/>
      <w:bookmarkStart w:id="302" w:name="_Toc388281834"/>
      <w:bookmarkStart w:id="303" w:name="_Toc388282316"/>
      <w:bookmarkStart w:id="304" w:name="_Toc388282764"/>
      <w:bookmarkStart w:id="305" w:name="_Toc388285030"/>
      <w:bookmarkStart w:id="306" w:name="_Toc388374148"/>
      <w:bookmarkStart w:id="307" w:name="_Toc387245029"/>
      <w:bookmarkStart w:id="308" w:name="_Toc388281379"/>
      <w:bookmarkStart w:id="309" w:name="_Toc388281835"/>
      <w:bookmarkStart w:id="310" w:name="_Toc388282317"/>
      <w:bookmarkStart w:id="311" w:name="_Toc388282765"/>
      <w:bookmarkStart w:id="312" w:name="_Toc388285031"/>
      <w:bookmarkStart w:id="313" w:name="_Toc388374149"/>
      <w:bookmarkStart w:id="314" w:name="_Toc387245030"/>
      <w:bookmarkStart w:id="315" w:name="_Toc388281380"/>
      <w:bookmarkStart w:id="316" w:name="_Toc388281836"/>
      <w:bookmarkStart w:id="317" w:name="_Toc388282318"/>
      <w:bookmarkStart w:id="318" w:name="_Toc388282766"/>
      <w:bookmarkStart w:id="319" w:name="_Toc388285032"/>
      <w:bookmarkStart w:id="320" w:name="_Toc388374150"/>
      <w:bookmarkStart w:id="321" w:name="_Toc387245031"/>
      <w:bookmarkStart w:id="322" w:name="_Toc388281381"/>
      <w:bookmarkStart w:id="323" w:name="_Toc388281837"/>
      <w:bookmarkStart w:id="324" w:name="_Toc388282319"/>
      <w:bookmarkStart w:id="325" w:name="_Toc388282767"/>
      <w:bookmarkStart w:id="326" w:name="_Toc388285033"/>
      <w:bookmarkStart w:id="327" w:name="_Toc388374151"/>
      <w:bookmarkStart w:id="328" w:name="_Toc387245032"/>
      <w:bookmarkStart w:id="329" w:name="_Toc388281382"/>
      <w:bookmarkStart w:id="330" w:name="_Toc388281838"/>
      <w:bookmarkStart w:id="331" w:name="_Toc388282320"/>
      <w:bookmarkStart w:id="332" w:name="_Toc388282768"/>
      <w:bookmarkStart w:id="333" w:name="_Toc388285034"/>
      <w:bookmarkStart w:id="334" w:name="_Toc388374152"/>
      <w:bookmarkStart w:id="335" w:name="_Toc387245033"/>
      <w:bookmarkStart w:id="336" w:name="_Toc388281383"/>
      <w:bookmarkStart w:id="337" w:name="_Toc388281839"/>
      <w:bookmarkStart w:id="338" w:name="_Toc388282321"/>
      <w:bookmarkStart w:id="339" w:name="_Toc388282769"/>
      <w:bookmarkStart w:id="340" w:name="_Toc388285035"/>
      <w:bookmarkStart w:id="341" w:name="_Toc387245106"/>
      <w:bookmarkStart w:id="342" w:name="_Toc388281456"/>
      <w:bookmarkStart w:id="343" w:name="_Toc388281912"/>
      <w:bookmarkStart w:id="344" w:name="_Toc388282394"/>
      <w:bookmarkStart w:id="345" w:name="_Toc388282842"/>
      <w:bookmarkStart w:id="346" w:name="_Toc388285108"/>
      <w:bookmarkStart w:id="347" w:name="_Toc388374208"/>
      <w:bookmarkStart w:id="348" w:name="_Toc377646054"/>
      <w:bookmarkStart w:id="349" w:name="_Toc377648989"/>
      <w:bookmarkStart w:id="350" w:name="_Toc377650842"/>
      <w:bookmarkStart w:id="351" w:name="_Toc377650969"/>
      <w:bookmarkStart w:id="352" w:name="_Toc377653238"/>
      <w:bookmarkStart w:id="353" w:name="_Toc378351543"/>
      <w:bookmarkStart w:id="354" w:name="_Toc378681292"/>
      <w:bookmarkStart w:id="355" w:name="_Toc378682212"/>
      <w:bookmarkStart w:id="356" w:name="_Toc378683659"/>
      <w:bookmarkStart w:id="357" w:name="_Toc378685347"/>
      <w:bookmarkStart w:id="358" w:name="_Toc378685483"/>
      <w:bookmarkStart w:id="359" w:name="_Toc378691692"/>
      <w:bookmarkStart w:id="360" w:name="_Toc378692149"/>
      <w:bookmarkStart w:id="361" w:name="_Toc378692286"/>
      <w:bookmarkStart w:id="362" w:name="_Toc378692423"/>
      <w:bookmarkStart w:id="363" w:name="_Toc378761125"/>
      <w:bookmarkStart w:id="364" w:name="_Toc378761268"/>
      <w:bookmarkStart w:id="365" w:name="_Toc378761411"/>
      <w:bookmarkStart w:id="366" w:name="_Toc378761554"/>
      <w:bookmarkStart w:id="367" w:name="_Toc378761867"/>
      <w:bookmarkStart w:id="368" w:name="_Toc378762007"/>
      <w:bookmarkStart w:id="369" w:name="_Toc378762145"/>
      <w:bookmarkStart w:id="370" w:name="_Toc378765622"/>
      <w:bookmarkStart w:id="371" w:name="_Toc378767370"/>
      <w:bookmarkStart w:id="372" w:name="_Toc378774965"/>
      <w:bookmarkStart w:id="373" w:name="_Toc378776160"/>
      <w:bookmarkStart w:id="374" w:name="_Toc378841240"/>
      <w:bookmarkStart w:id="375" w:name="_Toc378858839"/>
      <w:bookmarkStart w:id="376" w:name="_Toc378859067"/>
      <w:bookmarkStart w:id="377" w:name="_Toc377646055"/>
      <w:bookmarkStart w:id="378" w:name="_Toc377648990"/>
      <w:bookmarkStart w:id="379" w:name="_Toc377650843"/>
      <w:bookmarkStart w:id="380" w:name="_Toc377650970"/>
      <w:bookmarkStart w:id="381" w:name="_Toc377653239"/>
      <w:bookmarkStart w:id="382" w:name="_Toc378351544"/>
      <w:bookmarkStart w:id="383" w:name="_Toc378681293"/>
      <w:bookmarkStart w:id="384" w:name="_Toc378682213"/>
      <w:bookmarkStart w:id="385" w:name="_Toc378683660"/>
      <w:bookmarkStart w:id="386" w:name="_Toc378685348"/>
      <w:bookmarkStart w:id="387" w:name="_Toc378685484"/>
      <w:bookmarkStart w:id="388" w:name="_Toc378691693"/>
      <w:bookmarkStart w:id="389" w:name="_Toc378692150"/>
      <w:bookmarkStart w:id="390" w:name="_Toc378692287"/>
      <w:bookmarkStart w:id="391" w:name="_Toc378692424"/>
      <w:bookmarkStart w:id="392" w:name="_Toc378761126"/>
      <w:bookmarkStart w:id="393" w:name="_Toc378761269"/>
      <w:bookmarkStart w:id="394" w:name="_Toc378761412"/>
      <w:bookmarkStart w:id="395" w:name="_Toc378761555"/>
      <w:bookmarkStart w:id="396" w:name="_Toc378761868"/>
      <w:bookmarkStart w:id="397" w:name="_Toc378762008"/>
      <w:bookmarkStart w:id="398" w:name="_Toc378762146"/>
      <w:bookmarkStart w:id="399" w:name="_Toc378765623"/>
      <w:bookmarkStart w:id="400" w:name="_Toc378767371"/>
      <w:bookmarkStart w:id="401" w:name="_Toc378774966"/>
      <w:bookmarkStart w:id="402" w:name="_Toc378776161"/>
      <w:bookmarkStart w:id="403" w:name="_Toc378841241"/>
      <w:bookmarkStart w:id="404" w:name="_Toc378858840"/>
      <w:bookmarkStart w:id="405" w:name="_Toc378859068"/>
      <w:bookmarkStart w:id="406" w:name="_Toc377646056"/>
      <w:bookmarkStart w:id="407" w:name="_Toc377648991"/>
      <w:bookmarkStart w:id="408" w:name="_Toc377650844"/>
      <w:bookmarkStart w:id="409" w:name="_Toc377650971"/>
      <w:bookmarkStart w:id="410" w:name="_Toc377653240"/>
      <w:bookmarkStart w:id="411" w:name="_Toc378351545"/>
      <w:bookmarkStart w:id="412" w:name="_Toc378681294"/>
      <w:bookmarkStart w:id="413" w:name="_Toc378682214"/>
      <w:bookmarkStart w:id="414" w:name="_Toc378683661"/>
      <w:bookmarkStart w:id="415" w:name="_Toc378685349"/>
      <w:bookmarkStart w:id="416" w:name="_Toc378685485"/>
      <w:bookmarkStart w:id="417" w:name="_Toc378691694"/>
      <w:bookmarkStart w:id="418" w:name="_Toc378692151"/>
      <w:bookmarkStart w:id="419" w:name="_Toc378692288"/>
      <w:bookmarkStart w:id="420" w:name="_Toc378692425"/>
      <w:bookmarkStart w:id="421" w:name="_Toc378761127"/>
      <w:bookmarkStart w:id="422" w:name="_Toc378761270"/>
      <w:bookmarkStart w:id="423" w:name="_Toc378761413"/>
      <w:bookmarkStart w:id="424" w:name="_Toc378761556"/>
      <w:bookmarkStart w:id="425" w:name="_Toc378761869"/>
      <w:bookmarkStart w:id="426" w:name="_Toc378762009"/>
      <w:bookmarkStart w:id="427" w:name="_Toc378762147"/>
      <w:bookmarkStart w:id="428" w:name="_Toc378765624"/>
      <w:bookmarkStart w:id="429" w:name="_Toc378767372"/>
      <w:bookmarkStart w:id="430" w:name="_Toc378774967"/>
      <w:bookmarkStart w:id="431" w:name="_Toc378776162"/>
      <w:bookmarkStart w:id="432" w:name="_Toc378841242"/>
      <w:bookmarkStart w:id="433" w:name="_Toc378858841"/>
      <w:bookmarkStart w:id="434" w:name="_Toc378859069"/>
      <w:bookmarkStart w:id="435" w:name="_Toc377646057"/>
      <w:bookmarkStart w:id="436" w:name="_Toc377648992"/>
      <w:bookmarkStart w:id="437" w:name="_Toc377650845"/>
      <w:bookmarkStart w:id="438" w:name="_Toc377650972"/>
      <w:bookmarkStart w:id="439" w:name="_Toc377653241"/>
      <w:bookmarkStart w:id="440" w:name="_Toc378351546"/>
      <w:bookmarkStart w:id="441" w:name="_Toc378681295"/>
      <w:bookmarkStart w:id="442" w:name="_Toc378682215"/>
      <w:bookmarkStart w:id="443" w:name="_Toc378683662"/>
      <w:bookmarkStart w:id="444" w:name="_Toc378685350"/>
      <w:bookmarkStart w:id="445" w:name="_Toc378685486"/>
      <w:bookmarkStart w:id="446" w:name="_Toc378691695"/>
      <w:bookmarkStart w:id="447" w:name="_Toc378692152"/>
      <w:bookmarkStart w:id="448" w:name="_Toc378692289"/>
      <w:bookmarkStart w:id="449" w:name="_Toc378692426"/>
      <w:bookmarkStart w:id="450" w:name="_Toc378761128"/>
      <w:bookmarkStart w:id="451" w:name="_Toc378761271"/>
      <w:bookmarkStart w:id="452" w:name="_Toc378761414"/>
      <w:bookmarkStart w:id="453" w:name="_Toc378761557"/>
      <w:bookmarkStart w:id="454" w:name="_Toc378761870"/>
      <w:bookmarkStart w:id="455" w:name="_Toc378762010"/>
      <w:bookmarkStart w:id="456" w:name="_Toc378762148"/>
      <w:bookmarkStart w:id="457" w:name="_Toc378765625"/>
      <w:bookmarkStart w:id="458" w:name="_Toc378767373"/>
      <w:bookmarkStart w:id="459" w:name="_Toc378774968"/>
      <w:bookmarkStart w:id="460" w:name="_Toc378776163"/>
      <w:bookmarkStart w:id="461" w:name="_Toc378841243"/>
      <w:bookmarkStart w:id="462" w:name="_Toc378858842"/>
      <w:bookmarkStart w:id="463" w:name="_Toc378859070"/>
      <w:bookmarkStart w:id="464" w:name="_Toc377646058"/>
      <w:bookmarkStart w:id="465" w:name="_Toc377648993"/>
      <w:bookmarkStart w:id="466" w:name="_Toc377650846"/>
      <w:bookmarkStart w:id="467" w:name="_Toc377650973"/>
      <w:bookmarkStart w:id="468" w:name="_Toc377653242"/>
      <w:bookmarkStart w:id="469" w:name="_Toc378351547"/>
      <w:bookmarkStart w:id="470" w:name="_Toc378681296"/>
      <w:bookmarkStart w:id="471" w:name="_Toc378682216"/>
      <w:bookmarkStart w:id="472" w:name="_Toc378683663"/>
      <w:bookmarkStart w:id="473" w:name="_Toc378685351"/>
      <w:bookmarkStart w:id="474" w:name="_Toc378685487"/>
      <w:bookmarkStart w:id="475" w:name="_Toc378691696"/>
      <w:bookmarkStart w:id="476" w:name="_Toc378692153"/>
      <w:bookmarkStart w:id="477" w:name="_Toc378692290"/>
      <w:bookmarkStart w:id="478" w:name="_Toc378692427"/>
      <w:bookmarkStart w:id="479" w:name="_Toc378761129"/>
      <w:bookmarkStart w:id="480" w:name="_Toc378761272"/>
      <w:bookmarkStart w:id="481" w:name="_Toc378761415"/>
      <w:bookmarkStart w:id="482" w:name="_Toc378761558"/>
      <w:bookmarkStart w:id="483" w:name="_Toc378761871"/>
      <w:bookmarkStart w:id="484" w:name="_Toc378762011"/>
      <w:bookmarkStart w:id="485" w:name="_Toc378762149"/>
      <w:bookmarkStart w:id="486" w:name="_Toc378765626"/>
      <w:bookmarkStart w:id="487" w:name="_Toc378767374"/>
      <w:bookmarkStart w:id="488" w:name="_Toc378774969"/>
      <w:bookmarkStart w:id="489" w:name="_Toc378776164"/>
      <w:bookmarkStart w:id="490" w:name="_Toc378841244"/>
      <w:bookmarkStart w:id="491" w:name="_Toc378858843"/>
      <w:bookmarkStart w:id="492" w:name="_Toc378859071"/>
      <w:bookmarkStart w:id="493" w:name="_Toc377646059"/>
      <w:bookmarkStart w:id="494" w:name="_Toc377648994"/>
      <w:bookmarkStart w:id="495" w:name="_Toc377650847"/>
      <w:bookmarkStart w:id="496" w:name="_Toc377650974"/>
      <w:bookmarkStart w:id="497" w:name="_Toc377653243"/>
      <w:bookmarkStart w:id="498" w:name="_Toc378351548"/>
      <w:bookmarkStart w:id="499" w:name="_Toc378681297"/>
      <w:bookmarkStart w:id="500" w:name="_Toc378682217"/>
      <w:bookmarkStart w:id="501" w:name="_Toc378683664"/>
      <w:bookmarkStart w:id="502" w:name="_Toc378685352"/>
      <w:bookmarkStart w:id="503" w:name="_Toc378685488"/>
      <w:bookmarkStart w:id="504" w:name="_Toc378691697"/>
      <w:bookmarkStart w:id="505" w:name="_Toc378692154"/>
      <w:bookmarkStart w:id="506" w:name="_Toc378692291"/>
      <w:bookmarkStart w:id="507" w:name="_Toc378692428"/>
      <w:bookmarkStart w:id="508" w:name="_Toc378761130"/>
      <w:bookmarkStart w:id="509" w:name="_Toc378761273"/>
      <w:bookmarkStart w:id="510" w:name="_Toc378761416"/>
      <w:bookmarkStart w:id="511" w:name="_Toc378761559"/>
      <w:bookmarkStart w:id="512" w:name="_Toc378761872"/>
      <w:bookmarkStart w:id="513" w:name="_Toc378762012"/>
      <w:bookmarkStart w:id="514" w:name="_Toc378762150"/>
      <w:bookmarkStart w:id="515" w:name="_Toc378765627"/>
      <w:bookmarkStart w:id="516" w:name="_Toc378767375"/>
      <w:bookmarkStart w:id="517" w:name="_Toc378774970"/>
      <w:bookmarkStart w:id="518" w:name="_Toc378776165"/>
      <w:bookmarkStart w:id="519" w:name="_Toc378841245"/>
      <w:bookmarkStart w:id="520" w:name="_Toc378858844"/>
      <w:bookmarkStart w:id="521" w:name="_Toc378859072"/>
      <w:bookmarkStart w:id="522" w:name="_Toc377646060"/>
      <w:bookmarkStart w:id="523" w:name="_Toc377648995"/>
      <w:bookmarkStart w:id="524" w:name="_Toc377650848"/>
      <w:bookmarkStart w:id="525" w:name="_Toc377650975"/>
      <w:bookmarkStart w:id="526" w:name="_Toc377653244"/>
      <w:bookmarkStart w:id="527" w:name="_Toc378351549"/>
      <w:bookmarkStart w:id="528" w:name="_Toc378681298"/>
      <w:bookmarkStart w:id="529" w:name="_Toc378682218"/>
      <w:bookmarkStart w:id="530" w:name="_Toc378683665"/>
      <w:bookmarkStart w:id="531" w:name="_Toc378685353"/>
      <w:bookmarkStart w:id="532" w:name="_Toc378685489"/>
      <w:bookmarkStart w:id="533" w:name="_Toc378691698"/>
      <w:bookmarkStart w:id="534" w:name="_Toc378692155"/>
      <w:bookmarkStart w:id="535" w:name="_Toc378692292"/>
      <w:bookmarkStart w:id="536" w:name="_Toc378692429"/>
      <w:bookmarkStart w:id="537" w:name="_Toc378761131"/>
      <w:bookmarkStart w:id="538" w:name="_Toc378761274"/>
      <w:bookmarkStart w:id="539" w:name="_Toc378761417"/>
      <w:bookmarkStart w:id="540" w:name="_Toc378761560"/>
      <w:bookmarkStart w:id="541" w:name="_Toc378761873"/>
      <w:bookmarkStart w:id="542" w:name="_Toc378762013"/>
      <w:bookmarkStart w:id="543" w:name="_Toc378762151"/>
      <w:bookmarkStart w:id="544" w:name="_Toc378765628"/>
      <w:bookmarkStart w:id="545" w:name="_Toc378767376"/>
      <w:bookmarkStart w:id="546" w:name="_Toc378774971"/>
      <w:bookmarkStart w:id="547" w:name="_Toc378776166"/>
      <w:bookmarkStart w:id="548" w:name="_Toc378841246"/>
      <w:bookmarkStart w:id="549" w:name="_Toc378858845"/>
      <w:bookmarkStart w:id="550" w:name="_Toc378859073"/>
      <w:bookmarkStart w:id="551" w:name="_Toc387245107"/>
      <w:bookmarkStart w:id="552" w:name="_Toc388281457"/>
      <w:bookmarkStart w:id="553" w:name="_Toc388281913"/>
      <w:bookmarkStart w:id="554" w:name="_Toc388282395"/>
      <w:bookmarkStart w:id="555" w:name="_Toc388282843"/>
      <w:bookmarkStart w:id="556" w:name="_Toc388285109"/>
      <w:bookmarkStart w:id="557" w:name="_Toc387245108"/>
      <w:bookmarkStart w:id="558" w:name="_Toc388281458"/>
      <w:bookmarkStart w:id="559" w:name="_Toc388281914"/>
      <w:bookmarkStart w:id="560" w:name="_Toc388282396"/>
      <w:bookmarkStart w:id="561" w:name="_Toc388282844"/>
      <w:bookmarkStart w:id="562" w:name="_Toc388285110"/>
      <w:bookmarkStart w:id="563" w:name="_Toc387245109"/>
      <w:bookmarkStart w:id="564" w:name="_Toc388281459"/>
      <w:bookmarkStart w:id="565" w:name="_Toc388281915"/>
      <w:bookmarkStart w:id="566" w:name="_Toc388282397"/>
      <w:bookmarkStart w:id="567" w:name="_Toc388282845"/>
      <w:bookmarkStart w:id="568" w:name="_Toc388285111"/>
      <w:bookmarkStart w:id="569" w:name="_Toc388374211"/>
      <w:bookmarkStart w:id="570" w:name="_Toc387245110"/>
      <w:bookmarkStart w:id="571" w:name="_Toc388281460"/>
      <w:bookmarkStart w:id="572" w:name="_Toc388281916"/>
      <w:bookmarkStart w:id="573" w:name="_Toc388282398"/>
      <w:bookmarkStart w:id="574" w:name="_Toc388282846"/>
      <w:bookmarkStart w:id="575" w:name="_Toc388285112"/>
      <w:bookmarkStart w:id="576" w:name="_Toc388374212"/>
      <w:bookmarkStart w:id="577" w:name="_Toc387245111"/>
      <w:bookmarkStart w:id="578" w:name="_Toc388281461"/>
      <w:bookmarkStart w:id="579" w:name="_Toc388281917"/>
      <w:bookmarkStart w:id="580" w:name="_Toc388282399"/>
      <w:bookmarkStart w:id="581" w:name="_Toc388282847"/>
      <w:bookmarkStart w:id="582" w:name="_Toc388285113"/>
      <w:bookmarkStart w:id="583" w:name="_Toc387245148"/>
      <w:bookmarkStart w:id="584" w:name="_Toc387250792"/>
      <w:bookmarkStart w:id="585" w:name="_Toc388281498"/>
      <w:bookmarkStart w:id="586" w:name="_Toc388281954"/>
      <w:bookmarkStart w:id="587" w:name="_Toc388282436"/>
      <w:bookmarkStart w:id="588" w:name="_Toc388282884"/>
      <w:bookmarkStart w:id="589" w:name="_Toc388285150"/>
      <w:bookmarkStart w:id="590" w:name="_Toc388374241"/>
      <w:bookmarkStart w:id="591" w:name="_Toc387245149"/>
      <w:bookmarkStart w:id="592" w:name="_Toc387250793"/>
      <w:bookmarkStart w:id="593" w:name="_Toc388281499"/>
      <w:bookmarkStart w:id="594" w:name="_Toc388281955"/>
      <w:bookmarkStart w:id="595" w:name="_Toc388282437"/>
      <w:bookmarkStart w:id="596" w:name="_Toc388282885"/>
      <w:bookmarkStart w:id="597" w:name="_Toc388285151"/>
      <w:bookmarkStart w:id="598" w:name="_Toc388374242"/>
      <w:bookmarkStart w:id="599" w:name="_Toc389728856"/>
      <w:bookmarkStart w:id="600" w:name="_Toc40347270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17DC142F" w14:textId="77777777" w:rsidR="00940F60" w:rsidRPr="00614228" w:rsidRDefault="00940F60" w:rsidP="003E4B81">
      <w:pPr>
        <w:pStyle w:val="Nagwek3"/>
        <w:numPr>
          <w:ilvl w:val="2"/>
          <w:numId w:val="21"/>
        </w:numPr>
        <w:rPr>
          <w:szCs w:val="24"/>
        </w:rPr>
      </w:pPr>
      <w:bookmarkStart w:id="601" w:name="_Toc512847662"/>
      <w:bookmarkStart w:id="602" w:name="_Toc406482073"/>
      <w:bookmarkStart w:id="603" w:name="_Ref406505140"/>
      <w:bookmarkStart w:id="604" w:name="_Toc406740511"/>
      <w:bookmarkStart w:id="605" w:name="_Toc406743886"/>
      <w:bookmarkStart w:id="606" w:name="_Toc408922828"/>
      <w:bookmarkStart w:id="607" w:name="_Ref422213326"/>
      <w:bookmarkStart w:id="608" w:name="_Toc429660953"/>
      <w:bookmarkStart w:id="609" w:name="_Ref432659953"/>
      <w:r w:rsidRPr="00614228">
        <w:rPr>
          <w:szCs w:val="24"/>
        </w:rPr>
        <w:t>Information on the substance(s) of concern</w:t>
      </w:r>
      <w:bookmarkEnd w:id="601"/>
    </w:p>
    <w:p w14:paraId="70FF1475"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04C0ADFD" w14:textId="77777777" w:rsidR="00940F60" w:rsidRPr="00614228" w:rsidRDefault="00940F60" w:rsidP="00614228">
      <w:pPr>
        <w:spacing w:line="260" w:lineRule="atLeast"/>
        <w:jc w:val="both"/>
        <w:rPr>
          <w:rFonts w:eastAsia="Calibri" w:cs="Arial"/>
          <w:sz w:val="24"/>
          <w:szCs w:val="24"/>
          <w:highlight w:val="green"/>
          <w:lang w:eastAsia="en-US"/>
        </w:rPr>
      </w:pPr>
    </w:p>
    <w:p w14:paraId="6EDF8286" w14:textId="77777777" w:rsidR="00940F60" w:rsidRPr="00614228" w:rsidRDefault="00940F60" w:rsidP="00614228">
      <w:pPr>
        <w:spacing w:line="260" w:lineRule="atLeast"/>
        <w:jc w:val="both"/>
        <w:rPr>
          <w:rFonts w:eastAsia="Calibri" w:cs="Arial"/>
          <w:sz w:val="24"/>
          <w:szCs w:val="24"/>
          <w:lang w:eastAsia="en-US"/>
        </w:rPr>
      </w:pPr>
    </w:p>
    <w:p w14:paraId="0F9F30B0" w14:textId="77777777" w:rsidR="008B134A" w:rsidRPr="00FE15B1" w:rsidRDefault="00E530CD" w:rsidP="003E4B81">
      <w:pPr>
        <w:pStyle w:val="Nagwek3"/>
        <w:numPr>
          <w:ilvl w:val="2"/>
          <w:numId w:val="21"/>
        </w:numPr>
        <w:rPr>
          <w:szCs w:val="24"/>
        </w:rPr>
      </w:pPr>
      <w:bookmarkStart w:id="610" w:name="_Toc389728872"/>
      <w:bookmarkStart w:id="611" w:name="_Toc403472721"/>
      <w:bookmarkStart w:id="612" w:name="_Toc405362759"/>
      <w:bookmarkStart w:id="613" w:name="_Toc405454680"/>
      <w:bookmarkStart w:id="614" w:name="_Toc406482090"/>
      <w:bookmarkStart w:id="615" w:name="_Toc406740512"/>
      <w:bookmarkStart w:id="616" w:name="_Toc406743887"/>
      <w:bookmarkStart w:id="617" w:name="_Ref408573947"/>
      <w:bookmarkStart w:id="618" w:name="_Toc408922829"/>
      <w:bookmarkStart w:id="619" w:name="_Toc429660954"/>
      <w:bookmarkStart w:id="620" w:name="_Ref432660587"/>
      <w:bookmarkStart w:id="621" w:name="_Toc512847663"/>
      <w:bookmarkEnd w:id="599"/>
      <w:bookmarkEnd w:id="600"/>
      <w:bookmarkEnd w:id="602"/>
      <w:bookmarkEnd w:id="603"/>
      <w:bookmarkEnd w:id="604"/>
      <w:bookmarkEnd w:id="605"/>
      <w:bookmarkEnd w:id="606"/>
      <w:bookmarkEnd w:id="607"/>
      <w:bookmarkEnd w:id="608"/>
      <w:bookmarkEnd w:id="609"/>
      <w:r w:rsidRPr="00614228">
        <w:rPr>
          <w:szCs w:val="24"/>
        </w:rPr>
        <w:t>Candidate(s) for substitution</w:t>
      </w:r>
      <w:bookmarkEnd w:id="610"/>
      <w:bookmarkEnd w:id="611"/>
      <w:bookmarkEnd w:id="612"/>
      <w:bookmarkEnd w:id="613"/>
      <w:bookmarkEnd w:id="614"/>
      <w:bookmarkEnd w:id="615"/>
      <w:bookmarkEnd w:id="616"/>
      <w:bookmarkEnd w:id="617"/>
      <w:bookmarkEnd w:id="618"/>
      <w:bookmarkEnd w:id="619"/>
      <w:bookmarkEnd w:id="620"/>
      <w:bookmarkEnd w:id="621"/>
    </w:p>
    <w:p w14:paraId="691B99E4" w14:textId="77777777" w:rsidR="008B134A" w:rsidRPr="00614228" w:rsidRDefault="008B134A" w:rsidP="005B5A8C">
      <w:p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B</w:t>
      </w:r>
      <w:r w:rsidR="00C332C1" w:rsidRPr="00614228">
        <w:rPr>
          <w:rFonts w:cs="Arial"/>
          <w:color w:val="000000"/>
          <w:sz w:val="24"/>
          <w:szCs w:val="24"/>
          <w:lang w:eastAsia="en-US"/>
        </w:rPr>
        <w:t>ro</w:t>
      </w:r>
      <w:r w:rsidR="003C794A">
        <w:rPr>
          <w:rFonts w:cs="Arial"/>
          <w:color w:val="000000"/>
          <w:sz w:val="24"/>
          <w:szCs w:val="24"/>
          <w:lang w:eastAsia="en-US"/>
        </w:rPr>
        <w:t>madiolone</w:t>
      </w:r>
      <w:r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62EBA461" w14:textId="77777777" w:rsidR="008B134A" w:rsidRPr="00614228" w:rsidRDefault="008B134A" w:rsidP="003E4B81">
      <w:pPr>
        <w:pStyle w:val="Akapitzlist"/>
        <w:numPr>
          <w:ilvl w:val="0"/>
          <w:numId w:val="13"/>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3C794A">
        <w:rPr>
          <w:rFonts w:cs="Arial"/>
          <w:color w:val="000000"/>
          <w:sz w:val="24"/>
          <w:szCs w:val="24"/>
          <w:lang w:eastAsia="en-US"/>
        </w:rPr>
        <w:t>ion category 1B</w:t>
      </w:r>
      <w:r w:rsidR="000677E7">
        <w:rPr>
          <w:rFonts w:cs="Arial"/>
          <w:color w:val="000000"/>
          <w:sz w:val="24"/>
          <w:szCs w:val="24"/>
          <w:lang w:eastAsia="en-US"/>
        </w:rPr>
        <w:t>,</w:t>
      </w:r>
    </w:p>
    <w:p w14:paraId="050E144E" w14:textId="77777777" w:rsidR="008B134A" w:rsidRPr="00614228" w:rsidRDefault="00C332C1" w:rsidP="003E4B81">
      <w:pPr>
        <w:pStyle w:val="Akapitzlist"/>
        <w:numPr>
          <w:ilvl w:val="0"/>
          <w:numId w:val="13"/>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w:t>
      </w:r>
      <w:r w:rsidR="009A1D25">
        <w:rPr>
          <w:rFonts w:cs="Arial"/>
          <w:color w:val="000000"/>
          <w:sz w:val="24"/>
          <w:szCs w:val="24"/>
          <w:lang w:eastAsia="en-US"/>
        </w:rPr>
        <w:t xml:space="preserve"> bioaccumulative and toxic</w:t>
      </w:r>
    </w:p>
    <w:p w14:paraId="082D9981" w14:textId="77777777" w:rsidR="009D729D" w:rsidRPr="00614228" w:rsidRDefault="000677E7" w:rsidP="005B5A8C">
      <w:pPr>
        <w:jc w:val="both"/>
        <w:rPr>
          <w:rFonts w:cs="Arial"/>
          <w:sz w:val="24"/>
          <w:szCs w:val="24"/>
        </w:rPr>
      </w:pPr>
      <w:r>
        <w:rPr>
          <w:rFonts w:cs="Arial"/>
          <w:color w:val="000000"/>
          <w:sz w:val="24"/>
          <w:szCs w:val="24"/>
          <w:lang w:eastAsia="en-US"/>
        </w:rPr>
        <w:lastRenderedPageBreak/>
        <w:t>a</w:t>
      </w:r>
      <w:r w:rsidR="008B134A" w:rsidRPr="00614228">
        <w:rPr>
          <w:rFonts w:cs="Arial"/>
          <w:color w:val="000000"/>
          <w:sz w:val="24"/>
          <w:szCs w:val="24"/>
          <w:lang w:eastAsia="en-US"/>
        </w:rPr>
        <w:t>nd therefore, Bro</w:t>
      </w:r>
      <w:r w:rsidR="002228EB">
        <w:rPr>
          <w:rFonts w:cs="Arial"/>
          <w:color w:val="000000"/>
          <w:sz w:val="24"/>
          <w:szCs w:val="24"/>
          <w:lang w:eastAsia="en-US"/>
        </w:rPr>
        <w:t>madiolone</w:t>
      </w:r>
      <w:r w:rsidR="008B134A" w:rsidRPr="00614228">
        <w:rPr>
          <w:rFonts w:cs="Arial"/>
          <w:color w:val="000000"/>
          <w:sz w:val="24"/>
          <w:szCs w:val="24"/>
          <w:lang w:eastAsia="en-US"/>
        </w:rPr>
        <w:t xml:space="preserve"> does meet the conditions laid down in Article 10 BPR, and is consequently a candidate for substitution.</w:t>
      </w:r>
    </w:p>
    <w:p w14:paraId="5866A0EF" w14:textId="77777777" w:rsidR="005F4F04" w:rsidRPr="00614228" w:rsidRDefault="005F4F04" w:rsidP="003E4B81">
      <w:pPr>
        <w:pStyle w:val="Nagwek3"/>
        <w:numPr>
          <w:ilvl w:val="2"/>
          <w:numId w:val="21"/>
        </w:numPr>
        <w:rPr>
          <w:szCs w:val="24"/>
        </w:rPr>
      </w:pPr>
      <w:bookmarkStart w:id="622" w:name="_Toc429660955"/>
      <w:bookmarkStart w:id="623" w:name="_Toc512847664"/>
      <w:r w:rsidRPr="00614228">
        <w:rPr>
          <w:szCs w:val="24"/>
        </w:rPr>
        <w:t>Type of formulation</w:t>
      </w:r>
      <w:bookmarkEnd w:id="622"/>
      <w:bookmarkEnd w:id="6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44AC2BEF"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38DE11" w14:textId="77777777" w:rsidR="00940F60" w:rsidRPr="00614228" w:rsidRDefault="00940F60" w:rsidP="00F05340">
            <w:pPr>
              <w:jc w:val="both"/>
              <w:rPr>
                <w:rFonts w:cs="Arial"/>
                <w:sz w:val="24"/>
                <w:szCs w:val="24"/>
              </w:rPr>
            </w:pPr>
            <w:r w:rsidRPr="00614228">
              <w:rPr>
                <w:rFonts w:cs="Arial"/>
                <w:sz w:val="24"/>
                <w:szCs w:val="24"/>
              </w:rPr>
              <w:t xml:space="preserve">Ready-to-use bait:  </w:t>
            </w:r>
            <w:r w:rsidR="0001064F">
              <w:rPr>
                <w:rFonts w:cs="Arial"/>
                <w:sz w:val="24"/>
                <w:szCs w:val="24"/>
              </w:rPr>
              <w:t>Flakes (Crushed grains)</w:t>
            </w:r>
          </w:p>
        </w:tc>
      </w:tr>
    </w:tbl>
    <w:p w14:paraId="1C1E501C" w14:textId="77777777" w:rsidR="00A0284A" w:rsidRPr="00614228" w:rsidRDefault="00A0284A" w:rsidP="00614228">
      <w:pPr>
        <w:pStyle w:val="Absatz"/>
        <w:ind w:left="0"/>
        <w:jc w:val="both"/>
        <w:rPr>
          <w:rFonts w:ascii="Arial" w:hAnsi="Arial" w:cs="Arial"/>
          <w:sz w:val="24"/>
          <w:szCs w:val="24"/>
        </w:rPr>
      </w:pPr>
    </w:p>
    <w:p w14:paraId="51F4054F" w14:textId="77777777" w:rsidR="00712C10" w:rsidRPr="00FE15B1" w:rsidRDefault="00712C10" w:rsidP="003E4B81">
      <w:pPr>
        <w:pStyle w:val="Nagwek2"/>
        <w:numPr>
          <w:ilvl w:val="1"/>
          <w:numId w:val="21"/>
        </w:numPr>
      </w:pPr>
      <w:bookmarkStart w:id="624" w:name="_Toc429660956"/>
      <w:bookmarkStart w:id="625" w:name="_Ref432659905"/>
      <w:bookmarkStart w:id="626" w:name="_Ref432660107"/>
      <w:bookmarkStart w:id="627" w:name="_Toc512847665"/>
      <w:bookmarkStart w:id="628" w:name="_Toc9581783"/>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4"/>
      <w:bookmarkEnd w:id="625"/>
      <w:bookmarkEnd w:id="626"/>
      <w:bookmarkEnd w:id="627"/>
      <w:bookmarkEnd w:id="628"/>
    </w:p>
    <w:p w14:paraId="197C77F3"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B64166" w:rsidRPr="00FE15B1">
        <w:rPr>
          <w:rFonts w:cs="Arial"/>
          <w:sz w:val="24"/>
          <w:szCs w:val="24"/>
        </w:rPr>
        <w:fldChar w:fldCharType="begin"/>
      </w:r>
      <w:r w:rsidRPr="00FE15B1">
        <w:rPr>
          <w:rFonts w:cs="Arial"/>
          <w:sz w:val="24"/>
          <w:szCs w:val="24"/>
        </w:rPr>
        <w:instrText xml:space="preserve"> SEQ Table \* ARABIC </w:instrText>
      </w:r>
      <w:r w:rsidR="00B64166" w:rsidRPr="00FE15B1">
        <w:rPr>
          <w:rFonts w:cs="Arial"/>
          <w:sz w:val="24"/>
          <w:szCs w:val="24"/>
        </w:rPr>
        <w:fldChar w:fldCharType="separate"/>
      </w:r>
      <w:r w:rsidR="00554852">
        <w:rPr>
          <w:rFonts w:cs="Arial"/>
          <w:noProof/>
          <w:sz w:val="24"/>
          <w:szCs w:val="24"/>
        </w:rPr>
        <w:t>2</w:t>
      </w:r>
      <w:r w:rsidR="00B64166"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31657958" w14:textId="77777777" w:rsidTr="00812B1B">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26D5B" w14:textId="77777777" w:rsidR="00D32FD7" w:rsidRPr="004F4473" w:rsidRDefault="00D32FD7" w:rsidP="004F4473">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78FA3238" w14:textId="77777777" w:rsidR="00D32FD7" w:rsidRPr="004F4473" w:rsidRDefault="00D32FD7" w:rsidP="004F4473">
            <w:pPr>
              <w:pStyle w:val="Tablehead0"/>
              <w:spacing w:before="0"/>
              <w:jc w:val="center"/>
            </w:pPr>
            <w:r w:rsidRPr="004F4473">
              <w:t>Hazard statements</w:t>
            </w:r>
          </w:p>
        </w:tc>
      </w:tr>
      <w:tr w:rsidR="00635584" w:rsidRPr="00614228" w14:paraId="0C8DBAF5" w14:textId="77777777" w:rsidTr="00812B1B">
        <w:trPr>
          <w:cantSplit/>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1CECE722" w14:textId="77777777" w:rsidR="00635584" w:rsidRPr="004F4473" w:rsidRDefault="003C794A" w:rsidP="00290541">
            <w:pPr>
              <w:pStyle w:val="tablebody0"/>
              <w:rPr>
                <w:lang w:val="en-GB"/>
              </w:rPr>
            </w:pPr>
            <w:r>
              <w:rPr>
                <w:lang w:val="en-GB"/>
              </w:rPr>
              <w:t xml:space="preserve">STOT RE </w:t>
            </w:r>
            <w:r w:rsidR="00290541">
              <w:rPr>
                <w:lang w:val="en-GB"/>
              </w:rPr>
              <w:t>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476BC5BD" w14:textId="77777777" w:rsidR="00635584" w:rsidRPr="004F4473" w:rsidRDefault="00290541" w:rsidP="004F4473">
            <w:pPr>
              <w:pStyle w:val="tablebody0"/>
              <w:rPr>
                <w:lang w:val="en-GB"/>
              </w:rPr>
            </w:pPr>
            <w:r w:rsidRPr="004F4473">
              <w:rPr>
                <w:lang w:val="en-GB"/>
              </w:rPr>
              <w:t>H373: May cause damage to organs (blood)  through prolonged or repeated exposure.</w:t>
            </w:r>
          </w:p>
        </w:tc>
      </w:tr>
    </w:tbl>
    <w:p w14:paraId="3449ED92" w14:textId="77777777" w:rsidR="00C6071D" w:rsidRPr="00614228" w:rsidRDefault="00C6071D" w:rsidP="00614228">
      <w:pPr>
        <w:jc w:val="both"/>
        <w:rPr>
          <w:rFonts w:cs="Arial"/>
          <w:sz w:val="24"/>
          <w:szCs w:val="24"/>
        </w:rPr>
      </w:pPr>
    </w:p>
    <w:p w14:paraId="132BC618"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B64166" w:rsidRPr="00FE15B1">
        <w:rPr>
          <w:rFonts w:cs="Arial"/>
          <w:sz w:val="24"/>
          <w:szCs w:val="24"/>
        </w:rPr>
        <w:fldChar w:fldCharType="begin"/>
      </w:r>
      <w:r w:rsidRPr="00FE15B1">
        <w:rPr>
          <w:rFonts w:cs="Arial"/>
          <w:sz w:val="24"/>
          <w:szCs w:val="24"/>
        </w:rPr>
        <w:instrText xml:space="preserve"> SEQ Table \* ARABIC </w:instrText>
      </w:r>
      <w:r w:rsidR="00B64166" w:rsidRPr="00FE15B1">
        <w:rPr>
          <w:rFonts w:cs="Arial"/>
          <w:sz w:val="24"/>
          <w:szCs w:val="24"/>
        </w:rPr>
        <w:fldChar w:fldCharType="separate"/>
      </w:r>
      <w:r w:rsidR="00554852">
        <w:rPr>
          <w:rFonts w:cs="Arial"/>
          <w:noProof/>
          <w:sz w:val="24"/>
          <w:szCs w:val="24"/>
        </w:rPr>
        <w:t>3</w:t>
      </w:r>
      <w:r w:rsidR="00B64166"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2A61047F"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B4836" w14:textId="77777777" w:rsidR="00D32FD7" w:rsidRPr="004F4473" w:rsidRDefault="00D32FD7" w:rsidP="004F4473">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75EDE9A6" w14:textId="77777777" w:rsidR="00D32FD7" w:rsidRPr="004F4473" w:rsidRDefault="00D32FD7" w:rsidP="004F4473">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432981B0" w14:textId="77777777" w:rsidR="00D32FD7" w:rsidRPr="004F4473" w:rsidRDefault="00D32FD7" w:rsidP="004F4473">
            <w:pPr>
              <w:pStyle w:val="Tablehead0"/>
              <w:jc w:val="center"/>
            </w:pPr>
            <w:r w:rsidRPr="004F4473">
              <w:t>Pictogram / Wording</w:t>
            </w:r>
          </w:p>
        </w:tc>
      </w:tr>
      <w:tr w:rsidR="00C4327A" w:rsidRPr="00614228" w14:paraId="5CD4B220"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66F64185" w14:textId="77777777" w:rsidR="00D32FD7" w:rsidRPr="004F4473"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103C6CCD" w14:textId="77777777" w:rsidR="00D32FD7" w:rsidRPr="004F4473" w:rsidRDefault="00D32FD7" w:rsidP="004F4473">
            <w:pPr>
              <w:pStyle w:val="tablebody0"/>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7926B402" w14:textId="77777777" w:rsidR="00D32FD7" w:rsidRPr="004F4473" w:rsidRDefault="00D32FD7" w:rsidP="004F4473">
            <w:pPr>
              <w:pStyle w:val="tablebody0"/>
              <w:rPr>
                <w:lang w:eastAsia="fi-FI"/>
              </w:rPr>
            </w:pPr>
            <w:r w:rsidRPr="004F4473">
              <w:rPr>
                <w:noProof/>
                <w:lang w:eastAsia="pl-PL"/>
              </w:rPr>
              <w:drawing>
                <wp:anchor distT="0" distB="0" distL="114300" distR="114300" simplePos="0" relativeHeight="251659264" behindDoc="1" locked="0" layoutInCell="1" allowOverlap="1" wp14:anchorId="1535D0E2" wp14:editId="4C9B1BE2">
                  <wp:simplePos x="0" y="0"/>
                  <wp:positionH relativeFrom="column">
                    <wp:posOffset>-814705</wp:posOffset>
                  </wp:positionH>
                  <wp:positionV relativeFrom="paragraph">
                    <wp:posOffset>34925</wp:posOffset>
                  </wp:positionV>
                  <wp:extent cx="767715" cy="7677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anchor>
              </w:drawing>
            </w:r>
          </w:p>
        </w:tc>
      </w:tr>
      <w:tr w:rsidR="00C4327A" w:rsidRPr="00614228" w14:paraId="4F42491C"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C26A23" w14:textId="77777777" w:rsidR="00D32FD7" w:rsidRPr="004F4473" w:rsidRDefault="00D32FD7" w:rsidP="004F4473">
            <w:pPr>
              <w:pStyle w:val="tablebody0"/>
            </w:pPr>
            <w:r w:rsidRPr="004F4473">
              <w:lastRenderedPageBreak/>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B6EABDD" w14:textId="77777777" w:rsidR="00D32FD7" w:rsidRPr="004F4473"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FC40D62" w14:textId="77777777" w:rsidR="00D32FD7" w:rsidRPr="004F4473" w:rsidRDefault="00F362F3" w:rsidP="004F4473">
            <w:pPr>
              <w:pStyle w:val="tablebody0"/>
              <w:rPr>
                <w:lang w:eastAsia="fi-FI"/>
              </w:rPr>
            </w:pPr>
            <w:r>
              <w:rPr>
                <w:lang w:eastAsia="fi-FI"/>
              </w:rPr>
              <w:t>Warning</w:t>
            </w:r>
          </w:p>
        </w:tc>
      </w:tr>
      <w:tr w:rsidR="00635584" w:rsidRPr="00614228" w14:paraId="6AB2E3CA" w14:textId="77777777" w:rsidTr="004F4473">
        <w:trPr>
          <w:cantSplit/>
          <w:tblHeader/>
        </w:trPr>
        <w:tc>
          <w:tcPr>
            <w:tcW w:w="2943" w:type="dxa"/>
            <w:tcBorders>
              <w:left w:val="single" w:sz="2" w:space="0" w:color="auto"/>
              <w:right w:val="single" w:sz="2" w:space="0" w:color="auto"/>
            </w:tcBorders>
            <w:shd w:val="clear" w:color="auto" w:fill="auto"/>
            <w:vAlign w:val="center"/>
          </w:tcPr>
          <w:p w14:paraId="3CFB8F37" w14:textId="77777777" w:rsidR="00635584" w:rsidRPr="004F4473" w:rsidRDefault="00290541" w:rsidP="004F4473">
            <w:pPr>
              <w:pStyle w:val="tablebody0"/>
              <w:rPr>
                <w:lang w:val="en-GB"/>
              </w:rPr>
            </w:pPr>
            <w:r w:rsidRPr="004F4473">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9B1F4DE" w14:textId="77777777" w:rsidR="00635584" w:rsidRPr="004F4473" w:rsidRDefault="00DC5B59" w:rsidP="00290541">
            <w:pPr>
              <w:pStyle w:val="tablebody0"/>
              <w:rPr>
                <w:lang w:eastAsia="fi-FI"/>
              </w:rPr>
            </w:pPr>
            <w:r>
              <w:t xml:space="preserve">STOT RE </w:t>
            </w:r>
            <w:r w:rsidR="00290541">
              <w:t>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B0BB1DA" w14:textId="77777777" w:rsidR="00635584" w:rsidRPr="004F4473" w:rsidRDefault="00290541" w:rsidP="004F4473">
            <w:pPr>
              <w:pStyle w:val="tablebody0"/>
              <w:rPr>
                <w:lang w:val="en-GB" w:eastAsia="fi-FI"/>
              </w:rPr>
            </w:pPr>
            <w:r w:rsidRPr="004F4473">
              <w:rPr>
                <w:lang w:val="en-GB"/>
              </w:rPr>
              <w:t>H373: May cause damage to organs (blood)  through prolonged or repeated exposure.</w:t>
            </w:r>
          </w:p>
        </w:tc>
      </w:tr>
      <w:tr w:rsidR="004F4473" w:rsidRPr="00614228" w14:paraId="6F60893C"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6BD9B64A" w14:textId="77777777" w:rsidR="004F4473" w:rsidRPr="004F4473" w:rsidRDefault="004F4473" w:rsidP="004F4473">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1A332308" w14:textId="77777777" w:rsidR="004F4473" w:rsidRPr="004F4473"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36D39DFB" w14:textId="77777777" w:rsidR="004F4473" w:rsidRPr="004F4473" w:rsidRDefault="004F4473" w:rsidP="004F4473">
            <w:pPr>
              <w:pStyle w:val="tablebody0"/>
              <w:rPr>
                <w:lang w:eastAsia="fi-FI"/>
              </w:rPr>
            </w:pPr>
          </w:p>
        </w:tc>
      </w:tr>
      <w:tr w:rsidR="004F4473" w:rsidRPr="00614228" w14:paraId="12ED21E0"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657DC7F1" w14:textId="77777777" w:rsidR="004F4473" w:rsidRPr="004F4473" w:rsidRDefault="004F4473" w:rsidP="004F4473">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56C6037" w14:textId="77777777" w:rsidR="004F4473" w:rsidRPr="004F4473" w:rsidRDefault="004F4473" w:rsidP="004F4473">
            <w:pPr>
              <w:pStyle w:val="tablebody0"/>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9B3D487" w14:textId="77777777" w:rsidR="004F4473" w:rsidRPr="004F4473" w:rsidRDefault="004F4473" w:rsidP="004F4473">
            <w:pPr>
              <w:pStyle w:val="tablebody0"/>
              <w:rPr>
                <w:strike/>
                <w:highlight w:val="yellow"/>
                <w:lang w:val="en-GB" w:eastAsia="fi-FI"/>
              </w:rPr>
            </w:pPr>
            <w:r w:rsidRPr="004F4473">
              <w:rPr>
                <w:rFonts w:eastAsia="Times New Roman"/>
                <w:bCs w:val="0"/>
                <w:color w:val="000000"/>
                <w:lang w:val="en-GB"/>
              </w:rPr>
              <w:t>Keep out of reach of children.</w:t>
            </w:r>
          </w:p>
        </w:tc>
      </w:tr>
      <w:tr w:rsidR="005A6789" w:rsidRPr="00614228" w14:paraId="518D817C"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2E395841" w14:textId="77777777" w:rsidR="005A6789" w:rsidRPr="004F4473"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8FB9332" w14:textId="77777777" w:rsidR="005A6789" w:rsidRPr="004F4473" w:rsidRDefault="005A6789" w:rsidP="004F4473">
            <w:pPr>
              <w:pStyle w:val="tablebody0"/>
              <w:rPr>
                <w:lang w:val="en-IE"/>
              </w:rPr>
            </w:pPr>
            <w:r>
              <w:rPr>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64AE059" w14:textId="77777777" w:rsidR="005A6789" w:rsidRPr="004F4473" w:rsidRDefault="005A6789" w:rsidP="004F4473">
            <w:pPr>
              <w:pStyle w:val="tablebody0"/>
              <w:rPr>
                <w:lang w:val="en-GB" w:eastAsia="fi-FI"/>
              </w:rPr>
            </w:pPr>
            <w:r>
              <w:rPr>
                <w:lang w:val="en-GB" w:eastAsia="fi-FI"/>
              </w:rPr>
              <w:t>Do not breathe duste.</w:t>
            </w:r>
          </w:p>
        </w:tc>
      </w:tr>
      <w:tr w:rsidR="004F4473" w:rsidRPr="00614228" w14:paraId="5243D24C"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3CAD5301"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05628D9" w14:textId="77777777" w:rsidR="004F4473" w:rsidRPr="004F4473" w:rsidRDefault="004F4473" w:rsidP="004F4473">
            <w:pPr>
              <w:pStyle w:val="tablebody0"/>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46A04B7" w14:textId="77777777" w:rsidR="004F4473" w:rsidRPr="004F4473" w:rsidRDefault="004F4473" w:rsidP="004F4473">
            <w:pPr>
              <w:pStyle w:val="tablebody0"/>
              <w:rPr>
                <w:lang w:eastAsia="fi-FI"/>
              </w:rPr>
            </w:pPr>
            <w:r w:rsidRPr="004F4473">
              <w:rPr>
                <w:lang w:eastAsia="fi-FI"/>
              </w:rPr>
              <w:t>Wear protective gloves.</w:t>
            </w:r>
          </w:p>
        </w:tc>
      </w:tr>
      <w:tr w:rsidR="004F4473" w:rsidRPr="00614228" w14:paraId="75E39FB8"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0EE78414"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2C2BE44" w14:textId="77777777" w:rsidR="004F4473" w:rsidRPr="004F4473" w:rsidRDefault="004F4473" w:rsidP="004F4473">
            <w:pPr>
              <w:pStyle w:val="tablebody0"/>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40A3016" w14:textId="77777777" w:rsidR="004F4473" w:rsidRPr="004F4473" w:rsidRDefault="004F4473" w:rsidP="004F4473">
            <w:pPr>
              <w:pStyle w:val="tablebody0"/>
              <w:rPr>
                <w:lang w:val="en-GB" w:eastAsia="fi-FI"/>
              </w:rPr>
            </w:pPr>
            <w:r w:rsidRPr="004F4473">
              <w:rPr>
                <w:lang w:val="en-GB" w:eastAsia="fi-FI"/>
              </w:rPr>
              <w:t>Get medical advice/attention if you feel unwell.</w:t>
            </w:r>
          </w:p>
        </w:tc>
      </w:tr>
      <w:tr w:rsidR="004F4473" w:rsidRPr="00614228" w14:paraId="55063515"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38734CFB"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A5D0BD5" w14:textId="77777777" w:rsidR="004F4473" w:rsidRPr="004F4473" w:rsidRDefault="004F4473" w:rsidP="004F4473">
            <w:pPr>
              <w:pStyle w:val="tablebody0"/>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E9BAB45" w14:textId="77777777" w:rsidR="004F4473" w:rsidRPr="004F4473" w:rsidRDefault="004F4473" w:rsidP="004F4473">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00B4B502"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2F3740" w14:textId="77777777" w:rsidR="00D85553" w:rsidRPr="004F4473" w:rsidRDefault="00D85553" w:rsidP="004F4473">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0677D2D" w14:textId="77777777" w:rsidR="00D85553" w:rsidRPr="004F4473"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D39E28B" w14:textId="77777777" w:rsidR="00D85553" w:rsidRPr="004F4473" w:rsidRDefault="00D85553" w:rsidP="004F4473">
            <w:pPr>
              <w:pStyle w:val="tablebody0"/>
              <w:rPr>
                <w:lang w:eastAsia="fi-FI"/>
              </w:rPr>
            </w:pPr>
          </w:p>
        </w:tc>
      </w:tr>
    </w:tbl>
    <w:p w14:paraId="2F90BE48" w14:textId="77777777" w:rsidR="0079772C" w:rsidRPr="00614228" w:rsidRDefault="0079772C" w:rsidP="00614228">
      <w:pPr>
        <w:pStyle w:val="Legenda"/>
        <w:jc w:val="both"/>
        <w:rPr>
          <w:rFonts w:cs="Arial"/>
          <w:sz w:val="24"/>
          <w:szCs w:val="24"/>
        </w:rPr>
      </w:pPr>
    </w:p>
    <w:p w14:paraId="5EE09E9B" w14:textId="77777777" w:rsidR="00E530CD" w:rsidRPr="00614228" w:rsidRDefault="006F7983" w:rsidP="003E4B81">
      <w:pPr>
        <w:pStyle w:val="Nagwek2"/>
        <w:numPr>
          <w:ilvl w:val="1"/>
          <w:numId w:val="21"/>
        </w:numPr>
      </w:pPr>
      <w:bookmarkStart w:id="629" w:name="_Toc389728857"/>
      <w:bookmarkStart w:id="630" w:name="_Toc403472709"/>
      <w:bookmarkStart w:id="631" w:name="_Toc405362746"/>
      <w:bookmarkStart w:id="632" w:name="_Toc406482075"/>
      <w:bookmarkStart w:id="633" w:name="_Toc406483814"/>
      <w:bookmarkStart w:id="634" w:name="_Toc406740513"/>
      <w:bookmarkStart w:id="635" w:name="_Toc406743888"/>
      <w:bookmarkStart w:id="636" w:name="_Toc408922830"/>
      <w:bookmarkStart w:id="637" w:name="_Ref426550164"/>
      <w:bookmarkStart w:id="638" w:name="_Ref426550165"/>
      <w:bookmarkStart w:id="639" w:name="_Toc429660957"/>
      <w:bookmarkStart w:id="640" w:name="_Toc512847666"/>
      <w:bookmarkStart w:id="641" w:name="_Toc9581784"/>
      <w:r w:rsidRPr="00614228">
        <w:t>U</w:t>
      </w:r>
      <w:r w:rsidR="00292449" w:rsidRPr="00614228">
        <w:t>se</w:t>
      </w:r>
      <w:r w:rsidR="00E530CD" w:rsidRPr="00614228">
        <w:t>s</w:t>
      </w:r>
      <w:bookmarkEnd w:id="629"/>
      <w:bookmarkEnd w:id="630"/>
      <w:bookmarkEnd w:id="631"/>
      <w:bookmarkEnd w:id="632"/>
      <w:bookmarkEnd w:id="633"/>
      <w:bookmarkEnd w:id="634"/>
      <w:bookmarkEnd w:id="635"/>
      <w:bookmarkEnd w:id="636"/>
      <w:r w:rsidRPr="00614228">
        <w:t xml:space="preserve"> appropriate </w:t>
      </w:r>
      <w:r w:rsidR="00292449" w:rsidRPr="00614228">
        <w:t>for further</w:t>
      </w:r>
      <w:r w:rsidR="00F072C4">
        <w:t xml:space="preserve"> </w:t>
      </w:r>
      <w:r w:rsidRPr="00614228">
        <w:t>authorisation</w:t>
      </w:r>
      <w:r w:rsidRPr="00614228">
        <w:rPr>
          <w:rStyle w:val="Odwoanieprzypisudolnego"/>
          <w:sz w:val="24"/>
        </w:rPr>
        <w:footnoteReference w:id="8"/>
      </w:r>
      <w:bookmarkEnd w:id="637"/>
      <w:bookmarkEnd w:id="638"/>
      <w:bookmarkEnd w:id="639"/>
      <w:bookmarkEnd w:id="640"/>
      <w:bookmarkEnd w:id="641"/>
    </w:p>
    <w:p w14:paraId="6A318C77" w14:textId="77777777" w:rsidR="003A1E17" w:rsidRDefault="003A1E17" w:rsidP="00614228">
      <w:pPr>
        <w:pStyle w:val="Legenda"/>
        <w:jc w:val="both"/>
        <w:rPr>
          <w:rFonts w:cs="Arial"/>
          <w:sz w:val="24"/>
          <w:szCs w:val="24"/>
        </w:rPr>
      </w:pPr>
      <w:r w:rsidRPr="00614228">
        <w:rPr>
          <w:rFonts w:cs="Arial"/>
          <w:sz w:val="24"/>
          <w:szCs w:val="24"/>
        </w:rPr>
        <w:t xml:space="preserve">Table </w:t>
      </w:r>
      <w:r w:rsidR="00B64166" w:rsidRPr="00614228">
        <w:rPr>
          <w:rFonts w:cs="Arial"/>
          <w:sz w:val="24"/>
          <w:szCs w:val="24"/>
        </w:rPr>
        <w:fldChar w:fldCharType="begin"/>
      </w:r>
      <w:r w:rsidRPr="00614228">
        <w:rPr>
          <w:rFonts w:cs="Arial"/>
          <w:sz w:val="24"/>
          <w:szCs w:val="24"/>
        </w:rPr>
        <w:instrText xml:space="preserve"> SEQ Table \* ARABIC </w:instrText>
      </w:r>
      <w:r w:rsidR="00B64166" w:rsidRPr="00614228">
        <w:rPr>
          <w:rFonts w:cs="Arial"/>
          <w:sz w:val="24"/>
          <w:szCs w:val="24"/>
        </w:rPr>
        <w:fldChar w:fldCharType="separate"/>
      </w:r>
      <w:r w:rsidR="00554852">
        <w:rPr>
          <w:rFonts w:cs="Arial"/>
          <w:noProof/>
          <w:sz w:val="24"/>
          <w:szCs w:val="24"/>
        </w:rPr>
        <w:t>4</w:t>
      </w:r>
      <w:r w:rsidR="00B64166"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290541" w:rsidRPr="00614228" w14:paraId="3523B2F9" w14:textId="77777777" w:rsidTr="00290541">
        <w:trPr>
          <w:trHeight w:val="498"/>
        </w:trPr>
        <w:tc>
          <w:tcPr>
            <w:tcW w:w="724" w:type="dxa"/>
            <w:vAlign w:val="center"/>
          </w:tcPr>
          <w:p w14:paraId="09E6A5D3" w14:textId="77777777" w:rsidR="00290541" w:rsidRPr="00365088" w:rsidRDefault="00290541" w:rsidP="00290541">
            <w:pPr>
              <w:spacing w:line="240" w:lineRule="auto"/>
              <w:jc w:val="center"/>
              <w:rPr>
                <w:rFonts w:cs="Arial"/>
                <w:b/>
                <w:bCs/>
                <w:lang w:val="en-IE" w:eastAsia="en-IE"/>
              </w:rPr>
            </w:pPr>
            <w:r w:rsidRPr="00365088">
              <w:rPr>
                <w:rFonts w:cs="Arial"/>
                <w:b/>
                <w:bCs/>
                <w:lang w:val="en-IE" w:eastAsia="en-IE"/>
              </w:rPr>
              <w:t>No.</w:t>
            </w:r>
          </w:p>
        </w:tc>
        <w:tc>
          <w:tcPr>
            <w:tcW w:w="8505" w:type="dxa"/>
            <w:shd w:val="clear" w:color="auto" w:fill="auto"/>
            <w:noWrap/>
            <w:vAlign w:val="center"/>
            <w:hideMark/>
          </w:tcPr>
          <w:p w14:paraId="7074350A" w14:textId="77777777" w:rsidR="00290541" w:rsidRPr="00365088" w:rsidRDefault="00290541" w:rsidP="00290541">
            <w:pPr>
              <w:spacing w:line="240" w:lineRule="auto"/>
              <w:jc w:val="center"/>
              <w:rPr>
                <w:rFonts w:cs="Arial"/>
                <w:b/>
                <w:bCs/>
                <w:lang w:val="en-IE" w:eastAsia="en-IE"/>
              </w:rPr>
            </w:pPr>
            <w:r w:rsidRPr="00365088">
              <w:rPr>
                <w:rFonts w:cs="Arial"/>
                <w:b/>
                <w:bCs/>
                <w:lang w:val="en-IE" w:eastAsia="en-IE"/>
              </w:rPr>
              <w:t>Use</w:t>
            </w:r>
          </w:p>
        </w:tc>
      </w:tr>
      <w:tr w:rsidR="00290541" w:rsidRPr="00614228" w14:paraId="41500E0D" w14:textId="77777777" w:rsidTr="00290541">
        <w:trPr>
          <w:trHeight w:val="473"/>
        </w:trPr>
        <w:tc>
          <w:tcPr>
            <w:tcW w:w="724" w:type="dxa"/>
            <w:vAlign w:val="center"/>
          </w:tcPr>
          <w:p w14:paraId="3595DB7D" w14:textId="77777777" w:rsidR="00290541" w:rsidRPr="00377465" w:rsidRDefault="00290541" w:rsidP="00290541">
            <w:pPr>
              <w:spacing w:line="240" w:lineRule="auto"/>
              <w:rPr>
                <w:rFonts w:cs="Arial"/>
                <w:bCs/>
                <w:lang w:val="en-IE" w:eastAsia="en-IE"/>
              </w:rPr>
            </w:pPr>
            <w:r w:rsidRPr="00377465">
              <w:rPr>
                <w:rFonts w:cs="Arial"/>
                <w:bCs/>
                <w:lang w:val="en-IE" w:eastAsia="en-IE"/>
              </w:rPr>
              <w:t>1</w:t>
            </w:r>
          </w:p>
        </w:tc>
        <w:tc>
          <w:tcPr>
            <w:tcW w:w="8505" w:type="dxa"/>
            <w:shd w:val="clear" w:color="auto" w:fill="auto"/>
            <w:noWrap/>
            <w:vAlign w:val="center"/>
            <w:hideMark/>
          </w:tcPr>
          <w:p w14:paraId="51122CDD" w14:textId="77777777" w:rsidR="00290541" w:rsidRPr="00365088" w:rsidRDefault="00290541" w:rsidP="00290541">
            <w:pPr>
              <w:spacing w:line="240" w:lineRule="auto"/>
              <w:rPr>
                <w:rFonts w:cs="Arial"/>
                <w:b/>
                <w:bCs/>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w:t>
            </w:r>
            <w:r>
              <w:rPr>
                <w:rFonts w:cs="Arial"/>
                <w:lang w:val="en-IE" w:eastAsia="en-IE"/>
              </w:rPr>
              <w:t>non-</w:t>
            </w:r>
            <w:r w:rsidRPr="00365088">
              <w:rPr>
                <w:rFonts w:cs="Arial"/>
                <w:lang w:val="en-IE" w:eastAsia="en-IE"/>
              </w:rPr>
              <w:t xml:space="preserve">professionals – </w:t>
            </w:r>
            <w:r>
              <w:rPr>
                <w:rFonts w:cs="Arial"/>
                <w:lang w:val="en-IE" w:eastAsia="en-IE"/>
              </w:rPr>
              <w:t>in</w:t>
            </w:r>
            <w:r w:rsidRPr="00365088">
              <w:rPr>
                <w:rFonts w:cs="Arial"/>
                <w:lang w:val="en-IE" w:eastAsia="en-IE"/>
              </w:rPr>
              <w:t xml:space="preserve">door </w:t>
            </w:r>
          </w:p>
        </w:tc>
      </w:tr>
      <w:tr w:rsidR="00290541" w:rsidRPr="00614228" w14:paraId="3EFA6662" w14:textId="77777777" w:rsidTr="00290541">
        <w:trPr>
          <w:trHeight w:val="497"/>
        </w:trPr>
        <w:tc>
          <w:tcPr>
            <w:tcW w:w="724" w:type="dxa"/>
            <w:vAlign w:val="center"/>
          </w:tcPr>
          <w:p w14:paraId="3737D48D" w14:textId="77777777" w:rsidR="00290541" w:rsidRPr="00377465" w:rsidRDefault="00290541" w:rsidP="00290541">
            <w:pPr>
              <w:spacing w:line="240" w:lineRule="auto"/>
              <w:rPr>
                <w:rFonts w:cs="Arial"/>
                <w:bCs/>
                <w:lang w:val="en-IE" w:eastAsia="en-IE"/>
              </w:rPr>
            </w:pPr>
            <w:r w:rsidRPr="00377465">
              <w:rPr>
                <w:rFonts w:cs="Arial"/>
                <w:bCs/>
                <w:lang w:val="en-IE" w:eastAsia="en-IE"/>
              </w:rPr>
              <w:t>2</w:t>
            </w:r>
          </w:p>
        </w:tc>
        <w:tc>
          <w:tcPr>
            <w:tcW w:w="8505" w:type="dxa"/>
            <w:shd w:val="clear" w:color="auto" w:fill="auto"/>
            <w:noWrap/>
            <w:vAlign w:val="center"/>
            <w:hideMark/>
          </w:tcPr>
          <w:p w14:paraId="73E1F82A" w14:textId="77777777" w:rsidR="00290541" w:rsidRPr="00365088" w:rsidRDefault="00290541" w:rsidP="00290541">
            <w:pPr>
              <w:spacing w:line="240" w:lineRule="auto"/>
              <w:rPr>
                <w:rFonts w:cs="Arial"/>
                <w:b/>
                <w:bCs/>
                <w:lang w:val="en-IE" w:eastAsia="en-IE"/>
              </w:rPr>
            </w:pPr>
            <w:r>
              <w:rPr>
                <w:rFonts w:cs="Arial"/>
                <w:lang w:val="en-IE" w:eastAsia="en-IE"/>
              </w:rPr>
              <w:t>R</w:t>
            </w:r>
            <w:r w:rsidRPr="00365088">
              <w:rPr>
                <w:rFonts w:cs="Arial"/>
                <w:lang w:val="en-IE" w:eastAsia="en-IE"/>
              </w:rPr>
              <w:t xml:space="preserve">ats – </w:t>
            </w:r>
            <w:r>
              <w:rPr>
                <w:rFonts w:cs="Arial"/>
                <w:lang w:val="en-IE" w:eastAsia="en-IE"/>
              </w:rPr>
              <w:t>non-</w:t>
            </w:r>
            <w:r w:rsidRPr="00365088">
              <w:rPr>
                <w:rFonts w:cs="Arial"/>
                <w:lang w:val="en-IE" w:eastAsia="en-IE"/>
              </w:rPr>
              <w:t>professionals – outdoor around buildings</w:t>
            </w:r>
          </w:p>
        </w:tc>
      </w:tr>
      <w:tr w:rsidR="00290541" w:rsidRPr="00614228" w14:paraId="0E346899" w14:textId="77777777" w:rsidTr="00290541">
        <w:trPr>
          <w:trHeight w:val="561"/>
        </w:trPr>
        <w:tc>
          <w:tcPr>
            <w:tcW w:w="724" w:type="dxa"/>
            <w:vAlign w:val="center"/>
          </w:tcPr>
          <w:p w14:paraId="273692A6" w14:textId="77777777" w:rsidR="00290541" w:rsidRPr="00365088" w:rsidRDefault="00290541" w:rsidP="00290541">
            <w:pPr>
              <w:spacing w:line="240" w:lineRule="auto"/>
              <w:rPr>
                <w:rFonts w:cs="Arial"/>
                <w:lang w:val="en-IE" w:eastAsia="en-IE"/>
              </w:rPr>
            </w:pPr>
            <w:r w:rsidRPr="00365088">
              <w:rPr>
                <w:rFonts w:cs="Arial"/>
                <w:lang w:val="en-IE" w:eastAsia="en-IE"/>
              </w:rPr>
              <w:t>3</w:t>
            </w:r>
          </w:p>
        </w:tc>
        <w:tc>
          <w:tcPr>
            <w:tcW w:w="8505" w:type="dxa"/>
            <w:shd w:val="clear" w:color="auto" w:fill="auto"/>
            <w:noWrap/>
            <w:vAlign w:val="center"/>
            <w:hideMark/>
          </w:tcPr>
          <w:p w14:paraId="73A4A3FF"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professionals – indoor</w:t>
            </w:r>
          </w:p>
        </w:tc>
      </w:tr>
      <w:tr w:rsidR="00290541" w:rsidRPr="00614228" w14:paraId="36A0D47F" w14:textId="77777777" w:rsidTr="00290541">
        <w:trPr>
          <w:trHeight w:val="555"/>
        </w:trPr>
        <w:tc>
          <w:tcPr>
            <w:tcW w:w="724" w:type="dxa"/>
            <w:vAlign w:val="center"/>
          </w:tcPr>
          <w:p w14:paraId="0B9D6BE9" w14:textId="77777777" w:rsidR="00290541" w:rsidRPr="00365088" w:rsidRDefault="00290541" w:rsidP="00290541">
            <w:pPr>
              <w:spacing w:line="240" w:lineRule="auto"/>
              <w:rPr>
                <w:rFonts w:cs="Arial"/>
                <w:lang w:val="en-IE" w:eastAsia="en-IE"/>
              </w:rPr>
            </w:pPr>
            <w:r w:rsidRPr="00365088">
              <w:rPr>
                <w:rFonts w:cs="Arial"/>
                <w:lang w:val="en-IE" w:eastAsia="en-IE"/>
              </w:rPr>
              <w:t>4</w:t>
            </w:r>
          </w:p>
        </w:tc>
        <w:tc>
          <w:tcPr>
            <w:tcW w:w="8505" w:type="dxa"/>
            <w:shd w:val="clear" w:color="auto" w:fill="auto"/>
            <w:noWrap/>
            <w:vAlign w:val="center"/>
            <w:hideMark/>
          </w:tcPr>
          <w:p w14:paraId="31417135" w14:textId="77777777" w:rsidR="00290541" w:rsidRPr="00365088" w:rsidRDefault="00290541" w:rsidP="00290541">
            <w:pPr>
              <w:spacing w:line="240" w:lineRule="auto"/>
              <w:rPr>
                <w:rFonts w:cs="Arial"/>
                <w:lang w:val="en-IE" w:eastAsia="en-IE"/>
              </w:rPr>
            </w:pPr>
            <w:r w:rsidRPr="00365088">
              <w:rPr>
                <w:rFonts w:cs="Arial"/>
                <w:lang w:val="en-IE" w:eastAsia="en-IE"/>
              </w:rPr>
              <w:t>Rats – professionals – indoor</w:t>
            </w:r>
          </w:p>
        </w:tc>
      </w:tr>
      <w:tr w:rsidR="00290541" w:rsidRPr="00614228" w14:paraId="2D9D2A56" w14:textId="77777777" w:rsidTr="00290541">
        <w:trPr>
          <w:trHeight w:val="563"/>
        </w:trPr>
        <w:tc>
          <w:tcPr>
            <w:tcW w:w="724" w:type="dxa"/>
            <w:vAlign w:val="center"/>
          </w:tcPr>
          <w:p w14:paraId="5304E899" w14:textId="77777777" w:rsidR="00290541" w:rsidRPr="00365088" w:rsidRDefault="00290541" w:rsidP="00290541">
            <w:pPr>
              <w:spacing w:line="240" w:lineRule="auto"/>
              <w:rPr>
                <w:rFonts w:cs="Arial"/>
                <w:lang w:val="en-IE" w:eastAsia="en-IE"/>
              </w:rPr>
            </w:pPr>
            <w:r w:rsidRPr="00365088">
              <w:rPr>
                <w:rFonts w:cs="Arial"/>
                <w:lang w:val="en-IE" w:eastAsia="en-IE"/>
              </w:rPr>
              <w:lastRenderedPageBreak/>
              <w:t>5</w:t>
            </w:r>
          </w:p>
        </w:tc>
        <w:tc>
          <w:tcPr>
            <w:tcW w:w="8505" w:type="dxa"/>
            <w:shd w:val="clear" w:color="auto" w:fill="auto"/>
            <w:noWrap/>
            <w:vAlign w:val="center"/>
            <w:hideMark/>
          </w:tcPr>
          <w:p w14:paraId="7E5C14F6"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professionals – outdoor around buildings</w:t>
            </w:r>
          </w:p>
        </w:tc>
      </w:tr>
      <w:tr w:rsidR="00290541" w:rsidRPr="00614228" w14:paraId="01AF9B2E" w14:textId="77777777" w:rsidTr="00290541">
        <w:trPr>
          <w:trHeight w:val="557"/>
        </w:trPr>
        <w:tc>
          <w:tcPr>
            <w:tcW w:w="724" w:type="dxa"/>
            <w:vAlign w:val="center"/>
          </w:tcPr>
          <w:p w14:paraId="016E0095" w14:textId="77777777" w:rsidR="00290541" w:rsidRPr="00365088" w:rsidRDefault="00290541" w:rsidP="00290541">
            <w:pPr>
              <w:spacing w:line="240" w:lineRule="auto"/>
              <w:rPr>
                <w:rFonts w:cs="Arial"/>
                <w:lang w:val="en-IE" w:eastAsia="en-IE"/>
              </w:rPr>
            </w:pPr>
            <w:r w:rsidRPr="00365088">
              <w:rPr>
                <w:rFonts w:cs="Arial"/>
                <w:lang w:val="en-IE" w:eastAsia="en-IE"/>
              </w:rPr>
              <w:t>6</w:t>
            </w:r>
          </w:p>
        </w:tc>
        <w:tc>
          <w:tcPr>
            <w:tcW w:w="8505" w:type="dxa"/>
            <w:shd w:val="clear" w:color="auto" w:fill="auto"/>
            <w:noWrap/>
            <w:vAlign w:val="center"/>
          </w:tcPr>
          <w:p w14:paraId="741917B6"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trained professionals – indoor</w:t>
            </w:r>
          </w:p>
        </w:tc>
      </w:tr>
      <w:tr w:rsidR="00290541" w:rsidRPr="00614228" w14:paraId="1969F5A2" w14:textId="77777777" w:rsidTr="00290541">
        <w:trPr>
          <w:trHeight w:val="557"/>
        </w:trPr>
        <w:tc>
          <w:tcPr>
            <w:tcW w:w="724" w:type="dxa"/>
            <w:vAlign w:val="center"/>
          </w:tcPr>
          <w:p w14:paraId="48E0EEAE" w14:textId="77777777" w:rsidR="00290541" w:rsidRPr="00365088" w:rsidRDefault="00290541" w:rsidP="00290541">
            <w:pPr>
              <w:spacing w:line="240" w:lineRule="auto"/>
              <w:rPr>
                <w:rFonts w:cs="Arial"/>
                <w:lang w:val="en-IE" w:eastAsia="en-IE"/>
              </w:rPr>
            </w:pPr>
            <w:r>
              <w:rPr>
                <w:rFonts w:cs="Arial"/>
                <w:lang w:val="en-IE" w:eastAsia="en-IE"/>
              </w:rPr>
              <w:t>7</w:t>
            </w:r>
          </w:p>
        </w:tc>
        <w:tc>
          <w:tcPr>
            <w:tcW w:w="8505" w:type="dxa"/>
            <w:shd w:val="clear" w:color="auto" w:fill="auto"/>
            <w:noWrap/>
            <w:vAlign w:val="center"/>
          </w:tcPr>
          <w:p w14:paraId="7831612D"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trained professionals – outdoor around buildings</w:t>
            </w:r>
          </w:p>
        </w:tc>
      </w:tr>
      <w:tr w:rsidR="00290541" w:rsidRPr="00614228" w14:paraId="0E6F8D57" w14:textId="77777777" w:rsidTr="00290541">
        <w:trPr>
          <w:trHeight w:val="557"/>
        </w:trPr>
        <w:tc>
          <w:tcPr>
            <w:tcW w:w="724" w:type="dxa"/>
            <w:vAlign w:val="center"/>
          </w:tcPr>
          <w:p w14:paraId="11010C1D" w14:textId="77777777" w:rsidR="00290541" w:rsidRPr="00365088" w:rsidRDefault="00290541" w:rsidP="00290541">
            <w:pPr>
              <w:spacing w:line="240" w:lineRule="auto"/>
              <w:rPr>
                <w:rFonts w:cs="Arial"/>
                <w:lang w:val="en-IE" w:eastAsia="en-IE"/>
              </w:rPr>
            </w:pPr>
            <w:r>
              <w:rPr>
                <w:rFonts w:cs="Arial"/>
                <w:lang w:val="en-IE" w:eastAsia="en-IE"/>
              </w:rPr>
              <w:t>8</w:t>
            </w:r>
          </w:p>
        </w:tc>
        <w:tc>
          <w:tcPr>
            <w:tcW w:w="8505" w:type="dxa"/>
            <w:shd w:val="clear" w:color="auto" w:fill="auto"/>
            <w:noWrap/>
            <w:vAlign w:val="center"/>
          </w:tcPr>
          <w:p w14:paraId="703A7A37" w14:textId="77777777" w:rsidR="00290541" w:rsidRPr="00365088" w:rsidRDefault="00290541" w:rsidP="00290541">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bl>
    <w:p w14:paraId="688DF1BC" w14:textId="77777777" w:rsidR="00290541" w:rsidRPr="00290541" w:rsidRDefault="00290541" w:rsidP="00290541">
      <w:pPr>
        <w:rPr>
          <w:highlight w:val="yellow"/>
        </w:rPr>
      </w:pPr>
    </w:p>
    <w:p w14:paraId="287F9CCE" w14:textId="77777777" w:rsidR="00290541" w:rsidRDefault="003A1E17" w:rsidP="003E4B81">
      <w:pPr>
        <w:pStyle w:val="Nagwek3"/>
        <w:numPr>
          <w:ilvl w:val="2"/>
          <w:numId w:val="21"/>
        </w:numPr>
        <w:rPr>
          <w:szCs w:val="24"/>
        </w:rPr>
      </w:pPr>
      <w:bookmarkStart w:id="642" w:name="_Toc512847667"/>
      <w:r w:rsidRPr="00614228">
        <w:rPr>
          <w:szCs w:val="24"/>
        </w:rPr>
        <w:t xml:space="preserve">Use </w:t>
      </w:r>
      <w:r w:rsidR="005D1906" w:rsidRPr="00614228">
        <w:rPr>
          <w:szCs w:val="24"/>
        </w:rPr>
        <w:t>1</w:t>
      </w:r>
      <w:r w:rsidRPr="00614228">
        <w:rPr>
          <w:szCs w:val="24"/>
        </w:rPr>
        <w:t xml:space="preserve"> </w:t>
      </w:r>
      <w:r w:rsidR="00290541" w:rsidRPr="00614228">
        <w:rPr>
          <w:szCs w:val="24"/>
        </w:rPr>
        <w:t>appropriate after renewal of the authorisation</w:t>
      </w:r>
      <w:r w:rsidR="00290541" w:rsidRPr="000075C6">
        <w:rPr>
          <w:szCs w:val="24"/>
        </w:rPr>
        <w:t xml:space="preserve"> </w:t>
      </w:r>
      <w:r w:rsidR="00290541" w:rsidRPr="00614228">
        <w:rPr>
          <w:szCs w:val="24"/>
        </w:rPr>
        <w:t>–</w:t>
      </w:r>
      <w:r w:rsidR="00290541">
        <w:rPr>
          <w:szCs w:val="24"/>
        </w:rPr>
        <w:t xml:space="preserve"> </w:t>
      </w:r>
      <w:r w:rsidR="00290541" w:rsidRPr="00614228">
        <w:rPr>
          <w:szCs w:val="24"/>
        </w:rPr>
        <w:t>House</w:t>
      </w:r>
      <w:r w:rsidR="00F072C4">
        <w:rPr>
          <w:szCs w:val="24"/>
        </w:rPr>
        <w:t>/Field</w:t>
      </w:r>
      <w:r w:rsidR="00290541" w:rsidRPr="00614228">
        <w:rPr>
          <w:szCs w:val="24"/>
        </w:rPr>
        <w:t xml:space="preserve"> mice and/or rats – </w:t>
      </w:r>
      <w:r w:rsidR="00290541">
        <w:rPr>
          <w:szCs w:val="24"/>
        </w:rPr>
        <w:t>non-</w:t>
      </w:r>
      <w:r w:rsidR="00290541" w:rsidRPr="00614228">
        <w:rPr>
          <w:szCs w:val="24"/>
        </w:rPr>
        <w:t>professionals – indoor</w:t>
      </w:r>
    </w:p>
    <w:p w14:paraId="42AF46B4" w14:textId="77777777" w:rsidR="00290541" w:rsidRDefault="00290541" w:rsidP="00290541"/>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90541" w:rsidRPr="00614228" w14:paraId="199B09E0" w14:textId="77777777" w:rsidTr="0029054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384640"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EBDD70" w14:textId="77777777" w:rsidR="00290541" w:rsidRPr="005C31E2" w:rsidRDefault="00290541" w:rsidP="00290541">
            <w:pPr>
              <w:spacing w:line="260" w:lineRule="atLeast"/>
              <w:rPr>
                <w:rFonts w:eastAsia="Calibri" w:cs="Arial"/>
                <w:bCs/>
                <w:lang w:val="de-DE" w:eastAsia="en-US"/>
              </w:rPr>
            </w:pPr>
            <w:r w:rsidRPr="005C31E2">
              <w:rPr>
                <w:rFonts w:cs="Arial"/>
              </w:rPr>
              <w:t>14</w:t>
            </w:r>
          </w:p>
        </w:tc>
      </w:tr>
      <w:tr w:rsidR="00290541" w:rsidRPr="00614228" w14:paraId="0A352F83"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BD69756"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78AA97" w14:textId="77777777" w:rsidR="00290541" w:rsidRPr="005C31E2" w:rsidRDefault="00290541" w:rsidP="00290541">
            <w:pPr>
              <w:spacing w:line="260" w:lineRule="atLeast"/>
              <w:rPr>
                <w:rFonts w:eastAsia="Calibri" w:cs="Arial"/>
                <w:bCs/>
                <w:lang w:eastAsia="en-US"/>
              </w:rPr>
            </w:pPr>
            <w:r w:rsidRPr="005C31E2">
              <w:rPr>
                <w:rFonts w:cs="Arial"/>
              </w:rPr>
              <w:t>Rodenticide</w:t>
            </w:r>
          </w:p>
        </w:tc>
      </w:tr>
      <w:tr w:rsidR="00290541" w:rsidRPr="00614228" w14:paraId="15E5DE43"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6C6119" w14:textId="77777777" w:rsidR="00290541" w:rsidRPr="00825205" w:rsidRDefault="00290541" w:rsidP="00290541">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D5D1E1" w14:textId="77777777" w:rsidR="00290541" w:rsidRPr="00825205" w:rsidRDefault="00290541" w:rsidP="00290541">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3AE15764" w14:textId="77777777" w:rsidR="00290541" w:rsidRDefault="00290541" w:rsidP="00290541">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71E26912" w14:textId="77777777" w:rsidR="00290541" w:rsidRPr="00825205" w:rsidRDefault="00290541" w:rsidP="00290541">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290541" w:rsidRPr="00614228" w14:paraId="094CF7BD"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8C7A98"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47F348" w14:textId="77777777" w:rsidR="00290541" w:rsidRPr="005C31E2" w:rsidRDefault="00290541" w:rsidP="00290541">
            <w:pPr>
              <w:rPr>
                <w:rFonts w:cs="Arial"/>
              </w:rPr>
            </w:pPr>
            <w:r w:rsidRPr="005C31E2">
              <w:rPr>
                <w:rFonts w:cs="Arial"/>
              </w:rPr>
              <w:t>Indoors</w:t>
            </w:r>
          </w:p>
        </w:tc>
      </w:tr>
      <w:tr w:rsidR="00290541" w:rsidRPr="00614228" w14:paraId="711F4D0C"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C8B452"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BAA380" w14:textId="77777777" w:rsidR="00290541" w:rsidRPr="005C31E2" w:rsidRDefault="00290541" w:rsidP="00290541">
            <w:pPr>
              <w:spacing w:line="24" w:lineRule="atLeast"/>
              <w:rPr>
                <w:rFonts w:cs="Arial"/>
              </w:rPr>
            </w:pPr>
            <w:r w:rsidRPr="005C31E2">
              <w:rPr>
                <w:rFonts w:cs="Arial"/>
              </w:rPr>
              <w:t>Ready-to-use bait to be used in tamper-resistant bait stations</w:t>
            </w:r>
          </w:p>
        </w:tc>
      </w:tr>
      <w:tr w:rsidR="00290541" w:rsidRPr="00614228" w14:paraId="6E3F198F"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8DBC6C2"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64F4FE" w14:textId="77777777" w:rsidR="00290541" w:rsidRPr="00A74B46" w:rsidRDefault="00290541" w:rsidP="00290541">
            <w:pPr>
              <w:spacing w:line="23" w:lineRule="atLeast"/>
              <w:rPr>
                <w:rFonts w:cs="Arial"/>
                <w:b/>
              </w:rPr>
            </w:pPr>
            <w:r w:rsidRPr="00A74B46">
              <w:rPr>
                <w:rFonts w:cs="Arial"/>
                <w:b/>
              </w:rPr>
              <w:t>Mice:</w:t>
            </w:r>
          </w:p>
          <w:p w14:paraId="7617790E" w14:textId="77777777" w:rsidR="00290541" w:rsidRPr="00A74B46" w:rsidRDefault="00290541" w:rsidP="00290541">
            <w:pPr>
              <w:spacing w:line="260" w:lineRule="atLeast"/>
              <w:rPr>
                <w:rFonts w:cs="Arial"/>
              </w:rPr>
            </w:pPr>
            <w:r>
              <w:rPr>
                <w:rFonts w:cs="Arial"/>
              </w:rPr>
              <w:t xml:space="preserve">50-100 g </w:t>
            </w:r>
            <w:r w:rsidRPr="005C31E2">
              <w:rPr>
                <w:rFonts w:cs="Arial"/>
              </w:rPr>
              <w:t xml:space="preserve">of bait per bait station placed every </w:t>
            </w:r>
            <w:r>
              <w:rPr>
                <w:rFonts w:cs="Arial"/>
              </w:rPr>
              <w:t>1.</w:t>
            </w:r>
            <w:r w:rsidRPr="00DA1815">
              <w:rPr>
                <w:rFonts w:cs="Arial"/>
              </w:rPr>
              <w:t>5-</w:t>
            </w:r>
            <w:r>
              <w:rPr>
                <w:rFonts w:cs="Arial"/>
              </w:rPr>
              <w:t>2</w:t>
            </w:r>
            <w:r w:rsidRPr="00DA1815">
              <w:rPr>
                <w:rFonts w:cs="Arial"/>
              </w:rPr>
              <w:t xml:space="preserve"> m.</w:t>
            </w:r>
          </w:p>
          <w:p w14:paraId="7D8C048C" w14:textId="77777777" w:rsidR="00290541" w:rsidRPr="00A74B46" w:rsidRDefault="00290541" w:rsidP="00290541">
            <w:pPr>
              <w:spacing w:line="260" w:lineRule="atLeast"/>
              <w:rPr>
                <w:rFonts w:cs="Arial"/>
              </w:rPr>
            </w:pPr>
            <w:r w:rsidRPr="00A74B46">
              <w:rPr>
                <w:rFonts w:cs="Arial"/>
                <w:b/>
              </w:rPr>
              <w:t>Rats:</w:t>
            </w:r>
          </w:p>
          <w:p w14:paraId="7F97665E" w14:textId="77777777" w:rsidR="00290541" w:rsidRPr="005C31E2" w:rsidRDefault="00290541" w:rsidP="00290541">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290541" w:rsidRPr="00614228" w14:paraId="13596DED"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C47512" w14:textId="77777777" w:rsidR="00290541" w:rsidRPr="005C31E2" w:rsidRDefault="00290541" w:rsidP="00290541">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CBD93A" w14:textId="77777777" w:rsidR="00290541" w:rsidRPr="005C31E2" w:rsidRDefault="00290541" w:rsidP="00290541">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290541" w:rsidRPr="00614228" w14:paraId="02FFACED"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DAC721" w14:textId="77777777" w:rsidR="00290541" w:rsidRPr="004D3030" w:rsidRDefault="00290541" w:rsidP="00290541">
            <w:pPr>
              <w:spacing w:line="260" w:lineRule="atLeast"/>
              <w:rPr>
                <w:rFonts w:eastAsia="Calibri" w:cs="Arial"/>
                <w:bCs/>
                <w:lang w:val="en-US" w:eastAsia="en-US"/>
              </w:rPr>
            </w:pPr>
            <w:r w:rsidRPr="004D303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16395F" w14:textId="77777777" w:rsidR="00290541" w:rsidRPr="004D3030" w:rsidRDefault="00290541" w:rsidP="00290541">
            <w:pPr>
              <w:spacing w:line="240" w:lineRule="auto"/>
              <w:rPr>
                <w:rFonts w:cs="Arial"/>
                <w:b/>
              </w:rPr>
            </w:pPr>
            <w:r w:rsidRPr="004D3030">
              <w:rPr>
                <w:rFonts w:cs="Arial"/>
                <w:b/>
              </w:rPr>
              <w:t>Maximum pack size 150 g</w:t>
            </w:r>
          </w:p>
          <w:p w14:paraId="6BA3B911" w14:textId="77777777" w:rsidR="00290541" w:rsidRPr="004D3030" w:rsidRDefault="00041400" w:rsidP="003E4B81">
            <w:pPr>
              <w:pStyle w:val="Default"/>
              <w:numPr>
                <w:ilvl w:val="6"/>
                <w:numId w:val="6"/>
              </w:numPr>
              <w:jc w:val="both"/>
              <w:rPr>
                <w:rFonts w:ascii="Arial" w:hAnsi="Arial" w:cs="Arial"/>
                <w:sz w:val="20"/>
                <w:szCs w:val="20"/>
              </w:rPr>
            </w:pPr>
            <w:r w:rsidRPr="004D3030">
              <w:rPr>
                <w:rFonts w:ascii="Arial" w:hAnsi="Arial" w:cs="Arial"/>
                <w:sz w:val="20"/>
                <w:szCs w:val="20"/>
              </w:rPr>
              <w:t>Welded, emptiable ziplock bag (PET/PE) for single use.</w:t>
            </w:r>
          </w:p>
        </w:tc>
      </w:tr>
    </w:tbl>
    <w:p w14:paraId="2599BB5E" w14:textId="77777777" w:rsidR="00290541" w:rsidRDefault="00290541" w:rsidP="00290541"/>
    <w:p w14:paraId="15B5D2A1" w14:textId="77777777" w:rsidR="00290541" w:rsidRPr="00614228" w:rsidRDefault="00290541"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6714A2DB"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5E2DEC" w14:textId="77777777" w:rsidR="00290541" w:rsidRPr="00E74C79" w:rsidRDefault="00290541" w:rsidP="003E4B81">
            <w:pPr>
              <w:pStyle w:val="Akapitzlist"/>
              <w:numPr>
                <w:ilvl w:val="0"/>
                <w:numId w:val="7"/>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tc>
      </w:tr>
    </w:tbl>
    <w:p w14:paraId="1DB88999" w14:textId="77777777" w:rsidR="00290541" w:rsidRPr="00614228" w:rsidRDefault="00290541" w:rsidP="00290541">
      <w:pPr>
        <w:jc w:val="both"/>
        <w:rPr>
          <w:rFonts w:cs="Arial"/>
          <w:sz w:val="24"/>
          <w:szCs w:val="24"/>
        </w:rPr>
      </w:pPr>
    </w:p>
    <w:p w14:paraId="4B83647C" w14:textId="77777777" w:rsidR="00290541" w:rsidRPr="00614228" w:rsidRDefault="00290541"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06C311F3"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AB2C1D7" w14:textId="77777777" w:rsidR="00290541" w:rsidRPr="009D31D9" w:rsidRDefault="00290541" w:rsidP="00290541">
            <w:pPr>
              <w:rPr>
                <w:rFonts w:cs="Arial"/>
              </w:rPr>
            </w:pPr>
            <w:r w:rsidRPr="009D31D9">
              <w:rPr>
                <w:rFonts w:eastAsia="Calibri" w:cs="Arial"/>
                <w:bCs/>
                <w:kern w:val="32"/>
                <w:lang w:eastAsia="en-US"/>
              </w:rPr>
              <w:t>None</w:t>
            </w:r>
          </w:p>
        </w:tc>
      </w:tr>
    </w:tbl>
    <w:p w14:paraId="04945DA4" w14:textId="77777777" w:rsidR="00290541" w:rsidRPr="00614228" w:rsidRDefault="00290541" w:rsidP="00290541">
      <w:pPr>
        <w:jc w:val="both"/>
        <w:rPr>
          <w:rFonts w:cs="Arial"/>
          <w:sz w:val="24"/>
          <w:szCs w:val="24"/>
        </w:rPr>
      </w:pPr>
    </w:p>
    <w:p w14:paraId="4AD8FF32" w14:textId="77777777" w:rsidR="00290541" w:rsidRPr="00614228" w:rsidRDefault="00290541"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2FAB6C78"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C2F7DC" w14:textId="77777777" w:rsidR="00290541" w:rsidRPr="009D31D9" w:rsidRDefault="00290541" w:rsidP="00290541">
            <w:pPr>
              <w:spacing w:before="80"/>
              <w:jc w:val="both"/>
              <w:rPr>
                <w:rFonts w:cs="Arial"/>
              </w:rPr>
            </w:pPr>
            <w:r w:rsidRPr="009D31D9">
              <w:rPr>
                <w:rFonts w:cs="Arial"/>
                <w:lang w:val="en-IE" w:eastAsia="en-US"/>
              </w:rPr>
              <w:t>None</w:t>
            </w:r>
          </w:p>
        </w:tc>
      </w:tr>
    </w:tbl>
    <w:p w14:paraId="5E6CFE40" w14:textId="77777777" w:rsidR="00290541" w:rsidRPr="00614228" w:rsidRDefault="00290541" w:rsidP="00290541">
      <w:pPr>
        <w:jc w:val="both"/>
        <w:rPr>
          <w:rFonts w:cs="Arial"/>
          <w:sz w:val="24"/>
          <w:szCs w:val="24"/>
        </w:rPr>
      </w:pPr>
    </w:p>
    <w:p w14:paraId="1662D91C" w14:textId="77777777" w:rsidR="00290541" w:rsidRPr="00614228" w:rsidRDefault="00290541"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688B134B"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2FC450" w14:textId="77777777" w:rsidR="00290541" w:rsidRPr="009D31D9" w:rsidRDefault="00290541" w:rsidP="00290541">
            <w:pPr>
              <w:spacing w:before="80"/>
              <w:jc w:val="both"/>
              <w:rPr>
                <w:rFonts w:cs="Arial"/>
              </w:rPr>
            </w:pPr>
            <w:r w:rsidRPr="009D31D9">
              <w:rPr>
                <w:rFonts w:cs="Arial"/>
                <w:lang w:val="en-IE" w:eastAsia="en-US"/>
              </w:rPr>
              <w:t>None</w:t>
            </w:r>
          </w:p>
        </w:tc>
      </w:tr>
    </w:tbl>
    <w:p w14:paraId="3A70031B" w14:textId="77777777" w:rsidR="00290541" w:rsidRPr="00614228" w:rsidRDefault="00290541"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433100D2"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633FAFF" w14:textId="77777777" w:rsidR="00290541" w:rsidRPr="009D31D9" w:rsidRDefault="00290541" w:rsidP="00290541">
            <w:pPr>
              <w:jc w:val="both"/>
              <w:rPr>
                <w:rFonts w:cs="Arial"/>
              </w:rPr>
            </w:pPr>
            <w:r w:rsidRPr="009D31D9">
              <w:rPr>
                <w:rFonts w:cs="Arial"/>
              </w:rPr>
              <w:t>None</w:t>
            </w:r>
          </w:p>
        </w:tc>
      </w:tr>
    </w:tbl>
    <w:p w14:paraId="49F95F9D" w14:textId="77777777" w:rsidR="00290541" w:rsidRPr="00614228" w:rsidRDefault="00290541" w:rsidP="00290541">
      <w:pPr>
        <w:jc w:val="both"/>
        <w:rPr>
          <w:rFonts w:cs="Arial"/>
          <w:sz w:val="24"/>
          <w:szCs w:val="24"/>
        </w:rPr>
      </w:pPr>
    </w:p>
    <w:p w14:paraId="7ED5F661" w14:textId="77777777" w:rsidR="00290541" w:rsidRPr="00290541" w:rsidRDefault="00290541" w:rsidP="00290541"/>
    <w:p w14:paraId="7159DA1A" w14:textId="77777777" w:rsidR="00290541" w:rsidRDefault="00290541" w:rsidP="003E4B81">
      <w:pPr>
        <w:pStyle w:val="Nagwek3"/>
        <w:numPr>
          <w:ilvl w:val="2"/>
          <w:numId w:val="21"/>
        </w:numPr>
        <w:rPr>
          <w:lang w:val="en-IE" w:eastAsia="en-IE"/>
        </w:rPr>
      </w:pPr>
      <w:r w:rsidRPr="00614228">
        <w:rPr>
          <w:szCs w:val="24"/>
        </w:rPr>
        <w:t xml:space="preserve">Use </w:t>
      </w:r>
      <w:r>
        <w:rPr>
          <w:szCs w:val="24"/>
        </w:rPr>
        <w:t>2</w:t>
      </w:r>
      <w:r w:rsidRPr="00E74C79">
        <w:rPr>
          <w:szCs w:val="24"/>
        </w:rPr>
        <w:t xml:space="preserve"> </w:t>
      </w:r>
      <w:r w:rsidRPr="00614228">
        <w:rPr>
          <w:szCs w:val="24"/>
        </w:rPr>
        <w:t>appropriate after renewal of the authorisation</w:t>
      </w:r>
      <w:r w:rsidRPr="000075C6">
        <w:rPr>
          <w:szCs w:val="24"/>
        </w:rPr>
        <w:t xml:space="preserve"> </w:t>
      </w:r>
      <w:r w:rsidRPr="00614228">
        <w:rPr>
          <w:szCs w:val="24"/>
        </w:rPr>
        <w:t>–</w:t>
      </w:r>
      <w:r>
        <w:rPr>
          <w:szCs w:val="24"/>
        </w:rPr>
        <w:t xml:space="preserve"> R</w:t>
      </w:r>
      <w:r w:rsidRPr="00614228">
        <w:rPr>
          <w:szCs w:val="24"/>
        </w:rPr>
        <w:t xml:space="preserve">ats – </w:t>
      </w:r>
      <w:r>
        <w:rPr>
          <w:szCs w:val="24"/>
        </w:rPr>
        <w:t>non-</w:t>
      </w:r>
      <w:r w:rsidRPr="00614228">
        <w:rPr>
          <w:szCs w:val="24"/>
        </w:rPr>
        <w:t>professionals –</w:t>
      </w:r>
      <w:r w:rsidRPr="00365088">
        <w:rPr>
          <w:lang w:val="en-IE" w:eastAsia="en-IE"/>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90541" w:rsidRPr="00614228" w14:paraId="7B1B8E79" w14:textId="77777777" w:rsidTr="0029054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1102D2"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A5F100" w14:textId="77777777" w:rsidR="00290541" w:rsidRPr="005C31E2" w:rsidRDefault="00290541" w:rsidP="00290541">
            <w:pPr>
              <w:spacing w:line="260" w:lineRule="atLeast"/>
              <w:rPr>
                <w:rFonts w:eastAsia="Calibri" w:cs="Arial"/>
                <w:bCs/>
                <w:lang w:val="de-DE" w:eastAsia="en-US"/>
              </w:rPr>
            </w:pPr>
            <w:r w:rsidRPr="005C31E2">
              <w:rPr>
                <w:rFonts w:cs="Arial"/>
              </w:rPr>
              <w:t>14</w:t>
            </w:r>
          </w:p>
        </w:tc>
      </w:tr>
      <w:tr w:rsidR="00290541" w:rsidRPr="00614228" w14:paraId="4DF7D102"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B35B35D"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2ED6EC" w14:textId="77777777" w:rsidR="00290541" w:rsidRPr="005C31E2" w:rsidRDefault="00290541" w:rsidP="00290541">
            <w:pPr>
              <w:spacing w:line="260" w:lineRule="atLeast"/>
              <w:rPr>
                <w:rFonts w:eastAsia="Calibri" w:cs="Arial"/>
                <w:bCs/>
                <w:lang w:eastAsia="en-US"/>
              </w:rPr>
            </w:pPr>
            <w:r w:rsidRPr="005C31E2">
              <w:rPr>
                <w:rFonts w:cs="Arial"/>
              </w:rPr>
              <w:t>Rodenticide</w:t>
            </w:r>
          </w:p>
        </w:tc>
      </w:tr>
      <w:tr w:rsidR="00290541" w:rsidRPr="00614228" w14:paraId="168FFC86"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1A1930" w14:textId="77777777" w:rsidR="00290541" w:rsidRPr="00825205" w:rsidRDefault="00290541" w:rsidP="00290541">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F4509A5" w14:textId="77777777" w:rsidR="00290541" w:rsidRPr="00825205" w:rsidRDefault="00290541" w:rsidP="00290541">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290541" w:rsidRPr="00614228" w14:paraId="5A62283A"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D764A4"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3CB7C0" w14:textId="77777777" w:rsidR="00290541" w:rsidRPr="005C31E2" w:rsidRDefault="00290541" w:rsidP="00290541">
            <w:pPr>
              <w:rPr>
                <w:rFonts w:cs="Arial"/>
              </w:rPr>
            </w:pPr>
            <w:r w:rsidRPr="00365088">
              <w:rPr>
                <w:rFonts w:cs="Arial"/>
                <w:lang w:val="en-IE" w:eastAsia="en-IE"/>
              </w:rPr>
              <w:t>outdoor around buildings</w:t>
            </w:r>
          </w:p>
        </w:tc>
      </w:tr>
      <w:tr w:rsidR="00290541" w:rsidRPr="00614228" w14:paraId="1593BD75"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AE0CFE"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353088" w14:textId="77777777" w:rsidR="00290541" w:rsidRPr="005C31E2" w:rsidRDefault="00290541" w:rsidP="00290541">
            <w:pPr>
              <w:spacing w:line="24" w:lineRule="atLeast"/>
              <w:rPr>
                <w:rFonts w:cs="Arial"/>
              </w:rPr>
            </w:pPr>
            <w:r w:rsidRPr="005C31E2">
              <w:rPr>
                <w:rFonts w:cs="Arial"/>
              </w:rPr>
              <w:t>Ready-to-use bait to be used in tamper-resistant bait stations</w:t>
            </w:r>
          </w:p>
        </w:tc>
      </w:tr>
      <w:tr w:rsidR="00290541" w:rsidRPr="00614228" w14:paraId="18A6E98A"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D7F922"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7D8010" w14:textId="77777777" w:rsidR="00290541" w:rsidRPr="005C31E2" w:rsidRDefault="00290541" w:rsidP="00290541">
            <w:pPr>
              <w:spacing w:line="23" w:lineRule="atLeast"/>
              <w:rPr>
                <w:rFonts w:cs="Arial"/>
              </w:rPr>
            </w:pPr>
            <w:r w:rsidRPr="005C31E2">
              <w:rPr>
                <w:rFonts w:cs="Arial"/>
              </w:rPr>
              <w:t>1</w:t>
            </w:r>
            <w:r>
              <w:rPr>
                <w:rFonts w:cs="Arial"/>
              </w:rPr>
              <w:t xml:space="preserve">50-200 </w:t>
            </w:r>
            <w:r w:rsidRPr="005C31E2">
              <w:rPr>
                <w:rFonts w:cs="Arial"/>
              </w:rPr>
              <w:t xml:space="preserve">g of bait per bait station placed every </w:t>
            </w:r>
            <w:r w:rsidRPr="00285D3A">
              <w:rPr>
                <w:rFonts w:cs="Arial"/>
              </w:rPr>
              <w:t>1</w:t>
            </w:r>
            <w:r>
              <w:rPr>
                <w:rFonts w:cs="Arial"/>
              </w:rPr>
              <w:t>0-15</w:t>
            </w:r>
            <w:r w:rsidRPr="00285D3A">
              <w:rPr>
                <w:rFonts w:cs="Arial"/>
              </w:rPr>
              <w:t xml:space="preserve"> m.</w:t>
            </w:r>
          </w:p>
        </w:tc>
      </w:tr>
      <w:tr w:rsidR="00290541" w:rsidRPr="00614228" w14:paraId="71FE66FD"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65A1332" w14:textId="77777777" w:rsidR="00290541" w:rsidRPr="005C31E2" w:rsidRDefault="00290541" w:rsidP="00290541">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9F4A9E" w14:textId="77777777" w:rsidR="00290541" w:rsidRPr="005C31E2" w:rsidRDefault="00290541" w:rsidP="00290541">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290541" w:rsidRPr="00614228" w14:paraId="44A68794"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C1DEB6"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89CE0C" w14:textId="77777777" w:rsidR="00290541" w:rsidRPr="005C31E2" w:rsidRDefault="00290541" w:rsidP="00290541">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08B28BB6" w14:textId="77777777" w:rsidR="00290541" w:rsidRPr="004D3030" w:rsidRDefault="00041400" w:rsidP="003E4B81">
            <w:pPr>
              <w:pStyle w:val="Default"/>
              <w:numPr>
                <w:ilvl w:val="6"/>
                <w:numId w:val="27"/>
              </w:numPr>
              <w:jc w:val="both"/>
              <w:rPr>
                <w:rFonts w:ascii="Arial" w:hAnsi="Arial" w:cs="Arial"/>
                <w:sz w:val="20"/>
                <w:szCs w:val="20"/>
              </w:rPr>
            </w:pPr>
            <w:r w:rsidRPr="004D3030">
              <w:rPr>
                <w:rFonts w:ascii="Arial" w:hAnsi="Arial" w:cs="Arial"/>
                <w:sz w:val="20"/>
              </w:rPr>
              <w:t>Welded, emptiable ziplock bag (PET/PE) for single use.</w:t>
            </w:r>
          </w:p>
        </w:tc>
      </w:tr>
    </w:tbl>
    <w:p w14:paraId="43AC1707" w14:textId="77777777" w:rsidR="00290541" w:rsidRDefault="00290541" w:rsidP="00290541">
      <w:pPr>
        <w:rPr>
          <w:lang w:eastAsia="en-IE"/>
        </w:rPr>
      </w:pPr>
    </w:p>
    <w:p w14:paraId="3BFC2E5A" w14:textId="77777777" w:rsidR="00290541" w:rsidRPr="00614228" w:rsidRDefault="00290541"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113E6E22"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8AFF1F" w14:textId="77777777" w:rsidR="00290541" w:rsidRDefault="00290541" w:rsidP="003E4B81">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736A2C96" w14:textId="77777777" w:rsidR="00290541" w:rsidRPr="00E779F2" w:rsidRDefault="00290541" w:rsidP="003E4B81">
            <w:pPr>
              <w:pStyle w:val="Akapitzlist"/>
              <w:numPr>
                <w:ilvl w:val="0"/>
                <w:numId w:val="7"/>
              </w:numPr>
              <w:jc w:val="both"/>
              <w:rPr>
                <w:rFonts w:cs="Arial"/>
              </w:rPr>
            </w:pPr>
            <w:r w:rsidRPr="00B24853">
              <w:t xml:space="preserve">Place the bait </w:t>
            </w:r>
            <w:r>
              <w:t>stations</w:t>
            </w:r>
            <w:r w:rsidRPr="00B24853">
              <w:t xml:space="preserve"> in areas no</w:t>
            </w:r>
            <w:r>
              <w:t xml:space="preserve">t </w:t>
            </w:r>
            <w:r w:rsidRPr="00B24853">
              <w:t>liable to flooding</w:t>
            </w:r>
            <w:r>
              <w:t>.</w:t>
            </w:r>
          </w:p>
          <w:p w14:paraId="4B3D7F03" w14:textId="77777777" w:rsidR="00290541" w:rsidRPr="00E779F2" w:rsidRDefault="00290541" w:rsidP="003E4B81">
            <w:pPr>
              <w:pStyle w:val="Akapitzlist"/>
              <w:numPr>
                <w:ilvl w:val="0"/>
                <w:numId w:val="7"/>
              </w:numPr>
              <w:jc w:val="both"/>
              <w:rPr>
                <w:rFonts w:cs="Arial"/>
                <w:sz w:val="24"/>
                <w:szCs w:val="24"/>
              </w:rPr>
            </w:pPr>
            <w:r>
              <w:t>R</w:t>
            </w:r>
            <w:r w:rsidRPr="006F4A06">
              <w:t xml:space="preserve">eplace </w:t>
            </w:r>
            <w:r w:rsidRPr="0052362D">
              <w:t xml:space="preserve">any </w:t>
            </w:r>
            <w:r>
              <w:t xml:space="preserve">bait in a bait station in which bait </w:t>
            </w:r>
            <w:r w:rsidRPr="006F4A06">
              <w:t>ha</w:t>
            </w:r>
            <w:r>
              <w:t>s</w:t>
            </w:r>
            <w:r w:rsidRPr="006F4A06">
              <w:t xml:space="preserve"> been damaged by water or contaminated by dirt.</w:t>
            </w:r>
          </w:p>
        </w:tc>
      </w:tr>
    </w:tbl>
    <w:p w14:paraId="2313D23D" w14:textId="77777777" w:rsidR="00290541" w:rsidRPr="00614228" w:rsidRDefault="00290541" w:rsidP="00290541">
      <w:pPr>
        <w:jc w:val="both"/>
        <w:rPr>
          <w:rFonts w:cs="Arial"/>
          <w:sz w:val="24"/>
          <w:szCs w:val="24"/>
        </w:rPr>
      </w:pPr>
    </w:p>
    <w:p w14:paraId="4A75375D" w14:textId="77777777" w:rsidR="00290541" w:rsidRPr="00614228" w:rsidRDefault="00290541" w:rsidP="005637BE">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79024125"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DD9D663" w14:textId="77777777" w:rsidR="00290541" w:rsidRPr="009D31D9" w:rsidRDefault="00290541" w:rsidP="00290541">
            <w:pPr>
              <w:rPr>
                <w:rFonts w:cs="Arial"/>
              </w:rPr>
            </w:pPr>
            <w:r w:rsidRPr="009D31D9">
              <w:rPr>
                <w:rFonts w:eastAsia="Calibri" w:cs="Arial"/>
                <w:bCs/>
                <w:kern w:val="32"/>
                <w:lang w:eastAsia="en-US"/>
              </w:rPr>
              <w:t>None</w:t>
            </w:r>
          </w:p>
        </w:tc>
      </w:tr>
    </w:tbl>
    <w:p w14:paraId="668A1695" w14:textId="77777777" w:rsidR="00290541" w:rsidRPr="00614228" w:rsidRDefault="00290541" w:rsidP="00290541">
      <w:pPr>
        <w:jc w:val="both"/>
        <w:rPr>
          <w:rFonts w:cs="Arial"/>
          <w:sz w:val="24"/>
          <w:szCs w:val="24"/>
        </w:rPr>
      </w:pPr>
    </w:p>
    <w:p w14:paraId="5A9152EE" w14:textId="77777777" w:rsidR="00290541" w:rsidRPr="00614228" w:rsidRDefault="00290541"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445541BD"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4275785" w14:textId="77777777" w:rsidR="00290541" w:rsidRPr="009D31D9" w:rsidRDefault="00290541" w:rsidP="00290541">
            <w:pPr>
              <w:spacing w:before="80"/>
              <w:jc w:val="both"/>
              <w:rPr>
                <w:rFonts w:cs="Arial"/>
              </w:rPr>
            </w:pPr>
            <w:r w:rsidRPr="009D31D9">
              <w:rPr>
                <w:rFonts w:eastAsia="Calibri" w:cs="Arial"/>
                <w:bCs/>
                <w:kern w:val="32"/>
                <w:lang w:eastAsia="en-US"/>
              </w:rPr>
              <w:t>None</w:t>
            </w:r>
          </w:p>
        </w:tc>
      </w:tr>
    </w:tbl>
    <w:p w14:paraId="15C7C0E3" w14:textId="77777777" w:rsidR="00290541" w:rsidRPr="00614228" w:rsidRDefault="00290541" w:rsidP="00290541">
      <w:pPr>
        <w:jc w:val="both"/>
        <w:rPr>
          <w:rFonts w:cs="Arial"/>
          <w:sz w:val="24"/>
          <w:szCs w:val="24"/>
        </w:rPr>
      </w:pPr>
    </w:p>
    <w:p w14:paraId="2B3F740C" w14:textId="77777777" w:rsidR="00290541" w:rsidRPr="00614228" w:rsidRDefault="00290541"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71B823C7"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53B0F3" w14:textId="77777777" w:rsidR="00290541" w:rsidRPr="009D31D9" w:rsidRDefault="00290541" w:rsidP="00290541">
            <w:pPr>
              <w:spacing w:before="80"/>
              <w:jc w:val="both"/>
              <w:rPr>
                <w:rFonts w:cs="Arial"/>
              </w:rPr>
            </w:pPr>
            <w:r w:rsidRPr="009D31D9">
              <w:rPr>
                <w:rFonts w:cs="Arial"/>
                <w:lang w:val="en-IE" w:eastAsia="en-US"/>
              </w:rPr>
              <w:t>None</w:t>
            </w:r>
          </w:p>
        </w:tc>
      </w:tr>
    </w:tbl>
    <w:p w14:paraId="404190C3" w14:textId="77777777" w:rsidR="00290541" w:rsidRPr="00614228" w:rsidRDefault="00290541"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053B63FD"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E5B7244" w14:textId="77777777" w:rsidR="00290541" w:rsidRPr="009D31D9" w:rsidRDefault="00290541" w:rsidP="00290541">
            <w:pPr>
              <w:jc w:val="both"/>
              <w:rPr>
                <w:rFonts w:cs="Arial"/>
              </w:rPr>
            </w:pPr>
            <w:r w:rsidRPr="009D31D9">
              <w:rPr>
                <w:rFonts w:cs="Arial"/>
              </w:rPr>
              <w:t>None</w:t>
            </w:r>
          </w:p>
        </w:tc>
      </w:tr>
    </w:tbl>
    <w:p w14:paraId="527786C0" w14:textId="77777777" w:rsidR="00290541" w:rsidRPr="00377465" w:rsidRDefault="00290541" w:rsidP="00290541"/>
    <w:p w14:paraId="4E79432C" w14:textId="77777777" w:rsidR="00290541" w:rsidRPr="00290541" w:rsidRDefault="00290541" w:rsidP="00290541">
      <w:pPr>
        <w:rPr>
          <w:lang w:eastAsia="en-IE"/>
        </w:rPr>
      </w:pPr>
    </w:p>
    <w:p w14:paraId="1D12DD82" w14:textId="77777777" w:rsidR="003A1E17" w:rsidRPr="00614228" w:rsidRDefault="00290541" w:rsidP="003E4B81">
      <w:pPr>
        <w:pStyle w:val="Nagwek3"/>
        <w:numPr>
          <w:ilvl w:val="2"/>
          <w:numId w:val="21"/>
        </w:numPr>
        <w:rPr>
          <w:szCs w:val="24"/>
        </w:rPr>
      </w:pPr>
      <w:r w:rsidRPr="00614228">
        <w:rPr>
          <w:szCs w:val="24"/>
        </w:rPr>
        <w:t xml:space="preserve">Use </w:t>
      </w:r>
      <w:r>
        <w:rPr>
          <w:szCs w:val="24"/>
        </w:rPr>
        <w:t>3</w:t>
      </w:r>
      <w:r w:rsidRPr="00614228">
        <w:rPr>
          <w:szCs w:val="24"/>
        </w:rPr>
        <w:t xml:space="preserve"> </w:t>
      </w:r>
      <w:r w:rsidR="003A1E17" w:rsidRPr="00614228">
        <w:rPr>
          <w:szCs w:val="24"/>
        </w:rPr>
        <w:t xml:space="preserve">appropriate after </w:t>
      </w:r>
      <w:r w:rsidR="001A34E6" w:rsidRPr="00614228">
        <w:rPr>
          <w:szCs w:val="24"/>
        </w:rPr>
        <w:t>renewal of</w:t>
      </w:r>
      <w:r w:rsidR="003A1E17" w:rsidRPr="00614228">
        <w:rPr>
          <w:szCs w:val="24"/>
        </w:rPr>
        <w:t xml:space="preserve"> the authorisation – House</w:t>
      </w:r>
      <w:r w:rsidR="00AF79FE">
        <w:rPr>
          <w:szCs w:val="24"/>
        </w:rPr>
        <w:t>/Field</w:t>
      </w:r>
      <w:r w:rsidR="003A1E17" w:rsidRPr="00614228">
        <w:rPr>
          <w:szCs w:val="24"/>
        </w:rPr>
        <w:t xml:space="preserve"> mice – professionals – indoor</w:t>
      </w:r>
      <w:bookmarkEnd w:id="64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0C9F77C3" w14:textId="77777777" w:rsidTr="003E5AC2">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C874A1"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2F2B5D" w14:textId="77777777" w:rsidR="003A1E17" w:rsidRPr="005C31E2" w:rsidRDefault="003A1E17" w:rsidP="003E5AC2">
            <w:pPr>
              <w:spacing w:line="260" w:lineRule="atLeast"/>
              <w:rPr>
                <w:rFonts w:eastAsia="Calibri" w:cs="Arial"/>
                <w:bCs/>
                <w:lang w:val="de-DE" w:eastAsia="en-US"/>
              </w:rPr>
            </w:pPr>
            <w:r w:rsidRPr="005C31E2">
              <w:rPr>
                <w:rFonts w:cs="Arial"/>
              </w:rPr>
              <w:t>14</w:t>
            </w:r>
          </w:p>
        </w:tc>
      </w:tr>
      <w:tr w:rsidR="00C4327A" w:rsidRPr="00614228" w14:paraId="751E8FAE"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C239AC"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2B606A" w14:textId="77777777" w:rsidR="003A1E17" w:rsidRPr="005C31E2" w:rsidRDefault="003A1E17" w:rsidP="003E5AC2">
            <w:pPr>
              <w:spacing w:line="260" w:lineRule="atLeast"/>
              <w:rPr>
                <w:rFonts w:eastAsia="Calibri" w:cs="Arial"/>
                <w:bCs/>
                <w:lang w:eastAsia="en-US"/>
              </w:rPr>
            </w:pPr>
            <w:r w:rsidRPr="005C31E2">
              <w:rPr>
                <w:rFonts w:cs="Arial"/>
              </w:rPr>
              <w:t>Rodenticide</w:t>
            </w:r>
          </w:p>
        </w:tc>
      </w:tr>
      <w:tr w:rsidR="00C4327A" w:rsidRPr="00614228" w14:paraId="2CF1FEE4"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7B09DC" w14:textId="77777777" w:rsidR="003A1E17" w:rsidRPr="003E5AC2" w:rsidRDefault="003A1E17" w:rsidP="003E5AC2">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361C4D" w14:textId="77777777" w:rsidR="003A1E17" w:rsidRPr="003E5AC2" w:rsidRDefault="003A1E17" w:rsidP="003E5AC2">
            <w:pPr>
              <w:spacing w:line="24" w:lineRule="atLeast"/>
              <w:rPr>
                <w:rFonts w:cs="Arial"/>
                <w:lang w:val="en-IE"/>
              </w:rPr>
            </w:pPr>
            <w:r w:rsidRPr="003E5AC2">
              <w:rPr>
                <w:rFonts w:cs="Arial"/>
                <w:lang w:val="en-IE"/>
              </w:rPr>
              <w:t xml:space="preserve">House </w:t>
            </w:r>
            <w:r w:rsidR="00327FDD" w:rsidRPr="003E5AC2">
              <w:rPr>
                <w:rFonts w:cs="Arial"/>
                <w:lang w:val="en-IE"/>
              </w:rPr>
              <w:t xml:space="preserve">mice </w:t>
            </w:r>
            <w:r w:rsidRPr="003E5AC2">
              <w:rPr>
                <w:rFonts w:cs="Arial"/>
                <w:lang w:val="en-IE"/>
              </w:rPr>
              <w:t>(</w:t>
            </w:r>
            <w:r w:rsidRPr="003E5AC2">
              <w:rPr>
                <w:rFonts w:cs="Arial"/>
                <w:i/>
                <w:lang w:val="en-IE"/>
              </w:rPr>
              <w:t xml:space="preserve">Mus </w:t>
            </w:r>
            <w:r w:rsidR="000C0333" w:rsidRPr="003E5AC2">
              <w:rPr>
                <w:rFonts w:cs="Arial"/>
                <w:i/>
                <w:lang w:val="en-IE"/>
              </w:rPr>
              <w:t>musculus/domesticus</w:t>
            </w:r>
            <w:r w:rsidRPr="003E5AC2">
              <w:rPr>
                <w:rFonts w:cs="Arial"/>
                <w:lang w:val="en-IE"/>
              </w:rPr>
              <w:t>) – adults and juveniles</w:t>
            </w:r>
          </w:p>
          <w:p w14:paraId="65E8BEF1" w14:textId="77777777" w:rsidR="005A6789" w:rsidRPr="003E5AC2" w:rsidRDefault="00700918" w:rsidP="003E5AC2">
            <w:pPr>
              <w:spacing w:line="24" w:lineRule="atLeast"/>
              <w:rPr>
                <w:rFonts w:eastAsia="Calibri" w:cs="Arial"/>
                <w:bCs/>
                <w:lang w:eastAsia="en-US"/>
              </w:rPr>
            </w:pPr>
            <w:r w:rsidRPr="003E5AC2">
              <w:rPr>
                <w:rFonts w:cs="Arial"/>
                <w:color w:val="000000"/>
              </w:rPr>
              <w:t>Field mouse</w:t>
            </w:r>
            <w:r w:rsidR="005A6789" w:rsidRPr="003E5AC2">
              <w:rPr>
                <w:rFonts w:cs="Arial"/>
                <w:color w:val="000000"/>
              </w:rPr>
              <w:t xml:space="preserve"> (</w:t>
            </w:r>
            <w:r w:rsidR="005A6789" w:rsidRPr="003E5AC2">
              <w:rPr>
                <w:rFonts w:cs="Arial"/>
                <w:i/>
                <w:color w:val="000000"/>
              </w:rPr>
              <w:t>Apodemus agrarius</w:t>
            </w:r>
            <w:r w:rsidR="005A6789" w:rsidRPr="003E5AC2">
              <w:rPr>
                <w:rFonts w:cs="Arial"/>
                <w:color w:val="000000"/>
              </w:rPr>
              <w:t>)</w:t>
            </w:r>
            <w:r w:rsidRPr="003E5AC2">
              <w:rPr>
                <w:rFonts w:cs="Arial"/>
                <w:lang w:val="en-IE"/>
              </w:rPr>
              <w:t>– adults and juveniles</w:t>
            </w:r>
          </w:p>
        </w:tc>
      </w:tr>
      <w:tr w:rsidR="00C4327A" w:rsidRPr="00614228" w14:paraId="103F929D"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CC346A"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039A33" w14:textId="77777777" w:rsidR="003A1E17" w:rsidRPr="005C31E2" w:rsidRDefault="003A1E17" w:rsidP="003E5AC2">
            <w:pPr>
              <w:rPr>
                <w:rFonts w:cs="Arial"/>
              </w:rPr>
            </w:pPr>
            <w:r w:rsidRPr="005C31E2">
              <w:rPr>
                <w:rFonts w:cs="Arial"/>
              </w:rPr>
              <w:t>Indoors</w:t>
            </w:r>
          </w:p>
        </w:tc>
      </w:tr>
      <w:tr w:rsidR="00C4327A" w:rsidRPr="00614228" w14:paraId="1FE90A41"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1E83CB7"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6E34B5" w14:textId="77777777" w:rsidR="003A1E17" w:rsidRPr="005C31E2" w:rsidRDefault="003A1E17" w:rsidP="003E5AC2">
            <w:pPr>
              <w:spacing w:line="24" w:lineRule="atLeast"/>
              <w:rPr>
                <w:rFonts w:cs="Arial"/>
              </w:rPr>
            </w:pPr>
            <w:r w:rsidRPr="005C31E2">
              <w:rPr>
                <w:rFonts w:cs="Arial"/>
              </w:rPr>
              <w:t>Ready-to-use bait to be used in tamper-resistant bait stations</w:t>
            </w:r>
          </w:p>
        </w:tc>
      </w:tr>
      <w:tr w:rsidR="00C4327A" w:rsidRPr="00614228" w14:paraId="4311724F"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A3B14E3"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9D27EC" w14:textId="77777777" w:rsidR="003A1E17" w:rsidRPr="005C31E2" w:rsidRDefault="009013C0" w:rsidP="003E5AC2">
            <w:pPr>
              <w:spacing w:line="23" w:lineRule="atLeast"/>
              <w:rPr>
                <w:rFonts w:cs="Arial"/>
              </w:rPr>
            </w:pPr>
            <w:r>
              <w:rPr>
                <w:rFonts w:cs="Arial"/>
              </w:rPr>
              <w:t>50-</w:t>
            </w:r>
            <w:r w:rsidR="00700918" w:rsidRPr="005C31E2">
              <w:rPr>
                <w:rFonts w:cs="Arial"/>
              </w:rPr>
              <w:t>100 g</w:t>
            </w:r>
            <w:r w:rsidR="00565B10" w:rsidRPr="005C31E2">
              <w:rPr>
                <w:rFonts w:cs="Arial"/>
              </w:rPr>
              <w:t xml:space="preserve"> of bait p</w:t>
            </w:r>
            <w:r w:rsidR="00700918" w:rsidRPr="005C31E2">
              <w:rPr>
                <w:rFonts w:cs="Arial"/>
              </w:rPr>
              <w:t>er</w:t>
            </w:r>
            <w:r>
              <w:rPr>
                <w:rFonts w:cs="Arial"/>
              </w:rPr>
              <w:t xml:space="preserve"> bait station placed every 1.</w:t>
            </w:r>
            <w:r w:rsidR="003E5AC2">
              <w:rPr>
                <w:rFonts w:cs="Arial"/>
              </w:rPr>
              <w:t>5-2</w:t>
            </w:r>
            <w:r w:rsidR="00565B10" w:rsidRPr="005C31E2">
              <w:rPr>
                <w:rFonts w:cs="Arial"/>
              </w:rPr>
              <w:t xml:space="preserve"> m.</w:t>
            </w:r>
          </w:p>
        </w:tc>
      </w:tr>
      <w:tr w:rsidR="00C4327A" w:rsidRPr="00614228" w14:paraId="1249CB0E"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5B17EB"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4B15655"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Professionals</w:t>
            </w:r>
          </w:p>
        </w:tc>
      </w:tr>
      <w:tr w:rsidR="00F31667" w:rsidRPr="00614228" w14:paraId="35BDD798"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FF9933" w14:textId="77777777" w:rsidR="00F31667" w:rsidRPr="005C31E2" w:rsidRDefault="00F31667" w:rsidP="003E5AC2">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A50D72" w14:textId="77777777" w:rsidR="00406266" w:rsidRPr="005C31E2" w:rsidRDefault="00C15302" w:rsidP="003E5AC2">
            <w:pPr>
              <w:spacing w:line="240" w:lineRule="auto"/>
              <w:rPr>
                <w:rFonts w:cs="Arial"/>
                <w:b/>
              </w:rPr>
            </w:pPr>
            <w:r w:rsidRPr="005C31E2">
              <w:rPr>
                <w:rFonts w:cs="Arial"/>
                <w:b/>
              </w:rPr>
              <w:t xml:space="preserve">Minimum pack size 1 </w:t>
            </w:r>
            <w:r w:rsidR="00406266" w:rsidRPr="005C31E2">
              <w:rPr>
                <w:rFonts w:cs="Arial"/>
                <w:b/>
              </w:rPr>
              <w:t>kg</w:t>
            </w:r>
          </w:p>
          <w:p w14:paraId="2A01B90A" w14:textId="77777777" w:rsidR="00700918" w:rsidRPr="005C31E2" w:rsidRDefault="00700918" w:rsidP="003E4B81">
            <w:pPr>
              <w:pStyle w:val="Default"/>
              <w:numPr>
                <w:ilvl w:val="6"/>
                <w:numId w:val="28"/>
              </w:numPr>
              <w:rPr>
                <w:rFonts w:ascii="Arial" w:hAnsi="Arial" w:cs="Arial"/>
                <w:sz w:val="20"/>
                <w:szCs w:val="20"/>
              </w:rPr>
            </w:pPr>
            <w:r w:rsidRPr="005C31E2">
              <w:rPr>
                <w:rFonts w:ascii="Arial" w:hAnsi="Arial" w:cs="Arial"/>
                <w:sz w:val="20"/>
                <w:szCs w:val="20"/>
              </w:rPr>
              <w:t xml:space="preserve">Welded PET/PE bag made of foil resistant to tearing, </w:t>
            </w:r>
            <w:r w:rsidR="00424F45">
              <w:rPr>
                <w:rFonts w:ascii="Arial" w:hAnsi="Arial" w:cs="Arial"/>
                <w:sz w:val="20"/>
                <w:szCs w:val="20"/>
              </w:rPr>
              <w:t>up to 15</w:t>
            </w:r>
            <w:r w:rsidRPr="005C31E2">
              <w:rPr>
                <w:rFonts w:ascii="Arial" w:hAnsi="Arial" w:cs="Arial"/>
                <w:sz w:val="20"/>
                <w:szCs w:val="20"/>
              </w:rPr>
              <w:t xml:space="preserve"> kg.</w:t>
            </w:r>
          </w:p>
          <w:p w14:paraId="1F247A65" w14:textId="77777777" w:rsidR="00700918" w:rsidRPr="005C31E2" w:rsidRDefault="00700918" w:rsidP="003E4B81">
            <w:pPr>
              <w:pStyle w:val="Default"/>
              <w:numPr>
                <w:ilvl w:val="6"/>
                <w:numId w:val="28"/>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closed with clamped lid on the container, </w:t>
            </w:r>
            <w:r w:rsidR="00424F45">
              <w:rPr>
                <w:rFonts w:ascii="Arial" w:hAnsi="Arial" w:cs="Arial"/>
                <w:sz w:val="20"/>
                <w:szCs w:val="20"/>
              </w:rPr>
              <w:t>up to 15</w:t>
            </w:r>
            <w:r w:rsidRPr="005C31E2">
              <w:rPr>
                <w:rFonts w:ascii="Arial" w:hAnsi="Arial" w:cs="Arial"/>
                <w:sz w:val="20"/>
                <w:szCs w:val="20"/>
              </w:rPr>
              <w:t xml:space="preserve"> kg.</w:t>
            </w:r>
          </w:p>
          <w:p w14:paraId="55782C4A" w14:textId="77777777" w:rsidR="00700918" w:rsidRDefault="00700918" w:rsidP="003E4B81">
            <w:pPr>
              <w:pStyle w:val="Default"/>
              <w:numPr>
                <w:ilvl w:val="6"/>
                <w:numId w:val="28"/>
              </w:numPr>
              <w:rPr>
                <w:rFonts w:ascii="Arial" w:hAnsi="Arial" w:cs="Arial"/>
                <w:sz w:val="20"/>
                <w:szCs w:val="20"/>
              </w:rPr>
            </w:pPr>
            <w:r w:rsidRPr="005C31E2">
              <w:rPr>
                <w:rFonts w:ascii="Arial" w:hAnsi="Arial" w:cs="Arial"/>
                <w:sz w:val="20"/>
                <w:szCs w:val="20"/>
              </w:rPr>
              <w:t xml:space="preserve">Welded PE bag resistant to tearing placed additionally in a paper bag, </w:t>
            </w:r>
            <w:r w:rsidR="00424F45">
              <w:rPr>
                <w:rFonts w:ascii="Arial" w:hAnsi="Arial" w:cs="Arial"/>
                <w:sz w:val="20"/>
                <w:szCs w:val="20"/>
              </w:rPr>
              <w:t>up to 15</w:t>
            </w:r>
            <w:r w:rsidRPr="005C31E2">
              <w:rPr>
                <w:rFonts w:ascii="Arial" w:hAnsi="Arial" w:cs="Arial"/>
                <w:sz w:val="20"/>
                <w:szCs w:val="20"/>
              </w:rPr>
              <w:t xml:space="preserve"> kg. </w:t>
            </w:r>
          </w:p>
          <w:p w14:paraId="7E47E42D" w14:textId="77777777" w:rsidR="005C31E2" w:rsidRPr="005C31E2" w:rsidRDefault="005C31E2" w:rsidP="003E5AC2">
            <w:pPr>
              <w:pStyle w:val="Default"/>
              <w:ind w:left="360"/>
              <w:rPr>
                <w:rFonts w:ascii="Arial" w:hAnsi="Arial" w:cs="Arial"/>
                <w:sz w:val="20"/>
                <w:szCs w:val="20"/>
              </w:rPr>
            </w:pPr>
          </w:p>
          <w:p w14:paraId="270995A0" w14:textId="77777777" w:rsidR="00122BE5" w:rsidRPr="005C31E2" w:rsidRDefault="005C31E2" w:rsidP="003E5AC2">
            <w:pPr>
              <w:spacing w:line="240" w:lineRule="auto"/>
              <w:rPr>
                <w:rFonts w:cs="Arial"/>
                <w:b/>
              </w:rPr>
            </w:pPr>
            <w:r w:rsidRPr="005C31E2">
              <w:rPr>
                <w:rFonts w:cs="Arial"/>
                <w:b/>
              </w:rPr>
              <w:t>Package is restricted to separately packed bags with a maximum of 10 kg per packed bag.</w:t>
            </w:r>
          </w:p>
        </w:tc>
      </w:tr>
    </w:tbl>
    <w:p w14:paraId="4F04AC19" w14:textId="77777777" w:rsidR="003A1E17" w:rsidRPr="00614228" w:rsidRDefault="003A1E17" w:rsidP="00614228">
      <w:pPr>
        <w:spacing w:line="260" w:lineRule="atLeast"/>
        <w:jc w:val="both"/>
        <w:rPr>
          <w:rFonts w:eastAsia="Calibri" w:cs="Arial"/>
          <w:i/>
          <w:sz w:val="24"/>
          <w:szCs w:val="24"/>
          <w:lang w:eastAsia="en-US"/>
        </w:rPr>
      </w:pPr>
    </w:p>
    <w:p w14:paraId="014B18AC"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868B9C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FE2CF1" w14:textId="77777777" w:rsidR="00551989" w:rsidRPr="009D31D9" w:rsidRDefault="00551989" w:rsidP="003E4B81">
            <w:pPr>
              <w:pStyle w:val="Akapitzlist"/>
              <w:numPr>
                <w:ilvl w:val="0"/>
                <w:numId w:val="7"/>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0A0EE4B5" w14:textId="77777777" w:rsidR="004F4B18" w:rsidRPr="00614228" w:rsidRDefault="00551989" w:rsidP="003E4B81">
            <w:pPr>
              <w:pStyle w:val="Akapitzlist"/>
              <w:numPr>
                <w:ilvl w:val="0"/>
                <w:numId w:val="7"/>
              </w:numPr>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64AD3408" w14:textId="77777777" w:rsidR="003A1E17" w:rsidRPr="00614228" w:rsidRDefault="003A1E17" w:rsidP="00614228">
      <w:pPr>
        <w:jc w:val="both"/>
        <w:rPr>
          <w:rFonts w:cs="Arial"/>
          <w:sz w:val="24"/>
          <w:szCs w:val="24"/>
        </w:rPr>
      </w:pPr>
    </w:p>
    <w:p w14:paraId="63B1FE3B"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E4B0A2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7309C8" w14:textId="77777777" w:rsidR="00914E52" w:rsidRPr="009D31D9" w:rsidRDefault="00551989" w:rsidP="005C31E2">
            <w:pPr>
              <w:jc w:val="both"/>
              <w:rPr>
                <w:rFonts w:cs="Arial"/>
              </w:rPr>
            </w:pPr>
            <w:r w:rsidRPr="009D31D9">
              <w:rPr>
                <w:rFonts w:eastAsia="Calibri" w:cs="Arial"/>
                <w:bCs/>
                <w:kern w:val="32"/>
                <w:lang w:eastAsia="en-US"/>
              </w:rPr>
              <w:t>None</w:t>
            </w:r>
          </w:p>
        </w:tc>
      </w:tr>
    </w:tbl>
    <w:p w14:paraId="7FD18BD3" w14:textId="77777777" w:rsidR="003A1E17" w:rsidRPr="00614228" w:rsidRDefault="003A1E17" w:rsidP="00614228">
      <w:pPr>
        <w:jc w:val="both"/>
        <w:rPr>
          <w:rFonts w:cs="Arial"/>
          <w:sz w:val="24"/>
          <w:szCs w:val="24"/>
        </w:rPr>
      </w:pPr>
    </w:p>
    <w:p w14:paraId="24EE220D" w14:textId="77777777" w:rsidR="003A1E17" w:rsidRPr="00614228" w:rsidRDefault="003A1E17" w:rsidP="005637BE">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DA3B69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9D2510"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1C9FDE20" w14:textId="77777777" w:rsidR="003A1E17" w:rsidRPr="00614228" w:rsidRDefault="003A1E17" w:rsidP="00614228">
      <w:pPr>
        <w:jc w:val="both"/>
        <w:rPr>
          <w:rFonts w:cs="Arial"/>
          <w:sz w:val="24"/>
          <w:szCs w:val="24"/>
        </w:rPr>
      </w:pPr>
    </w:p>
    <w:p w14:paraId="3C19385C"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7B0D2E2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E93E6E2" w14:textId="77777777" w:rsidR="003A1E17" w:rsidRPr="009D31D9" w:rsidRDefault="003A1E17" w:rsidP="00614228">
            <w:pPr>
              <w:spacing w:before="80"/>
              <w:jc w:val="both"/>
              <w:rPr>
                <w:rFonts w:cs="Arial"/>
              </w:rPr>
            </w:pPr>
            <w:r w:rsidRPr="009D31D9">
              <w:rPr>
                <w:rFonts w:cs="Arial"/>
                <w:lang w:val="en-IE" w:eastAsia="en-US"/>
              </w:rPr>
              <w:t>None</w:t>
            </w:r>
          </w:p>
        </w:tc>
      </w:tr>
    </w:tbl>
    <w:p w14:paraId="43B1C938"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83A70E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68144D6" w14:textId="77777777" w:rsidR="003A1E17" w:rsidRPr="009D31D9" w:rsidRDefault="007A236D" w:rsidP="00614228">
            <w:pPr>
              <w:jc w:val="both"/>
              <w:rPr>
                <w:rFonts w:cs="Arial"/>
              </w:rPr>
            </w:pPr>
            <w:r w:rsidRPr="009D31D9">
              <w:rPr>
                <w:rFonts w:cs="Arial"/>
              </w:rPr>
              <w:t>None</w:t>
            </w:r>
          </w:p>
        </w:tc>
      </w:tr>
    </w:tbl>
    <w:p w14:paraId="750A195E" w14:textId="77777777" w:rsidR="003A1E17" w:rsidRPr="00614228" w:rsidRDefault="003A1E17" w:rsidP="00614228">
      <w:pPr>
        <w:jc w:val="both"/>
        <w:rPr>
          <w:rFonts w:cs="Arial"/>
          <w:sz w:val="24"/>
          <w:szCs w:val="24"/>
        </w:rPr>
      </w:pPr>
    </w:p>
    <w:p w14:paraId="1F7C280E" w14:textId="77777777" w:rsidR="001F7247" w:rsidRPr="00614228" w:rsidRDefault="001F7247" w:rsidP="00614228">
      <w:pPr>
        <w:jc w:val="both"/>
        <w:rPr>
          <w:rFonts w:cs="Arial"/>
          <w:sz w:val="24"/>
          <w:szCs w:val="24"/>
        </w:rPr>
      </w:pPr>
    </w:p>
    <w:p w14:paraId="79197321" w14:textId="77777777" w:rsidR="003A1E17" w:rsidRPr="00614228" w:rsidRDefault="003A1E17" w:rsidP="003E4B81">
      <w:pPr>
        <w:pStyle w:val="Nagwek3"/>
        <w:numPr>
          <w:ilvl w:val="2"/>
          <w:numId w:val="21"/>
        </w:numPr>
        <w:rPr>
          <w:szCs w:val="24"/>
        </w:rPr>
      </w:pPr>
      <w:bookmarkStart w:id="643" w:name="_Toc512847668"/>
      <w:r w:rsidRPr="00614228">
        <w:rPr>
          <w:szCs w:val="24"/>
        </w:rPr>
        <w:t xml:space="preserve">Use </w:t>
      </w:r>
      <w:r w:rsidR="009013C0">
        <w:rPr>
          <w:szCs w:val="24"/>
        </w:rPr>
        <w:t>4</w:t>
      </w:r>
      <w:r w:rsidRPr="00614228">
        <w:rPr>
          <w:szCs w:val="24"/>
        </w:rPr>
        <w:t xml:space="preserve"> appropriate after </w:t>
      </w:r>
      <w:r w:rsidR="001A34E6" w:rsidRPr="00614228">
        <w:rPr>
          <w:szCs w:val="24"/>
        </w:rPr>
        <w:t>renewal of</w:t>
      </w:r>
      <w:r w:rsidRPr="00614228">
        <w:rPr>
          <w:szCs w:val="24"/>
        </w:rPr>
        <w:t xml:space="preserve"> the authorisation – Rats – 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3211F4E2"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62B538"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CF057A"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79253810"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EC5A97"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5C408E"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34551A8B"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3E4ABA9"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9A30F6" w14:textId="77777777" w:rsidR="003A1E17" w:rsidRPr="003B1C30" w:rsidRDefault="003A1E17" w:rsidP="003B1C30">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614228" w14:paraId="01C6755F"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E823C8"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B18EF7" w14:textId="77777777" w:rsidR="003A1E17" w:rsidRPr="003B1C30" w:rsidRDefault="003B1C30" w:rsidP="003B1C30">
            <w:pPr>
              <w:rPr>
                <w:rFonts w:cs="Arial"/>
              </w:rPr>
            </w:pPr>
            <w:r>
              <w:rPr>
                <w:rFonts w:cs="Arial"/>
              </w:rPr>
              <w:t>Indoors</w:t>
            </w:r>
          </w:p>
        </w:tc>
      </w:tr>
      <w:tr w:rsidR="00C4327A" w:rsidRPr="00614228" w14:paraId="51D52952"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91769C"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8001E3" w14:textId="77777777" w:rsidR="003A1E17" w:rsidRPr="003B1C30" w:rsidRDefault="003A1E17" w:rsidP="003B1C30">
            <w:pPr>
              <w:spacing w:line="24" w:lineRule="atLeast"/>
              <w:rPr>
                <w:rFonts w:cs="Arial"/>
              </w:rPr>
            </w:pPr>
            <w:r w:rsidRPr="003B1C30">
              <w:rPr>
                <w:rFonts w:cs="Arial"/>
              </w:rPr>
              <w:t>Ready-to-use bait to be used in tamper-resistant bait stations</w:t>
            </w:r>
            <w:r w:rsidR="005C31E2">
              <w:rPr>
                <w:rFonts w:cs="Arial"/>
              </w:rPr>
              <w:t>.</w:t>
            </w:r>
          </w:p>
        </w:tc>
      </w:tr>
      <w:tr w:rsidR="00C4327A" w:rsidRPr="00614228" w14:paraId="776B2388"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99F100B"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376D5B" w14:textId="77777777" w:rsidR="003A1E17" w:rsidRPr="003B1C30" w:rsidRDefault="009013C0" w:rsidP="003B1C30">
            <w:pPr>
              <w:pStyle w:val="Tekstkomentarza"/>
              <w:rPr>
                <w:rFonts w:cs="Arial"/>
              </w:rPr>
            </w:pPr>
            <w:r>
              <w:rPr>
                <w:rFonts w:cs="Arial"/>
              </w:rPr>
              <w:t>150-</w:t>
            </w:r>
            <w:r w:rsidR="005C31E2">
              <w:rPr>
                <w:rFonts w:cs="Arial"/>
              </w:rPr>
              <w:t>2</w:t>
            </w:r>
            <w:r w:rsidR="005C31E2" w:rsidRPr="005C31E2">
              <w:rPr>
                <w:rFonts w:cs="Arial"/>
              </w:rPr>
              <w:t xml:space="preserve">00 g of bait per bait station placed every </w:t>
            </w:r>
            <w:r>
              <w:rPr>
                <w:rFonts w:cs="Arial"/>
              </w:rPr>
              <w:t>10-</w:t>
            </w:r>
            <w:r w:rsidR="005C31E2">
              <w:rPr>
                <w:rFonts w:cs="Arial"/>
              </w:rPr>
              <w:t>15</w:t>
            </w:r>
            <w:r w:rsidR="005C31E2" w:rsidRPr="005C31E2">
              <w:rPr>
                <w:rFonts w:cs="Arial"/>
              </w:rPr>
              <w:t xml:space="preserve"> m.</w:t>
            </w:r>
          </w:p>
        </w:tc>
      </w:tr>
      <w:tr w:rsidR="00C4327A" w:rsidRPr="00614228" w14:paraId="01335E00"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3F12B0"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BCD48F"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0818F42C"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AA9D6A1" w14:textId="77777777" w:rsidR="00406266" w:rsidRPr="003B1C30" w:rsidRDefault="00406266" w:rsidP="003B1C30">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9BB3E8" w14:textId="77777777" w:rsidR="005C31E2" w:rsidRPr="005C31E2" w:rsidRDefault="005C31E2" w:rsidP="005C31E2">
            <w:pPr>
              <w:spacing w:line="240" w:lineRule="auto"/>
              <w:rPr>
                <w:rFonts w:cs="Arial"/>
                <w:b/>
              </w:rPr>
            </w:pPr>
            <w:r w:rsidRPr="005C31E2">
              <w:rPr>
                <w:rFonts w:cs="Arial"/>
                <w:b/>
              </w:rPr>
              <w:t>Minimum pack size 1 kg</w:t>
            </w:r>
          </w:p>
          <w:p w14:paraId="0051B353" w14:textId="77777777" w:rsidR="005C31E2" w:rsidRPr="005C31E2" w:rsidRDefault="005C31E2" w:rsidP="003E4B81">
            <w:pPr>
              <w:pStyle w:val="Akapitzlist"/>
              <w:numPr>
                <w:ilvl w:val="0"/>
                <w:numId w:val="22"/>
              </w:numPr>
              <w:spacing w:line="240" w:lineRule="auto"/>
              <w:rPr>
                <w:rFonts w:cs="Arial"/>
              </w:rPr>
            </w:pPr>
            <w:r w:rsidRPr="005C31E2">
              <w:rPr>
                <w:rFonts w:cs="Arial"/>
              </w:rPr>
              <w:t xml:space="preserve">Welded PET/PE bag made of foil resistant to tearing, </w:t>
            </w:r>
            <w:r w:rsidR="00424F45">
              <w:rPr>
                <w:rFonts w:cs="Arial"/>
              </w:rPr>
              <w:t>up to 15</w:t>
            </w:r>
            <w:r w:rsidRPr="005C31E2">
              <w:rPr>
                <w:rFonts w:cs="Arial"/>
              </w:rPr>
              <w:t xml:space="preserve"> kg.</w:t>
            </w:r>
          </w:p>
          <w:p w14:paraId="59591F76" w14:textId="77777777" w:rsidR="005C31E2" w:rsidRPr="005C31E2" w:rsidRDefault="005C31E2" w:rsidP="003E4B81">
            <w:pPr>
              <w:pStyle w:val="Akapitzlist"/>
              <w:numPr>
                <w:ilvl w:val="0"/>
                <w:numId w:val="22"/>
              </w:numPr>
              <w:spacing w:line="240" w:lineRule="auto"/>
              <w:rPr>
                <w:rFonts w:cs="Arial"/>
              </w:rPr>
            </w:pPr>
            <w:r w:rsidRPr="005C31E2">
              <w:rPr>
                <w:rFonts w:cs="Arial"/>
              </w:rPr>
              <w:t xml:space="preserve">Polyethylene bag closed with clamped seal placed additionally in a HDPE or polypropylene bucket, closed with clamped lid on the container, </w:t>
            </w:r>
            <w:r w:rsidR="00424F45">
              <w:rPr>
                <w:rFonts w:cs="Arial"/>
              </w:rPr>
              <w:t>up to 15</w:t>
            </w:r>
            <w:r w:rsidRPr="005C31E2">
              <w:rPr>
                <w:rFonts w:cs="Arial"/>
              </w:rPr>
              <w:t xml:space="preserve"> kg.</w:t>
            </w:r>
          </w:p>
          <w:p w14:paraId="4B18E76E" w14:textId="77777777" w:rsidR="005C31E2" w:rsidRPr="005C31E2" w:rsidRDefault="005C31E2" w:rsidP="003E4B81">
            <w:pPr>
              <w:pStyle w:val="Akapitzlist"/>
              <w:numPr>
                <w:ilvl w:val="0"/>
                <w:numId w:val="22"/>
              </w:numPr>
              <w:spacing w:line="240" w:lineRule="auto"/>
              <w:rPr>
                <w:rFonts w:cs="Arial"/>
              </w:rPr>
            </w:pPr>
            <w:r w:rsidRPr="005C31E2">
              <w:rPr>
                <w:rFonts w:cs="Arial"/>
              </w:rPr>
              <w:t xml:space="preserve">Welded PE bag resistant to tearing placed additionally in a paper bag, </w:t>
            </w:r>
            <w:r w:rsidR="00424F45">
              <w:rPr>
                <w:rFonts w:cs="Arial"/>
              </w:rPr>
              <w:t>up to 15</w:t>
            </w:r>
            <w:r w:rsidRPr="005C31E2">
              <w:rPr>
                <w:rFonts w:cs="Arial"/>
              </w:rPr>
              <w:t xml:space="preserve"> kg. </w:t>
            </w:r>
          </w:p>
          <w:p w14:paraId="15734EF7" w14:textId="77777777" w:rsidR="005C31E2" w:rsidRPr="005C31E2" w:rsidRDefault="005C31E2" w:rsidP="005C31E2">
            <w:pPr>
              <w:spacing w:line="240" w:lineRule="auto"/>
              <w:rPr>
                <w:rFonts w:cs="Arial"/>
                <w:b/>
              </w:rPr>
            </w:pPr>
          </w:p>
          <w:p w14:paraId="03A911B5" w14:textId="77777777" w:rsidR="00406266" w:rsidRPr="00322D8A" w:rsidRDefault="005C31E2" w:rsidP="005C31E2">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405BDDED" w14:textId="77777777" w:rsidR="003A1E17" w:rsidRPr="00614228" w:rsidRDefault="003A1E17" w:rsidP="00614228">
      <w:pPr>
        <w:spacing w:line="260" w:lineRule="atLeast"/>
        <w:jc w:val="both"/>
        <w:rPr>
          <w:rFonts w:eastAsia="Calibri" w:cs="Arial"/>
          <w:i/>
          <w:sz w:val="24"/>
          <w:szCs w:val="24"/>
          <w:lang w:eastAsia="en-US"/>
        </w:rPr>
      </w:pPr>
    </w:p>
    <w:p w14:paraId="1F5DB1CE"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3766BB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87AE41B" w14:textId="77777777" w:rsidR="00551989" w:rsidRPr="00E8602C" w:rsidRDefault="00551989" w:rsidP="003E4B81">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4D8DC975" w14:textId="77777777" w:rsidR="00914E52" w:rsidRPr="00614228" w:rsidRDefault="00551989" w:rsidP="003E4B81">
            <w:pPr>
              <w:pStyle w:val="Akapitzlist"/>
              <w:numPr>
                <w:ilvl w:val="0"/>
                <w:numId w:val="7"/>
              </w:numPr>
              <w:jc w:val="both"/>
              <w:rPr>
                <w:rFonts w:cs="Arial"/>
                <w:sz w:val="24"/>
                <w:szCs w:val="24"/>
              </w:rPr>
            </w:pPr>
            <w:r w:rsidRPr="00E8602C">
              <w:rPr>
                <w:rFonts w:cs="Arial"/>
              </w:rPr>
              <w:t>[When available] Follow any additional instructions provided by the relevant code of best practice</w:t>
            </w:r>
          </w:p>
        </w:tc>
      </w:tr>
    </w:tbl>
    <w:p w14:paraId="010E2525" w14:textId="77777777" w:rsidR="003A1E17" w:rsidRPr="00614228" w:rsidRDefault="003A1E17" w:rsidP="00614228">
      <w:pPr>
        <w:jc w:val="both"/>
        <w:rPr>
          <w:rFonts w:cs="Arial"/>
          <w:sz w:val="24"/>
          <w:szCs w:val="24"/>
        </w:rPr>
      </w:pPr>
    </w:p>
    <w:p w14:paraId="16B3A6A1"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F03EC7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0C2C16" w14:textId="77777777" w:rsidR="00210FDC" w:rsidRPr="00F072C4" w:rsidRDefault="00551989" w:rsidP="00F072C4">
            <w:pPr>
              <w:jc w:val="both"/>
              <w:rPr>
                <w:rFonts w:cs="Arial"/>
              </w:rPr>
            </w:pPr>
            <w:r w:rsidRPr="00F072C4">
              <w:rPr>
                <w:rFonts w:eastAsia="Calibri" w:cs="Arial"/>
                <w:bCs/>
                <w:kern w:val="32"/>
                <w:lang w:eastAsia="en-US"/>
              </w:rPr>
              <w:t>None</w:t>
            </w:r>
          </w:p>
        </w:tc>
      </w:tr>
    </w:tbl>
    <w:p w14:paraId="1492A633" w14:textId="77777777" w:rsidR="003A1E17" w:rsidRPr="00614228" w:rsidRDefault="003A1E17" w:rsidP="00614228">
      <w:pPr>
        <w:jc w:val="both"/>
        <w:rPr>
          <w:rFonts w:cs="Arial"/>
          <w:sz w:val="24"/>
          <w:szCs w:val="24"/>
        </w:rPr>
      </w:pPr>
    </w:p>
    <w:p w14:paraId="58FEA6FA"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FA6013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58A45B" w14:textId="77777777" w:rsidR="003A1E17" w:rsidRPr="00E8602C" w:rsidRDefault="003A1E17" w:rsidP="00614228">
            <w:pPr>
              <w:spacing w:before="80"/>
              <w:jc w:val="both"/>
              <w:rPr>
                <w:rFonts w:cs="Arial"/>
              </w:rPr>
            </w:pPr>
            <w:r w:rsidRPr="00E8602C">
              <w:rPr>
                <w:rFonts w:cs="Arial"/>
              </w:rPr>
              <w:t xml:space="preserve">When placing bait stations close to water drainage systems, ensure that bait contact with water is </w:t>
            </w:r>
            <w:r w:rsidRPr="00E8602C">
              <w:rPr>
                <w:rFonts w:cs="Arial"/>
              </w:rPr>
              <w:lastRenderedPageBreak/>
              <w:t>avoided.</w:t>
            </w:r>
          </w:p>
        </w:tc>
      </w:tr>
    </w:tbl>
    <w:p w14:paraId="0E8A5442" w14:textId="77777777" w:rsidR="003A1E17" w:rsidRPr="00614228" w:rsidRDefault="003A1E17" w:rsidP="00614228">
      <w:pPr>
        <w:jc w:val="both"/>
        <w:rPr>
          <w:rFonts w:cs="Arial"/>
          <w:sz w:val="24"/>
          <w:szCs w:val="24"/>
        </w:rPr>
      </w:pPr>
    </w:p>
    <w:p w14:paraId="6BCF2C4F"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0E24D06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E3C5B8"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355CC25C"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646AD8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991851" w14:textId="77777777" w:rsidR="003A1E17" w:rsidRPr="00E8602C" w:rsidRDefault="007A236D" w:rsidP="00614228">
            <w:pPr>
              <w:jc w:val="both"/>
              <w:rPr>
                <w:rFonts w:cs="Arial"/>
              </w:rPr>
            </w:pPr>
            <w:r w:rsidRPr="00E8602C">
              <w:rPr>
                <w:rFonts w:cs="Arial"/>
              </w:rPr>
              <w:t>None</w:t>
            </w:r>
          </w:p>
        </w:tc>
      </w:tr>
    </w:tbl>
    <w:p w14:paraId="607CB0B2" w14:textId="77777777" w:rsidR="003A1E17" w:rsidRPr="00614228" w:rsidRDefault="003A1E17" w:rsidP="00614228">
      <w:pPr>
        <w:jc w:val="both"/>
        <w:rPr>
          <w:rFonts w:cs="Arial"/>
          <w:sz w:val="24"/>
          <w:szCs w:val="24"/>
        </w:rPr>
      </w:pPr>
    </w:p>
    <w:p w14:paraId="2A937887" w14:textId="77777777" w:rsidR="003A1E17" w:rsidRPr="00614228" w:rsidRDefault="003A1E17" w:rsidP="003E4B81">
      <w:pPr>
        <w:pStyle w:val="Nagwek3"/>
        <w:numPr>
          <w:ilvl w:val="2"/>
          <w:numId w:val="21"/>
        </w:numPr>
        <w:rPr>
          <w:szCs w:val="24"/>
        </w:rPr>
      </w:pPr>
      <w:bookmarkStart w:id="644" w:name="_Toc512847669"/>
      <w:r w:rsidRPr="00614228">
        <w:rPr>
          <w:szCs w:val="24"/>
        </w:rPr>
        <w:t xml:space="preserve">Use </w:t>
      </w:r>
      <w:r w:rsidR="009013C0">
        <w:rPr>
          <w:szCs w:val="24"/>
        </w:rPr>
        <w:t>5</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professionals – outdoor around buildings</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7102C997" w14:textId="77777777" w:rsidTr="00AF79F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83A10A"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C60035" w14:textId="77777777" w:rsidR="003A1E17" w:rsidRPr="00A74B46" w:rsidRDefault="003A1E17" w:rsidP="00AF79FE">
            <w:pPr>
              <w:spacing w:line="260" w:lineRule="atLeast"/>
              <w:rPr>
                <w:rFonts w:eastAsia="Calibri" w:cs="Arial"/>
                <w:bCs/>
                <w:lang w:val="de-DE" w:eastAsia="en-US"/>
              </w:rPr>
            </w:pPr>
            <w:r w:rsidRPr="00A74B46">
              <w:rPr>
                <w:rFonts w:cs="Arial"/>
              </w:rPr>
              <w:t>14</w:t>
            </w:r>
          </w:p>
        </w:tc>
      </w:tr>
      <w:tr w:rsidR="00C4327A" w:rsidRPr="00614228" w14:paraId="7CBD6EC0"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2FCABFB"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5E750F" w14:textId="77777777" w:rsidR="003A1E17" w:rsidRPr="00A74B46" w:rsidRDefault="003A1E17" w:rsidP="00AF79FE">
            <w:pPr>
              <w:spacing w:line="260" w:lineRule="atLeast"/>
              <w:rPr>
                <w:rFonts w:eastAsia="Calibri" w:cs="Arial"/>
                <w:bCs/>
                <w:lang w:eastAsia="en-US"/>
              </w:rPr>
            </w:pPr>
            <w:r w:rsidRPr="00A74B46">
              <w:rPr>
                <w:rFonts w:cs="Arial"/>
              </w:rPr>
              <w:t>Rodenticide</w:t>
            </w:r>
          </w:p>
        </w:tc>
      </w:tr>
      <w:tr w:rsidR="00C4327A" w:rsidRPr="00614228" w14:paraId="62EC791E"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4EC5B3"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B031782" w14:textId="77777777" w:rsidR="003A1E17" w:rsidRDefault="003A1E17" w:rsidP="00AF79FE">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00A007B5">
              <w:rPr>
                <w:rFonts w:cs="Arial"/>
                <w:lang w:val="en-IE"/>
              </w:rPr>
              <w:t>) – adults and juveniles</w:t>
            </w:r>
          </w:p>
          <w:p w14:paraId="10A9818A" w14:textId="77777777" w:rsidR="00A007B5" w:rsidRPr="00AF79FE" w:rsidRDefault="00A007B5" w:rsidP="00AF79FE">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51DB3E29" w14:textId="77777777" w:rsidR="00E0403A" w:rsidRPr="00A74B46" w:rsidRDefault="003A1E17" w:rsidP="00AF79FE">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C4327A" w:rsidRPr="00614228" w14:paraId="443E23D8"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4EF6604"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29736F" w14:textId="77777777" w:rsidR="003A1E17" w:rsidRPr="00A74B46" w:rsidRDefault="003A1E17" w:rsidP="00AF79FE">
            <w:pPr>
              <w:rPr>
                <w:rFonts w:cs="Arial"/>
              </w:rPr>
            </w:pPr>
            <w:r w:rsidRPr="00A74B46">
              <w:rPr>
                <w:rFonts w:cs="Arial"/>
              </w:rPr>
              <w:t>Outdoors around buildings</w:t>
            </w:r>
          </w:p>
        </w:tc>
      </w:tr>
      <w:tr w:rsidR="00C4327A" w:rsidRPr="00614228" w14:paraId="40E066AA"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F1E9FD"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AA648E" w14:textId="77777777" w:rsidR="003A1E17" w:rsidRPr="00A74B46" w:rsidRDefault="003A1E17" w:rsidP="00AF79FE">
            <w:pPr>
              <w:spacing w:line="24" w:lineRule="atLeast"/>
              <w:rPr>
                <w:rFonts w:cs="Arial"/>
              </w:rPr>
            </w:pPr>
            <w:r w:rsidRPr="00A74B46">
              <w:rPr>
                <w:rFonts w:cs="Arial"/>
              </w:rPr>
              <w:t>Ready-to-use bait to be used in tamper-resistant bait stations</w:t>
            </w:r>
            <w:r w:rsidR="00A007B5">
              <w:rPr>
                <w:rFonts w:cs="Arial"/>
              </w:rPr>
              <w:t>.</w:t>
            </w:r>
          </w:p>
        </w:tc>
      </w:tr>
      <w:tr w:rsidR="00C4327A" w:rsidRPr="00614228" w14:paraId="07D03177"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CF61BE"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E5BBFE" w14:textId="77777777" w:rsidR="00317A11" w:rsidRPr="00A74B46" w:rsidRDefault="00317A11" w:rsidP="00AF79FE">
            <w:pPr>
              <w:spacing w:line="23" w:lineRule="atLeast"/>
              <w:rPr>
                <w:rFonts w:cs="Arial"/>
                <w:b/>
              </w:rPr>
            </w:pPr>
            <w:r w:rsidRPr="00A74B46">
              <w:rPr>
                <w:rFonts w:cs="Arial"/>
                <w:b/>
              </w:rPr>
              <w:t>Mice:</w:t>
            </w:r>
          </w:p>
          <w:p w14:paraId="5169F6C9" w14:textId="77777777" w:rsidR="00AF79FE" w:rsidRDefault="009013C0" w:rsidP="00AF79FE">
            <w:pPr>
              <w:spacing w:line="260" w:lineRule="atLeast"/>
              <w:rPr>
                <w:rFonts w:cs="Arial"/>
              </w:rPr>
            </w:pPr>
            <w:r>
              <w:rPr>
                <w:rFonts w:cs="Arial"/>
              </w:rPr>
              <w:t>50-</w:t>
            </w:r>
            <w:r w:rsidR="00AF79FE" w:rsidRPr="005C31E2">
              <w:rPr>
                <w:rFonts w:cs="Arial"/>
              </w:rPr>
              <w:t>100 g of bait per</w:t>
            </w:r>
            <w:r>
              <w:rPr>
                <w:rFonts w:cs="Arial"/>
              </w:rPr>
              <w:t xml:space="preserve"> bait station placed every 1.</w:t>
            </w:r>
            <w:r w:rsidR="00AF79FE">
              <w:rPr>
                <w:rFonts w:cs="Arial"/>
              </w:rPr>
              <w:t>5-2</w:t>
            </w:r>
            <w:r w:rsidR="00AF79FE" w:rsidRPr="005C31E2">
              <w:rPr>
                <w:rFonts w:cs="Arial"/>
              </w:rPr>
              <w:t xml:space="preserve"> m.</w:t>
            </w:r>
          </w:p>
          <w:p w14:paraId="692D4BFE" w14:textId="77777777" w:rsidR="00317A11" w:rsidRPr="00A74B46" w:rsidRDefault="00317A11" w:rsidP="00AF79FE">
            <w:pPr>
              <w:spacing w:line="260" w:lineRule="atLeast"/>
              <w:rPr>
                <w:rFonts w:cs="Arial"/>
              </w:rPr>
            </w:pPr>
            <w:r w:rsidRPr="00A74B46">
              <w:rPr>
                <w:rFonts w:cs="Arial"/>
                <w:b/>
              </w:rPr>
              <w:t>Rats:</w:t>
            </w:r>
          </w:p>
          <w:p w14:paraId="09C93A59" w14:textId="77777777" w:rsidR="00317A11" w:rsidRPr="00A74B46" w:rsidRDefault="009013C0" w:rsidP="00AF79FE">
            <w:pPr>
              <w:spacing w:line="260" w:lineRule="atLeast"/>
              <w:rPr>
                <w:rFonts w:cs="Arial"/>
              </w:rPr>
            </w:pPr>
            <w:r>
              <w:rPr>
                <w:rFonts w:cs="Arial"/>
              </w:rPr>
              <w:t>150-</w:t>
            </w:r>
            <w:r w:rsidR="00A007B5">
              <w:rPr>
                <w:rFonts w:cs="Arial"/>
              </w:rPr>
              <w:t>2</w:t>
            </w:r>
            <w:r w:rsidR="00A007B5" w:rsidRPr="005C31E2">
              <w:rPr>
                <w:rFonts w:cs="Arial"/>
              </w:rPr>
              <w:t xml:space="preserve">00 g of bait per bait station placed every </w:t>
            </w:r>
            <w:r>
              <w:rPr>
                <w:rFonts w:cs="Arial"/>
              </w:rPr>
              <w:t>10-</w:t>
            </w:r>
            <w:r w:rsidR="00A007B5">
              <w:rPr>
                <w:rFonts w:cs="Arial"/>
              </w:rPr>
              <w:t>15</w:t>
            </w:r>
            <w:r w:rsidR="00A007B5" w:rsidRPr="005C31E2">
              <w:rPr>
                <w:rFonts w:cs="Arial"/>
              </w:rPr>
              <w:t xml:space="preserve"> m.</w:t>
            </w:r>
          </w:p>
        </w:tc>
      </w:tr>
      <w:tr w:rsidR="00C4327A" w:rsidRPr="00614228" w14:paraId="6BBB093E"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06607F"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B0BFCD" w14:textId="77777777" w:rsidR="003A1E17" w:rsidRPr="00A74B46" w:rsidRDefault="003A1E17" w:rsidP="00AF79FE">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757B157F"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5E6D56" w14:textId="77777777" w:rsidR="00406266" w:rsidRPr="00A74B46" w:rsidRDefault="00406266" w:rsidP="00A74B46">
            <w:pPr>
              <w:spacing w:line="260" w:lineRule="atLeast"/>
              <w:rPr>
                <w:rFonts w:eastAsia="Calibri" w:cs="Arial"/>
                <w:bCs/>
                <w:lang w:val="en-US" w:eastAsia="en-US"/>
              </w:rPr>
            </w:pPr>
            <w:r w:rsidRPr="00A74B46">
              <w:rPr>
                <w:rFonts w:eastAsia="Calibri" w:cs="Arial"/>
                <w:bCs/>
                <w:lang w:eastAsia="en-US"/>
              </w:rPr>
              <w:lastRenderedPageBreak/>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E953F9B" w14:textId="77777777" w:rsidR="00A007B5" w:rsidRPr="005C31E2" w:rsidRDefault="00A007B5" w:rsidP="00AF79FE">
            <w:pPr>
              <w:spacing w:line="240" w:lineRule="auto"/>
              <w:rPr>
                <w:rFonts w:cs="Arial"/>
                <w:b/>
              </w:rPr>
            </w:pPr>
            <w:r w:rsidRPr="005C31E2">
              <w:rPr>
                <w:rFonts w:cs="Arial"/>
                <w:b/>
              </w:rPr>
              <w:t>Minimum pack size 1 kg</w:t>
            </w:r>
          </w:p>
          <w:p w14:paraId="5EB5DC19" w14:textId="77777777" w:rsidR="00A007B5" w:rsidRPr="005C31E2" w:rsidRDefault="00A007B5" w:rsidP="003E4B81">
            <w:pPr>
              <w:pStyle w:val="Akapitzlist"/>
              <w:numPr>
                <w:ilvl w:val="0"/>
                <w:numId w:val="17"/>
              </w:numPr>
              <w:spacing w:line="240" w:lineRule="auto"/>
              <w:rPr>
                <w:rFonts w:cs="Arial"/>
              </w:rPr>
            </w:pPr>
            <w:r w:rsidRPr="005C31E2">
              <w:rPr>
                <w:rFonts w:cs="Arial"/>
              </w:rPr>
              <w:t xml:space="preserve">Welded PET/PE bag made of foil resistant to tearing, </w:t>
            </w:r>
            <w:r w:rsidR="00424F45">
              <w:rPr>
                <w:rFonts w:cs="Arial"/>
              </w:rPr>
              <w:t>up to 15</w:t>
            </w:r>
            <w:r w:rsidRPr="005C31E2">
              <w:rPr>
                <w:rFonts w:cs="Arial"/>
              </w:rPr>
              <w:t xml:space="preserve"> kg.</w:t>
            </w:r>
          </w:p>
          <w:p w14:paraId="01C998AB" w14:textId="77777777" w:rsidR="00A007B5" w:rsidRPr="005C31E2" w:rsidRDefault="00A007B5" w:rsidP="003E4B81">
            <w:pPr>
              <w:pStyle w:val="Akapitzlist"/>
              <w:numPr>
                <w:ilvl w:val="0"/>
                <w:numId w:val="17"/>
              </w:numPr>
              <w:spacing w:line="240" w:lineRule="auto"/>
              <w:rPr>
                <w:rFonts w:cs="Arial"/>
              </w:rPr>
            </w:pPr>
            <w:r w:rsidRPr="005C31E2">
              <w:rPr>
                <w:rFonts w:cs="Arial"/>
              </w:rPr>
              <w:t xml:space="preserve">Polyethylene bag closed with clamped seal placed additionally in a HDPE or polypropylene bucket, closed with clamped lid on the container, </w:t>
            </w:r>
            <w:r w:rsidR="00424F45">
              <w:rPr>
                <w:rFonts w:cs="Arial"/>
              </w:rPr>
              <w:t>up to 15</w:t>
            </w:r>
            <w:r w:rsidRPr="005C31E2">
              <w:rPr>
                <w:rFonts w:cs="Arial"/>
              </w:rPr>
              <w:t xml:space="preserve"> kg.</w:t>
            </w:r>
          </w:p>
          <w:p w14:paraId="2DF2915E" w14:textId="77777777" w:rsidR="00A007B5" w:rsidRPr="005C31E2" w:rsidRDefault="00A007B5" w:rsidP="003E4B81">
            <w:pPr>
              <w:pStyle w:val="Akapitzlist"/>
              <w:numPr>
                <w:ilvl w:val="0"/>
                <w:numId w:val="17"/>
              </w:numPr>
              <w:spacing w:line="240" w:lineRule="auto"/>
              <w:rPr>
                <w:rFonts w:cs="Arial"/>
              </w:rPr>
            </w:pPr>
            <w:r w:rsidRPr="005C31E2">
              <w:rPr>
                <w:rFonts w:cs="Arial"/>
              </w:rPr>
              <w:t xml:space="preserve">Welded PE bag resistant to tearing placed additionally in a paper bag, </w:t>
            </w:r>
            <w:r w:rsidR="00424F45">
              <w:rPr>
                <w:rFonts w:cs="Arial"/>
              </w:rPr>
              <w:t>up to 15</w:t>
            </w:r>
            <w:r w:rsidRPr="005C31E2">
              <w:rPr>
                <w:rFonts w:cs="Arial"/>
              </w:rPr>
              <w:t xml:space="preserve"> kg. </w:t>
            </w:r>
          </w:p>
          <w:p w14:paraId="4DBF944C" w14:textId="77777777" w:rsidR="00A007B5" w:rsidRPr="005C31E2" w:rsidRDefault="00A007B5" w:rsidP="00AF79FE">
            <w:pPr>
              <w:spacing w:line="240" w:lineRule="auto"/>
              <w:rPr>
                <w:rFonts w:cs="Arial"/>
                <w:b/>
              </w:rPr>
            </w:pPr>
          </w:p>
          <w:p w14:paraId="49A90D96" w14:textId="77777777" w:rsidR="00406266" w:rsidRPr="00322D8A" w:rsidRDefault="00A007B5" w:rsidP="00AF79FE">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DF49975" w14:textId="77777777" w:rsidR="003A1E17" w:rsidRPr="00614228" w:rsidRDefault="003A1E17" w:rsidP="00614228">
      <w:pPr>
        <w:spacing w:line="260" w:lineRule="atLeast"/>
        <w:jc w:val="both"/>
        <w:rPr>
          <w:rFonts w:eastAsia="Calibri" w:cs="Arial"/>
          <w:i/>
          <w:sz w:val="24"/>
          <w:szCs w:val="24"/>
          <w:lang w:eastAsia="en-US"/>
        </w:rPr>
      </w:pPr>
    </w:p>
    <w:p w14:paraId="7BAFDBC4"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251046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8EEC3C" w14:textId="77777777" w:rsidR="00551989" w:rsidRPr="00A74B46" w:rsidRDefault="00551989" w:rsidP="003E4B81">
            <w:pPr>
              <w:pStyle w:val="Akapitzlist"/>
              <w:numPr>
                <w:ilvl w:val="0"/>
                <w:numId w:val="7"/>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1A09815B" w14:textId="77777777" w:rsidR="00551989" w:rsidRPr="00A74B46" w:rsidRDefault="00551989" w:rsidP="003E4B81">
            <w:pPr>
              <w:pStyle w:val="Akapitzlist"/>
              <w:numPr>
                <w:ilvl w:val="0"/>
                <w:numId w:val="7"/>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79B44570" w14:textId="77777777" w:rsidR="00551989" w:rsidRPr="00A74B46" w:rsidRDefault="00551989" w:rsidP="003E4B81">
            <w:pPr>
              <w:pStyle w:val="Akapitzlist"/>
              <w:numPr>
                <w:ilvl w:val="0"/>
                <w:numId w:val="7"/>
              </w:numPr>
              <w:jc w:val="both"/>
              <w:rPr>
                <w:rFonts w:cs="Arial"/>
              </w:rPr>
            </w:pPr>
            <w:r w:rsidRPr="00A74B46">
              <w:rPr>
                <w:rFonts w:cs="Arial"/>
              </w:rPr>
              <w:t>Replace any bait in a bait station in which bait has been damaged by water or contaminated by dirt.</w:t>
            </w:r>
          </w:p>
          <w:p w14:paraId="13D8E189" w14:textId="77777777" w:rsidR="004F4B18" w:rsidRPr="00614228" w:rsidRDefault="00551989" w:rsidP="003E4B81">
            <w:pPr>
              <w:pStyle w:val="Akapitzlist"/>
              <w:numPr>
                <w:ilvl w:val="0"/>
                <w:numId w:val="7"/>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7922059B" w14:textId="77777777" w:rsidR="003A1E17" w:rsidRPr="00614228" w:rsidRDefault="003A1E17" w:rsidP="00614228">
      <w:pPr>
        <w:jc w:val="both"/>
        <w:rPr>
          <w:rFonts w:cs="Arial"/>
          <w:sz w:val="24"/>
          <w:szCs w:val="24"/>
        </w:rPr>
      </w:pPr>
    </w:p>
    <w:p w14:paraId="293DFBA1"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CEB153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9EB24AE" w14:textId="77777777" w:rsidR="00914E52" w:rsidRPr="00790F73" w:rsidRDefault="003A1E17" w:rsidP="003E4B81">
            <w:pPr>
              <w:numPr>
                <w:ilvl w:val="0"/>
                <w:numId w:val="8"/>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41995E9B" w14:textId="77777777" w:rsidR="003A1E17" w:rsidRPr="00614228" w:rsidRDefault="003A1E17" w:rsidP="00614228">
      <w:pPr>
        <w:jc w:val="both"/>
        <w:rPr>
          <w:rFonts w:cs="Arial"/>
          <w:sz w:val="24"/>
          <w:szCs w:val="24"/>
        </w:rPr>
      </w:pPr>
    </w:p>
    <w:p w14:paraId="33CF3DAC"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0BEB39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7DAF66"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0EFBC7E0" w14:textId="77777777" w:rsidR="003A1E17" w:rsidRPr="00614228" w:rsidRDefault="003A1E17" w:rsidP="00614228">
      <w:pPr>
        <w:jc w:val="both"/>
        <w:rPr>
          <w:rFonts w:cs="Arial"/>
          <w:sz w:val="24"/>
          <w:szCs w:val="24"/>
        </w:rPr>
      </w:pPr>
    </w:p>
    <w:p w14:paraId="6C2F9C10"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30DBDD4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982FAC9" w14:textId="77777777" w:rsidR="003A1E17" w:rsidRPr="00790F73" w:rsidRDefault="003A1E17" w:rsidP="00614228">
            <w:pPr>
              <w:spacing w:before="80"/>
              <w:jc w:val="both"/>
              <w:rPr>
                <w:rFonts w:cs="Arial"/>
              </w:rPr>
            </w:pPr>
            <w:r w:rsidRPr="00790F73">
              <w:rPr>
                <w:rFonts w:cs="Arial"/>
                <w:lang w:val="en-IE" w:eastAsia="en-US"/>
              </w:rPr>
              <w:t>None</w:t>
            </w:r>
          </w:p>
        </w:tc>
      </w:tr>
    </w:tbl>
    <w:p w14:paraId="7DC54BDA"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1DE38DA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4FBE096" w14:textId="77777777" w:rsidR="003A1E17" w:rsidRPr="00790F73" w:rsidRDefault="00322D8A" w:rsidP="00614228">
            <w:pPr>
              <w:jc w:val="both"/>
              <w:rPr>
                <w:rFonts w:cs="Arial"/>
              </w:rPr>
            </w:pPr>
            <w:r>
              <w:rPr>
                <w:rFonts w:cs="Arial"/>
              </w:rPr>
              <w:t>None</w:t>
            </w:r>
          </w:p>
        </w:tc>
      </w:tr>
    </w:tbl>
    <w:p w14:paraId="3DBEB549" w14:textId="77777777" w:rsidR="003A1E17" w:rsidRPr="00614228" w:rsidRDefault="003A1E17" w:rsidP="00614228">
      <w:pPr>
        <w:jc w:val="both"/>
        <w:rPr>
          <w:rFonts w:cs="Arial"/>
          <w:sz w:val="24"/>
          <w:szCs w:val="24"/>
        </w:rPr>
      </w:pPr>
    </w:p>
    <w:p w14:paraId="583D7507" w14:textId="77777777" w:rsidR="003A1E17" w:rsidRPr="00614228" w:rsidRDefault="003A1E17" w:rsidP="003E4B81">
      <w:pPr>
        <w:pStyle w:val="Nagwek3"/>
        <w:numPr>
          <w:ilvl w:val="2"/>
          <w:numId w:val="21"/>
        </w:numPr>
        <w:rPr>
          <w:szCs w:val="24"/>
        </w:rPr>
      </w:pPr>
      <w:bookmarkStart w:id="645" w:name="_Toc512847670"/>
      <w:r w:rsidRPr="00614228">
        <w:rPr>
          <w:szCs w:val="24"/>
        </w:rPr>
        <w:t xml:space="preserve">Use </w:t>
      </w:r>
      <w:r w:rsidR="009013C0">
        <w:rPr>
          <w:szCs w:val="24"/>
        </w:rPr>
        <w:t>6</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trained professionals – indoor</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7A3F77F8"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BF80A2"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B6A0B0"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184469E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EA64FE"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3166E0"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46A9400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3A09F0A" w14:textId="77777777" w:rsidR="003A1E17" w:rsidRPr="00AF79FE" w:rsidRDefault="003A1E17" w:rsidP="00790F73">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01F25D" w14:textId="77777777" w:rsidR="003A1E17" w:rsidRPr="00AF79FE" w:rsidRDefault="003A1E17" w:rsidP="00790F73">
            <w:pPr>
              <w:spacing w:line="24" w:lineRule="atLeast"/>
              <w:rPr>
                <w:rFonts w:cs="Arial"/>
                <w:lang w:val="en-IE"/>
              </w:rPr>
            </w:pPr>
            <w:r w:rsidRPr="00AF79FE">
              <w:rPr>
                <w:rFonts w:cs="Arial"/>
                <w:lang w:val="en-IE"/>
              </w:rPr>
              <w:t xml:space="preserve">House </w:t>
            </w:r>
            <w:r w:rsidR="00327FDD" w:rsidRPr="00AF79FE">
              <w:rPr>
                <w:rFonts w:cs="Arial"/>
                <w:lang w:val="en-IE"/>
              </w:rPr>
              <w:t xml:space="preserve">mice </w:t>
            </w:r>
            <w:r w:rsidRPr="00AF79FE">
              <w:rPr>
                <w:rFonts w:cs="Arial"/>
                <w:lang w:val="en-IE"/>
              </w:rPr>
              <w:t>(</w:t>
            </w:r>
            <w:r w:rsidRPr="00AF79FE">
              <w:rPr>
                <w:rFonts w:cs="Arial"/>
                <w:i/>
                <w:lang w:val="en-IE"/>
              </w:rPr>
              <w:t xml:space="preserve">Mus </w:t>
            </w:r>
            <w:r w:rsidR="000C0333" w:rsidRPr="00AF79FE">
              <w:rPr>
                <w:rFonts w:cs="Arial"/>
                <w:i/>
                <w:lang w:val="en-IE"/>
              </w:rPr>
              <w:t>musculus/domesticus</w:t>
            </w:r>
            <w:r w:rsidRPr="00AF79FE">
              <w:rPr>
                <w:rFonts w:cs="Arial"/>
                <w:lang w:val="en-IE"/>
              </w:rPr>
              <w:t>) – adults and juveniles</w:t>
            </w:r>
          </w:p>
          <w:p w14:paraId="29BBA850" w14:textId="77777777" w:rsidR="00A007B5" w:rsidRPr="00AF79FE" w:rsidRDefault="00A007B5" w:rsidP="00790F73">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1F34C654" w14:textId="77777777" w:rsidR="00E0403A" w:rsidRPr="00AF79FE" w:rsidRDefault="003A1E17" w:rsidP="00790F73">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C4327A" w:rsidRPr="00614228" w14:paraId="5A794941"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096F1B"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F84B9C" w14:textId="77777777" w:rsidR="003A1E17" w:rsidRPr="00790F73" w:rsidRDefault="003A1E17" w:rsidP="00790F73">
            <w:pPr>
              <w:rPr>
                <w:rFonts w:cs="Arial"/>
              </w:rPr>
            </w:pPr>
            <w:r w:rsidRPr="00790F73">
              <w:rPr>
                <w:rFonts w:cs="Arial"/>
              </w:rPr>
              <w:t>Indoors</w:t>
            </w:r>
          </w:p>
        </w:tc>
      </w:tr>
      <w:tr w:rsidR="00C4327A" w:rsidRPr="00614228" w14:paraId="007A30A8"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9FC3B8B"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854A24"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2E7E288C"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A94DE2"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1DC16C" w14:textId="77777777" w:rsidR="00AF79FE" w:rsidRPr="00A74B46" w:rsidRDefault="00AF79FE" w:rsidP="00AF79FE">
            <w:pPr>
              <w:spacing w:line="23" w:lineRule="atLeast"/>
              <w:rPr>
                <w:rFonts w:cs="Arial"/>
                <w:b/>
              </w:rPr>
            </w:pPr>
            <w:r w:rsidRPr="00A74B46">
              <w:rPr>
                <w:rFonts w:cs="Arial"/>
                <w:b/>
              </w:rPr>
              <w:t>Mice:</w:t>
            </w:r>
          </w:p>
          <w:p w14:paraId="1C924E3D" w14:textId="77777777" w:rsidR="00AF79FE" w:rsidRDefault="009013C0" w:rsidP="00AF79FE">
            <w:pPr>
              <w:spacing w:line="260" w:lineRule="atLeast"/>
              <w:rPr>
                <w:rFonts w:cs="Arial"/>
              </w:rPr>
            </w:pPr>
            <w:r>
              <w:rPr>
                <w:rFonts w:cs="Arial"/>
              </w:rPr>
              <w:t>50-</w:t>
            </w:r>
            <w:r w:rsidR="00AF79FE" w:rsidRPr="005C31E2">
              <w:rPr>
                <w:rFonts w:cs="Arial"/>
              </w:rPr>
              <w:t>100 g of bait per</w:t>
            </w:r>
            <w:r>
              <w:rPr>
                <w:rFonts w:cs="Arial"/>
              </w:rPr>
              <w:t xml:space="preserve"> bait station placed every 1.</w:t>
            </w:r>
            <w:r w:rsidR="00AF79FE">
              <w:rPr>
                <w:rFonts w:cs="Arial"/>
              </w:rPr>
              <w:t>5-2</w:t>
            </w:r>
            <w:r w:rsidR="00AF79FE" w:rsidRPr="005C31E2">
              <w:rPr>
                <w:rFonts w:cs="Arial"/>
              </w:rPr>
              <w:t xml:space="preserve"> m.</w:t>
            </w:r>
          </w:p>
          <w:p w14:paraId="33D03355" w14:textId="77777777" w:rsidR="00AF79FE" w:rsidRPr="00A74B46" w:rsidRDefault="00AF79FE" w:rsidP="00AF79FE">
            <w:pPr>
              <w:spacing w:line="260" w:lineRule="atLeast"/>
              <w:rPr>
                <w:rFonts w:cs="Arial"/>
              </w:rPr>
            </w:pPr>
            <w:r w:rsidRPr="00A74B46">
              <w:rPr>
                <w:rFonts w:cs="Arial"/>
                <w:b/>
              </w:rPr>
              <w:t>Rats:</w:t>
            </w:r>
          </w:p>
          <w:p w14:paraId="554E0E0F" w14:textId="77777777" w:rsidR="001533D4" w:rsidRPr="00790F73" w:rsidRDefault="009013C0" w:rsidP="00AF79FE">
            <w:pPr>
              <w:autoSpaceDE w:val="0"/>
              <w:autoSpaceDN w:val="0"/>
              <w:adjustRightInd w:val="0"/>
              <w:spacing w:line="240" w:lineRule="auto"/>
              <w:rPr>
                <w:rFonts w:cs="Arial"/>
              </w:rPr>
            </w:pPr>
            <w:r>
              <w:rPr>
                <w:rFonts w:cs="Arial"/>
              </w:rPr>
              <w:t>150-</w:t>
            </w:r>
            <w:r w:rsidR="00AF79FE">
              <w:rPr>
                <w:rFonts w:cs="Arial"/>
              </w:rPr>
              <w:t>2</w:t>
            </w:r>
            <w:r w:rsidR="00AF79FE" w:rsidRPr="005C31E2">
              <w:rPr>
                <w:rFonts w:cs="Arial"/>
              </w:rPr>
              <w:t xml:space="preserve">00 g of bait per bait station placed every </w:t>
            </w:r>
            <w:r>
              <w:rPr>
                <w:rFonts w:cs="Arial"/>
              </w:rPr>
              <w:t>10-15</w:t>
            </w:r>
            <w:r w:rsidR="00AF79FE" w:rsidRPr="005C31E2">
              <w:rPr>
                <w:rFonts w:cs="Arial"/>
              </w:rPr>
              <w:t xml:space="preserve"> m.</w:t>
            </w:r>
          </w:p>
        </w:tc>
      </w:tr>
      <w:tr w:rsidR="00C4327A" w:rsidRPr="00614228" w14:paraId="1CBFC5CD"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E64732"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4615D0"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7FF3CA56"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413F90E"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464EAD" w14:textId="77777777" w:rsidR="00A007B5" w:rsidRPr="005C31E2" w:rsidRDefault="00A007B5" w:rsidP="00A007B5">
            <w:pPr>
              <w:spacing w:line="240" w:lineRule="auto"/>
              <w:rPr>
                <w:rFonts w:cs="Arial"/>
                <w:b/>
              </w:rPr>
            </w:pPr>
            <w:r w:rsidRPr="005C31E2">
              <w:rPr>
                <w:rFonts w:cs="Arial"/>
                <w:b/>
              </w:rPr>
              <w:t>Minimum pack size 1 kg</w:t>
            </w:r>
          </w:p>
          <w:p w14:paraId="5D450C5A" w14:textId="77777777" w:rsidR="00A007B5" w:rsidRPr="005C31E2" w:rsidRDefault="00A007B5" w:rsidP="003E4B81">
            <w:pPr>
              <w:pStyle w:val="Akapitzlist"/>
              <w:numPr>
                <w:ilvl w:val="0"/>
                <w:numId w:val="18"/>
              </w:numPr>
              <w:spacing w:line="240" w:lineRule="auto"/>
              <w:rPr>
                <w:rFonts w:cs="Arial"/>
              </w:rPr>
            </w:pPr>
            <w:r w:rsidRPr="005C31E2">
              <w:rPr>
                <w:rFonts w:cs="Arial"/>
              </w:rPr>
              <w:t xml:space="preserve">Welded PET/PE bag made of foil resistant to tearing, </w:t>
            </w:r>
            <w:r w:rsidR="00424F45">
              <w:rPr>
                <w:rFonts w:cs="Arial"/>
              </w:rPr>
              <w:t>up to 15</w:t>
            </w:r>
            <w:r w:rsidRPr="005C31E2">
              <w:rPr>
                <w:rFonts w:cs="Arial"/>
              </w:rPr>
              <w:t xml:space="preserve"> kg.</w:t>
            </w:r>
          </w:p>
          <w:p w14:paraId="3CF7B9CE" w14:textId="77777777" w:rsidR="00A007B5" w:rsidRPr="005C31E2" w:rsidRDefault="00A007B5" w:rsidP="003E4B81">
            <w:pPr>
              <w:pStyle w:val="Akapitzlist"/>
              <w:numPr>
                <w:ilvl w:val="0"/>
                <w:numId w:val="18"/>
              </w:numPr>
              <w:spacing w:line="240" w:lineRule="auto"/>
              <w:rPr>
                <w:rFonts w:cs="Arial"/>
              </w:rPr>
            </w:pPr>
            <w:r w:rsidRPr="005C31E2">
              <w:rPr>
                <w:rFonts w:cs="Arial"/>
              </w:rPr>
              <w:t xml:space="preserve">Polyethylene bag closed with clamped seal placed additionally in a HDPE or polypropylene bucket, closed with clamped lid on the container, </w:t>
            </w:r>
            <w:r w:rsidR="00424F45">
              <w:rPr>
                <w:rFonts w:cs="Arial"/>
              </w:rPr>
              <w:t>up to 15</w:t>
            </w:r>
            <w:r w:rsidRPr="005C31E2">
              <w:rPr>
                <w:rFonts w:cs="Arial"/>
              </w:rPr>
              <w:t xml:space="preserve"> kg.</w:t>
            </w:r>
          </w:p>
          <w:p w14:paraId="069FD6E7" w14:textId="77777777" w:rsidR="00A007B5" w:rsidRPr="005C31E2" w:rsidRDefault="00A007B5" w:rsidP="003E4B81">
            <w:pPr>
              <w:pStyle w:val="Akapitzlist"/>
              <w:numPr>
                <w:ilvl w:val="0"/>
                <w:numId w:val="18"/>
              </w:numPr>
              <w:spacing w:line="240" w:lineRule="auto"/>
              <w:rPr>
                <w:rFonts w:cs="Arial"/>
              </w:rPr>
            </w:pPr>
            <w:r w:rsidRPr="005C31E2">
              <w:rPr>
                <w:rFonts w:cs="Arial"/>
              </w:rPr>
              <w:t xml:space="preserve">Welded PE bag resistant to tearing placed additionally in a paper bag, </w:t>
            </w:r>
            <w:r w:rsidR="00424F45">
              <w:rPr>
                <w:rFonts w:cs="Arial"/>
              </w:rPr>
              <w:t>up to 15</w:t>
            </w:r>
            <w:r w:rsidRPr="005C31E2">
              <w:rPr>
                <w:rFonts w:cs="Arial"/>
              </w:rPr>
              <w:t xml:space="preserve"> kg. </w:t>
            </w:r>
          </w:p>
          <w:p w14:paraId="3D03FED6" w14:textId="77777777" w:rsidR="00A007B5" w:rsidRPr="005C31E2" w:rsidRDefault="00A007B5" w:rsidP="00A007B5">
            <w:pPr>
              <w:spacing w:line="240" w:lineRule="auto"/>
              <w:rPr>
                <w:rFonts w:cs="Arial"/>
                <w:b/>
              </w:rPr>
            </w:pPr>
          </w:p>
          <w:p w14:paraId="5D5423F1" w14:textId="77777777" w:rsidR="008B787D"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46A633C3" w14:textId="77777777" w:rsidR="003A1E17" w:rsidRPr="00614228" w:rsidRDefault="003A1E17" w:rsidP="00614228">
      <w:pPr>
        <w:spacing w:line="260" w:lineRule="atLeast"/>
        <w:jc w:val="both"/>
        <w:rPr>
          <w:rFonts w:eastAsia="Calibri" w:cs="Arial"/>
          <w:i/>
          <w:sz w:val="24"/>
          <w:szCs w:val="24"/>
          <w:lang w:eastAsia="en-US"/>
        </w:rPr>
      </w:pPr>
    </w:p>
    <w:p w14:paraId="711C96AE"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24F63B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CD7F0E" w14:textId="77777777" w:rsidR="00551989" w:rsidRPr="00790F73" w:rsidRDefault="00551989" w:rsidP="003E4B81">
            <w:pPr>
              <w:pStyle w:val="Akapitzlist"/>
              <w:numPr>
                <w:ilvl w:val="0"/>
                <w:numId w:val="7"/>
              </w:numPr>
              <w:jc w:val="both"/>
              <w:rPr>
                <w:rFonts w:cs="Arial"/>
              </w:rPr>
            </w:pPr>
            <w:r w:rsidRPr="00790F73">
              <w:rPr>
                <w:rFonts w:cs="Arial"/>
              </w:rPr>
              <w:t>Remove the remaining product at the end of treatment period.</w:t>
            </w:r>
          </w:p>
          <w:p w14:paraId="16902104" w14:textId="77777777" w:rsidR="00D3609B" w:rsidRPr="00614228" w:rsidRDefault="00551989" w:rsidP="003E4B81">
            <w:pPr>
              <w:pStyle w:val="Akapitzlist"/>
              <w:numPr>
                <w:ilvl w:val="0"/>
                <w:numId w:val="7"/>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2AB0D4A5" w14:textId="77777777" w:rsidR="003A1E17" w:rsidRPr="00614228" w:rsidRDefault="003A1E17" w:rsidP="00614228">
      <w:pPr>
        <w:jc w:val="both"/>
        <w:rPr>
          <w:rFonts w:cs="Arial"/>
          <w:sz w:val="24"/>
          <w:szCs w:val="24"/>
        </w:rPr>
      </w:pPr>
    </w:p>
    <w:p w14:paraId="5CDA9921"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ADBDD8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9316300" w14:textId="77777777" w:rsidR="00551989" w:rsidRPr="001D138E" w:rsidRDefault="00551989" w:rsidP="003E4B81">
            <w:pPr>
              <w:numPr>
                <w:ilvl w:val="0"/>
                <w:numId w:val="10"/>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06AFD2F1" w14:textId="77777777" w:rsidR="00551989" w:rsidRPr="001D138E" w:rsidRDefault="00551989" w:rsidP="003E4B81">
            <w:pPr>
              <w:numPr>
                <w:ilvl w:val="0"/>
                <w:numId w:val="10"/>
              </w:numPr>
              <w:jc w:val="both"/>
              <w:rPr>
                <w:rFonts w:eastAsia="Calibri" w:cs="Arial"/>
                <w:bCs/>
                <w:kern w:val="32"/>
                <w:lang w:eastAsia="en-US"/>
              </w:rPr>
            </w:pPr>
            <w:r w:rsidRPr="001D138E">
              <w:rPr>
                <w:rFonts w:cs="Arial"/>
              </w:rPr>
              <w:lastRenderedPageBreak/>
              <w:t>Consider preventive control measures (e.g. plug holes, remove potential food and drinking as far as possible) to improve product intake and reduce the likelihood of reinvasion.</w:t>
            </w:r>
          </w:p>
          <w:p w14:paraId="223C1629" w14:textId="77777777" w:rsidR="00C21B36" w:rsidRPr="001D138E" w:rsidRDefault="00551989" w:rsidP="003E4B81">
            <w:pPr>
              <w:pStyle w:val="Akapitzlist"/>
              <w:numPr>
                <w:ilvl w:val="0"/>
                <w:numId w:val="10"/>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762AD59E" w14:textId="77777777" w:rsidR="00C21B36" w:rsidRPr="001D138E" w:rsidRDefault="00C21B36" w:rsidP="003E4B81">
            <w:pPr>
              <w:pStyle w:val="Akapitzlist"/>
              <w:numPr>
                <w:ilvl w:val="0"/>
                <w:numId w:val="10"/>
              </w:numPr>
              <w:jc w:val="both"/>
              <w:rPr>
                <w:rFonts w:cs="Arial"/>
              </w:rPr>
            </w:pPr>
            <w:r w:rsidRPr="001D138E">
              <w:rPr>
                <w:rFonts w:cs="Arial"/>
              </w:rPr>
              <w:t xml:space="preserve">Do not use this product for permanent baiting. </w:t>
            </w:r>
          </w:p>
          <w:p w14:paraId="64520D7A" w14:textId="77777777" w:rsidR="00036244" w:rsidRPr="00614228" w:rsidRDefault="00551989" w:rsidP="003E4B81">
            <w:pPr>
              <w:pStyle w:val="Akapitzlist"/>
              <w:numPr>
                <w:ilvl w:val="0"/>
                <w:numId w:val="10"/>
              </w:numPr>
              <w:jc w:val="both"/>
              <w:rPr>
                <w:rFonts w:cs="Arial"/>
                <w:sz w:val="24"/>
                <w:szCs w:val="24"/>
              </w:rPr>
            </w:pPr>
            <w:r w:rsidRPr="001D138E">
              <w:rPr>
                <w:rFonts w:cs="Arial"/>
              </w:rPr>
              <w:t>Do not use this product in pulsed baiting treatments.</w:t>
            </w:r>
          </w:p>
        </w:tc>
      </w:tr>
    </w:tbl>
    <w:p w14:paraId="1FCF816E" w14:textId="77777777" w:rsidR="003A1E17" w:rsidRPr="00614228" w:rsidRDefault="003A1E17" w:rsidP="00614228">
      <w:pPr>
        <w:jc w:val="both"/>
        <w:rPr>
          <w:rFonts w:cs="Arial"/>
          <w:sz w:val="24"/>
          <w:szCs w:val="24"/>
        </w:rPr>
      </w:pPr>
    </w:p>
    <w:p w14:paraId="76A52190"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8BAA5F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0591E4"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3B7E52F8" w14:textId="77777777" w:rsidR="003A1E17" w:rsidRPr="00614228" w:rsidRDefault="003A1E17" w:rsidP="00614228">
      <w:pPr>
        <w:jc w:val="both"/>
        <w:rPr>
          <w:rFonts w:cs="Arial"/>
          <w:sz w:val="24"/>
          <w:szCs w:val="24"/>
        </w:rPr>
      </w:pPr>
    </w:p>
    <w:p w14:paraId="7841C430"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2717EAB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106C50" w14:textId="77777777" w:rsidR="003A1E17" w:rsidRPr="001D138E" w:rsidRDefault="003A1E17" w:rsidP="00614228">
            <w:pPr>
              <w:spacing w:before="80"/>
              <w:jc w:val="both"/>
              <w:rPr>
                <w:rFonts w:cs="Arial"/>
              </w:rPr>
            </w:pPr>
            <w:r w:rsidRPr="001D138E">
              <w:rPr>
                <w:rFonts w:cs="Arial"/>
                <w:lang w:val="en-IE" w:eastAsia="en-US"/>
              </w:rPr>
              <w:t>None</w:t>
            </w:r>
          </w:p>
        </w:tc>
      </w:tr>
    </w:tbl>
    <w:p w14:paraId="5B953EE8"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907256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9B39DA" w14:textId="77777777" w:rsidR="003A1E17" w:rsidRPr="001D138E" w:rsidRDefault="007A236D" w:rsidP="00614228">
            <w:pPr>
              <w:jc w:val="both"/>
              <w:rPr>
                <w:rFonts w:cs="Arial"/>
              </w:rPr>
            </w:pPr>
            <w:r w:rsidRPr="001D138E">
              <w:rPr>
                <w:rFonts w:cs="Arial"/>
              </w:rPr>
              <w:t>None</w:t>
            </w:r>
          </w:p>
        </w:tc>
      </w:tr>
    </w:tbl>
    <w:p w14:paraId="5233C081" w14:textId="77777777" w:rsidR="003A1E17" w:rsidRPr="00614228" w:rsidRDefault="003A1E17" w:rsidP="00614228">
      <w:pPr>
        <w:jc w:val="both"/>
        <w:rPr>
          <w:rFonts w:cs="Arial"/>
          <w:sz w:val="24"/>
          <w:szCs w:val="24"/>
        </w:rPr>
      </w:pPr>
    </w:p>
    <w:p w14:paraId="266D0302" w14:textId="77777777" w:rsidR="003A1E17" w:rsidRPr="00614228" w:rsidRDefault="003A1E17" w:rsidP="003E4B81">
      <w:pPr>
        <w:pStyle w:val="Nagwek3"/>
        <w:numPr>
          <w:ilvl w:val="2"/>
          <w:numId w:val="21"/>
        </w:numPr>
        <w:rPr>
          <w:szCs w:val="24"/>
        </w:rPr>
      </w:pPr>
      <w:bookmarkStart w:id="646" w:name="_Toc512847671"/>
      <w:r w:rsidRPr="00614228">
        <w:rPr>
          <w:szCs w:val="24"/>
        </w:rPr>
        <w:lastRenderedPageBreak/>
        <w:t xml:space="preserve">Use </w:t>
      </w:r>
      <w:r w:rsidR="009013C0">
        <w:rPr>
          <w:szCs w:val="24"/>
        </w:rPr>
        <w:t>7</w:t>
      </w:r>
      <w:r w:rsidRPr="00614228">
        <w:rPr>
          <w:szCs w:val="24"/>
        </w:rPr>
        <w:t xml:space="preserve"> appropriate after </w:t>
      </w:r>
      <w:r w:rsidR="001A34E6" w:rsidRPr="00614228">
        <w:rPr>
          <w:szCs w:val="24"/>
        </w:rPr>
        <w:t>renewal of</w:t>
      </w:r>
      <w:r w:rsidRPr="00614228">
        <w:rPr>
          <w:szCs w:val="24"/>
        </w:rPr>
        <w:t xml:space="preserve"> the authorisation – House</w:t>
      </w:r>
      <w:r w:rsidR="0097449D">
        <w:rPr>
          <w:szCs w:val="24"/>
        </w:rPr>
        <w:t>/Field</w:t>
      </w:r>
      <w:r w:rsidRPr="00614228">
        <w:rPr>
          <w:szCs w:val="24"/>
        </w:rPr>
        <w:t xml:space="preserve"> mice and/or rats – trained professionals – outdoor around buildings</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CEF6C10"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193E04"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6CF492"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2CE401AF"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1198A6"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19F54B"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53BA4458"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215C55" w14:textId="77777777" w:rsidR="003A1E17" w:rsidRPr="0097449D" w:rsidRDefault="003A1E17" w:rsidP="00F01DC0">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E006D8" w14:textId="77777777" w:rsidR="00A007B5" w:rsidRPr="0097449D" w:rsidRDefault="00A007B5" w:rsidP="00A007B5">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71733766" w14:textId="77777777" w:rsidR="00A007B5" w:rsidRPr="0097449D" w:rsidRDefault="00A007B5" w:rsidP="00A007B5">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6C214754" w14:textId="77777777" w:rsidR="00E0403A" w:rsidRPr="0097449D" w:rsidRDefault="00A007B5" w:rsidP="00A007B5">
            <w:pPr>
              <w:spacing w:line="260" w:lineRule="atLeast"/>
              <w:rPr>
                <w:rFonts w:eastAsia="Calibri"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tc>
      </w:tr>
      <w:tr w:rsidR="00C4327A" w:rsidRPr="00614228" w14:paraId="213C7E9A"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DCD44A"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C8D913" w14:textId="77777777" w:rsidR="003A1E17" w:rsidRPr="00F01DC0" w:rsidRDefault="003A1E17" w:rsidP="00F01DC0">
            <w:pPr>
              <w:rPr>
                <w:rFonts w:cs="Arial"/>
              </w:rPr>
            </w:pPr>
            <w:r w:rsidRPr="00F01DC0">
              <w:rPr>
                <w:rFonts w:cs="Arial"/>
              </w:rPr>
              <w:t>Outdoors around buildings</w:t>
            </w:r>
          </w:p>
        </w:tc>
      </w:tr>
      <w:tr w:rsidR="00C4327A" w:rsidRPr="00614228" w14:paraId="7DA41992"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D1A57A"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C5F065"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3AD0D1D2"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75EFCD"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7D4565" w14:textId="77777777" w:rsidR="0097449D" w:rsidRPr="00A74B46" w:rsidRDefault="0097449D" w:rsidP="0097449D">
            <w:pPr>
              <w:spacing w:line="23" w:lineRule="atLeast"/>
              <w:rPr>
                <w:rFonts w:cs="Arial"/>
                <w:b/>
              </w:rPr>
            </w:pPr>
            <w:r w:rsidRPr="00A74B46">
              <w:rPr>
                <w:rFonts w:cs="Arial"/>
                <w:b/>
              </w:rPr>
              <w:t>Mice:</w:t>
            </w:r>
          </w:p>
          <w:p w14:paraId="5EDBF6D3" w14:textId="77777777" w:rsidR="0097449D" w:rsidRDefault="009013C0" w:rsidP="0097449D">
            <w:pPr>
              <w:spacing w:line="260" w:lineRule="atLeast"/>
              <w:rPr>
                <w:rFonts w:cs="Arial"/>
              </w:rPr>
            </w:pPr>
            <w:r>
              <w:rPr>
                <w:rFonts w:cs="Arial"/>
              </w:rPr>
              <w:t>50-</w:t>
            </w:r>
            <w:r w:rsidR="0097449D" w:rsidRPr="005C31E2">
              <w:rPr>
                <w:rFonts w:cs="Arial"/>
              </w:rPr>
              <w:t>100 g of bait per</w:t>
            </w:r>
            <w:r>
              <w:rPr>
                <w:rFonts w:cs="Arial"/>
              </w:rPr>
              <w:t xml:space="preserve"> bait station placed every 1.</w:t>
            </w:r>
            <w:r w:rsidR="0097449D">
              <w:rPr>
                <w:rFonts w:cs="Arial"/>
              </w:rPr>
              <w:t>5-2</w:t>
            </w:r>
            <w:r w:rsidR="0097449D" w:rsidRPr="005C31E2">
              <w:rPr>
                <w:rFonts w:cs="Arial"/>
              </w:rPr>
              <w:t xml:space="preserve"> m.</w:t>
            </w:r>
          </w:p>
          <w:p w14:paraId="3798F344" w14:textId="77777777" w:rsidR="0097449D" w:rsidRPr="00A74B46" w:rsidRDefault="0097449D" w:rsidP="0097449D">
            <w:pPr>
              <w:spacing w:line="260" w:lineRule="atLeast"/>
              <w:rPr>
                <w:rFonts w:cs="Arial"/>
              </w:rPr>
            </w:pPr>
            <w:r w:rsidRPr="00A74B46">
              <w:rPr>
                <w:rFonts w:cs="Arial"/>
                <w:b/>
              </w:rPr>
              <w:t>Rats:</w:t>
            </w:r>
          </w:p>
          <w:p w14:paraId="01B93FCA" w14:textId="77777777" w:rsidR="004A4AEE" w:rsidRPr="00F01DC0" w:rsidRDefault="009013C0" w:rsidP="0097449D">
            <w:pPr>
              <w:rPr>
                <w:rFonts w:cs="Arial"/>
                <w:bCs/>
                <w:lang w:val="en-IE"/>
              </w:rPr>
            </w:pPr>
            <w:r>
              <w:rPr>
                <w:rFonts w:cs="Arial"/>
              </w:rPr>
              <w:t>150-</w:t>
            </w:r>
            <w:r w:rsidR="0097449D">
              <w:rPr>
                <w:rFonts w:cs="Arial"/>
              </w:rPr>
              <w:t>2</w:t>
            </w:r>
            <w:r w:rsidR="0097449D" w:rsidRPr="005C31E2">
              <w:rPr>
                <w:rFonts w:cs="Arial"/>
              </w:rPr>
              <w:t xml:space="preserve">00 g of bait per bait station placed every </w:t>
            </w:r>
            <w:r>
              <w:rPr>
                <w:rFonts w:cs="Arial"/>
              </w:rPr>
              <w:t>10-15</w:t>
            </w:r>
            <w:r w:rsidR="0097449D" w:rsidRPr="005C31E2">
              <w:rPr>
                <w:rFonts w:cs="Arial"/>
              </w:rPr>
              <w:t xml:space="preserve"> m.</w:t>
            </w:r>
          </w:p>
        </w:tc>
      </w:tr>
      <w:tr w:rsidR="00C4327A" w:rsidRPr="00614228" w14:paraId="77D9E42C"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0E29EC"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6B4243"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4D1BE265"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D135209"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3F0C64" w14:textId="77777777" w:rsidR="00A007B5" w:rsidRPr="005C31E2" w:rsidRDefault="00A007B5" w:rsidP="00A007B5">
            <w:pPr>
              <w:spacing w:line="240" w:lineRule="auto"/>
              <w:rPr>
                <w:rFonts w:cs="Arial"/>
                <w:b/>
              </w:rPr>
            </w:pPr>
            <w:r w:rsidRPr="005C31E2">
              <w:rPr>
                <w:rFonts w:cs="Arial"/>
                <w:b/>
              </w:rPr>
              <w:t>Minimum pack size 1 kg</w:t>
            </w:r>
          </w:p>
          <w:p w14:paraId="32CB528A" w14:textId="77777777" w:rsidR="00A007B5" w:rsidRPr="005C31E2" w:rsidRDefault="00A007B5" w:rsidP="003E4B81">
            <w:pPr>
              <w:pStyle w:val="Akapitzlist"/>
              <w:numPr>
                <w:ilvl w:val="0"/>
                <w:numId w:val="19"/>
              </w:numPr>
              <w:spacing w:line="240" w:lineRule="auto"/>
              <w:rPr>
                <w:rFonts w:cs="Arial"/>
              </w:rPr>
            </w:pPr>
            <w:r w:rsidRPr="005C31E2">
              <w:rPr>
                <w:rFonts w:cs="Arial"/>
              </w:rPr>
              <w:t xml:space="preserve">Welded PET/PE bag made of foil resistant to tearing, </w:t>
            </w:r>
            <w:r w:rsidR="00424F45">
              <w:rPr>
                <w:rFonts w:cs="Arial"/>
              </w:rPr>
              <w:t>up to 15</w:t>
            </w:r>
            <w:r w:rsidRPr="005C31E2">
              <w:rPr>
                <w:rFonts w:cs="Arial"/>
              </w:rPr>
              <w:t xml:space="preserve"> kg.</w:t>
            </w:r>
          </w:p>
          <w:p w14:paraId="3D2A356D" w14:textId="77777777" w:rsidR="00A007B5" w:rsidRPr="005C31E2" w:rsidRDefault="00A007B5" w:rsidP="003E4B81">
            <w:pPr>
              <w:pStyle w:val="Akapitzlist"/>
              <w:numPr>
                <w:ilvl w:val="0"/>
                <w:numId w:val="19"/>
              </w:numPr>
              <w:spacing w:line="240" w:lineRule="auto"/>
              <w:rPr>
                <w:rFonts w:cs="Arial"/>
              </w:rPr>
            </w:pPr>
            <w:r w:rsidRPr="005C31E2">
              <w:rPr>
                <w:rFonts w:cs="Arial"/>
              </w:rPr>
              <w:t xml:space="preserve">Polyethylene bag closed with clamped seal placed additionally in a HDPE or polypropylene bucket, closed with clamped lid on the container, </w:t>
            </w:r>
            <w:r w:rsidR="00424F45">
              <w:rPr>
                <w:rFonts w:cs="Arial"/>
              </w:rPr>
              <w:t>up to 15</w:t>
            </w:r>
            <w:r w:rsidRPr="005C31E2">
              <w:rPr>
                <w:rFonts w:cs="Arial"/>
              </w:rPr>
              <w:t xml:space="preserve"> kg.</w:t>
            </w:r>
          </w:p>
          <w:p w14:paraId="17506068" w14:textId="77777777" w:rsidR="00A007B5" w:rsidRPr="005C31E2" w:rsidRDefault="00A007B5" w:rsidP="003E4B81">
            <w:pPr>
              <w:pStyle w:val="Akapitzlist"/>
              <w:numPr>
                <w:ilvl w:val="0"/>
                <w:numId w:val="19"/>
              </w:numPr>
              <w:spacing w:line="240" w:lineRule="auto"/>
              <w:rPr>
                <w:rFonts w:cs="Arial"/>
              </w:rPr>
            </w:pPr>
            <w:r w:rsidRPr="005C31E2">
              <w:rPr>
                <w:rFonts w:cs="Arial"/>
              </w:rPr>
              <w:t xml:space="preserve">Welded PE bag resistant to tearing placed additionally in a paper bag, </w:t>
            </w:r>
            <w:r w:rsidR="00424F45">
              <w:rPr>
                <w:rFonts w:cs="Arial"/>
              </w:rPr>
              <w:t>up to 15</w:t>
            </w:r>
            <w:r w:rsidRPr="005C31E2">
              <w:rPr>
                <w:rFonts w:cs="Arial"/>
              </w:rPr>
              <w:t xml:space="preserve"> kg. </w:t>
            </w:r>
          </w:p>
          <w:p w14:paraId="018F260A" w14:textId="77777777" w:rsidR="00A007B5" w:rsidRPr="005C31E2" w:rsidRDefault="00A007B5" w:rsidP="00A007B5">
            <w:pPr>
              <w:spacing w:line="240" w:lineRule="auto"/>
              <w:rPr>
                <w:rFonts w:cs="Arial"/>
                <w:b/>
              </w:rPr>
            </w:pPr>
          </w:p>
          <w:p w14:paraId="6BB30035" w14:textId="77777777" w:rsidR="00954245"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41C92CB6" w14:textId="77777777" w:rsidR="003A1E17" w:rsidRPr="00614228" w:rsidRDefault="003A1E17" w:rsidP="00614228">
      <w:pPr>
        <w:spacing w:line="260" w:lineRule="atLeast"/>
        <w:jc w:val="both"/>
        <w:rPr>
          <w:rFonts w:eastAsia="Calibri" w:cs="Arial"/>
          <w:i/>
          <w:sz w:val="24"/>
          <w:szCs w:val="24"/>
          <w:lang w:eastAsia="en-US"/>
        </w:rPr>
      </w:pPr>
    </w:p>
    <w:p w14:paraId="5DC50ACC" w14:textId="77777777" w:rsidR="003A1E17" w:rsidRPr="00614228" w:rsidRDefault="003A1E17" w:rsidP="005637BE">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1C959D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3C154A" w14:textId="77777777" w:rsidR="00551989" w:rsidRPr="00F01DC0" w:rsidRDefault="00551989" w:rsidP="003E4B81">
            <w:pPr>
              <w:pStyle w:val="Akapitzlist"/>
              <w:numPr>
                <w:ilvl w:val="0"/>
                <w:numId w:val="7"/>
              </w:numPr>
              <w:jc w:val="both"/>
              <w:rPr>
                <w:rFonts w:cs="Arial"/>
              </w:rPr>
            </w:pPr>
            <w:r w:rsidRPr="00F01DC0">
              <w:rPr>
                <w:rFonts w:cs="Arial"/>
              </w:rPr>
              <w:t>Protect bait from the atmospheric conditions (e.g. rain, snow, etc.). Place the bait stations in areas not liable to flooding.</w:t>
            </w:r>
          </w:p>
          <w:p w14:paraId="7B09A846" w14:textId="77777777" w:rsidR="00551989" w:rsidRPr="00F01DC0" w:rsidRDefault="00551989" w:rsidP="003E4B81">
            <w:pPr>
              <w:pStyle w:val="Akapitzlist"/>
              <w:numPr>
                <w:ilvl w:val="0"/>
                <w:numId w:val="7"/>
              </w:numPr>
              <w:jc w:val="both"/>
              <w:rPr>
                <w:rFonts w:cs="Arial"/>
              </w:rPr>
            </w:pPr>
            <w:r w:rsidRPr="00F01DC0">
              <w:rPr>
                <w:rFonts w:cs="Arial"/>
              </w:rPr>
              <w:t xml:space="preserve">Replace any bait in baiting points in which bait has been damaged by water or contaminated by dirt. </w:t>
            </w:r>
          </w:p>
          <w:p w14:paraId="3C8970F4" w14:textId="77777777" w:rsidR="00F56B75" w:rsidRPr="00F01DC0" w:rsidRDefault="00551989" w:rsidP="003E4B81">
            <w:pPr>
              <w:pStyle w:val="Akapitzlist"/>
              <w:numPr>
                <w:ilvl w:val="0"/>
                <w:numId w:val="7"/>
              </w:numPr>
              <w:jc w:val="both"/>
              <w:rPr>
                <w:rFonts w:cs="Arial"/>
              </w:rPr>
            </w:pPr>
            <w:r w:rsidRPr="00F01DC0">
              <w:rPr>
                <w:rFonts w:cs="Arial"/>
              </w:rPr>
              <w:t>Remove the remaining product at the end of treatment period.</w:t>
            </w:r>
          </w:p>
          <w:p w14:paraId="7FBF0D4A" w14:textId="77777777" w:rsidR="00551989" w:rsidRPr="00F01DC0" w:rsidRDefault="00551989" w:rsidP="003E4B81">
            <w:pPr>
              <w:pStyle w:val="Akapitzlist"/>
              <w:numPr>
                <w:ilvl w:val="0"/>
                <w:numId w:val="7"/>
              </w:numPr>
              <w:jc w:val="both"/>
              <w:rPr>
                <w:rFonts w:cs="Arial"/>
              </w:rPr>
            </w:pPr>
            <w:r w:rsidRPr="00F01DC0">
              <w:rPr>
                <w:rFonts w:cs="Arial"/>
              </w:rPr>
              <w:t>[When available] Follow any additional instructions provided by the relevant code of best practice.</w:t>
            </w:r>
          </w:p>
          <w:p w14:paraId="5F6DC91D" w14:textId="77777777" w:rsidR="00F56B75" w:rsidRPr="00614228" w:rsidRDefault="00551989" w:rsidP="003E4B81">
            <w:pPr>
              <w:pStyle w:val="Akapitzlist"/>
              <w:numPr>
                <w:ilvl w:val="0"/>
                <w:numId w:val="7"/>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7488740E" w14:textId="77777777" w:rsidR="003A1E17" w:rsidRPr="00614228" w:rsidRDefault="003A1E17" w:rsidP="00614228">
      <w:pPr>
        <w:jc w:val="both"/>
        <w:rPr>
          <w:rFonts w:cs="Arial"/>
          <w:sz w:val="24"/>
          <w:szCs w:val="24"/>
        </w:rPr>
      </w:pPr>
    </w:p>
    <w:p w14:paraId="31D92CF4"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967896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9E6DD2" w14:textId="77777777" w:rsidR="00551989" w:rsidRPr="00F01DC0" w:rsidRDefault="00551989" w:rsidP="003E4B81">
            <w:pPr>
              <w:pStyle w:val="Akapitzlist"/>
              <w:numPr>
                <w:ilvl w:val="0"/>
                <w:numId w:val="7"/>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1FE801AF" w14:textId="77777777" w:rsidR="00551989" w:rsidRPr="00F01DC0" w:rsidRDefault="00551989" w:rsidP="003E4B81">
            <w:pPr>
              <w:pStyle w:val="Akapitzlist"/>
              <w:numPr>
                <w:ilvl w:val="0"/>
                <w:numId w:val="7"/>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22955BBC" w14:textId="77777777" w:rsidR="00551989" w:rsidRPr="00F01DC0" w:rsidRDefault="00551989" w:rsidP="003E4B81">
            <w:pPr>
              <w:pStyle w:val="Akapitzlist"/>
              <w:numPr>
                <w:ilvl w:val="0"/>
                <w:numId w:val="7"/>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56ED07DF" w14:textId="77777777" w:rsidR="00F56B75" w:rsidRPr="00F01DC0" w:rsidRDefault="00F56B75" w:rsidP="003E4B81">
            <w:pPr>
              <w:pStyle w:val="Akapitzlist"/>
              <w:numPr>
                <w:ilvl w:val="0"/>
                <w:numId w:val="7"/>
              </w:numPr>
              <w:jc w:val="both"/>
              <w:rPr>
                <w:rFonts w:cs="Arial"/>
              </w:rPr>
            </w:pPr>
            <w:r w:rsidRPr="00F01DC0">
              <w:rPr>
                <w:rFonts w:cs="Arial"/>
              </w:rPr>
              <w:t xml:space="preserve">Do not use this product for permanent baiting. </w:t>
            </w:r>
          </w:p>
          <w:p w14:paraId="5E53E847" w14:textId="77777777" w:rsidR="00322D8A" w:rsidRDefault="00F56B75" w:rsidP="003E4B81">
            <w:pPr>
              <w:pStyle w:val="Akapitzlist"/>
              <w:numPr>
                <w:ilvl w:val="0"/>
                <w:numId w:val="7"/>
              </w:numPr>
              <w:jc w:val="both"/>
              <w:rPr>
                <w:rFonts w:cs="Arial"/>
              </w:rPr>
            </w:pPr>
            <w:r w:rsidRPr="00F01DC0">
              <w:rPr>
                <w:rFonts w:cs="Arial"/>
              </w:rPr>
              <w:t>Do not use this product in pulsed baiting treatments.</w:t>
            </w:r>
          </w:p>
          <w:p w14:paraId="5402C5B5" w14:textId="77777777" w:rsidR="004A4AEE" w:rsidRPr="00322D8A" w:rsidRDefault="00F56B75" w:rsidP="003E4B81">
            <w:pPr>
              <w:pStyle w:val="Akapitzlist"/>
              <w:numPr>
                <w:ilvl w:val="0"/>
                <w:numId w:val="7"/>
              </w:numPr>
              <w:jc w:val="both"/>
              <w:rPr>
                <w:rFonts w:cs="Arial"/>
              </w:rPr>
            </w:pPr>
            <w:r w:rsidRPr="00322D8A">
              <w:rPr>
                <w:rFonts w:cs="Arial"/>
                <w:lang w:eastAsia="en-US"/>
              </w:rPr>
              <w:lastRenderedPageBreak/>
              <w:t>Do not apply this product directly to burrows.</w:t>
            </w:r>
          </w:p>
        </w:tc>
      </w:tr>
    </w:tbl>
    <w:p w14:paraId="640EBCF5" w14:textId="77777777" w:rsidR="003A1E17" w:rsidRPr="00614228" w:rsidRDefault="003A1E17" w:rsidP="00614228">
      <w:pPr>
        <w:jc w:val="both"/>
        <w:rPr>
          <w:rFonts w:cs="Arial"/>
          <w:sz w:val="24"/>
          <w:szCs w:val="24"/>
        </w:rPr>
      </w:pPr>
    </w:p>
    <w:p w14:paraId="2473F7F8"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B9226E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FCAD54"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60EAB538" w14:textId="77777777" w:rsidR="003A1E17" w:rsidRPr="00614228" w:rsidRDefault="003A1E17" w:rsidP="00614228">
      <w:pPr>
        <w:jc w:val="both"/>
        <w:rPr>
          <w:rFonts w:cs="Arial"/>
          <w:sz w:val="24"/>
          <w:szCs w:val="24"/>
        </w:rPr>
      </w:pPr>
    </w:p>
    <w:p w14:paraId="27370EC5"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22AFA50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3E64DA" w14:textId="77777777" w:rsidR="003A1E17" w:rsidRPr="000F4F46" w:rsidRDefault="003A1E17" w:rsidP="00614228">
            <w:pPr>
              <w:spacing w:before="80"/>
              <w:jc w:val="both"/>
              <w:rPr>
                <w:rFonts w:cs="Arial"/>
              </w:rPr>
            </w:pPr>
            <w:r w:rsidRPr="000F4F46">
              <w:rPr>
                <w:rFonts w:cs="Arial"/>
                <w:lang w:val="en-IE" w:eastAsia="en-US"/>
              </w:rPr>
              <w:t>None</w:t>
            </w:r>
          </w:p>
        </w:tc>
      </w:tr>
    </w:tbl>
    <w:p w14:paraId="475B19B2"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2B5140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CF589D3" w14:textId="77777777" w:rsidR="003A1E17" w:rsidRPr="000F4F46" w:rsidRDefault="007A236D" w:rsidP="00614228">
            <w:pPr>
              <w:jc w:val="both"/>
              <w:rPr>
                <w:rFonts w:cs="Arial"/>
              </w:rPr>
            </w:pPr>
            <w:r w:rsidRPr="000F4F46">
              <w:rPr>
                <w:rFonts w:cs="Arial"/>
              </w:rPr>
              <w:t>None</w:t>
            </w:r>
          </w:p>
        </w:tc>
      </w:tr>
    </w:tbl>
    <w:p w14:paraId="37CF43F7" w14:textId="77777777" w:rsidR="003A1E17" w:rsidRPr="00614228" w:rsidRDefault="003A1E17" w:rsidP="00614228">
      <w:pPr>
        <w:jc w:val="both"/>
        <w:rPr>
          <w:rFonts w:cs="Arial"/>
          <w:sz w:val="24"/>
          <w:szCs w:val="24"/>
        </w:rPr>
      </w:pPr>
    </w:p>
    <w:p w14:paraId="256F1D45" w14:textId="77777777" w:rsidR="003A1E17" w:rsidRPr="00614228" w:rsidRDefault="003A1E17" w:rsidP="00614228">
      <w:pPr>
        <w:jc w:val="both"/>
        <w:rPr>
          <w:rFonts w:cs="Arial"/>
          <w:sz w:val="24"/>
          <w:szCs w:val="24"/>
        </w:rPr>
      </w:pPr>
    </w:p>
    <w:p w14:paraId="32C29EEF" w14:textId="77777777" w:rsidR="005D1906" w:rsidRPr="00614228" w:rsidRDefault="005D1906" w:rsidP="003E4B81">
      <w:pPr>
        <w:pStyle w:val="Nagwek3"/>
        <w:numPr>
          <w:ilvl w:val="2"/>
          <w:numId w:val="21"/>
        </w:numPr>
        <w:rPr>
          <w:szCs w:val="24"/>
        </w:rPr>
      </w:pPr>
      <w:bookmarkStart w:id="647" w:name="_Toc512847672"/>
      <w:r w:rsidRPr="00614228">
        <w:rPr>
          <w:szCs w:val="24"/>
        </w:rPr>
        <w:t xml:space="preserve">Use </w:t>
      </w:r>
      <w:r w:rsidR="009013C0">
        <w:rPr>
          <w:szCs w:val="24"/>
        </w:rPr>
        <w:t>8</w:t>
      </w:r>
      <w:r w:rsidRPr="00614228">
        <w:rPr>
          <w:szCs w:val="24"/>
        </w:rPr>
        <w:t xml:space="preserve"> appropriate after renewal of the authorisation – Rats – trained professionals – Outdoor open areas &amp; waste dumps</w:t>
      </w:r>
      <w:bookmarkEnd w:id="64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6C1F5435"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57F982"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0BE365"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3B89C880"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8EE7024"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50C45C"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368A0FF7"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DDB07D"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 xml:space="preserve">Target organism(s) (including </w:t>
            </w:r>
            <w:r w:rsidRPr="000F4F46">
              <w:rPr>
                <w:rFonts w:eastAsia="Calibri" w:cs="Arial"/>
                <w:bCs/>
                <w:lang w:eastAsia="en-US"/>
              </w:rPr>
              <w:lastRenderedPageBreak/>
              <w:t>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C88B04" w14:textId="77777777" w:rsidR="005D1906" w:rsidRPr="000F4F46" w:rsidRDefault="001514E6" w:rsidP="000F4F46">
            <w:pPr>
              <w:spacing w:line="260" w:lineRule="atLeast"/>
              <w:rPr>
                <w:rFonts w:cs="Arial"/>
                <w:lang w:val="en-IE"/>
              </w:rPr>
            </w:pPr>
            <w:r w:rsidRPr="000F4F46">
              <w:rPr>
                <w:rFonts w:cs="Arial"/>
                <w:lang w:val="en-IE"/>
              </w:rPr>
              <w:lastRenderedPageBreak/>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tc>
      </w:tr>
      <w:tr w:rsidR="00C4327A" w:rsidRPr="00614228" w14:paraId="7E069F5B"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9345B4"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E5F576" w14:textId="77777777" w:rsidR="005D1906" w:rsidRPr="000F4F46" w:rsidRDefault="005D1906" w:rsidP="000F4F46">
            <w:pPr>
              <w:rPr>
                <w:rFonts w:cs="Arial"/>
              </w:rPr>
            </w:pPr>
            <w:r w:rsidRPr="000F4F46">
              <w:rPr>
                <w:rFonts w:cs="Arial"/>
              </w:rPr>
              <w:t>Outdoor open areas &amp; waste dumps</w:t>
            </w:r>
          </w:p>
        </w:tc>
      </w:tr>
      <w:tr w:rsidR="00C4327A" w:rsidRPr="00614228" w14:paraId="1D3BBE9C"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1C710D"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29D776"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0A704EEF"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0C1A00"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34E35BD" w14:textId="77777777" w:rsidR="00485521" w:rsidRPr="000F4F46" w:rsidRDefault="009013C0" w:rsidP="000F4F46">
            <w:pPr>
              <w:spacing w:line="23" w:lineRule="atLeast"/>
              <w:rPr>
                <w:rFonts w:cs="Arial"/>
              </w:rPr>
            </w:pPr>
            <w:r>
              <w:rPr>
                <w:rFonts w:cs="Arial"/>
              </w:rPr>
              <w:t>150-</w:t>
            </w:r>
            <w:r w:rsidR="00125C00">
              <w:rPr>
                <w:rFonts w:cs="Arial"/>
              </w:rPr>
              <w:t>2</w:t>
            </w:r>
            <w:r w:rsidR="00125C00" w:rsidRPr="005C31E2">
              <w:rPr>
                <w:rFonts w:cs="Arial"/>
              </w:rPr>
              <w:t xml:space="preserve">00 g of bait per bait station placed every </w:t>
            </w:r>
            <w:r>
              <w:rPr>
                <w:rFonts w:cs="Arial"/>
              </w:rPr>
              <w:t>10-</w:t>
            </w:r>
            <w:r w:rsidR="00125C00">
              <w:rPr>
                <w:rFonts w:cs="Arial"/>
              </w:rPr>
              <w:t>15</w:t>
            </w:r>
            <w:r w:rsidR="00125C00" w:rsidRPr="005C31E2">
              <w:rPr>
                <w:rFonts w:cs="Arial"/>
              </w:rPr>
              <w:t xml:space="preserve"> m.</w:t>
            </w:r>
          </w:p>
        </w:tc>
      </w:tr>
      <w:tr w:rsidR="00C4327A" w:rsidRPr="00614228" w14:paraId="5ECB8C5F"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90CDF1"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3942FB"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74E38D67"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D4F5A6" w14:textId="77777777" w:rsidR="00406266" w:rsidRPr="000F4F46" w:rsidRDefault="00406266" w:rsidP="000F4F46">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E0B2AE" w14:textId="77777777" w:rsidR="00125C00" w:rsidRPr="005C31E2" w:rsidRDefault="00125C00" w:rsidP="00125C00">
            <w:pPr>
              <w:spacing w:line="240" w:lineRule="auto"/>
              <w:rPr>
                <w:rFonts w:cs="Arial"/>
                <w:b/>
              </w:rPr>
            </w:pPr>
            <w:r>
              <w:rPr>
                <w:rFonts w:cs="Arial"/>
                <w:b/>
              </w:rPr>
              <w:t>M</w:t>
            </w:r>
            <w:r w:rsidRPr="005C31E2">
              <w:rPr>
                <w:rFonts w:cs="Arial"/>
                <w:b/>
              </w:rPr>
              <w:t>inimum pack size 1 kg</w:t>
            </w:r>
          </w:p>
          <w:p w14:paraId="44337ABA" w14:textId="77777777" w:rsidR="00125C00" w:rsidRPr="005C31E2" w:rsidRDefault="00125C00" w:rsidP="003E4B81">
            <w:pPr>
              <w:pStyle w:val="Akapitzlist"/>
              <w:numPr>
                <w:ilvl w:val="0"/>
                <w:numId w:val="20"/>
              </w:numPr>
              <w:spacing w:line="240" w:lineRule="auto"/>
              <w:rPr>
                <w:rFonts w:cs="Arial"/>
              </w:rPr>
            </w:pPr>
            <w:r w:rsidRPr="005C31E2">
              <w:rPr>
                <w:rFonts w:cs="Arial"/>
              </w:rPr>
              <w:t xml:space="preserve">Welded PET/PE bag made of foil resistant to tearing, </w:t>
            </w:r>
            <w:r w:rsidR="00424F45">
              <w:rPr>
                <w:rFonts w:cs="Arial"/>
              </w:rPr>
              <w:t>up to 15</w:t>
            </w:r>
            <w:r w:rsidRPr="005C31E2">
              <w:rPr>
                <w:rFonts w:cs="Arial"/>
              </w:rPr>
              <w:t xml:space="preserve"> kg.</w:t>
            </w:r>
          </w:p>
          <w:p w14:paraId="05F81049" w14:textId="77777777" w:rsidR="00125C00" w:rsidRPr="005C31E2" w:rsidRDefault="00125C00" w:rsidP="003E4B81">
            <w:pPr>
              <w:pStyle w:val="Akapitzlist"/>
              <w:numPr>
                <w:ilvl w:val="0"/>
                <w:numId w:val="20"/>
              </w:numPr>
              <w:spacing w:line="240" w:lineRule="auto"/>
              <w:rPr>
                <w:rFonts w:cs="Arial"/>
              </w:rPr>
            </w:pPr>
            <w:r w:rsidRPr="005C31E2">
              <w:rPr>
                <w:rFonts w:cs="Arial"/>
              </w:rPr>
              <w:t xml:space="preserve">Polyethylene bag closed with clamped seal placed additionally in a HDPE or polypropylene bucket, closed with clamped lid on the container, </w:t>
            </w:r>
            <w:r w:rsidR="00424F45">
              <w:rPr>
                <w:rFonts w:cs="Arial"/>
              </w:rPr>
              <w:t>up to 15</w:t>
            </w:r>
            <w:r w:rsidRPr="005C31E2">
              <w:rPr>
                <w:rFonts w:cs="Arial"/>
              </w:rPr>
              <w:t xml:space="preserve"> kg.</w:t>
            </w:r>
          </w:p>
          <w:p w14:paraId="1895646A" w14:textId="77777777" w:rsidR="00125C00" w:rsidRPr="005C31E2" w:rsidRDefault="00125C00" w:rsidP="003E4B81">
            <w:pPr>
              <w:pStyle w:val="Akapitzlist"/>
              <w:numPr>
                <w:ilvl w:val="0"/>
                <w:numId w:val="20"/>
              </w:numPr>
              <w:spacing w:line="240" w:lineRule="auto"/>
              <w:rPr>
                <w:rFonts w:cs="Arial"/>
              </w:rPr>
            </w:pPr>
            <w:r w:rsidRPr="005C31E2">
              <w:rPr>
                <w:rFonts w:cs="Arial"/>
              </w:rPr>
              <w:t xml:space="preserve">Welded PE bag resistant to tearing placed additionally in a paper bag, </w:t>
            </w:r>
            <w:r w:rsidR="00424F45">
              <w:rPr>
                <w:rFonts w:cs="Arial"/>
              </w:rPr>
              <w:t>up to 15</w:t>
            </w:r>
            <w:r w:rsidRPr="005C31E2">
              <w:rPr>
                <w:rFonts w:cs="Arial"/>
              </w:rPr>
              <w:t xml:space="preserve"> kg. </w:t>
            </w:r>
          </w:p>
          <w:p w14:paraId="3639EA36" w14:textId="77777777" w:rsidR="00125C00" w:rsidRPr="005C31E2" w:rsidRDefault="00125C00" w:rsidP="00125C00">
            <w:pPr>
              <w:spacing w:line="240" w:lineRule="auto"/>
              <w:rPr>
                <w:rFonts w:cs="Arial"/>
                <w:b/>
              </w:rPr>
            </w:pPr>
          </w:p>
          <w:p w14:paraId="66DAD9D4" w14:textId="77777777" w:rsidR="00406266" w:rsidRPr="00322D8A" w:rsidRDefault="00125C00" w:rsidP="00125C00">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58B49E21" w14:textId="77777777" w:rsidR="005D1906" w:rsidRPr="00614228" w:rsidRDefault="005D1906" w:rsidP="00614228">
      <w:pPr>
        <w:spacing w:line="260" w:lineRule="atLeast"/>
        <w:jc w:val="both"/>
        <w:rPr>
          <w:rFonts w:eastAsia="Calibri" w:cs="Arial"/>
          <w:i/>
          <w:sz w:val="24"/>
          <w:szCs w:val="24"/>
          <w:lang w:eastAsia="en-US"/>
        </w:rPr>
      </w:pPr>
    </w:p>
    <w:p w14:paraId="24233F9E" w14:textId="77777777" w:rsidR="005D1906" w:rsidRPr="00614228" w:rsidRDefault="005D1906"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19199293"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4C4BE3" w14:textId="77777777" w:rsidR="00551989" w:rsidRPr="00DD516A" w:rsidRDefault="00551989" w:rsidP="003E4B81">
            <w:pPr>
              <w:pStyle w:val="Akapitzlist"/>
              <w:numPr>
                <w:ilvl w:val="0"/>
                <w:numId w:val="7"/>
              </w:numPr>
              <w:jc w:val="both"/>
              <w:rPr>
                <w:rFonts w:cs="Arial"/>
              </w:rPr>
            </w:pPr>
            <w:r w:rsidRPr="00DD516A">
              <w:rPr>
                <w:rFonts w:cs="Arial"/>
              </w:rPr>
              <w:t>Protect bait from the atmospheric conditions (e.g. rain, snow, etc.). Place the bait stations in areas not liable to flooding.</w:t>
            </w:r>
          </w:p>
          <w:p w14:paraId="45084C36" w14:textId="77777777" w:rsidR="00551989" w:rsidRPr="00DD516A" w:rsidRDefault="00551989" w:rsidP="003E4B81">
            <w:pPr>
              <w:pStyle w:val="Akapitzlist"/>
              <w:numPr>
                <w:ilvl w:val="0"/>
                <w:numId w:val="7"/>
              </w:numPr>
              <w:jc w:val="both"/>
              <w:rPr>
                <w:rFonts w:cs="Arial"/>
              </w:rPr>
            </w:pPr>
            <w:r w:rsidRPr="00DD516A">
              <w:rPr>
                <w:rFonts w:cs="Arial"/>
              </w:rPr>
              <w:t xml:space="preserve">Replace any bait in baiting points in which bait has been damaged by water or contaminated by dirt. </w:t>
            </w:r>
          </w:p>
          <w:p w14:paraId="6A607A1F" w14:textId="77777777" w:rsidR="00551989" w:rsidRPr="00DD516A" w:rsidRDefault="00551989" w:rsidP="003E4B81">
            <w:pPr>
              <w:pStyle w:val="Akapitzlist"/>
              <w:numPr>
                <w:ilvl w:val="0"/>
                <w:numId w:val="7"/>
              </w:numPr>
              <w:jc w:val="both"/>
              <w:rPr>
                <w:rFonts w:cs="Arial"/>
              </w:rPr>
            </w:pPr>
            <w:r w:rsidRPr="00DD516A">
              <w:rPr>
                <w:rFonts w:cs="Arial"/>
              </w:rPr>
              <w:t>Remove the remaining product at the end of treatment period.</w:t>
            </w:r>
          </w:p>
          <w:p w14:paraId="1239F48C" w14:textId="77777777" w:rsidR="00551989" w:rsidRPr="00DD516A" w:rsidRDefault="00551989" w:rsidP="003E4B81">
            <w:pPr>
              <w:pStyle w:val="Akapitzlist"/>
              <w:numPr>
                <w:ilvl w:val="0"/>
                <w:numId w:val="7"/>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546746F2" w14:textId="77777777" w:rsidR="002030FF" w:rsidRPr="00DD516A" w:rsidRDefault="00551989" w:rsidP="003E4B81">
            <w:pPr>
              <w:pStyle w:val="Akapitzlist"/>
              <w:numPr>
                <w:ilvl w:val="0"/>
                <w:numId w:val="7"/>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w:t>
            </w:r>
            <w:r w:rsidRPr="00DD516A">
              <w:rPr>
                <w:rFonts w:cs="Arial"/>
              </w:rPr>
              <w:lastRenderedPageBreak/>
              <w:t>by the relevant code of best practice.</w:t>
            </w:r>
          </w:p>
        </w:tc>
      </w:tr>
    </w:tbl>
    <w:p w14:paraId="0518D105" w14:textId="77777777" w:rsidR="005D1906" w:rsidRPr="00614228" w:rsidRDefault="005D1906" w:rsidP="00614228">
      <w:pPr>
        <w:jc w:val="both"/>
        <w:rPr>
          <w:rFonts w:cs="Arial"/>
          <w:sz w:val="24"/>
          <w:szCs w:val="24"/>
        </w:rPr>
      </w:pPr>
    </w:p>
    <w:p w14:paraId="24176876" w14:textId="77777777" w:rsidR="005D1906" w:rsidRPr="00614228" w:rsidRDefault="005D1906"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63253067"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0F40D3" w14:textId="77777777" w:rsidR="00E37861" w:rsidRPr="00DD516A" w:rsidRDefault="00E37861" w:rsidP="003E4B81">
            <w:pPr>
              <w:pStyle w:val="Akapitzlist"/>
              <w:numPr>
                <w:ilvl w:val="0"/>
                <w:numId w:val="7"/>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31369CD8" w14:textId="77777777" w:rsidR="00E37861" w:rsidRPr="00DD516A" w:rsidRDefault="00E37861" w:rsidP="003E4B81">
            <w:pPr>
              <w:pStyle w:val="Akapitzlist"/>
              <w:numPr>
                <w:ilvl w:val="0"/>
                <w:numId w:val="7"/>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172BDB2B" w14:textId="77777777" w:rsidR="00A1266D" w:rsidRPr="00DD516A" w:rsidRDefault="00A1266D" w:rsidP="003E4B81">
            <w:pPr>
              <w:pStyle w:val="Akapitzlist"/>
              <w:numPr>
                <w:ilvl w:val="0"/>
                <w:numId w:val="7"/>
              </w:numPr>
              <w:jc w:val="both"/>
              <w:rPr>
                <w:rFonts w:cs="Arial"/>
              </w:rPr>
            </w:pPr>
            <w:r w:rsidRPr="00DD516A">
              <w:rPr>
                <w:rFonts w:cs="Arial"/>
              </w:rPr>
              <w:t xml:space="preserve">Do not use this product as permanent baits for the prevention of rodent infestation or monitoring of rodent activities. </w:t>
            </w:r>
          </w:p>
          <w:p w14:paraId="0883CC27" w14:textId="77777777" w:rsidR="00322D8A" w:rsidRDefault="00A1266D" w:rsidP="003E4B81">
            <w:pPr>
              <w:pStyle w:val="Akapitzlist"/>
              <w:numPr>
                <w:ilvl w:val="0"/>
                <w:numId w:val="7"/>
              </w:numPr>
              <w:jc w:val="both"/>
              <w:rPr>
                <w:rFonts w:cs="Arial"/>
              </w:rPr>
            </w:pPr>
            <w:r w:rsidRPr="00DD516A">
              <w:rPr>
                <w:rFonts w:cs="Arial"/>
              </w:rPr>
              <w:t>Do not use this product in pulsed baiting treatments.</w:t>
            </w:r>
          </w:p>
          <w:p w14:paraId="433BAB3E" w14:textId="77777777" w:rsidR="00485521" w:rsidRPr="00322D8A" w:rsidRDefault="00A1266D" w:rsidP="003E4B81">
            <w:pPr>
              <w:pStyle w:val="Akapitzlist"/>
              <w:numPr>
                <w:ilvl w:val="0"/>
                <w:numId w:val="7"/>
              </w:numPr>
              <w:jc w:val="both"/>
              <w:rPr>
                <w:rFonts w:cs="Arial"/>
              </w:rPr>
            </w:pPr>
            <w:r w:rsidRPr="00322D8A">
              <w:rPr>
                <w:rFonts w:cs="Arial"/>
              </w:rPr>
              <w:t>Do not apply this product directly in the burrows</w:t>
            </w:r>
            <w:r w:rsidRPr="00322D8A">
              <w:rPr>
                <w:rFonts w:cs="Arial"/>
                <w:sz w:val="24"/>
                <w:szCs w:val="24"/>
              </w:rPr>
              <w:t>.</w:t>
            </w:r>
          </w:p>
        </w:tc>
      </w:tr>
    </w:tbl>
    <w:p w14:paraId="24BED92E" w14:textId="77777777" w:rsidR="005D1906" w:rsidRPr="00614228" w:rsidRDefault="005D1906" w:rsidP="00614228">
      <w:pPr>
        <w:jc w:val="both"/>
        <w:rPr>
          <w:rFonts w:cs="Arial"/>
          <w:sz w:val="24"/>
          <w:szCs w:val="24"/>
        </w:rPr>
      </w:pPr>
    </w:p>
    <w:p w14:paraId="489E738E" w14:textId="77777777" w:rsidR="005D1906" w:rsidRPr="00614228" w:rsidRDefault="005D1906"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5505E044"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C3F11F"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5D797EC6" w14:textId="77777777" w:rsidR="005D1906" w:rsidRPr="00614228" w:rsidRDefault="005D1906" w:rsidP="00614228">
      <w:pPr>
        <w:jc w:val="both"/>
        <w:rPr>
          <w:rFonts w:cs="Arial"/>
          <w:sz w:val="24"/>
          <w:szCs w:val="24"/>
        </w:rPr>
      </w:pPr>
    </w:p>
    <w:p w14:paraId="19015C41" w14:textId="77777777" w:rsidR="005D1906" w:rsidRPr="00614228" w:rsidRDefault="005D1906" w:rsidP="005637BE">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12477B80"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3CF9C9" w14:textId="77777777" w:rsidR="005D1906" w:rsidRPr="00DD516A" w:rsidRDefault="005D1906" w:rsidP="00614228">
            <w:pPr>
              <w:spacing w:before="80"/>
              <w:jc w:val="both"/>
              <w:rPr>
                <w:rFonts w:cs="Arial"/>
              </w:rPr>
            </w:pPr>
            <w:r w:rsidRPr="00DD516A">
              <w:rPr>
                <w:rFonts w:cs="Arial"/>
                <w:lang w:val="en-IE" w:eastAsia="en-US"/>
              </w:rPr>
              <w:t>None</w:t>
            </w:r>
          </w:p>
        </w:tc>
      </w:tr>
    </w:tbl>
    <w:p w14:paraId="5B598B0E" w14:textId="77777777" w:rsidR="005D1906" w:rsidRPr="00614228" w:rsidRDefault="005D1906"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33FB45CD"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3882B6" w14:textId="77777777" w:rsidR="005D1906" w:rsidRPr="00DD516A" w:rsidRDefault="007A236D" w:rsidP="00614228">
            <w:pPr>
              <w:jc w:val="both"/>
              <w:rPr>
                <w:rFonts w:cs="Arial"/>
              </w:rPr>
            </w:pPr>
            <w:r w:rsidRPr="00DD516A">
              <w:rPr>
                <w:rFonts w:cs="Arial"/>
              </w:rPr>
              <w:t>None</w:t>
            </w:r>
          </w:p>
        </w:tc>
      </w:tr>
    </w:tbl>
    <w:p w14:paraId="49B1A077" w14:textId="77777777" w:rsidR="000C5E47" w:rsidRPr="00614228" w:rsidRDefault="000C5E47" w:rsidP="00614228">
      <w:pPr>
        <w:jc w:val="both"/>
        <w:rPr>
          <w:rFonts w:cs="Arial"/>
          <w:sz w:val="24"/>
          <w:szCs w:val="24"/>
        </w:rPr>
      </w:pPr>
      <w:bookmarkStart w:id="648" w:name="_Toc420919331"/>
      <w:bookmarkStart w:id="649" w:name="_Ref427233609"/>
      <w:bookmarkStart w:id="650" w:name="_Toc429660959"/>
    </w:p>
    <w:p w14:paraId="3E65CAA6" w14:textId="77777777" w:rsidR="004945C5" w:rsidRPr="00614228" w:rsidRDefault="004945C5" w:rsidP="003E4B81">
      <w:pPr>
        <w:pStyle w:val="Nagwek2"/>
        <w:numPr>
          <w:ilvl w:val="1"/>
          <w:numId w:val="21"/>
        </w:numPr>
      </w:pPr>
      <w:bookmarkStart w:id="651" w:name="_Toc512847674"/>
      <w:bookmarkStart w:id="652" w:name="_Toc9581785"/>
      <w:r w:rsidRPr="00614228">
        <w:t>General directions for use</w:t>
      </w:r>
      <w:bookmarkEnd w:id="648"/>
      <w:bookmarkEnd w:id="649"/>
      <w:bookmarkEnd w:id="650"/>
      <w:bookmarkEnd w:id="651"/>
      <w:bookmarkEnd w:id="652"/>
    </w:p>
    <w:p w14:paraId="621C1ED7" w14:textId="77777777" w:rsidR="00551989" w:rsidRDefault="004945C5" w:rsidP="003E4B81">
      <w:pPr>
        <w:pStyle w:val="Nagwek3"/>
        <w:numPr>
          <w:ilvl w:val="2"/>
          <w:numId w:val="21"/>
        </w:numPr>
        <w:rPr>
          <w:szCs w:val="24"/>
        </w:rPr>
      </w:pPr>
      <w:bookmarkStart w:id="653" w:name="_Toc420919332"/>
      <w:bookmarkStart w:id="654" w:name="_Toc512847675"/>
      <w:bookmarkStart w:id="655" w:name="_Toc429660960"/>
      <w:r w:rsidRPr="00614228">
        <w:rPr>
          <w:szCs w:val="24"/>
        </w:rPr>
        <w:t>Instructions for use</w:t>
      </w:r>
      <w:bookmarkEnd w:id="653"/>
      <w:bookmarkEnd w:id="654"/>
    </w:p>
    <w:p w14:paraId="6BD80475" w14:textId="77777777" w:rsidR="00E471E1" w:rsidRPr="003224C6" w:rsidRDefault="00E471E1" w:rsidP="00E471E1">
      <w:pPr>
        <w:rPr>
          <w:b/>
          <w:sz w:val="24"/>
          <w:szCs w:val="24"/>
        </w:rPr>
      </w:pPr>
      <w:r w:rsidRPr="003224C6">
        <w:rPr>
          <w:b/>
          <w:sz w:val="24"/>
          <w:szCs w:val="24"/>
        </w:rPr>
        <w:t>Instructions for Use – Non-professionals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471E1" w:rsidRPr="00537BE9" w14:paraId="390F9D9A" w14:textId="77777777" w:rsidTr="005637B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2FDAFD" w14:textId="77777777" w:rsidR="00E471E1" w:rsidRPr="004D3030" w:rsidRDefault="00E471E1" w:rsidP="003E4B81">
            <w:pPr>
              <w:pStyle w:val="Akapitzlist"/>
              <w:numPr>
                <w:ilvl w:val="0"/>
                <w:numId w:val="29"/>
              </w:numPr>
              <w:spacing w:after="120"/>
              <w:ind w:left="381"/>
            </w:pPr>
            <w:r w:rsidRPr="004D3030">
              <w:t>Read and follow the product information as well as any information accompanying the product or provided at the point of sale before using it.</w:t>
            </w:r>
          </w:p>
          <w:p w14:paraId="1BF0F7B3" w14:textId="77777777" w:rsidR="00E471E1" w:rsidRPr="004D3030" w:rsidRDefault="00E471E1" w:rsidP="003E4B81">
            <w:pPr>
              <w:pStyle w:val="Akapitzlist"/>
              <w:numPr>
                <w:ilvl w:val="0"/>
                <w:numId w:val="29"/>
              </w:numPr>
              <w:spacing w:after="120"/>
              <w:ind w:left="381"/>
            </w:pPr>
            <w:r w:rsidRPr="004D3030">
              <w:t>Prior to the use of rodenticide products, non-chemical control methods (e.g. traps) should be considered.</w:t>
            </w:r>
          </w:p>
          <w:p w14:paraId="065B5510" w14:textId="77777777" w:rsidR="00E471E1" w:rsidRPr="004D3030" w:rsidRDefault="00E471E1" w:rsidP="003E4B81">
            <w:pPr>
              <w:pStyle w:val="Akapitzlist"/>
              <w:numPr>
                <w:ilvl w:val="0"/>
                <w:numId w:val="29"/>
              </w:numPr>
              <w:spacing w:after="120"/>
              <w:ind w:left="381"/>
            </w:pPr>
            <w:r w:rsidRPr="004D3030">
              <w:t>Remove food which is readily attainable for rodents (e.g. spilled grain or food waste). Apart from this, do not clean up the infested area just before the treatment, as this only disturbs the rodent population and makes bait acceptance more difficult to achieve.</w:t>
            </w:r>
          </w:p>
          <w:p w14:paraId="78DB01C7" w14:textId="77777777" w:rsidR="00E471E1" w:rsidRPr="004D3030" w:rsidRDefault="00E471E1" w:rsidP="003E4B81">
            <w:pPr>
              <w:pStyle w:val="Akapitzlist"/>
              <w:numPr>
                <w:ilvl w:val="0"/>
                <w:numId w:val="29"/>
              </w:numPr>
              <w:spacing w:after="120"/>
              <w:ind w:left="381"/>
            </w:pPr>
            <w:r w:rsidRPr="004D3030">
              <w:t>Bait stations should be placed in the immediate vicinity where rodent activity has been observed (e.g. travel paths, nesting sites, feedlots, holes, burrows etc.).</w:t>
            </w:r>
          </w:p>
          <w:p w14:paraId="04E02DA0" w14:textId="77777777" w:rsidR="00E471E1" w:rsidRPr="004D3030" w:rsidRDefault="00E471E1" w:rsidP="003E4B81">
            <w:pPr>
              <w:pStyle w:val="Akapitzlist"/>
              <w:numPr>
                <w:ilvl w:val="0"/>
                <w:numId w:val="29"/>
              </w:numPr>
              <w:spacing w:after="120"/>
              <w:ind w:left="381"/>
            </w:pPr>
            <w:r w:rsidRPr="004D3030">
              <w:t xml:space="preserve">Where possible, bait stations must be fixed to the ground or other structures. </w:t>
            </w:r>
          </w:p>
          <w:p w14:paraId="27431032" w14:textId="77777777" w:rsidR="00E471E1" w:rsidRPr="004D3030" w:rsidRDefault="00E471E1" w:rsidP="003E4B81">
            <w:pPr>
              <w:pStyle w:val="Akapitzlist"/>
              <w:numPr>
                <w:ilvl w:val="0"/>
                <w:numId w:val="29"/>
              </w:numPr>
              <w:spacing w:after="120"/>
              <w:ind w:left="381"/>
            </w:pPr>
            <w:r w:rsidRPr="004D3030">
              <w:lastRenderedPageBreak/>
              <w:t xml:space="preserve">Place bait stations out of the reach of children, birds, pets, farm animals and other non-target animals. </w:t>
            </w:r>
          </w:p>
          <w:p w14:paraId="52D10310" w14:textId="77777777" w:rsidR="00E471E1" w:rsidRPr="004D3030" w:rsidRDefault="00E471E1" w:rsidP="003E4B81">
            <w:pPr>
              <w:pStyle w:val="Akapitzlist"/>
              <w:numPr>
                <w:ilvl w:val="0"/>
                <w:numId w:val="29"/>
              </w:numPr>
              <w:spacing w:after="120"/>
              <w:ind w:left="381"/>
            </w:pPr>
            <w:r w:rsidRPr="004D3030">
              <w:t>Place bait stations away from food, drink and animal feeding stuffs, as well as from utensils or surfaces that have contact with these.</w:t>
            </w:r>
          </w:p>
          <w:p w14:paraId="376F5FCB" w14:textId="77777777" w:rsidR="00E471E1" w:rsidRPr="004D3030" w:rsidRDefault="00E471E1" w:rsidP="003E4B81">
            <w:pPr>
              <w:pStyle w:val="Akapitzlist"/>
              <w:numPr>
                <w:ilvl w:val="0"/>
                <w:numId w:val="29"/>
              </w:numPr>
              <w:spacing w:after="120"/>
              <w:ind w:left="381"/>
            </w:pPr>
            <w:r w:rsidRPr="004D3030">
              <w:t>Do not place bait stations near water drainage systems where they can come into contact with water.</w:t>
            </w:r>
          </w:p>
          <w:p w14:paraId="46BAC690" w14:textId="77777777" w:rsidR="00E471E1" w:rsidRPr="004D3030" w:rsidRDefault="00E471E1" w:rsidP="003E4B81">
            <w:pPr>
              <w:pStyle w:val="Akapitzlist"/>
              <w:numPr>
                <w:ilvl w:val="0"/>
                <w:numId w:val="29"/>
              </w:numPr>
              <w:spacing w:after="120"/>
              <w:ind w:left="381"/>
            </w:pPr>
            <w:r w:rsidRPr="004D3030">
              <w:t>When using the product do not eat, drink or smoke. Wash hands and directly exposed skin after using the product.</w:t>
            </w:r>
          </w:p>
          <w:p w14:paraId="066057A9" w14:textId="77777777" w:rsidR="00E471E1" w:rsidRPr="004D3030" w:rsidRDefault="00E471E1" w:rsidP="003E4B81">
            <w:pPr>
              <w:pStyle w:val="Akapitzlist"/>
              <w:numPr>
                <w:ilvl w:val="0"/>
                <w:numId w:val="29"/>
              </w:numPr>
              <w:spacing w:after="120"/>
              <w:ind w:left="381"/>
            </w:pPr>
            <w:r w:rsidRPr="004D3030">
              <w:t>Remove the remaining bait or the bait stations at the end of the treatment period.</w:t>
            </w:r>
          </w:p>
        </w:tc>
      </w:tr>
    </w:tbl>
    <w:p w14:paraId="271DE10F" w14:textId="77777777" w:rsidR="00E471E1" w:rsidRPr="003224C6" w:rsidRDefault="00E471E1" w:rsidP="00E471E1">
      <w:pPr>
        <w:rPr>
          <w:lang w:val="de-DE"/>
        </w:rPr>
      </w:pPr>
    </w:p>
    <w:p w14:paraId="404FB432" w14:textId="77777777" w:rsidR="00E471E1" w:rsidRPr="00E471E1" w:rsidRDefault="00E471E1" w:rsidP="00E471E1">
      <w:pPr>
        <w:rPr>
          <w:lang w:val="de-DE"/>
        </w:rPr>
      </w:pPr>
    </w:p>
    <w:p w14:paraId="4CC0C166" w14:textId="77777777" w:rsidR="00551989" w:rsidRPr="00614228" w:rsidRDefault="00551989" w:rsidP="005637BE">
      <w:pPr>
        <w:pStyle w:val="Nagwek4"/>
      </w:pPr>
      <w:r w:rsidRPr="00614228">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7A863BC7"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C83ABA" w14:textId="77777777" w:rsidR="00551989" w:rsidRPr="008461E9" w:rsidRDefault="00551989" w:rsidP="003E4B81">
            <w:pPr>
              <w:pStyle w:val="Akapitzlist"/>
              <w:numPr>
                <w:ilvl w:val="0"/>
                <w:numId w:val="8"/>
              </w:numPr>
              <w:jc w:val="both"/>
              <w:rPr>
                <w:rFonts w:cs="Arial"/>
              </w:rPr>
            </w:pPr>
            <w:r w:rsidRPr="00D96B29">
              <w:rPr>
                <w:rFonts w:cs="Arial"/>
                <w:lang w:val="de-DE"/>
              </w:rPr>
              <w:t xml:space="preserve">Read </w:t>
            </w:r>
            <w:r w:rsidRPr="008461E9">
              <w:rPr>
                <w:rFonts w:cs="Arial"/>
              </w:rPr>
              <w:t>and follow the product information as well as any information accompanying the product or provided at the point of sale before using it.</w:t>
            </w:r>
          </w:p>
          <w:p w14:paraId="3181AECA" w14:textId="77777777" w:rsidR="00551989" w:rsidRPr="008461E9" w:rsidRDefault="00551989" w:rsidP="003E4B81">
            <w:pPr>
              <w:pStyle w:val="Akapitzlist"/>
              <w:numPr>
                <w:ilvl w:val="0"/>
                <w:numId w:val="8"/>
              </w:numPr>
              <w:jc w:val="both"/>
              <w:rPr>
                <w:rFonts w:cs="Arial"/>
              </w:rPr>
            </w:pPr>
            <w:r w:rsidRPr="008461E9">
              <w:rPr>
                <w:rFonts w:cs="Arial"/>
              </w:rPr>
              <w:t>Carry out a pre-baiting survey of the infested area and an on-site assessment in order to identify the rodent species, their places of activity and determine the likely cause and the extent of the infestation.</w:t>
            </w:r>
          </w:p>
          <w:p w14:paraId="571B3E38" w14:textId="77777777" w:rsidR="00551989" w:rsidRPr="008461E9" w:rsidRDefault="00551989" w:rsidP="003E4B81">
            <w:pPr>
              <w:pStyle w:val="Akapitzlist"/>
              <w:numPr>
                <w:ilvl w:val="0"/>
                <w:numId w:val="8"/>
              </w:numPr>
              <w:jc w:val="both"/>
              <w:rPr>
                <w:rFonts w:cs="Arial"/>
              </w:rPr>
            </w:pPr>
            <w:r w:rsidRPr="008461E9">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4B2EC515" w14:textId="77777777" w:rsidR="00551989" w:rsidRPr="008461E9" w:rsidRDefault="00551989" w:rsidP="003E4B81">
            <w:pPr>
              <w:pStyle w:val="Akapitzlist"/>
              <w:numPr>
                <w:ilvl w:val="0"/>
                <w:numId w:val="8"/>
              </w:numPr>
              <w:jc w:val="both"/>
              <w:rPr>
                <w:rFonts w:cs="Arial"/>
              </w:rPr>
            </w:pPr>
            <w:r w:rsidRPr="008461E9">
              <w:rPr>
                <w:rFonts w:cs="Arial"/>
              </w:rPr>
              <w:t>The product should only be used as part of an integrated pest management (IPM) system, including, amongst others, hygiene measures and, where possible, physical methods of control.</w:t>
            </w:r>
          </w:p>
          <w:p w14:paraId="5C4B8F31" w14:textId="77777777" w:rsidR="00551989" w:rsidRPr="008461E9" w:rsidRDefault="00551989" w:rsidP="003E4B81">
            <w:pPr>
              <w:pStyle w:val="Akapitzlist"/>
              <w:numPr>
                <w:ilvl w:val="0"/>
                <w:numId w:val="8"/>
              </w:numPr>
              <w:jc w:val="both"/>
              <w:rPr>
                <w:rFonts w:cs="Arial"/>
              </w:rPr>
            </w:pPr>
            <w:r w:rsidRPr="008461E9">
              <w:rPr>
                <w:rFonts w:cs="Arial"/>
              </w:rPr>
              <w:lastRenderedPageBreak/>
              <w:t>Consider preventive control measures (e.g. plug holes, remove potential food and drink as far as possible) to improve product intake and reduce the likelihood of reinvasion.</w:t>
            </w:r>
          </w:p>
          <w:p w14:paraId="59C13F76" w14:textId="77777777" w:rsidR="00551989" w:rsidRPr="008461E9" w:rsidRDefault="00551989" w:rsidP="003E4B81">
            <w:pPr>
              <w:pStyle w:val="Akapitzlist"/>
              <w:numPr>
                <w:ilvl w:val="0"/>
                <w:numId w:val="8"/>
              </w:numPr>
              <w:jc w:val="both"/>
              <w:rPr>
                <w:rFonts w:cs="Arial"/>
              </w:rPr>
            </w:pPr>
            <w:r w:rsidRPr="008461E9">
              <w:rPr>
                <w:rFonts w:cs="Arial"/>
              </w:rPr>
              <w:t>Bait stations/ points should be placed in the immediate vicinity of places where rodent activity has been previously observed (e.g. travel paths, nesting sites, feedlots, holes, burrows etc.).</w:t>
            </w:r>
          </w:p>
          <w:p w14:paraId="65AC8AF3" w14:textId="77777777" w:rsidR="00551989" w:rsidRPr="008461E9" w:rsidRDefault="00551989" w:rsidP="003E4B81">
            <w:pPr>
              <w:pStyle w:val="Akapitzlist"/>
              <w:numPr>
                <w:ilvl w:val="0"/>
                <w:numId w:val="8"/>
              </w:numPr>
              <w:jc w:val="both"/>
              <w:rPr>
                <w:rFonts w:cs="Arial"/>
              </w:rPr>
            </w:pPr>
            <w:r w:rsidRPr="008461E9">
              <w:rPr>
                <w:rFonts w:cs="Arial"/>
              </w:rPr>
              <w:t>Where possible, bait stations must be fixed to the ground or other structures.</w:t>
            </w:r>
          </w:p>
          <w:p w14:paraId="275B7A80" w14:textId="77777777" w:rsidR="00551989" w:rsidRPr="008461E9" w:rsidRDefault="00551989" w:rsidP="003E4B81">
            <w:pPr>
              <w:pStyle w:val="Akapitzlist"/>
              <w:numPr>
                <w:ilvl w:val="0"/>
                <w:numId w:val="8"/>
              </w:numPr>
              <w:jc w:val="both"/>
              <w:rPr>
                <w:rFonts w:cs="Arial"/>
              </w:rPr>
            </w:pPr>
            <w:r w:rsidRPr="008461E9">
              <w:rPr>
                <w:rFonts w:cs="Arial"/>
              </w:rPr>
              <w:t>Bait stations must be clearly labelled to show they contain rodenticides and that they must not be moved or opened (see section 2.5.3 for the information to be shown on the label).</w:t>
            </w:r>
          </w:p>
          <w:p w14:paraId="7B773B64" w14:textId="77777777" w:rsidR="00551989" w:rsidRPr="008461E9" w:rsidRDefault="00551989" w:rsidP="003E4B81">
            <w:pPr>
              <w:pStyle w:val="Akapitzlist"/>
              <w:numPr>
                <w:ilvl w:val="0"/>
                <w:numId w:val="8"/>
              </w:numPr>
              <w:jc w:val="both"/>
              <w:rPr>
                <w:rFonts w:cs="Arial"/>
              </w:rPr>
            </w:pPr>
            <w:r w:rsidRPr="008461E9">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82E62B1" w14:textId="77777777" w:rsidR="00551989" w:rsidRPr="008461E9" w:rsidRDefault="00551989" w:rsidP="003E4B81">
            <w:pPr>
              <w:pStyle w:val="Akapitzlist"/>
              <w:numPr>
                <w:ilvl w:val="0"/>
                <w:numId w:val="8"/>
              </w:numPr>
              <w:jc w:val="both"/>
              <w:rPr>
                <w:rFonts w:cs="Arial"/>
              </w:rPr>
            </w:pPr>
            <w:r w:rsidRPr="008461E9">
              <w:rPr>
                <w:rFonts w:cs="Arial"/>
              </w:rPr>
              <w:t>Bait should be secured so that it cannot be dragged away from the bait station.</w:t>
            </w:r>
          </w:p>
          <w:p w14:paraId="168CE16B" w14:textId="77777777" w:rsidR="00551989" w:rsidRPr="00D96B29" w:rsidRDefault="00551989" w:rsidP="003E4B81">
            <w:pPr>
              <w:pStyle w:val="Akapitzlist"/>
              <w:numPr>
                <w:ilvl w:val="0"/>
                <w:numId w:val="8"/>
              </w:numPr>
              <w:jc w:val="both"/>
              <w:rPr>
                <w:rFonts w:cs="Arial"/>
                <w:lang w:val="de-DE"/>
              </w:rPr>
            </w:pPr>
            <w:r w:rsidRPr="008461E9">
              <w:rPr>
                <w:rFonts w:cs="Arial"/>
              </w:rPr>
              <w:t>Place the product out of the reach of children, birds, pets, farm animals and other non-target animals</w:t>
            </w:r>
            <w:r w:rsidRPr="00D96B29">
              <w:rPr>
                <w:rFonts w:cs="Arial"/>
                <w:lang w:val="de-DE"/>
              </w:rPr>
              <w:t>.</w:t>
            </w:r>
          </w:p>
          <w:p w14:paraId="35B0736E" w14:textId="77777777" w:rsidR="00551989" w:rsidRPr="00D96B29" w:rsidRDefault="00551989" w:rsidP="003E4B81">
            <w:pPr>
              <w:pStyle w:val="Akapitzlist"/>
              <w:numPr>
                <w:ilvl w:val="0"/>
                <w:numId w:val="8"/>
              </w:numPr>
              <w:jc w:val="both"/>
              <w:rPr>
                <w:rFonts w:cs="Arial"/>
                <w:lang w:val="de-DE"/>
              </w:rPr>
            </w:pPr>
            <w:r w:rsidRPr="00D96B29">
              <w:rPr>
                <w:rFonts w:cs="Arial"/>
              </w:rPr>
              <w:t>Place the product away from food, drink and animal feeding stuffs, as well as from utensils or surfaces that have contact with these.</w:t>
            </w:r>
          </w:p>
          <w:p w14:paraId="4D490738" w14:textId="77777777" w:rsidR="00551989" w:rsidRPr="00D96B29" w:rsidRDefault="00551989" w:rsidP="003E4B81">
            <w:pPr>
              <w:pStyle w:val="Akapitzlist"/>
              <w:numPr>
                <w:ilvl w:val="0"/>
                <w:numId w:val="8"/>
              </w:numPr>
              <w:jc w:val="both"/>
              <w:rPr>
                <w:rFonts w:cs="Arial"/>
              </w:rPr>
            </w:pPr>
            <w:r w:rsidRPr="00D96B29">
              <w:rPr>
                <w:rFonts w:cs="Arial"/>
              </w:rPr>
              <w:t>Wear protective chemical resistant gloves during product handling phase (</w:t>
            </w:r>
            <w:r w:rsidRPr="00D96B29">
              <w:rPr>
                <w:rFonts w:cs="Arial"/>
                <w:i/>
              </w:rPr>
              <w:t>glove material to be specified by the authorisation holder within the product information</w:t>
            </w:r>
            <w:r w:rsidR="00C42159">
              <w:rPr>
                <w:rFonts w:cs="Arial"/>
              </w:rPr>
              <w:t>).</w:t>
            </w:r>
          </w:p>
          <w:p w14:paraId="05A6DB65" w14:textId="77777777" w:rsidR="00551989" w:rsidRPr="00D96B29" w:rsidRDefault="00551989" w:rsidP="003E4B81">
            <w:pPr>
              <w:pStyle w:val="Akapitzlist"/>
              <w:numPr>
                <w:ilvl w:val="0"/>
                <w:numId w:val="8"/>
              </w:numPr>
              <w:jc w:val="both"/>
              <w:rPr>
                <w:rFonts w:cs="Arial"/>
              </w:rPr>
            </w:pPr>
            <w:r w:rsidRPr="00D96B29">
              <w:rPr>
                <w:rFonts w:cs="Arial"/>
              </w:rPr>
              <w:t xml:space="preserve">When using the product do not eat, drink or smoke. Wash hands and directly exposed skin after using the product. </w:t>
            </w:r>
          </w:p>
          <w:p w14:paraId="6D3B6251" w14:textId="77777777" w:rsidR="00551989" w:rsidRPr="00D96B29" w:rsidRDefault="00551989" w:rsidP="003E4B81">
            <w:pPr>
              <w:pStyle w:val="Akapitzlist"/>
              <w:numPr>
                <w:ilvl w:val="0"/>
                <w:numId w:val="8"/>
              </w:numPr>
              <w:jc w:val="both"/>
              <w:rPr>
                <w:rFonts w:cs="Arial"/>
              </w:rPr>
            </w:pPr>
            <w:r w:rsidRPr="00D96B29">
              <w:rPr>
                <w:rFonts w:cs="Arial"/>
              </w:rPr>
              <w:t>If bait uptake is low relative to the apparent size of the infestation, consider the replacement of bait stations to further places and the possibility to change to another bait formulation.</w:t>
            </w:r>
          </w:p>
          <w:p w14:paraId="1A37B936" w14:textId="77777777" w:rsidR="00551989" w:rsidRPr="00D96B29" w:rsidRDefault="00551989" w:rsidP="003E4B81">
            <w:pPr>
              <w:pStyle w:val="Akapitzlist"/>
              <w:numPr>
                <w:ilvl w:val="0"/>
                <w:numId w:val="8"/>
              </w:numPr>
              <w:jc w:val="both"/>
              <w:rPr>
                <w:rFonts w:cs="Arial"/>
              </w:rPr>
            </w:pPr>
            <w:r w:rsidRPr="00D96B29">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w:t>
            </w:r>
            <w:r w:rsidRPr="00D96B29">
              <w:rPr>
                <w:rFonts w:cs="Arial"/>
              </w:rPr>
              <w:lastRenderedPageBreak/>
              <w:t>anticoagulant rodenticide, where available, or a more potent anticoagulant rodenticide. Also consider the use of traps as an alternative control measure.</w:t>
            </w:r>
          </w:p>
          <w:p w14:paraId="66C902CA" w14:textId="77777777" w:rsidR="00923448" w:rsidRPr="00125C00" w:rsidRDefault="00551989" w:rsidP="003E4B81">
            <w:pPr>
              <w:pStyle w:val="Akapitzlist"/>
              <w:numPr>
                <w:ilvl w:val="0"/>
                <w:numId w:val="8"/>
              </w:numPr>
              <w:jc w:val="both"/>
              <w:rPr>
                <w:rFonts w:cs="Arial"/>
                <w:sz w:val="24"/>
                <w:szCs w:val="24"/>
                <w:lang w:val="de-DE"/>
              </w:rPr>
            </w:pPr>
            <w:r w:rsidRPr="00D96B29">
              <w:rPr>
                <w:rFonts w:cs="Arial"/>
              </w:rPr>
              <w:t>Remove the remaining bait or the bait stations at the end of the treatment</w:t>
            </w:r>
            <w:r w:rsidR="00E2589D">
              <w:rPr>
                <w:rFonts w:cs="Arial"/>
              </w:rPr>
              <w:t xml:space="preserve"> </w:t>
            </w:r>
            <w:r w:rsidRPr="00D96B29">
              <w:rPr>
                <w:rFonts w:cs="Arial"/>
              </w:rPr>
              <w:t>period.</w:t>
            </w:r>
          </w:p>
          <w:p w14:paraId="487CE5BC" w14:textId="77777777" w:rsidR="00125C00" w:rsidRPr="00125C00" w:rsidRDefault="00125C00" w:rsidP="003E4B81">
            <w:pPr>
              <w:pStyle w:val="Akapitzlist"/>
              <w:numPr>
                <w:ilvl w:val="0"/>
                <w:numId w:val="8"/>
              </w:numPr>
              <w:jc w:val="both"/>
              <w:rPr>
                <w:rFonts w:cs="Arial"/>
                <w:sz w:val="24"/>
                <w:szCs w:val="24"/>
                <w:lang w:val="de-DE"/>
              </w:rPr>
            </w:pPr>
            <w:r w:rsidRPr="0075414E">
              <w:rPr>
                <w:rFonts w:cs="Arial"/>
              </w:rPr>
              <w:t xml:space="preserve">Loose pellets-granules, grains: Place the bait in the bait station by using a dosage devise. </w:t>
            </w:r>
          </w:p>
        </w:tc>
      </w:tr>
    </w:tbl>
    <w:p w14:paraId="0AB0435F" w14:textId="77777777" w:rsidR="00551989" w:rsidRPr="00614228" w:rsidRDefault="00551989" w:rsidP="00614228">
      <w:pPr>
        <w:jc w:val="both"/>
        <w:rPr>
          <w:rFonts w:cs="Arial"/>
          <w:sz w:val="24"/>
          <w:szCs w:val="24"/>
        </w:rPr>
      </w:pPr>
    </w:p>
    <w:p w14:paraId="27155394" w14:textId="77777777" w:rsidR="00551989" w:rsidRPr="00614228" w:rsidRDefault="00551989" w:rsidP="005637BE">
      <w:pPr>
        <w:pStyle w:val="Nagwek4"/>
      </w:pPr>
      <w:r w:rsidRPr="00614228">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0EDCE55A"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3413DA"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00EA9027"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41A8E8AE" w14:textId="77777777" w:rsidR="00551989" w:rsidRPr="00C42159" w:rsidRDefault="00551989" w:rsidP="00614228">
            <w:pPr>
              <w:spacing w:after="120"/>
              <w:jc w:val="both"/>
              <w:rPr>
                <w:rFonts w:cs="Arial"/>
                <w:color w:val="1F497D"/>
                <w:lang w:val="en-US"/>
              </w:rPr>
            </w:pPr>
            <w:r w:rsidRPr="00C42159">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07F3441E" w14:textId="77777777" w:rsidR="00551989" w:rsidRPr="00C42159" w:rsidRDefault="00551989" w:rsidP="00614228">
            <w:pPr>
              <w:spacing w:after="120"/>
              <w:jc w:val="both"/>
              <w:rPr>
                <w:rFonts w:cs="Arial"/>
              </w:rPr>
            </w:pPr>
            <w:r w:rsidRPr="00C42159">
              <w:rPr>
                <w:rFonts w:cs="Arial"/>
              </w:rPr>
              <w:t>- The product should only be used as part of an integrated pest management (IPM) system, including, amongst others, hygiene measures and, where possible, physical methods of control.</w:t>
            </w:r>
          </w:p>
          <w:p w14:paraId="1A88D6DE"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0EA7BD52"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5416AEE1"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moved or opened </w:t>
            </w:r>
            <w:r w:rsidRPr="00C42159">
              <w:rPr>
                <w:rFonts w:cs="Arial"/>
                <w:i/>
              </w:rPr>
              <w:t>(see section 2.5.3 for the information to be shown on the label)</w:t>
            </w:r>
            <w:r w:rsidRPr="00C42159">
              <w:rPr>
                <w:rFonts w:cs="Arial"/>
              </w:rPr>
              <w:t>.</w:t>
            </w:r>
          </w:p>
          <w:p w14:paraId="053FE182" w14:textId="77777777" w:rsidR="00551989" w:rsidRPr="00C42159" w:rsidRDefault="00551989" w:rsidP="00614228">
            <w:pPr>
              <w:spacing w:after="120"/>
              <w:jc w:val="both"/>
              <w:rPr>
                <w:rFonts w:cs="Arial"/>
              </w:rPr>
            </w:pPr>
            <w:r w:rsidRPr="00614228">
              <w:rPr>
                <w:rFonts w:cs="Arial"/>
                <w:sz w:val="24"/>
                <w:szCs w:val="24"/>
              </w:rPr>
              <w:lastRenderedPageBreak/>
              <w:t xml:space="preserve">- </w:t>
            </w:r>
            <w:r w:rsidRPr="00C42159">
              <w:rPr>
                <w:rFonts w:cs="Arial"/>
                <w:i/>
              </w:rPr>
              <w:t>[If national policy or legislation requires it]</w:t>
            </w:r>
            <w:r w:rsidRPr="00C4215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7EBADDB0" w14:textId="77777777" w:rsidR="00551989" w:rsidRPr="00C42159" w:rsidRDefault="00551989" w:rsidP="00614228">
            <w:pPr>
              <w:spacing w:after="120"/>
              <w:jc w:val="both"/>
              <w:rPr>
                <w:rFonts w:cs="Arial"/>
              </w:rPr>
            </w:pPr>
            <w:r w:rsidRPr="00C42159">
              <w:rPr>
                <w:rFonts w:cs="Arial"/>
              </w:rPr>
              <w:t>- Bait should be secured so that it cannot be dragged away from the bait station.</w:t>
            </w:r>
          </w:p>
          <w:p w14:paraId="61D7A23F"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287827BA"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2498C012"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130D408B"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7E71CB57" w14:textId="77777777" w:rsidR="00551989" w:rsidRPr="00C42159" w:rsidRDefault="00551989" w:rsidP="00614228">
            <w:pPr>
              <w:spacing w:after="120"/>
              <w:jc w:val="both"/>
              <w:rPr>
                <w:rFonts w:cs="Arial"/>
              </w:rPr>
            </w:pPr>
            <w:r w:rsidRPr="00C42159">
              <w:rPr>
                <w:rFonts w:cs="Arial"/>
              </w:rPr>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Pr>
                <w:rFonts w:cs="Arial"/>
              </w:rPr>
              <w:t>relevant code of best practice.</w:t>
            </w:r>
          </w:p>
          <w:p w14:paraId="6E92C74F"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0FF50189" w14:textId="77777777" w:rsidR="00D53DE9" w:rsidRPr="00D53DE9" w:rsidRDefault="00551989" w:rsidP="00C42159">
            <w:pPr>
              <w:spacing w:after="120"/>
              <w:jc w:val="both"/>
              <w:rPr>
                <w:rFonts w:cs="Arial"/>
              </w:rPr>
            </w:pPr>
            <w:r w:rsidRPr="00C42159">
              <w:rPr>
                <w:rFonts w:cs="Arial"/>
              </w:rPr>
              <w:t xml:space="preserve">-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w:t>
            </w:r>
            <w:r w:rsidRPr="00D53DE9">
              <w:rPr>
                <w:rFonts w:cs="Arial"/>
              </w:rPr>
              <w:lastRenderedPageBreak/>
              <w:t>traps as an alternative control measure.</w:t>
            </w:r>
          </w:p>
          <w:p w14:paraId="4548A489" w14:textId="77777777" w:rsidR="00125C00" w:rsidRPr="00D53DE9" w:rsidRDefault="00D53DE9" w:rsidP="00BE6F2E">
            <w:pPr>
              <w:spacing w:after="120"/>
              <w:jc w:val="both"/>
              <w:rPr>
                <w:rFonts w:cs="Arial"/>
              </w:rPr>
            </w:pPr>
            <w:r w:rsidRPr="002228EB">
              <w:rPr>
                <w:rFonts w:cs="Arial"/>
              </w:rPr>
              <w:t>-</w:t>
            </w:r>
            <w:r w:rsidR="00125C00" w:rsidRPr="002228EB">
              <w:rPr>
                <w:rFonts w:cs="Arial"/>
              </w:rPr>
              <w:t xml:space="preserve">Loose pellets-granules, grains: Place the bait in the bait station by using a dosage devise. </w:t>
            </w:r>
          </w:p>
        </w:tc>
      </w:tr>
      <w:bookmarkEnd w:id="655"/>
    </w:tbl>
    <w:p w14:paraId="4B576F68" w14:textId="77777777" w:rsidR="004945C5" w:rsidRPr="00614228" w:rsidRDefault="004945C5" w:rsidP="00614228">
      <w:pPr>
        <w:jc w:val="both"/>
        <w:rPr>
          <w:rFonts w:cs="Arial"/>
          <w:sz w:val="24"/>
          <w:szCs w:val="24"/>
        </w:rPr>
      </w:pPr>
    </w:p>
    <w:p w14:paraId="7459CE15" w14:textId="77777777" w:rsidR="00551989" w:rsidRDefault="004945C5" w:rsidP="003E4B81">
      <w:pPr>
        <w:pStyle w:val="Nagwek3"/>
        <w:numPr>
          <w:ilvl w:val="2"/>
          <w:numId w:val="21"/>
        </w:numPr>
        <w:rPr>
          <w:szCs w:val="24"/>
        </w:rPr>
      </w:pPr>
      <w:bookmarkStart w:id="656" w:name="_Toc420919333"/>
      <w:bookmarkStart w:id="657" w:name="_Toc429660961"/>
      <w:bookmarkStart w:id="658" w:name="_Toc512847676"/>
      <w:r w:rsidRPr="00614228">
        <w:rPr>
          <w:szCs w:val="24"/>
        </w:rPr>
        <w:t>Risk mitigation measures</w:t>
      </w:r>
      <w:bookmarkEnd w:id="656"/>
      <w:bookmarkEnd w:id="657"/>
      <w:bookmarkEnd w:id="658"/>
    </w:p>
    <w:p w14:paraId="3443EBA6" w14:textId="77777777" w:rsidR="00E471E1" w:rsidRPr="00614228" w:rsidRDefault="00E471E1" w:rsidP="005637BE">
      <w:pPr>
        <w:pStyle w:val="Nagwek4"/>
      </w:pPr>
      <w:r w:rsidRPr="00614228">
        <w:t xml:space="preserve">Risk mitigation measures </w:t>
      </w:r>
      <w:r>
        <w:t>–</w:t>
      </w:r>
      <w:r w:rsidRPr="00614228">
        <w:t xml:space="preserve"> </w:t>
      </w:r>
      <w:r>
        <w:t>Non-p</w:t>
      </w:r>
      <w:r w:rsidRPr="00614228">
        <w:t>rofessionals</w:t>
      </w:r>
    </w:p>
    <w:p w14:paraId="2CB40810" w14:textId="77777777" w:rsidR="00E471E1" w:rsidRDefault="00E471E1" w:rsidP="00E471E1"/>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471E1" w:rsidRPr="00537BE9" w14:paraId="35324EB8" w14:textId="77777777" w:rsidTr="005637B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A60F9A" w14:textId="77777777" w:rsidR="00E471E1" w:rsidRDefault="00E471E1" w:rsidP="003E4B81">
            <w:pPr>
              <w:pStyle w:val="Akapitzlist"/>
              <w:numPr>
                <w:ilvl w:val="0"/>
                <w:numId w:val="30"/>
              </w:numPr>
              <w:spacing w:after="120"/>
              <w:ind w:left="381" w:hanging="284"/>
            </w:pPr>
            <w:r w:rsidRPr="00882074">
              <w:t>Consider preventive control measures (plug holes, remove potential food</w:t>
            </w:r>
            <w:r w:rsidRPr="00E03115">
              <w:t xml:space="preserve"> and drinking as far as possible</w:t>
            </w:r>
            <w:r w:rsidRPr="00882074">
              <w:t xml:space="preserve">) to </w:t>
            </w:r>
            <w:r>
              <w:t xml:space="preserve">improve product intake and </w:t>
            </w:r>
            <w:r w:rsidRPr="00882074">
              <w:t>reduc</w:t>
            </w:r>
            <w:r>
              <w:t>e the likelihood of reinvasion.</w:t>
            </w:r>
          </w:p>
          <w:p w14:paraId="2AB14CDB" w14:textId="77777777" w:rsidR="00E471E1" w:rsidRDefault="00E471E1" w:rsidP="003E4B81">
            <w:pPr>
              <w:pStyle w:val="Akapitzlist"/>
              <w:numPr>
                <w:ilvl w:val="0"/>
                <w:numId w:val="30"/>
              </w:numPr>
              <w:spacing w:after="120"/>
              <w:ind w:left="381" w:hanging="284"/>
            </w:pPr>
            <w:r w:rsidRPr="00882074">
              <w:t>Do not use anticoagulant rodenticides as permanent baits</w:t>
            </w:r>
            <w:r>
              <w:t xml:space="preserve"> (e.g. </w:t>
            </w:r>
            <w:r w:rsidRPr="007730AB">
              <w:t>for prevention of rodent infestation</w:t>
            </w:r>
            <w:r>
              <w:t xml:space="preserve"> </w:t>
            </w:r>
            <w:r w:rsidRPr="007730AB">
              <w:t xml:space="preserve">or </w:t>
            </w:r>
            <w:r>
              <w:t>to detect</w:t>
            </w:r>
            <w:r w:rsidRPr="007730AB">
              <w:t xml:space="preserve"> rodent activit</w:t>
            </w:r>
            <w:r>
              <w:t>y)</w:t>
            </w:r>
            <w:r w:rsidRPr="00882074">
              <w:t xml:space="preserve">. </w:t>
            </w:r>
          </w:p>
          <w:p w14:paraId="6EDE3317" w14:textId="77777777" w:rsidR="00E471E1" w:rsidRDefault="00E471E1" w:rsidP="003E4B81">
            <w:pPr>
              <w:pStyle w:val="Akapitzlist"/>
              <w:numPr>
                <w:ilvl w:val="0"/>
                <w:numId w:val="30"/>
              </w:numPr>
              <w:spacing w:after="120"/>
              <w:ind w:left="381" w:hanging="284"/>
            </w:pPr>
            <w:r>
              <w:t>The product information (i.e. label and/or leaflet) shall clearly show that:</w:t>
            </w:r>
          </w:p>
          <w:p w14:paraId="5D5AE8C6" w14:textId="77777777" w:rsidR="00E471E1" w:rsidRDefault="00E471E1" w:rsidP="003E4B81">
            <w:pPr>
              <w:pStyle w:val="Akapitzlist"/>
              <w:numPr>
                <w:ilvl w:val="0"/>
                <w:numId w:val="30"/>
              </w:numPr>
              <w:spacing w:after="120"/>
              <w:ind w:left="381" w:hanging="284"/>
            </w:pPr>
            <w:r>
              <w:t>the product shall be used in adequate tamper resistant bait stations (e.g. "use in tamper resistant bait stations only").</w:t>
            </w:r>
          </w:p>
          <w:p w14:paraId="03A0D1AB" w14:textId="77777777" w:rsidR="00E471E1" w:rsidRDefault="00E471E1" w:rsidP="003E4B81">
            <w:pPr>
              <w:pStyle w:val="Akapitzlist"/>
              <w:numPr>
                <w:ilvl w:val="0"/>
                <w:numId w:val="30"/>
              </w:numPr>
              <w:spacing w:after="120"/>
              <w:ind w:left="381" w:hanging="284"/>
            </w:pPr>
            <w:r>
              <w:t>users shall properly label bait stations with the information referred to in section 5.3 of the SPC (e.g. "label bait stations according to the product recommendations").</w:t>
            </w:r>
          </w:p>
          <w:p w14:paraId="4B984983" w14:textId="77777777" w:rsidR="00E471E1" w:rsidRDefault="00E471E1" w:rsidP="003E4B81">
            <w:pPr>
              <w:pStyle w:val="Akapitzlist"/>
              <w:numPr>
                <w:ilvl w:val="0"/>
                <w:numId w:val="30"/>
              </w:numPr>
              <w:spacing w:after="120"/>
              <w:ind w:left="381" w:hanging="284"/>
            </w:pPr>
            <w:r w:rsidRPr="00882074">
              <w:t>Using th</w:t>
            </w:r>
            <w:r>
              <w:t xml:space="preserve">is </w:t>
            </w:r>
            <w:r w:rsidRPr="00882074">
              <w:t xml:space="preserve">product should eliminate rodents </w:t>
            </w:r>
            <w:r>
              <w:t>within</w:t>
            </w:r>
            <w:r w:rsidRPr="00882074">
              <w:t xml:space="preserve"> 35 days. </w:t>
            </w:r>
            <w:r w:rsidRPr="00813500">
              <w:t>The product information (i.e. label and/or leaflet) shall clearly recommend</w:t>
            </w:r>
            <w:r>
              <w:t xml:space="preserve"> that in </w:t>
            </w:r>
            <w:r w:rsidRPr="00882074">
              <w:t>case of suspected lack of efficacy by the end of the treatment</w:t>
            </w:r>
            <w:r>
              <w:t xml:space="preserve"> (i.e. rodent activity is still observed)</w:t>
            </w:r>
            <w:r w:rsidRPr="00882074">
              <w:t xml:space="preserve">, </w:t>
            </w:r>
            <w:r>
              <w:t xml:space="preserve">the user should </w:t>
            </w:r>
            <w:r w:rsidRPr="00882074">
              <w:t>s</w:t>
            </w:r>
            <w:r>
              <w:t>eek advice from the product supplier</w:t>
            </w:r>
            <w:r w:rsidRPr="00882074">
              <w:t xml:space="preserve"> or call a pest control service. </w:t>
            </w:r>
          </w:p>
          <w:p w14:paraId="2C490FDE" w14:textId="77777777" w:rsidR="00E471E1" w:rsidRDefault="00E471E1" w:rsidP="003E4B81">
            <w:pPr>
              <w:pStyle w:val="Akapitzlist"/>
              <w:numPr>
                <w:ilvl w:val="0"/>
                <w:numId w:val="30"/>
              </w:numPr>
              <w:spacing w:after="120"/>
              <w:ind w:left="381" w:hanging="284"/>
            </w:pPr>
            <w:r>
              <w:t>S</w:t>
            </w:r>
            <w:r w:rsidRPr="00FC634A">
              <w:t>earch for and remove dead rodents during treatment</w:t>
            </w:r>
            <w:r w:rsidRPr="0071592B">
              <w:t xml:space="preserve">, at least as often as bait </w:t>
            </w:r>
            <w:r>
              <w:t>station</w:t>
            </w:r>
            <w:r w:rsidRPr="0071592B">
              <w:t xml:space="preserve">s are </w:t>
            </w:r>
            <w:r w:rsidRPr="0071592B">
              <w:lastRenderedPageBreak/>
              <w:t>inspected</w:t>
            </w:r>
            <w:r>
              <w:t xml:space="preserve">. </w:t>
            </w:r>
          </w:p>
          <w:p w14:paraId="09F272FF" w14:textId="77777777" w:rsidR="00E471E1" w:rsidRPr="00882074" w:rsidRDefault="00E471E1" w:rsidP="003E4B81">
            <w:pPr>
              <w:pStyle w:val="Akapitzlist"/>
              <w:numPr>
                <w:ilvl w:val="0"/>
                <w:numId w:val="30"/>
              </w:numPr>
              <w:spacing w:after="120"/>
              <w:ind w:left="381" w:hanging="284"/>
            </w:pPr>
            <w:r w:rsidRPr="00882074">
              <w:t>Dispos</w:t>
            </w:r>
            <w:r>
              <w:t>e</w:t>
            </w:r>
            <w:r w:rsidRPr="00882074">
              <w:t xml:space="preserve"> dead </w:t>
            </w:r>
            <w:r>
              <w:t>rodents</w:t>
            </w:r>
            <w:r w:rsidRPr="00882074">
              <w:t xml:space="preserve"> in accordance with local requirements</w:t>
            </w:r>
            <w:r>
              <w:t xml:space="preserve"> </w:t>
            </w:r>
            <w:r w:rsidRPr="00552DFC">
              <w:rPr>
                <w:i/>
              </w:rPr>
              <w:t>[The method of disposal shall be described specifically in the national SPC and be reflected on the product label]</w:t>
            </w:r>
            <w:r w:rsidRPr="00882074">
              <w:t>.</w:t>
            </w:r>
          </w:p>
        </w:tc>
      </w:tr>
    </w:tbl>
    <w:p w14:paraId="6602B784" w14:textId="77777777" w:rsidR="00E471E1" w:rsidRPr="00E471E1" w:rsidRDefault="00E471E1" w:rsidP="00E471E1"/>
    <w:p w14:paraId="11473885" w14:textId="77777777" w:rsidR="00551989" w:rsidRPr="00614228" w:rsidRDefault="00551989" w:rsidP="005637BE">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5875275E"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4FF991"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3B2612CE"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3EAC4EAA"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7352A3D3"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4463CE36"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43EAD17F"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2273D3D9" w14:textId="77777777" w:rsidR="00551989" w:rsidRPr="00474C75" w:rsidRDefault="0009638B" w:rsidP="003E4B81">
            <w:pPr>
              <w:pStyle w:val="Akapitzlist"/>
              <w:numPr>
                <w:ilvl w:val="0"/>
                <w:numId w:val="9"/>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5092F616" w14:textId="77777777" w:rsidR="00551989" w:rsidRPr="00474C75" w:rsidRDefault="0009638B" w:rsidP="003E4B81">
            <w:pPr>
              <w:pStyle w:val="Akapitzlist"/>
              <w:numPr>
                <w:ilvl w:val="0"/>
                <w:numId w:val="9"/>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30F7840F"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 xml:space="preserve">Using this product should eliminate rodents within 35 days. The product information (i.e. label and/or leaflet) shall clearly recommend that in case of suspected lack of efficacy by the end of </w:t>
            </w:r>
            <w:r w:rsidRPr="00474C75">
              <w:rPr>
                <w:rFonts w:eastAsia="Calibri" w:cs="Arial"/>
                <w:bCs/>
                <w:kern w:val="32"/>
                <w:lang w:eastAsia="en-US"/>
              </w:rPr>
              <w:lastRenderedPageBreak/>
              <w:t>the treatment (i.e. rodent activity is still observed), the user should seek advice from the product supplier or call a pest control service.</w:t>
            </w:r>
          </w:p>
          <w:p w14:paraId="2291F3AA"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543D8DC8" w14:textId="77777777" w:rsidR="00551989" w:rsidRPr="00614228" w:rsidRDefault="00551989" w:rsidP="003E4B81">
            <w:pPr>
              <w:numPr>
                <w:ilvl w:val="0"/>
                <w:numId w:val="8"/>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217428B4" w14:textId="77777777" w:rsidR="00551989" w:rsidRPr="00614228" w:rsidRDefault="00551989" w:rsidP="00614228">
      <w:pPr>
        <w:jc w:val="both"/>
        <w:rPr>
          <w:rFonts w:cs="Arial"/>
          <w:sz w:val="24"/>
          <w:szCs w:val="24"/>
        </w:rPr>
      </w:pPr>
    </w:p>
    <w:p w14:paraId="004A35EB" w14:textId="77777777" w:rsidR="00551989" w:rsidRPr="00614228" w:rsidRDefault="00551989" w:rsidP="005637BE">
      <w:pPr>
        <w:pStyle w:val="Nagwek4"/>
      </w:pPr>
      <w:r w:rsidRPr="00614228">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0FD8CD58"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033883"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289BBFA7"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7A142528" w14:textId="77777777" w:rsidR="00551989" w:rsidRPr="00C65348" w:rsidRDefault="00551989" w:rsidP="00614228">
            <w:pPr>
              <w:spacing w:after="120"/>
              <w:jc w:val="both"/>
              <w:rPr>
                <w:rFonts w:cs="Arial"/>
              </w:rPr>
            </w:pPr>
            <w:r w:rsidRPr="00C65348">
              <w:rPr>
                <w:rFonts w:cs="Arial"/>
              </w:rPr>
              <w:t>- Do not use in areas where resistance to the active substance can be suspected.</w:t>
            </w:r>
          </w:p>
          <w:p w14:paraId="71E27846"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182D024E"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11BE1AF8"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451D4B26"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 xml:space="preserve">[The method of disposal shall be </w:t>
            </w:r>
            <w:r w:rsidRPr="00C65348">
              <w:rPr>
                <w:rFonts w:cs="Arial"/>
                <w:i/>
              </w:rPr>
              <w:lastRenderedPageBreak/>
              <w:t>described specifically in the national SPC and be reflected on the product label]</w:t>
            </w:r>
            <w:r w:rsidRPr="00C65348">
              <w:rPr>
                <w:rFonts w:cs="Arial"/>
              </w:rPr>
              <w:t>.</w:t>
            </w:r>
          </w:p>
        </w:tc>
      </w:tr>
    </w:tbl>
    <w:p w14:paraId="0B4A68F6" w14:textId="77777777" w:rsidR="00551989" w:rsidRPr="00614228" w:rsidRDefault="00551989" w:rsidP="00614228">
      <w:pPr>
        <w:jc w:val="both"/>
        <w:rPr>
          <w:rFonts w:cs="Arial"/>
          <w:sz w:val="24"/>
          <w:szCs w:val="24"/>
        </w:rPr>
      </w:pPr>
    </w:p>
    <w:p w14:paraId="40A95D7D" w14:textId="77777777" w:rsidR="00420FA3" w:rsidRPr="00614228" w:rsidRDefault="00420FA3" w:rsidP="00614228">
      <w:pPr>
        <w:jc w:val="both"/>
        <w:rPr>
          <w:rFonts w:cs="Arial"/>
          <w:sz w:val="24"/>
          <w:szCs w:val="24"/>
        </w:rPr>
      </w:pPr>
      <w:bookmarkStart w:id="659" w:name="_Toc420919334"/>
      <w:bookmarkStart w:id="660" w:name="_Toc429660962"/>
    </w:p>
    <w:p w14:paraId="3C74601F" w14:textId="77777777" w:rsidR="004945C5" w:rsidRPr="00614228" w:rsidRDefault="004945C5" w:rsidP="003E4B81">
      <w:pPr>
        <w:pStyle w:val="Nagwek3"/>
        <w:numPr>
          <w:ilvl w:val="2"/>
          <w:numId w:val="21"/>
        </w:numPr>
        <w:rPr>
          <w:szCs w:val="24"/>
        </w:rPr>
      </w:pPr>
      <w:bookmarkStart w:id="661" w:name="_Toc512847677"/>
      <w:r w:rsidRPr="00614228">
        <w:rPr>
          <w:szCs w:val="24"/>
        </w:rPr>
        <w:t>Particulars of likely direct or indirect effects, first aid instructions and emergency measures to protect the environment</w:t>
      </w:r>
      <w:bookmarkEnd w:id="659"/>
      <w:bookmarkEnd w:id="660"/>
      <w:bookmarkEnd w:id="66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5F193D68"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7986BB0"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0D682465"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6F48E7EB" w14:textId="77777777" w:rsidR="0038324B" w:rsidRPr="00C65348" w:rsidRDefault="0038324B" w:rsidP="00614228">
            <w:pPr>
              <w:jc w:val="both"/>
              <w:rPr>
                <w:rFonts w:cs="Arial"/>
              </w:rPr>
            </w:pPr>
          </w:p>
          <w:p w14:paraId="5AF6092C"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2BCABEEB" w14:textId="77777777" w:rsidR="0038324B" w:rsidRPr="00C65348" w:rsidRDefault="00AB0F54" w:rsidP="00614228">
            <w:pPr>
              <w:ind w:left="1089"/>
              <w:jc w:val="both"/>
              <w:rPr>
                <w:rFonts w:cs="Arial"/>
              </w:rPr>
            </w:pPr>
            <w:r w:rsidRPr="00C65348">
              <w:rPr>
                <w:rFonts w:cs="Arial"/>
              </w:rPr>
              <w:t>Eye exposure, rinse eyes with eyes-rinse liquid or water, keep eyes lids open at least 10 minutes.</w:t>
            </w:r>
          </w:p>
          <w:p w14:paraId="1C0B005C"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6D198BBB"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08127BA0" w14:textId="77777777" w:rsidR="0038324B" w:rsidRPr="00C65348" w:rsidRDefault="0038324B" w:rsidP="00614228">
            <w:pPr>
              <w:jc w:val="both"/>
              <w:rPr>
                <w:rFonts w:cs="Arial"/>
              </w:rPr>
            </w:pPr>
          </w:p>
          <w:p w14:paraId="481D51D0"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27D8643E" w14:textId="77777777" w:rsidR="0038324B" w:rsidRPr="00C65348" w:rsidRDefault="0038324B" w:rsidP="00614228">
            <w:pPr>
              <w:jc w:val="both"/>
              <w:rPr>
                <w:rFonts w:cs="Arial"/>
              </w:rPr>
            </w:pPr>
          </w:p>
          <w:p w14:paraId="338A6389" w14:textId="77777777" w:rsidR="004945C5" w:rsidRPr="00614228" w:rsidRDefault="00AB0F54" w:rsidP="00614228">
            <w:pPr>
              <w:jc w:val="both"/>
              <w:rPr>
                <w:rFonts w:cs="Arial"/>
                <w:sz w:val="24"/>
                <w:szCs w:val="24"/>
              </w:rPr>
            </w:pPr>
            <w:r w:rsidRPr="00C65348">
              <w:rPr>
                <w:rFonts w:cs="Arial"/>
              </w:rPr>
              <w:lastRenderedPageBreak/>
              <w:t>Hazardous to wildlife.</w:t>
            </w:r>
          </w:p>
        </w:tc>
      </w:tr>
    </w:tbl>
    <w:p w14:paraId="6655B949" w14:textId="77777777" w:rsidR="004945C5" w:rsidRPr="00614228" w:rsidRDefault="004945C5" w:rsidP="003E4B81">
      <w:pPr>
        <w:pStyle w:val="Nagwek3"/>
        <w:numPr>
          <w:ilvl w:val="2"/>
          <w:numId w:val="21"/>
        </w:numPr>
        <w:rPr>
          <w:szCs w:val="24"/>
        </w:rPr>
      </w:pPr>
      <w:bookmarkStart w:id="662" w:name="_Toc420919335"/>
      <w:bookmarkStart w:id="663" w:name="_Toc429660963"/>
      <w:bookmarkStart w:id="664" w:name="_Toc512847678"/>
      <w:r w:rsidRPr="00614228">
        <w:rPr>
          <w:szCs w:val="24"/>
        </w:rPr>
        <w:lastRenderedPageBreak/>
        <w:t>Instructions for safe disposal of the product and its packaging</w:t>
      </w:r>
      <w:bookmarkEnd w:id="662"/>
      <w:bookmarkEnd w:id="663"/>
      <w:bookmarkEnd w:id="664"/>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2A441D0B"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B2250D"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121B071E" w14:textId="77777777" w:rsidR="004945C5" w:rsidRPr="00614228" w:rsidRDefault="004945C5" w:rsidP="003E4B81">
      <w:pPr>
        <w:pStyle w:val="Nagwek3"/>
        <w:numPr>
          <w:ilvl w:val="2"/>
          <w:numId w:val="21"/>
        </w:numPr>
        <w:rPr>
          <w:szCs w:val="24"/>
        </w:rPr>
      </w:pPr>
      <w:bookmarkStart w:id="665" w:name="_Toc420919336"/>
      <w:bookmarkStart w:id="666" w:name="_Toc429660964"/>
      <w:bookmarkStart w:id="667" w:name="_Toc512847679"/>
      <w:r w:rsidRPr="00614228">
        <w:rPr>
          <w:szCs w:val="24"/>
        </w:rPr>
        <w:t>Conditions of storage and shelf-life of the product under normal conditions of storage</w:t>
      </w:r>
      <w:bookmarkEnd w:id="665"/>
      <w:bookmarkEnd w:id="666"/>
      <w:bookmarkEnd w:id="667"/>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44068E8E"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ECC565" w14:textId="77777777" w:rsidR="00420FA3" w:rsidRPr="00F9015C" w:rsidRDefault="00AB0F54" w:rsidP="00614228">
            <w:pPr>
              <w:spacing w:before="80"/>
              <w:jc w:val="both"/>
              <w:rPr>
                <w:rFonts w:cs="Arial"/>
              </w:rPr>
            </w:pPr>
            <w:r w:rsidRPr="00F44C65">
              <w:rPr>
                <w:rFonts w:cs="Arial"/>
              </w:rPr>
              <w:t xml:space="preserve">Shelf-life: </w:t>
            </w:r>
            <w:r w:rsidR="008E6880">
              <w:rPr>
                <w:rFonts w:cs="Arial"/>
              </w:rPr>
              <w:t>3</w:t>
            </w:r>
            <w:r w:rsidR="0017443A" w:rsidRPr="00F44C65">
              <w:rPr>
                <w:rFonts w:cs="Arial"/>
              </w:rPr>
              <w:t xml:space="preserve"> years</w:t>
            </w:r>
          </w:p>
          <w:p w14:paraId="635D6FB5" w14:textId="77777777" w:rsidR="00420FA3" w:rsidRPr="00F9015C" w:rsidRDefault="00AB0F54" w:rsidP="00614228">
            <w:pPr>
              <w:spacing w:before="80"/>
              <w:jc w:val="both"/>
              <w:rPr>
                <w:rFonts w:cs="Arial"/>
              </w:rPr>
            </w:pPr>
            <w:r w:rsidRPr="00F9015C">
              <w:rPr>
                <w:rFonts w:cs="Arial"/>
              </w:rPr>
              <w:t>Store in a dry, cool and well ventilated place. Keep the container closed and away from direct sunlight.</w:t>
            </w:r>
          </w:p>
          <w:p w14:paraId="12935F8E" w14:textId="77777777" w:rsidR="00420FA3" w:rsidRPr="00614228" w:rsidRDefault="00AB0F54" w:rsidP="00614228">
            <w:pPr>
              <w:spacing w:before="80"/>
              <w:jc w:val="both"/>
              <w:rPr>
                <w:rFonts w:cs="Arial"/>
                <w:sz w:val="24"/>
                <w:szCs w:val="24"/>
              </w:rPr>
            </w:pPr>
            <w:r w:rsidRPr="00F9015C">
              <w:rPr>
                <w:rFonts w:cs="Arial"/>
              </w:rPr>
              <w:t>Store in places prevented from the access of children, birds, pets and farm animals</w:t>
            </w:r>
            <w:r w:rsidRPr="00614228">
              <w:rPr>
                <w:rFonts w:cs="Arial"/>
                <w:sz w:val="24"/>
                <w:szCs w:val="24"/>
              </w:rPr>
              <w:t>.</w:t>
            </w:r>
          </w:p>
          <w:p w14:paraId="3AC5742C" w14:textId="77777777" w:rsidR="00420FA3" w:rsidRPr="00F9015C" w:rsidRDefault="00AB0F54" w:rsidP="00614228">
            <w:pPr>
              <w:spacing w:before="80"/>
              <w:jc w:val="both"/>
              <w:rPr>
                <w:rFonts w:cs="Arial"/>
              </w:rPr>
            </w:pPr>
            <w:r w:rsidRPr="00F9015C">
              <w:rPr>
                <w:rFonts w:cs="Arial"/>
              </w:rPr>
              <w:t>Keep only in original container.</w:t>
            </w:r>
          </w:p>
        </w:tc>
      </w:tr>
    </w:tbl>
    <w:p w14:paraId="4A97BDDE" w14:textId="77777777" w:rsidR="004945C5" w:rsidRPr="00614228" w:rsidRDefault="004945C5" w:rsidP="003E4B81">
      <w:pPr>
        <w:pStyle w:val="Nagwek3"/>
        <w:numPr>
          <w:ilvl w:val="2"/>
          <w:numId w:val="21"/>
        </w:numPr>
        <w:rPr>
          <w:szCs w:val="24"/>
        </w:rPr>
      </w:pPr>
      <w:bookmarkStart w:id="668" w:name="_Toc420919337"/>
      <w:bookmarkStart w:id="669" w:name="_Toc429660965"/>
      <w:bookmarkStart w:id="670" w:name="_Toc512847680"/>
      <w:r w:rsidRPr="00614228">
        <w:rPr>
          <w:szCs w:val="24"/>
        </w:rPr>
        <w:t>Other information</w:t>
      </w:r>
      <w:bookmarkEnd w:id="668"/>
      <w:bookmarkEnd w:id="669"/>
      <w:bookmarkEnd w:id="670"/>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01FB0A9D"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5BD726"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70599D0D"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38EAEA2B" w14:textId="77777777" w:rsidR="003824B7" w:rsidRPr="00545094" w:rsidRDefault="00AB0F54" w:rsidP="00614228">
            <w:pPr>
              <w:spacing w:before="80"/>
              <w:jc w:val="both"/>
              <w:rPr>
                <w:rFonts w:cs="Arial"/>
              </w:rPr>
            </w:pPr>
            <w:r w:rsidRPr="00F9015C">
              <w:rPr>
                <w:rFonts w:cs="Arial"/>
              </w:rPr>
              <w:t xml:space="preserve">This product contains a </w:t>
            </w:r>
            <w:r w:rsidRPr="00545094">
              <w:rPr>
                <w:rFonts w:cs="Arial"/>
              </w:rPr>
              <w:t>bittering agent and a dye.</w:t>
            </w:r>
          </w:p>
          <w:p w14:paraId="27264392" w14:textId="77777777" w:rsidR="00320D6F" w:rsidRPr="00614228" w:rsidRDefault="00320D6F" w:rsidP="00614228">
            <w:pPr>
              <w:spacing w:before="80"/>
              <w:jc w:val="both"/>
              <w:rPr>
                <w:rFonts w:cs="Arial"/>
                <w:sz w:val="24"/>
                <w:szCs w:val="24"/>
              </w:rPr>
            </w:pPr>
            <w:r w:rsidRPr="00545094">
              <w:rPr>
                <w:rFonts w:cs="Arial"/>
                <w:color w:val="000000"/>
                <w:lang w:val="en-US" w:eastAsia="en-US"/>
              </w:rPr>
              <w:t>For general public: The package of the product should be fitted with a tactile warning.</w:t>
            </w:r>
          </w:p>
        </w:tc>
      </w:tr>
    </w:tbl>
    <w:p w14:paraId="16D2E2F5" w14:textId="77777777" w:rsidR="001B406D" w:rsidRPr="00614228" w:rsidRDefault="001B406D" w:rsidP="00614228">
      <w:pPr>
        <w:jc w:val="both"/>
        <w:rPr>
          <w:rFonts w:eastAsia="Calibri" w:cs="Arial"/>
          <w:sz w:val="24"/>
          <w:szCs w:val="24"/>
          <w:lang w:eastAsia="en-US"/>
        </w:rPr>
      </w:pPr>
    </w:p>
    <w:p w14:paraId="33599425" w14:textId="77777777" w:rsidR="001B406D" w:rsidRPr="00614228" w:rsidRDefault="001B406D" w:rsidP="00614228">
      <w:pPr>
        <w:jc w:val="both"/>
        <w:rPr>
          <w:rFonts w:eastAsia="Calibri" w:cs="Arial"/>
          <w:sz w:val="24"/>
          <w:szCs w:val="24"/>
          <w:lang w:eastAsia="en-US"/>
        </w:rPr>
      </w:pPr>
    </w:p>
    <w:p w14:paraId="0E951055" w14:textId="77777777" w:rsidR="00A0284A" w:rsidRPr="00614228" w:rsidRDefault="00A0284A" w:rsidP="003E4B81">
      <w:pPr>
        <w:pStyle w:val="Nagwek3"/>
        <w:numPr>
          <w:ilvl w:val="2"/>
          <w:numId w:val="21"/>
        </w:numPr>
        <w:spacing w:before="0" w:line="240" w:lineRule="auto"/>
        <w:rPr>
          <w:szCs w:val="24"/>
          <w:lang w:eastAsia="en-US"/>
        </w:rPr>
      </w:pPr>
      <w:bookmarkStart w:id="671" w:name="_Toc425344097"/>
      <w:bookmarkStart w:id="672" w:name="_Toc512847681"/>
      <w:r w:rsidRPr="00614228">
        <w:rPr>
          <w:szCs w:val="24"/>
          <w:lang w:eastAsia="en-US"/>
        </w:rPr>
        <w:t>Documentation</w:t>
      </w:r>
      <w:bookmarkEnd w:id="671"/>
      <w:bookmarkEnd w:id="672"/>
    </w:p>
    <w:p w14:paraId="07A04BE6" w14:textId="77777777" w:rsidR="00A0284A" w:rsidRPr="00614228" w:rsidRDefault="00A0284A" w:rsidP="005637BE">
      <w:pPr>
        <w:pStyle w:val="Nagwek4"/>
      </w:pPr>
      <w:bookmarkStart w:id="673" w:name="_Toc425344098"/>
      <w:r w:rsidRPr="00614228">
        <w:t>Data submitted in relation to product application</w:t>
      </w:r>
      <w:bookmarkEnd w:id="673"/>
    </w:p>
    <w:p w14:paraId="2B8C60D1" w14:textId="77777777" w:rsidR="005C6C45" w:rsidRPr="009560CF" w:rsidRDefault="00E41846" w:rsidP="00614228">
      <w:pPr>
        <w:jc w:val="both"/>
        <w:rPr>
          <w:rFonts w:cs="Arial"/>
          <w:sz w:val="24"/>
          <w:szCs w:val="24"/>
        </w:rPr>
      </w:pPr>
      <w:r>
        <w:rPr>
          <w:rFonts w:cs="Arial"/>
          <w:sz w:val="24"/>
          <w:szCs w:val="24"/>
        </w:rPr>
        <w:t xml:space="preserve">Please see General </w:t>
      </w:r>
      <w:r w:rsidRPr="009560CF">
        <w:rPr>
          <w:rFonts w:cs="Arial"/>
          <w:sz w:val="24"/>
          <w:szCs w:val="24"/>
        </w:rPr>
        <w:t>Annexes S</w:t>
      </w:r>
      <w:r w:rsidR="00420FA3" w:rsidRPr="009560CF">
        <w:rPr>
          <w:rFonts w:cs="Arial"/>
          <w:sz w:val="24"/>
          <w:szCs w:val="24"/>
        </w:rPr>
        <w:t>ection 4.1</w:t>
      </w:r>
      <w:r w:rsidRPr="009560CF">
        <w:rPr>
          <w:rFonts w:cs="Arial"/>
          <w:sz w:val="24"/>
          <w:szCs w:val="24"/>
        </w:rPr>
        <w:t>.</w:t>
      </w:r>
      <w:bookmarkStart w:id="674" w:name="_Toc429660983"/>
      <w:r w:rsidR="005C6C45" w:rsidRPr="00614228">
        <w:rPr>
          <w:rFonts w:cs="Arial"/>
          <w:sz w:val="24"/>
          <w:szCs w:val="24"/>
        </w:rPr>
        <w:br w:type="page"/>
      </w:r>
    </w:p>
    <w:p w14:paraId="436AF67C" w14:textId="77777777" w:rsidR="00E35DBC" w:rsidRPr="00614228" w:rsidRDefault="009D729D" w:rsidP="00C74606">
      <w:pPr>
        <w:pStyle w:val="Nagwek1"/>
      </w:pPr>
      <w:bookmarkStart w:id="675" w:name="_Toc512847682"/>
      <w:bookmarkStart w:id="676" w:name="_Toc9581786"/>
      <w:r w:rsidRPr="00614228">
        <w:lastRenderedPageBreak/>
        <w:t>A</w:t>
      </w:r>
      <w:r w:rsidR="00E35DBC" w:rsidRPr="00614228">
        <w:t xml:space="preserve">ssessment </w:t>
      </w:r>
      <w:r w:rsidR="00E35DBC" w:rsidRPr="00C74606">
        <w:t>of</w:t>
      </w:r>
      <w:r w:rsidR="00E35DBC" w:rsidRPr="00614228">
        <w:t xml:space="preserve"> the product</w:t>
      </w:r>
      <w:bookmarkEnd w:id="674"/>
      <w:bookmarkEnd w:id="675"/>
      <w:bookmarkEnd w:id="676"/>
    </w:p>
    <w:p w14:paraId="797ED49A" w14:textId="77777777" w:rsidR="00420FA3" w:rsidRPr="00614228" w:rsidRDefault="00420FA3" w:rsidP="00812B1B">
      <w:pPr>
        <w:pStyle w:val="Nagwek2"/>
        <w:numPr>
          <w:ilvl w:val="1"/>
          <w:numId w:val="1"/>
        </w:numPr>
      </w:pPr>
      <w:bookmarkStart w:id="677" w:name="_Toc482805935"/>
      <w:bookmarkStart w:id="678" w:name="_Toc482951412"/>
      <w:bookmarkStart w:id="679" w:name="_Toc482961627"/>
      <w:bookmarkStart w:id="680" w:name="_Toc512847683"/>
      <w:bookmarkStart w:id="681" w:name="_Toc9581787"/>
      <w:bookmarkStart w:id="682" w:name="_Ref453677445"/>
      <w:bookmarkStart w:id="683" w:name="_Ref453677589"/>
      <w:r w:rsidRPr="00614228">
        <w:t>Proposed Uses</w:t>
      </w:r>
      <w:bookmarkEnd w:id="677"/>
      <w:bookmarkEnd w:id="678"/>
      <w:bookmarkEnd w:id="679"/>
      <w:bookmarkEnd w:id="680"/>
      <w:bookmarkEnd w:id="681"/>
    </w:p>
    <w:p w14:paraId="11AF04D2" w14:textId="77777777" w:rsidR="005A6FE0" w:rsidRDefault="005A6FE0" w:rsidP="005A6FE0">
      <w:pPr>
        <w:pStyle w:val="Nagwek3"/>
        <w:numPr>
          <w:ilvl w:val="2"/>
          <w:numId w:val="1"/>
        </w:numPr>
        <w:rPr>
          <w:lang w:val="en-IE" w:eastAsia="en-IE"/>
        </w:rPr>
      </w:pPr>
      <w:bookmarkStart w:id="684" w:name="_Toc512847684"/>
      <w:r w:rsidRPr="00614228">
        <w:rPr>
          <w:szCs w:val="24"/>
        </w:rPr>
        <w:t>Use 1 – House</w:t>
      </w:r>
      <w:r>
        <w:rPr>
          <w:szCs w:val="24"/>
        </w:rPr>
        <w:t>/Field</w:t>
      </w:r>
      <w:r w:rsidRPr="00614228">
        <w:rPr>
          <w:szCs w:val="24"/>
        </w:rPr>
        <w:t xml:space="preserve"> mice </w:t>
      </w:r>
      <w:r w:rsidRPr="00365088">
        <w:rPr>
          <w:lang w:val="en-IE" w:eastAsia="en-IE"/>
        </w:rPr>
        <w:t xml:space="preserve">and/or rats – </w:t>
      </w:r>
      <w:r>
        <w:rPr>
          <w:lang w:val="en-IE" w:eastAsia="en-IE"/>
        </w:rPr>
        <w:t>non-</w:t>
      </w:r>
      <w:r w:rsidRPr="00365088">
        <w:rPr>
          <w:lang w:val="en-IE" w:eastAsia="en-IE"/>
        </w:rPr>
        <w:t xml:space="preserve">professionals – </w:t>
      </w:r>
      <w:r>
        <w:rPr>
          <w:lang w:val="en-IE" w:eastAsia="en-IE"/>
        </w:rPr>
        <w:t>in</w:t>
      </w:r>
      <w:r w:rsidRPr="00365088">
        <w:rPr>
          <w:lang w:val="en-IE" w:eastAsia="en-IE"/>
        </w:rPr>
        <w:t>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A6FE0" w:rsidRPr="00614228" w14:paraId="4425F9EC" w14:textId="77777777" w:rsidTr="005637B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589CEC"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88B8CB" w14:textId="77777777" w:rsidR="005A6FE0" w:rsidRPr="005C31E2" w:rsidRDefault="005A6FE0" w:rsidP="005637BE">
            <w:pPr>
              <w:spacing w:line="260" w:lineRule="atLeast"/>
              <w:rPr>
                <w:rFonts w:eastAsia="Calibri" w:cs="Arial"/>
                <w:bCs/>
                <w:lang w:val="de-DE" w:eastAsia="en-US"/>
              </w:rPr>
            </w:pPr>
            <w:r w:rsidRPr="005C31E2">
              <w:rPr>
                <w:rFonts w:cs="Arial"/>
              </w:rPr>
              <w:t>14</w:t>
            </w:r>
          </w:p>
        </w:tc>
      </w:tr>
      <w:tr w:rsidR="005A6FE0" w:rsidRPr="00614228" w14:paraId="7936DB72"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F1A9B9"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0919FC" w14:textId="77777777" w:rsidR="005A6FE0" w:rsidRPr="005C31E2" w:rsidRDefault="005A6FE0" w:rsidP="005637BE">
            <w:pPr>
              <w:spacing w:line="260" w:lineRule="atLeast"/>
              <w:rPr>
                <w:rFonts w:eastAsia="Calibri" w:cs="Arial"/>
                <w:bCs/>
                <w:lang w:eastAsia="en-US"/>
              </w:rPr>
            </w:pPr>
            <w:r w:rsidRPr="005C31E2">
              <w:rPr>
                <w:rFonts w:cs="Arial"/>
              </w:rPr>
              <w:t>Rodenticide</w:t>
            </w:r>
          </w:p>
        </w:tc>
      </w:tr>
      <w:tr w:rsidR="005A6FE0" w:rsidRPr="00614228" w14:paraId="2723EEB4"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8D8AD7" w14:textId="77777777" w:rsidR="005A6FE0" w:rsidRPr="00825205" w:rsidRDefault="005A6FE0" w:rsidP="005637BE">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9143FA1" w14:textId="77777777" w:rsidR="005A6FE0" w:rsidRPr="00825205" w:rsidRDefault="005A6FE0" w:rsidP="005637BE">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18DA086A" w14:textId="77777777" w:rsidR="005A6FE0" w:rsidRDefault="005A6FE0" w:rsidP="005637BE">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7F8186F9" w14:textId="77777777" w:rsidR="005A6FE0" w:rsidRPr="00825205" w:rsidRDefault="005A6FE0" w:rsidP="005637BE">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5A6FE0" w:rsidRPr="00614228" w14:paraId="282E557F"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8926C4"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A0E999" w14:textId="77777777" w:rsidR="005A6FE0" w:rsidRPr="005C31E2" w:rsidRDefault="005A6FE0" w:rsidP="005637BE">
            <w:pPr>
              <w:rPr>
                <w:rFonts w:cs="Arial"/>
              </w:rPr>
            </w:pPr>
            <w:r w:rsidRPr="005C31E2">
              <w:rPr>
                <w:rFonts w:cs="Arial"/>
              </w:rPr>
              <w:t>Indoors</w:t>
            </w:r>
          </w:p>
        </w:tc>
      </w:tr>
      <w:tr w:rsidR="005A6FE0" w:rsidRPr="00614228" w14:paraId="5F95DBA9"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92A47C"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BCD720" w14:textId="77777777" w:rsidR="005A6FE0" w:rsidRPr="005C31E2" w:rsidRDefault="005A6FE0" w:rsidP="005637BE">
            <w:pPr>
              <w:spacing w:line="24" w:lineRule="atLeast"/>
              <w:rPr>
                <w:rFonts w:cs="Arial"/>
              </w:rPr>
            </w:pPr>
            <w:r w:rsidRPr="005C31E2">
              <w:rPr>
                <w:rFonts w:cs="Arial"/>
              </w:rPr>
              <w:t>Ready-to-use bait to be used in tamper-resistant bait stations</w:t>
            </w:r>
          </w:p>
        </w:tc>
      </w:tr>
      <w:tr w:rsidR="005A6FE0" w:rsidRPr="00614228" w14:paraId="0612FBF0"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318D7F6"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21AB9E" w14:textId="77777777" w:rsidR="005A6FE0" w:rsidRPr="00A74B46" w:rsidRDefault="005A6FE0" w:rsidP="005637BE">
            <w:pPr>
              <w:spacing w:line="23" w:lineRule="atLeast"/>
              <w:rPr>
                <w:rFonts w:cs="Arial"/>
                <w:b/>
              </w:rPr>
            </w:pPr>
            <w:r w:rsidRPr="00A74B46">
              <w:rPr>
                <w:rFonts w:cs="Arial"/>
                <w:b/>
              </w:rPr>
              <w:t>Mice:</w:t>
            </w:r>
          </w:p>
          <w:p w14:paraId="15C1AF88" w14:textId="77777777" w:rsidR="005A6FE0" w:rsidRPr="00A74B46" w:rsidRDefault="005A6FE0" w:rsidP="005637BE">
            <w:pPr>
              <w:spacing w:line="260" w:lineRule="atLeast"/>
              <w:rPr>
                <w:rFonts w:cs="Arial"/>
              </w:rPr>
            </w:pPr>
            <w:r>
              <w:rPr>
                <w:rFonts w:cs="Arial"/>
              </w:rPr>
              <w:t xml:space="preserve">50-100 g </w:t>
            </w:r>
            <w:r w:rsidRPr="005C31E2">
              <w:rPr>
                <w:rFonts w:cs="Arial"/>
              </w:rPr>
              <w:t xml:space="preserve">of bait per bait station placed every </w:t>
            </w:r>
            <w:r>
              <w:rPr>
                <w:rFonts w:cs="Arial"/>
              </w:rPr>
              <w:t>1.</w:t>
            </w:r>
            <w:r w:rsidRPr="00DA1815">
              <w:rPr>
                <w:rFonts w:cs="Arial"/>
              </w:rPr>
              <w:t>5-</w:t>
            </w:r>
            <w:r>
              <w:rPr>
                <w:rFonts w:cs="Arial"/>
              </w:rPr>
              <w:t>2</w:t>
            </w:r>
            <w:r w:rsidRPr="00DA1815">
              <w:rPr>
                <w:rFonts w:cs="Arial"/>
              </w:rPr>
              <w:t xml:space="preserve"> m.</w:t>
            </w:r>
          </w:p>
          <w:p w14:paraId="4277B3CC" w14:textId="77777777" w:rsidR="005A6FE0" w:rsidRPr="00A74B46" w:rsidRDefault="005A6FE0" w:rsidP="005637BE">
            <w:pPr>
              <w:spacing w:line="260" w:lineRule="atLeast"/>
              <w:rPr>
                <w:rFonts w:cs="Arial"/>
              </w:rPr>
            </w:pPr>
            <w:r w:rsidRPr="00A74B46">
              <w:rPr>
                <w:rFonts w:cs="Arial"/>
                <w:b/>
              </w:rPr>
              <w:t>Rats:</w:t>
            </w:r>
          </w:p>
          <w:p w14:paraId="05396637" w14:textId="77777777" w:rsidR="005A6FE0" w:rsidRPr="005C31E2" w:rsidRDefault="005A6FE0" w:rsidP="005637BE">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5A6FE0" w:rsidRPr="00614228" w14:paraId="3A8BE75B"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57E342" w14:textId="77777777" w:rsidR="005A6FE0" w:rsidRPr="005C31E2" w:rsidRDefault="005A6FE0" w:rsidP="005637BE">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B60FE0" w14:textId="77777777" w:rsidR="005A6FE0" w:rsidRPr="005C31E2" w:rsidRDefault="005A6FE0" w:rsidP="005637BE">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5A6FE0" w:rsidRPr="00614228" w14:paraId="65F37DC4"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43765E0"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4C17B7" w14:textId="77777777" w:rsidR="005A6FE0" w:rsidRPr="005C31E2" w:rsidRDefault="005A6FE0" w:rsidP="005637BE">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0E36C36A" w14:textId="77777777" w:rsidR="005A6FE0" w:rsidRPr="004D3030" w:rsidRDefault="00041400" w:rsidP="003E4B81">
            <w:pPr>
              <w:pStyle w:val="Default"/>
              <w:numPr>
                <w:ilvl w:val="6"/>
                <w:numId w:val="31"/>
              </w:numPr>
              <w:jc w:val="both"/>
              <w:rPr>
                <w:rFonts w:ascii="Arial" w:hAnsi="Arial" w:cs="Arial"/>
                <w:sz w:val="20"/>
                <w:szCs w:val="20"/>
              </w:rPr>
            </w:pPr>
            <w:r w:rsidRPr="004D3030">
              <w:rPr>
                <w:rFonts w:ascii="Arial" w:hAnsi="Arial" w:cs="Arial"/>
                <w:sz w:val="20"/>
              </w:rPr>
              <w:t>Welded, emptiable ziplock bag (PET/PE) for single use.</w:t>
            </w:r>
          </w:p>
        </w:tc>
      </w:tr>
    </w:tbl>
    <w:p w14:paraId="492CB440" w14:textId="77777777" w:rsidR="005A6FE0" w:rsidRPr="005A6FE0" w:rsidRDefault="005A6FE0" w:rsidP="005A6FE0">
      <w:pPr>
        <w:rPr>
          <w:lang w:eastAsia="en-IE"/>
        </w:rPr>
      </w:pPr>
    </w:p>
    <w:p w14:paraId="530BD23E" w14:textId="77777777" w:rsidR="005A6FE0" w:rsidRDefault="005A6FE0" w:rsidP="00D53DE9">
      <w:pPr>
        <w:pStyle w:val="Nagwek3"/>
        <w:numPr>
          <w:ilvl w:val="2"/>
          <w:numId w:val="1"/>
        </w:numPr>
        <w:rPr>
          <w:lang w:val="en-IE" w:eastAsia="en-IE"/>
        </w:rPr>
      </w:pPr>
      <w:r w:rsidRPr="00614228">
        <w:rPr>
          <w:szCs w:val="24"/>
        </w:rPr>
        <w:t xml:space="preserve">Use </w:t>
      </w:r>
      <w:r>
        <w:rPr>
          <w:szCs w:val="24"/>
        </w:rPr>
        <w:t>2</w:t>
      </w:r>
      <w:r w:rsidRPr="00614228">
        <w:rPr>
          <w:szCs w:val="24"/>
        </w:rPr>
        <w:t xml:space="preserve"> – </w:t>
      </w:r>
      <w:r>
        <w:rPr>
          <w:lang w:val="en-IE" w:eastAsia="en-IE"/>
        </w:rPr>
        <w:t>R</w:t>
      </w:r>
      <w:r w:rsidRPr="00365088">
        <w:rPr>
          <w:lang w:val="en-IE" w:eastAsia="en-IE"/>
        </w:rPr>
        <w:t xml:space="preserve">ats – </w:t>
      </w:r>
      <w:r>
        <w:rPr>
          <w:lang w:val="en-IE" w:eastAsia="en-IE"/>
        </w:rPr>
        <w:t>non-</w:t>
      </w:r>
      <w:r w:rsidRPr="00365088">
        <w:rPr>
          <w:lang w:val="en-IE" w:eastAsia="en-IE"/>
        </w:rPr>
        <w:t>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A6FE0" w:rsidRPr="00614228" w14:paraId="6C837558" w14:textId="77777777" w:rsidTr="005637B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8D69F2"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261F16" w14:textId="77777777" w:rsidR="005A6FE0" w:rsidRPr="005C31E2" w:rsidRDefault="005A6FE0" w:rsidP="005637BE">
            <w:pPr>
              <w:spacing w:line="260" w:lineRule="atLeast"/>
              <w:rPr>
                <w:rFonts w:eastAsia="Calibri" w:cs="Arial"/>
                <w:bCs/>
                <w:lang w:val="de-DE" w:eastAsia="en-US"/>
              </w:rPr>
            </w:pPr>
            <w:r w:rsidRPr="005C31E2">
              <w:rPr>
                <w:rFonts w:cs="Arial"/>
              </w:rPr>
              <w:t>14</w:t>
            </w:r>
          </w:p>
        </w:tc>
      </w:tr>
      <w:tr w:rsidR="005A6FE0" w:rsidRPr="00614228" w14:paraId="28FEE17F"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398F75"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4130ED" w14:textId="77777777" w:rsidR="005A6FE0" w:rsidRPr="005C31E2" w:rsidRDefault="005A6FE0" w:rsidP="005637BE">
            <w:pPr>
              <w:spacing w:line="260" w:lineRule="atLeast"/>
              <w:rPr>
                <w:rFonts w:eastAsia="Calibri" w:cs="Arial"/>
                <w:bCs/>
                <w:lang w:eastAsia="en-US"/>
              </w:rPr>
            </w:pPr>
            <w:r w:rsidRPr="005C31E2">
              <w:rPr>
                <w:rFonts w:cs="Arial"/>
              </w:rPr>
              <w:t>Rodenticide</w:t>
            </w:r>
          </w:p>
        </w:tc>
      </w:tr>
      <w:tr w:rsidR="005A6FE0" w:rsidRPr="00614228" w14:paraId="0DA88637"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1D801B" w14:textId="77777777" w:rsidR="005A6FE0" w:rsidRPr="00825205" w:rsidRDefault="005A6FE0" w:rsidP="005637BE">
            <w:pPr>
              <w:spacing w:line="260" w:lineRule="atLeast"/>
              <w:rPr>
                <w:rFonts w:eastAsia="Calibri" w:cs="Arial"/>
                <w:bCs/>
                <w:lang w:val="en-US" w:eastAsia="en-US"/>
              </w:rPr>
            </w:pPr>
            <w:r w:rsidRPr="00825205">
              <w:rPr>
                <w:rFonts w:eastAsia="Calibri" w:cs="Arial"/>
                <w:bCs/>
                <w:lang w:eastAsia="en-US"/>
              </w:rPr>
              <w:lastRenderedPageBreak/>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C863C6" w14:textId="77777777" w:rsidR="005A6FE0" w:rsidRPr="00825205" w:rsidRDefault="005A6FE0" w:rsidP="005637BE">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5A6FE0" w:rsidRPr="00614228" w14:paraId="6DE00CFE"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53192F2"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DF12C6" w14:textId="77777777" w:rsidR="005A6FE0" w:rsidRPr="005C31E2" w:rsidRDefault="005A6FE0" w:rsidP="005637BE">
            <w:pPr>
              <w:rPr>
                <w:rFonts w:cs="Arial"/>
              </w:rPr>
            </w:pPr>
            <w:r w:rsidRPr="00365088">
              <w:rPr>
                <w:rFonts w:cs="Arial"/>
                <w:lang w:val="en-IE" w:eastAsia="en-IE"/>
              </w:rPr>
              <w:t>outdoor around buildings</w:t>
            </w:r>
          </w:p>
        </w:tc>
      </w:tr>
      <w:tr w:rsidR="005A6FE0" w:rsidRPr="00614228" w14:paraId="4939BAD1"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5F6F06"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3311AC" w14:textId="77777777" w:rsidR="005A6FE0" w:rsidRPr="005C31E2" w:rsidRDefault="005A6FE0" w:rsidP="005637BE">
            <w:pPr>
              <w:spacing w:line="24" w:lineRule="atLeast"/>
              <w:rPr>
                <w:rFonts w:cs="Arial"/>
              </w:rPr>
            </w:pPr>
            <w:r w:rsidRPr="005C31E2">
              <w:rPr>
                <w:rFonts w:cs="Arial"/>
              </w:rPr>
              <w:t>Ready-to-use bait to be used in tamper-resistant bait stations</w:t>
            </w:r>
          </w:p>
        </w:tc>
      </w:tr>
      <w:tr w:rsidR="005A6FE0" w:rsidRPr="00614228" w14:paraId="5D7EB423"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C0BAC5"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C9DF0C" w14:textId="77777777" w:rsidR="005A6FE0" w:rsidRPr="005C31E2" w:rsidRDefault="005A6FE0" w:rsidP="005637BE">
            <w:pPr>
              <w:spacing w:line="23" w:lineRule="atLeast"/>
              <w:rPr>
                <w:rFonts w:cs="Arial"/>
              </w:rPr>
            </w:pPr>
            <w:r w:rsidRPr="005C31E2">
              <w:rPr>
                <w:rFonts w:cs="Arial"/>
              </w:rPr>
              <w:t>1</w:t>
            </w:r>
            <w:r>
              <w:rPr>
                <w:rFonts w:cs="Arial"/>
              </w:rPr>
              <w:t xml:space="preserve">50-200 </w:t>
            </w:r>
            <w:r w:rsidRPr="005C31E2">
              <w:rPr>
                <w:rFonts w:cs="Arial"/>
              </w:rPr>
              <w:t xml:space="preserve">g of bait per bait station placed every </w:t>
            </w:r>
            <w:r w:rsidRPr="00285D3A">
              <w:rPr>
                <w:rFonts w:cs="Arial"/>
              </w:rPr>
              <w:t>1</w:t>
            </w:r>
            <w:r>
              <w:rPr>
                <w:rFonts w:cs="Arial"/>
              </w:rPr>
              <w:t>0-15</w:t>
            </w:r>
            <w:r w:rsidRPr="00285D3A">
              <w:rPr>
                <w:rFonts w:cs="Arial"/>
              </w:rPr>
              <w:t xml:space="preserve"> m.</w:t>
            </w:r>
          </w:p>
        </w:tc>
      </w:tr>
      <w:tr w:rsidR="005A6FE0" w:rsidRPr="00614228" w14:paraId="46AB8917"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D18864" w14:textId="77777777" w:rsidR="005A6FE0" w:rsidRPr="005C31E2" w:rsidRDefault="005A6FE0" w:rsidP="005637BE">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6A50D3" w14:textId="77777777" w:rsidR="005A6FE0" w:rsidRPr="005C31E2" w:rsidRDefault="005A6FE0" w:rsidP="005637BE">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5A6FE0" w:rsidRPr="00614228" w14:paraId="2A102A85"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B71A69"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47D0CEE" w14:textId="77777777" w:rsidR="005A6FE0" w:rsidRPr="005C31E2" w:rsidRDefault="005A6FE0" w:rsidP="005637BE">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3C65D7AF" w14:textId="77777777" w:rsidR="005A6FE0" w:rsidRPr="004D3030" w:rsidRDefault="00041400" w:rsidP="003E4B81">
            <w:pPr>
              <w:pStyle w:val="Default"/>
              <w:numPr>
                <w:ilvl w:val="6"/>
                <w:numId w:val="32"/>
              </w:numPr>
              <w:jc w:val="both"/>
              <w:rPr>
                <w:rFonts w:ascii="Arial" w:hAnsi="Arial" w:cs="Arial"/>
                <w:sz w:val="20"/>
                <w:szCs w:val="20"/>
              </w:rPr>
            </w:pPr>
            <w:r w:rsidRPr="004D3030">
              <w:rPr>
                <w:rFonts w:ascii="Arial" w:hAnsi="Arial" w:cs="Arial"/>
                <w:sz w:val="20"/>
              </w:rPr>
              <w:t>Welded, emptiable ziplock bag (PET/PE) for single use.</w:t>
            </w:r>
          </w:p>
        </w:tc>
      </w:tr>
    </w:tbl>
    <w:p w14:paraId="493BF0E8" w14:textId="77777777" w:rsidR="005A6FE0" w:rsidRPr="005A6FE0" w:rsidRDefault="005A6FE0" w:rsidP="005A6FE0">
      <w:pPr>
        <w:rPr>
          <w:lang w:eastAsia="en-IE"/>
        </w:rPr>
      </w:pPr>
    </w:p>
    <w:p w14:paraId="1B95BDCA" w14:textId="77777777" w:rsidR="00D53DE9" w:rsidRPr="00D53DE9" w:rsidRDefault="00420FA3" w:rsidP="00D53DE9">
      <w:pPr>
        <w:pStyle w:val="Nagwek3"/>
        <w:numPr>
          <w:ilvl w:val="2"/>
          <w:numId w:val="1"/>
        </w:numPr>
        <w:rPr>
          <w:szCs w:val="24"/>
        </w:rPr>
      </w:pPr>
      <w:r w:rsidRPr="00614228">
        <w:rPr>
          <w:szCs w:val="24"/>
        </w:rPr>
        <w:t xml:space="preserve">Use </w:t>
      </w:r>
      <w:r w:rsidR="005A6FE0">
        <w:rPr>
          <w:szCs w:val="24"/>
        </w:rPr>
        <w:t>3</w:t>
      </w:r>
      <w:r w:rsidRPr="00614228">
        <w:rPr>
          <w:szCs w:val="24"/>
        </w:rPr>
        <w:t xml:space="preserve"> – House</w:t>
      </w:r>
      <w:r w:rsidR="008E6880">
        <w:rPr>
          <w:szCs w:val="24"/>
        </w:rPr>
        <w:t>/Field</w:t>
      </w:r>
      <w:r w:rsidRPr="00614228">
        <w:rPr>
          <w:szCs w:val="24"/>
        </w:rPr>
        <w:t xml:space="preserve"> mice – professionals – indoor</w:t>
      </w:r>
      <w:bookmarkEnd w:id="68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71B32E00"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9EA920"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CB1A0D" w14:textId="77777777" w:rsidR="009560CF" w:rsidRPr="005C31E2" w:rsidRDefault="009560CF" w:rsidP="000326E4">
            <w:pPr>
              <w:spacing w:line="260" w:lineRule="atLeast"/>
              <w:rPr>
                <w:rFonts w:eastAsia="Calibri" w:cs="Arial"/>
                <w:bCs/>
                <w:lang w:val="de-DE" w:eastAsia="en-US"/>
              </w:rPr>
            </w:pPr>
            <w:r w:rsidRPr="005C31E2">
              <w:rPr>
                <w:rFonts w:cs="Arial"/>
              </w:rPr>
              <w:t>14</w:t>
            </w:r>
          </w:p>
        </w:tc>
      </w:tr>
      <w:tr w:rsidR="009560CF" w:rsidRPr="00614228" w14:paraId="0F5F977A"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F8A892"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67922D" w14:textId="77777777" w:rsidR="009560CF" w:rsidRPr="005C31E2" w:rsidRDefault="009560CF" w:rsidP="000326E4">
            <w:pPr>
              <w:spacing w:line="260" w:lineRule="atLeast"/>
              <w:rPr>
                <w:rFonts w:eastAsia="Calibri" w:cs="Arial"/>
                <w:bCs/>
                <w:lang w:eastAsia="en-US"/>
              </w:rPr>
            </w:pPr>
            <w:r w:rsidRPr="005C31E2">
              <w:rPr>
                <w:rFonts w:cs="Arial"/>
              </w:rPr>
              <w:t>Rodenticide</w:t>
            </w:r>
          </w:p>
        </w:tc>
      </w:tr>
      <w:tr w:rsidR="009560CF" w:rsidRPr="00614228" w14:paraId="4654E85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42E69B" w14:textId="77777777" w:rsidR="009560CF" w:rsidRPr="003E5AC2" w:rsidRDefault="009560CF" w:rsidP="000326E4">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95A67E" w14:textId="77777777" w:rsidR="009560CF" w:rsidRPr="003E5AC2" w:rsidRDefault="009560CF" w:rsidP="000326E4">
            <w:pPr>
              <w:spacing w:line="24" w:lineRule="atLeast"/>
              <w:rPr>
                <w:rFonts w:cs="Arial"/>
                <w:lang w:val="en-IE"/>
              </w:rPr>
            </w:pPr>
            <w:r w:rsidRPr="003E5AC2">
              <w:rPr>
                <w:rFonts w:cs="Arial"/>
                <w:lang w:val="en-IE"/>
              </w:rPr>
              <w:t>House mice (</w:t>
            </w:r>
            <w:r w:rsidRPr="003E5AC2">
              <w:rPr>
                <w:rFonts w:cs="Arial"/>
                <w:i/>
                <w:lang w:val="en-IE"/>
              </w:rPr>
              <w:t>Mus musculus/domesticus</w:t>
            </w:r>
            <w:r w:rsidRPr="003E5AC2">
              <w:rPr>
                <w:rFonts w:cs="Arial"/>
                <w:lang w:val="en-IE"/>
              </w:rPr>
              <w:t>) – adults and juveniles</w:t>
            </w:r>
          </w:p>
          <w:p w14:paraId="2E2115FA" w14:textId="77777777" w:rsidR="009560CF" w:rsidRPr="003E5AC2" w:rsidRDefault="009560CF" w:rsidP="000326E4">
            <w:pPr>
              <w:spacing w:line="24" w:lineRule="atLeast"/>
              <w:rPr>
                <w:rFonts w:eastAsia="Calibri" w:cs="Arial"/>
                <w:bCs/>
                <w:lang w:eastAsia="en-US"/>
              </w:rPr>
            </w:pPr>
            <w:r w:rsidRPr="003E5AC2">
              <w:rPr>
                <w:rFonts w:cs="Arial"/>
                <w:color w:val="000000"/>
              </w:rPr>
              <w:t>Field mouse (</w:t>
            </w:r>
            <w:r w:rsidRPr="003E5AC2">
              <w:rPr>
                <w:rFonts w:cs="Arial"/>
                <w:i/>
                <w:color w:val="000000"/>
              </w:rPr>
              <w:t>Apodemus agrarius</w:t>
            </w:r>
            <w:r w:rsidRPr="003E5AC2">
              <w:rPr>
                <w:rFonts w:cs="Arial"/>
                <w:color w:val="000000"/>
              </w:rPr>
              <w:t xml:space="preserve">) </w:t>
            </w:r>
            <w:r w:rsidRPr="003E5AC2">
              <w:rPr>
                <w:rFonts w:cs="Arial"/>
                <w:lang w:val="en-IE"/>
              </w:rPr>
              <w:t>– adults and juveniles</w:t>
            </w:r>
          </w:p>
        </w:tc>
      </w:tr>
      <w:tr w:rsidR="009560CF" w:rsidRPr="00614228" w14:paraId="13F622C3"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63421A"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EBC51F" w14:textId="77777777" w:rsidR="009560CF" w:rsidRPr="005C31E2" w:rsidRDefault="009560CF" w:rsidP="000326E4">
            <w:pPr>
              <w:rPr>
                <w:rFonts w:cs="Arial"/>
              </w:rPr>
            </w:pPr>
            <w:r w:rsidRPr="005C31E2">
              <w:rPr>
                <w:rFonts w:cs="Arial"/>
              </w:rPr>
              <w:t>Indoors</w:t>
            </w:r>
          </w:p>
        </w:tc>
      </w:tr>
      <w:tr w:rsidR="009560CF" w:rsidRPr="00614228" w14:paraId="2937DE9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A046EA"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CD620F" w14:textId="77777777" w:rsidR="009560CF" w:rsidRPr="005C31E2" w:rsidRDefault="009560CF" w:rsidP="000326E4">
            <w:pPr>
              <w:spacing w:line="24" w:lineRule="atLeast"/>
              <w:rPr>
                <w:rFonts w:cs="Arial"/>
              </w:rPr>
            </w:pPr>
            <w:r w:rsidRPr="005C31E2">
              <w:rPr>
                <w:rFonts w:cs="Arial"/>
              </w:rPr>
              <w:t>Ready-to-use bait to be used in tamper-resistant bait stations</w:t>
            </w:r>
          </w:p>
        </w:tc>
      </w:tr>
      <w:tr w:rsidR="009560CF" w:rsidRPr="00614228" w14:paraId="46E70B23"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6364E1"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21E8A7" w14:textId="77777777" w:rsidR="009560CF" w:rsidRPr="005C31E2" w:rsidRDefault="005A6FE0" w:rsidP="000326E4">
            <w:pPr>
              <w:spacing w:line="23" w:lineRule="atLeast"/>
              <w:rPr>
                <w:rFonts w:cs="Arial"/>
              </w:rPr>
            </w:pPr>
            <w:r>
              <w:rPr>
                <w:rFonts w:cs="Arial"/>
              </w:rPr>
              <w:t>50-</w:t>
            </w:r>
            <w:r w:rsidR="009560CF" w:rsidRPr="005C31E2">
              <w:rPr>
                <w:rFonts w:cs="Arial"/>
              </w:rPr>
              <w:t>100 g of bait per</w:t>
            </w:r>
            <w:r>
              <w:rPr>
                <w:rFonts w:cs="Arial"/>
              </w:rPr>
              <w:t xml:space="preserve"> bait station placed every 1.</w:t>
            </w:r>
            <w:r w:rsidR="009560CF">
              <w:rPr>
                <w:rFonts w:cs="Arial"/>
              </w:rPr>
              <w:t>5-2</w:t>
            </w:r>
            <w:r w:rsidR="009560CF" w:rsidRPr="005C31E2">
              <w:rPr>
                <w:rFonts w:cs="Arial"/>
              </w:rPr>
              <w:t xml:space="preserve"> m.</w:t>
            </w:r>
          </w:p>
        </w:tc>
      </w:tr>
      <w:tr w:rsidR="009560CF" w:rsidRPr="00614228" w14:paraId="42143EF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A30799" w14:textId="77777777" w:rsidR="009560CF" w:rsidRPr="005C31E2" w:rsidRDefault="009560CF" w:rsidP="000326E4">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6746CF" w14:textId="77777777" w:rsidR="009560CF" w:rsidRPr="005C31E2" w:rsidRDefault="009560CF" w:rsidP="000326E4">
            <w:pPr>
              <w:spacing w:line="260" w:lineRule="atLeast"/>
              <w:rPr>
                <w:rFonts w:eastAsia="Calibri" w:cs="Arial"/>
                <w:bCs/>
                <w:lang w:eastAsia="en-US"/>
              </w:rPr>
            </w:pPr>
            <w:r w:rsidRPr="005C31E2">
              <w:rPr>
                <w:rFonts w:eastAsia="Calibri" w:cs="Arial"/>
                <w:bCs/>
                <w:lang w:eastAsia="en-US"/>
              </w:rPr>
              <w:t>Professionals</w:t>
            </w:r>
          </w:p>
        </w:tc>
      </w:tr>
      <w:tr w:rsidR="009560CF" w:rsidRPr="00614228" w14:paraId="149DB98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BFE29F"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65A847" w14:textId="77777777" w:rsidR="009560CF" w:rsidRPr="005C31E2" w:rsidRDefault="009560CF" w:rsidP="000326E4">
            <w:pPr>
              <w:spacing w:line="240" w:lineRule="auto"/>
              <w:rPr>
                <w:rFonts w:cs="Arial"/>
                <w:b/>
              </w:rPr>
            </w:pPr>
            <w:r w:rsidRPr="005C31E2">
              <w:rPr>
                <w:rFonts w:cs="Arial"/>
                <w:b/>
              </w:rPr>
              <w:t>Minimum pack size 1 kg</w:t>
            </w:r>
          </w:p>
          <w:p w14:paraId="07F5A6AE" w14:textId="77777777" w:rsidR="009560CF" w:rsidRPr="005C31E2" w:rsidRDefault="009560CF" w:rsidP="003E4B81">
            <w:pPr>
              <w:pStyle w:val="Default"/>
              <w:numPr>
                <w:ilvl w:val="6"/>
                <w:numId w:val="8"/>
              </w:numPr>
              <w:rPr>
                <w:rFonts w:ascii="Arial" w:hAnsi="Arial" w:cs="Arial"/>
                <w:sz w:val="20"/>
                <w:szCs w:val="20"/>
              </w:rPr>
            </w:pPr>
            <w:r w:rsidRPr="005C31E2">
              <w:rPr>
                <w:rFonts w:ascii="Arial" w:hAnsi="Arial" w:cs="Arial"/>
                <w:sz w:val="20"/>
                <w:szCs w:val="20"/>
              </w:rPr>
              <w:t xml:space="preserve">Welded PET/PE bag made of foil resistant to tearing, </w:t>
            </w:r>
            <w:r w:rsidR="00424F45">
              <w:rPr>
                <w:rFonts w:ascii="Arial" w:hAnsi="Arial" w:cs="Arial"/>
                <w:sz w:val="20"/>
                <w:szCs w:val="20"/>
              </w:rPr>
              <w:t>up to 15</w:t>
            </w:r>
            <w:r w:rsidRPr="005C31E2">
              <w:rPr>
                <w:rFonts w:ascii="Arial" w:hAnsi="Arial" w:cs="Arial"/>
                <w:sz w:val="20"/>
                <w:szCs w:val="20"/>
              </w:rPr>
              <w:t xml:space="preserve"> kg.</w:t>
            </w:r>
          </w:p>
          <w:p w14:paraId="7608107D" w14:textId="77777777" w:rsidR="009560CF" w:rsidRPr="005C31E2" w:rsidRDefault="009560CF" w:rsidP="003E4B81">
            <w:pPr>
              <w:pStyle w:val="Default"/>
              <w:numPr>
                <w:ilvl w:val="6"/>
                <w:numId w:val="8"/>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closed with clamped lid on the container, </w:t>
            </w:r>
            <w:r w:rsidR="00424F45">
              <w:rPr>
                <w:rFonts w:ascii="Arial" w:hAnsi="Arial" w:cs="Arial"/>
                <w:sz w:val="20"/>
                <w:szCs w:val="20"/>
              </w:rPr>
              <w:t>up to 15</w:t>
            </w:r>
            <w:r w:rsidRPr="005C31E2">
              <w:rPr>
                <w:rFonts w:ascii="Arial" w:hAnsi="Arial" w:cs="Arial"/>
                <w:sz w:val="20"/>
                <w:szCs w:val="20"/>
              </w:rPr>
              <w:t xml:space="preserve"> kg.</w:t>
            </w:r>
          </w:p>
          <w:p w14:paraId="2E6D7CDA" w14:textId="77777777" w:rsidR="009560CF" w:rsidRDefault="009560CF" w:rsidP="003E4B81">
            <w:pPr>
              <w:pStyle w:val="Default"/>
              <w:numPr>
                <w:ilvl w:val="6"/>
                <w:numId w:val="8"/>
              </w:numPr>
              <w:rPr>
                <w:rFonts w:ascii="Arial" w:hAnsi="Arial" w:cs="Arial"/>
                <w:sz w:val="20"/>
                <w:szCs w:val="20"/>
              </w:rPr>
            </w:pPr>
            <w:r w:rsidRPr="005C31E2">
              <w:rPr>
                <w:rFonts w:ascii="Arial" w:hAnsi="Arial" w:cs="Arial"/>
                <w:sz w:val="20"/>
                <w:szCs w:val="20"/>
              </w:rPr>
              <w:lastRenderedPageBreak/>
              <w:t xml:space="preserve">Welded PE bag resistant to tearing placed additionally in a paper bag, </w:t>
            </w:r>
            <w:r w:rsidR="00424F45">
              <w:rPr>
                <w:rFonts w:ascii="Arial" w:hAnsi="Arial" w:cs="Arial"/>
                <w:sz w:val="20"/>
                <w:szCs w:val="20"/>
              </w:rPr>
              <w:t>up to 15</w:t>
            </w:r>
            <w:r w:rsidRPr="005C31E2">
              <w:rPr>
                <w:rFonts w:ascii="Arial" w:hAnsi="Arial" w:cs="Arial"/>
                <w:sz w:val="20"/>
                <w:szCs w:val="20"/>
              </w:rPr>
              <w:t xml:space="preserve"> kg. </w:t>
            </w:r>
          </w:p>
          <w:p w14:paraId="395B9156" w14:textId="77777777" w:rsidR="009560CF" w:rsidRPr="005C31E2" w:rsidRDefault="009560CF" w:rsidP="000326E4">
            <w:pPr>
              <w:pStyle w:val="Default"/>
              <w:ind w:left="360"/>
              <w:rPr>
                <w:rFonts w:ascii="Arial" w:hAnsi="Arial" w:cs="Arial"/>
                <w:sz w:val="20"/>
                <w:szCs w:val="20"/>
              </w:rPr>
            </w:pPr>
          </w:p>
          <w:p w14:paraId="08E3576E" w14:textId="77777777" w:rsidR="009560CF" w:rsidRPr="005C31E2" w:rsidRDefault="009560CF" w:rsidP="000326E4">
            <w:pPr>
              <w:spacing w:line="240" w:lineRule="auto"/>
              <w:rPr>
                <w:rFonts w:cs="Arial"/>
                <w:b/>
              </w:rPr>
            </w:pPr>
            <w:r w:rsidRPr="005C31E2">
              <w:rPr>
                <w:rFonts w:cs="Arial"/>
                <w:b/>
              </w:rPr>
              <w:t>Package is restricted to separately packed bags with a maximum of 10 kg per packed bag.</w:t>
            </w:r>
          </w:p>
        </w:tc>
      </w:tr>
    </w:tbl>
    <w:p w14:paraId="01E25997" w14:textId="77777777" w:rsidR="009560CF" w:rsidRPr="00614228" w:rsidRDefault="009560CF" w:rsidP="009560CF">
      <w:pPr>
        <w:spacing w:line="260" w:lineRule="atLeast"/>
        <w:jc w:val="both"/>
        <w:rPr>
          <w:rFonts w:eastAsia="Calibri" w:cs="Arial"/>
          <w:i/>
          <w:sz w:val="24"/>
          <w:szCs w:val="24"/>
          <w:lang w:eastAsia="en-US"/>
        </w:rPr>
      </w:pPr>
    </w:p>
    <w:p w14:paraId="6393B385" w14:textId="77777777" w:rsidR="009560CF" w:rsidRPr="00614228" w:rsidRDefault="009560CF" w:rsidP="009560CF">
      <w:pPr>
        <w:jc w:val="both"/>
        <w:rPr>
          <w:rFonts w:cs="Arial"/>
          <w:sz w:val="24"/>
          <w:szCs w:val="24"/>
        </w:rPr>
      </w:pPr>
    </w:p>
    <w:p w14:paraId="345AE1F7" w14:textId="77777777" w:rsidR="009560CF" w:rsidRPr="00614228" w:rsidRDefault="009560CF" w:rsidP="009560CF">
      <w:pPr>
        <w:jc w:val="both"/>
        <w:rPr>
          <w:rFonts w:cs="Arial"/>
          <w:sz w:val="24"/>
          <w:szCs w:val="24"/>
        </w:rPr>
      </w:pPr>
    </w:p>
    <w:p w14:paraId="1D9B99BF" w14:textId="77777777" w:rsidR="009560CF" w:rsidRPr="00614228" w:rsidRDefault="009560CF" w:rsidP="009560CF">
      <w:pPr>
        <w:pStyle w:val="Nagwek3"/>
        <w:numPr>
          <w:ilvl w:val="2"/>
          <w:numId w:val="1"/>
        </w:numPr>
        <w:rPr>
          <w:szCs w:val="24"/>
        </w:rPr>
      </w:pPr>
      <w:r w:rsidRPr="00614228">
        <w:rPr>
          <w:szCs w:val="24"/>
        </w:rPr>
        <w:t xml:space="preserve">Use </w:t>
      </w:r>
      <w:r w:rsidR="005A6FE0">
        <w:rPr>
          <w:szCs w:val="24"/>
        </w:rPr>
        <w:t>4</w:t>
      </w:r>
      <w:r w:rsidRPr="00614228">
        <w:rPr>
          <w:szCs w:val="24"/>
        </w:rPr>
        <w:t xml:space="preserve"> –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1507DE60"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660621"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0626B5" w14:textId="77777777" w:rsidR="009560CF" w:rsidRPr="003B1C30" w:rsidRDefault="009560CF" w:rsidP="000326E4">
            <w:pPr>
              <w:spacing w:line="260" w:lineRule="atLeast"/>
              <w:rPr>
                <w:rFonts w:eastAsia="Calibri" w:cs="Arial"/>
                <w:bCs/>
                <w:lang w:val="de-DE" w:eastAsia="en-US"/>
              </w:rPr>
            </w:pPr>
            <w:r w:rsidRPr="003B1C30">
              <w:rPr>
                <w:rFonts w:cs="Arial"/>
              </w:rPr>
              <w:t>14</w:t>
            </w:r>
          </w:p>
        </w:tc>
      </w:tr>
      <w:tr w:rsidR="009560CF" w:rsidRPr="00614228" w14:paraId="602A1F35"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EABC93"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5139FA" w14:textId="77777777" w:rsidR="009560CF" w:rsidRPr="003B1C30" w:rsidRDefault="009560CF" w:rsidP="000326E4">
            <w:pPr>
              <w:spacing w:line="260" w:lineRule="atLeast"/>
              <w:rPr>
                <w:rFonts w:eastAsia="Calibri" w:cs="Arial"/>
                <w:bCs/>
                <w:lang w:eastAsia="en-US"/>
              </w:rPr>
            </w:pPr>
            <w:r w:rsidRPr="003B1C30">
              <w:rPr>
                <w:rFonts w:cs="Arial"/>
              </w:rPr>
              <w:t>Rodenticide</w:t>
            </w:r>
          </w:p>
        </w:tc>
      </w:tr>
      <w:tr w:rsidR="009560CF" w:rsidRPr="00614228" w14:paraId="065D350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AFC29F7"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E2D048" w14:textId="77777777" w:rsidR="009560CF" w:rsidRPr="003B1C30" w:rsidRDefault="009560CF" w:rsidP="000326E4">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9560CF" w:rsidRPr="00614228" w14:paraId="43F7DA6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0C8CD80"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806D8E" w14:textId="77777777" w:rsidR="009560CF" w:rsidRPr="003B1C30" w:rsidRDefault="009560CF" w:rsidP="000326E4">
            <w:pPr>
              <w:rPr>
                <w:rFonts w:cs="Arial"/>
              </w:rPr>
            </w:pPr>
            <w:r>
              <w:rPr>
                <w:rFonts w:cs="Arial"/>
              </w:rPr>
              <w:t>Indoors</w:t>
            </w:r>
          </w:p>
        </w:tc>
      </w:tr>
      <w:tr w:rsidR="009560CF" w:rsidRPr="00614228" w14:paraId="5456A217"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832233"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C3C483" w14:textId="77777777" w:rsidR="009560CF" w:rsidRPr="003B1C30" w:rsidRDefault="009560CF" w:rsidP="000326E4">
            <w:pPr>
              <w:spacing w:line="24" w:lineRule="atLeast"/>
              <w:rPr>
                <w:rFonts w:cs="Arial"/>
              </w:rPr>
            </w:pPr>
            <w:r w:rsidRPr="003B1C30">
              <w:rPr>
                <w:rFonts w:cs="Arial"/>
              </w:rPr>
              <w:t>Ready-to-use bait to be used in tamper-resistant bait stations</w:t>
            </w:r>
            <w:r>
              <w:rPr>
                <w:rFonts w:cs="Arial"/>
              </w:rPr>
              <w:t>.</w:t>
            </w:r>
          </w:p>
        </w:tc>
      </w:tr>
      <w:tr w:rsidR="009560CF" w:rsidRPr="00614228" w14:paraId="2986D4A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9537A8"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84DFB3" w14:textId="77777777" w:rsidR="009560CF" w:rsidRPr="003B1C30" w:rsidRDefault="005A6FE0" w:rsidP="000326E4">
            <w:pPr>
              <w:pStyle w:val="Tekstkomentarza"/>
              <w:rPr>
                <w:rFonts w:cs="Arial"/>
              </w:rPr>
            </w:pPr>
            <w:r>
              <w:rPr>
                <w:rFonts w:cs="Arial"/>
              </w:rPr>
              <w:t>150-2</w:t>
            </w:r>
            <w:r w:rsidRPr="005C31E2">
              <w:rPr>
                <w:rFonts w:cs="Arial"/>
              </w:rPr>
              <w:t xml:space="preserve">00 g of bait per bait station placed every </w:t>
            </w:r>
            <w:r>
              <w:rPr>
                <w:rFonts w:cs="Arial"/>
              </w:rPr>
              <w:t>10-15 m</w:t>
            </w:r>
            <w:r w:rsidR="009560CF" w:rsidRPr="005C31E2">
              <w:rPr>
                <w:rFonts w:cs="Arial"/>
              </w:rPr>
              <w:t>.</w:t>
            </w:r>
          </w:p>
        </w:tc>
      </w:tr>
      <w:tr w:rsidR="009560CF" w:rsidRPr="00614228" w14:paraId="0E8BEE7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9909D3" w14:textId="77777777" w:rsidR="009560CF" w:rsidRPr="003B1C30" w:rsidRDefault="009560CF" w:rsidP="000326E4">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1AA07E" w14:textId="77777777" w:rsidR="009560CF" w:rsidRPr="003B1C30" w:rsidRDefault="009560CF" w:rsidP="000326E4">
            <w:pPr>
              <w:spacing w:line="260" w:lineRule="atLeast"/>
              <w:rPr>
                <w:rFonts w:eastAsia="Calibri" w:cs="Arial"/>
                <w:bCs/>
                <w:lang w:eastAsia="en-US"/>
              </w:rPr>
            </w:pPr>
            <w:r w:rsidRPr="003B1C30">
              <w:rPr>
                <w:rFonts w:eastAsia="Calibri" w:cs="Arial"/>
                <w:bCs/>
                <w:lang w:eastAsia="en-US"/>
              </w:rPr>
              <w:t>Professionals</w:t>
            </w:r>
          </w:p>
        </w:tc>
      </w:tr>
      <w:tr w:rsidR="009560CF" w:rsidRPr="00614228" w14:paraId="425063B6"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494732" w14:textId="77777777" w:rsidR="009560CF" w:rsidRPr="003B1C30" w:rsidRDefault="009560CF" w:rsidP="000326E4">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3D0075" w14:textId="77777777" w:rsidR="009560CF" w:rsidRPr="005C31E2" w:rsidRDefault="009560CF" w:rsidP="000326E4">
            <w:pPr>
              <w:spacing w:line="240" w:lineRule="auto"/>
              <w:rPr>
                <w:rFonts w:cs="Arial"/>
                <w:b/>
              </w:rPr>
            </w:pPr>
            <w:r w:rsidRPr="005C31E2">
              <w:rPr>
                <w:rFonts w:cs="Arial"/>
                <w:b/>
              </w:rPr>
              <w:t>Minimum pack size 1 kg</w:t>
            </w:r>
          </w:p>
          <w:p w14:paraId="6E478AA7" w14:textId="77777777" w:rsidR="009560CF" w:rsidRPr="009560CF" w:rsidRDefault="009560CF" w:rsidP="003E4B81">
            <w:pPr>
              <w:pStyle w:val="Akapitzlist"/>
              <w:numPr>
                <w:ilvl w:val="6"/>
                <w:numId w:val="9"/>
              </w:numPr>
              <w:spacing w:line="240" w:lineRule="auto"/>
              <w:rPr>
                <w:rFonts w:cs="Arial"/>
              </w:rPr>
            </w:pPr>
            <w:r w:rsidRPr="009560CF">
              <w:rPr>
                <w:rFonts w:cs="Arial"/>
              </w:rPr>
              <w:t xml:space="preserve">Welded PET/PE bag made of foil resistant to tearing, </w:t>
            </w:r>
            <w:r w:rsidR="00424F45">
              <w:rPr>
                <w:rFonts w:cs="Arial"/>
              </w:rPr>
              <w:t>up to 15</w:t>
            </w:r>
            <w:r w:rsidRPr="009560CF">
              <w:rPr>
                <w:rFonts w:cs="Arial"/>
              </w:rPr>
              <w:t xml:space="preserve"> kg.</w:t>
            </w:r>
          </w:p>
          <w:p w14:paraId="499F1623" w14:textId="77777777" w:rsidR="009560CF" w:rsidRPr="009560CF" w:rsidRDefault="009560CF" w:rsidP="003E4B81">
            <w:pPr>
              <w:pStyle w:val="Akapitzlist"/>
              <w:numPr>
                <w:ilvl w:val="6"/>
                <w:numId w:val="9"/>
              </w:numPr>
              <w:spacing w:line="240" w:lineRule="auto"/>
              <w:rPr>
                <w:rFonts w:cs="Arial"/>
              </w:rPr>
            </w:pPr>
            <w:r w:rsidRPr="009560CF">
              <w:rPr>
                <w:rFonts w:cs="Arial"/>
              </w:rPr>
              <w:t xml:space="preserve">Polyethylene bag closed with clamped seal placed additionally in a HDPE or polypropylene bucket, closed with clamped lid on the container, </w:t>
            </w:r>
            <w:r w:rsidR="00424F45">
              <w:rPr>
                <w:rFonts w:cs="Arial"/>
              </w:rPr>
              <w:t>up to 15</w:t>
            </w:r>
            <w:r w:rsidRPr="009560CF">
              <w:rPr>
                <w:rFonts w:cs="Arial"/>
              </w:rPr>
              <w:t xml:space="preserve"> kg.</w:t>
            </w:r>
          </w:p>
          <w:p w14:paraId="77212516" w14:textId="77777777" w:rsidR="009560CF" w:rsidRPr="009560CF" w:rsidRDefault="009560CF" w:rsidP="003E4B81">
            <w:pPr>
              <w:pStyle w:val="Akapitzlist"/>
              <w:numPr>
                <w:ilvl w:val="6"/>
                <w:numId w:val="9"/>
              </w:numPr>
              <w:spacing w:line="240" w:lineRule="auto"/>
              <w:rPr>
                <w:rFonts w:cs="Arial"/>
              </w:rPr>
            </w:pPr>
            <w:r w:rsidRPr="009560CF">
              <w:rPr>
                <w:rFonts w:cs="Arial"/>
              </w:rPr>
              <w:t xml:space="preserve">Welded PE bag resistant to tearing placed additionally in a paper bag, </w:t>
            </w:r>
            <w:r w:rsidR="00424F45">
              <w:rPr>
                <w:rFonts w:cs="Arial"/>
              </w:rPr>
              <w:t>up to 15</w:t>
            </w:r>
            <w:r w:rsidRPr="009560CF">
              <w:rPr>
                <w:rFonts w:cs="Arial"/>
              </w:rPr>
              <w:t xml:space="preserve"> kg. </w:t>
            </w:r>
          </w:p>
          <w:p w14:paraId="4D98BE2B" w14:textId="77777777" w:rsidR="009560CF" w:rsidRPr="005C31E2" w:rsidRDefault="009560CF" w:rsidP="000326E4">
            <w:pPr>
              <w:spacing w:line="240" w:lineRule="auto"/>
              <w:rPr>
                <w:rFonts w:cs="Arial"/>
                <w:b/>
              </w:rPr>
            </w:pPr>
          </w:p>
          <w:p w14:paraId="77C45727"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210E105D" w14:textId="77777777" w:rsidR="009560CF" w:rsidRPr="00614228" w:rsidRDefault="009560CF" w:rsidP="009560CF">
      <w:pPr>
        <w:spacing w:line="260" w:lineRule="atLeast"/>
        <w:jc w:val="both"/>
        <w:rPr>
          <w:rFonts w:eastAsia="Calibri" w:cs="Arial"/>
          <w:i/>
          <w:sz w:val="24"/>
          <w:szCs w:val="24"/>
          <w:lang w:eastAsia="en-US"/>
        </w:rPr>
      </w:pPr>
    </w:p>
    <w:p w14:paraId="3396920F" w14:textId="77777777" w:rsidR="009560CF" w:rsidRPr="00614228" w:rsidRDefault="009560CF" w:rsidP="009560CF">
      <w:pPr>
        <w:jc w:val="both"/>
        <w:rPr>
          <w:rFonts w:cs="Arial"/>
          <w:sz w:val="24"/>
          <w:szCs w:val="24"/>
        </w:rPr>
      </w:pPr>
    </w:p>
    <w:p w14:paraId="326E0DDC" w14:textId="77777777" w:rsidR="009560CF" w:rsidRPr="00614228" w:rsidRDefault="009560CF" w:rsidP="009560CF">
      <w:pPr>
        <w:pStyle w:val="Nagwek3"/>
        <w:numPr>
          <w:ilvl w:val="2"/>
          <w:numId w:val="1"/>
        </w:numPr>
        <w:rPr>
          <w:szCs w:val="24"/>
        </w:rPr>
      </w:pPr>
      <w:r w:rsidRPr="00614228">
        <w:rPr>
          <w:szCs w:val="24"/>
        </w:rPr>
        <w:t xml:space="preserve">Use </w:t>
      </w:r>
      <w:r w:rsidR="005A6FE0">
        <w:rPr>
          <w:szCs w:val="24"/>
        </w:rPr>
        <w:t>5</w:t>
      </w:r>
      <w:r w:rsidRPr="00614228">
        <w:rPr>
          <w:szCs w:val="24"/>
        </w:rPr>
        <w:t>– House</w:t>
      </w:r>
      <w:r>
        <w:rPr>
          <w:szCs w:val="24"/>
        </w:rPr>
        <w:t>/Field</w:t>
      </w:r>
      <w:r w:rsidRPr="00614228">
        <w:rPr>
          <w:szCs w:val="24"/>
        </w:rPr>
        <w:t xml:space="preserv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3CA2220E"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16848B"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E7973F" w14:textId="77777777" w:rsidR="009560CF" w:rsidRPr="00A74B46" w:rsidRDefault="009560CF" w:rsidP="000326E4">
            <w:pPr>
              <w:spacing w:line="260" w:lineRule="atLeast"/>
              <w:rPr>
                <w:rFonts w:eastAsia="Calibri" w:cs="Arial"/>
                <w:bCs/>
                <w:lang w:val="de-DE" w:eastAsia="en-US"/>
              </w:rPr>
            </w:pPr>
            <w:r w:rsidRPr="00A74B46">
              <w:rPr>
                <w:rFonts w:cs="Arial"/>
              </w:rPr>
              <w:t>14</w:t>
            </w:r>
          </w:p>
        </w:tc>
      </w:tr>
      <w:tr w:rsidR="009560CF" w:rsidRPr="00614228" w14:paraId="6183EE4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014895"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4A3945" w14:textId="77777777" w:rsidR="009560CF" w:rsidRPr="00A74B46" w:rsidRDefault="009560CF" w:rsidP="000326E4">
            <w:pPr>
              <w:spacing w:line="260" w:lineRule="atLeast"/>
              <w:rPr>
                <w:rFonts w:eastAsia="Calibri" w:cs="Arial"/>
                <w:bCs/>
                <w:lang w:eastAsia="en-US"/>
              </w:rPr>
            </w:pPr>
            <w:r w:rsidRPr="00A74B46">
              <w:rPr>
                <w:rFonts w:cs="Arial"/>
              </w:rPr>
              <w:t>Rodenticide</w:t>
            </w:r>
          </w:p>
        </w:tc>
      </w:tr>
      <w:tr w:rsidR="009560CF" w:rsidRPr="00614228" w14:paraId="59BB724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59B879"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06ABCA" w14:textId="77777777" w:rsidR="009560CF" w:rsidRDefault="009560CF" w:rsidP="000326E4">
            <w:pPr>
              <w:spacing w:line="24" w:lineRule="atLeast"/>
              <w:rPr>
                <w:rFonts w:cs="Arial"/>
                <w:lang w:val="en-IE"/>
              </w:rPr>
            </w:pPr>
            <w:r w:rsidRPr="00A74B46">
              <w:rPr>
                <w:rFonts w:cs="Arial"/>
                <w:lang w:val="en-IE"/>
              </w:rPr>
              <w:t>House mice (</w:t>
            </w:r>
            <w:r w:rsidRPr="00A74B46">
              <w:rPr>
                <w:rFonts w:cs="Arial"/>
                <w:i/>
                <w:lang w:val="en-IE"/>
              </w:rPr>
              <w:t>Mus musculus/domesticus</w:t>
            </w:r>
            <w:r>
              <w:rPr>
                <w:rFonts w:cs="Arial"/>
                <w:lang w:val="en-IE"/>
              </w:rPr>
              <w:t>) – adults and juveniles</w:t>
            </w:r>
          </w:p>
          <w:p w14:paraId="18F90FD8" w14:textId="77777777" w:rsidR="009560CF" w:rsidRPr="00AF79FE" w:rsidRDefault="009560CF" w:rsidP="000326E4">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25E1926F" w14:textId="77777777" w:rsidR="009560CF" w:rsidRPr="00A74B46" w:rsidRDefault="009560CF" w:rsidP="000326E4">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9560CF" w:rsidRPr="00614228" w14:paraId="3A46A4B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1D0D34"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9048D4" w14:textId="77777777" w:rsidR="009560CF" w:rsidRPr="00A74B46" w:rsidRDefault="009560CF" w:rsidP="000326E4">
            <w:pPr>
              <w:rPr>
                <w:rFonts w:cs="Arial"/>
              </w:rPr>
            </w:pPr>
            <w:r w:rsidRPr="00A74B46">
              <w:rPr>
                <w:rFonts w:cs="Arial"/>
              </w:rPr>
              <w:t>Outdoors around buildings</w:t>
            </w:r>
          </w:p>
        </w:tc>
      </w:tr>
      <w:tr w:rsidR="009560CF" w:rsidRPr="00614228" w14:paraId="113425A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28CC34"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2ECB26" w14:textId="77777777" w:rsidR="009560CF" w:rsidRPr="00A74B46" w:rsidRDefault="009560CF" w:rsidP="000326E4">
            <w:pPr>
              <w:spacing w:line="24" w:lineRule="atLeast"/>
              <w:rPr>
                <w:rFonts w:cs="Arial"/>
              </w:rPr>
            </w:pPr>
            <w:r w:rsidRPr="00A74B46">
              <w:rPr>
                <w:rFonts w:cs="Arial"/>
              </w:rPr>
              <w:t>Ready-to-use bait to be used in tamper-resistant bait stations</w:t>
            </w:r>
            <w:r>
              <w:rPr>
                <w:rFonts w:cs="Arial"/>
              </w:rPr>
              <w:t>.</w:t>
            </w:r>
          </w:p>
        </w:tc>
      </w:tr>
      <w:tr w:rsidR="009560CF" w:rsidRPr="00614228" w14:paraId="184575E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946D81"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39A371" w14:textId="77777777" w:rsidR="009560CF" w:rsidRPr="00A74B46" w:rsidRDefault="009560CF" w:rsidP="000326E4">
            <w:pPr>
              <w:spacing w:line="23" w:lineRule="atLeast"/>
              <w:rPr>
                <w:rFonts w:cs="Arial"/>
                <w:b/>
              </w:rPr>
            </w:pPr>
            <w:r w:rsidRPr="00A74B46">
              <w:rPr>
                <w:rFonts w:cs="Arial"/>
                <w:b/>
              </w:rPr>
              <w:t>Mice:</w:t>
            </w:r>
          </w:p>
          <w:p w14:paraId="6B3FD4A7" w14:textId="77777777" w:rsidR="009560CF" w:rsidRDefault="005A6FE0" w:rsidP="000326E4">
            <w:pPr>
              <w:spacing w:line="260" w:lineRule="atLeast"/>
              <w:rPr>
                <w:rFonts w:cs="Arial"/>
              </w:rPr>
            </w:pPr>
            <w:r>
              <w:rPr>
                <w:rFonts w:cs="Arial"/>
              </w:rPr>
              <w:t>50-</w:t>
            </w:r>
            <w:r w:rsidR="009560CF" w:rsidRPr="005C31E2">
              <w:rPr>
                <w:rFonts w:cs="Arial"/>
              </w:rPr>
              <w:t>100 g of bait per</w:t>
            </w:r>
            <w:r>
              <w:rPr>
                <w:rFonts w:cs="Arial"/>
              </w:rPr>
              <w:t xml:space="preserve"> bait station placed every 1.</w:t>
            </w:r>
            <w:r w:rsidR="009560CF">
              <w:rPr>
                <w:rFonts w:cs="Arial"/>
              </w:rPr>
              <w:t>5-2</w:t>
            </w:r>
            <w:r w:rsidR="009560CF" w:rsidRPr="005C31E2">
              <w:rPr>
                <w:rFonts w:cs="Arial"/>
              </w:rPr>
              <w:t xml:space="preserve"> m.</w:t>
            </w:r>
          </w:p>
          <w:p w14:paraId="0ACE0A20" w14:textId="77777777" w:rsidR="009560CF" w:rsidRPr="00A74B46" w:rsidRDefault="009560CF" w:rsidP="000326E4">
            <w:pPr>
              <w:spacing w:line="260" w:lineRule="atLeast"/>
              <w:rPr>
                <w:rFonts w:cs="Arial"/>
              </w:rPr>
            </w:pPr>
            <w:r w:rsidRPr="00A74B46">
              <w:rPr>
                <w:rFonts w:cs="Arial"/>
                <w:b/>
              </w:rPr>
              <w:t>Rats:</w:t>
            </w:r>
          </w:p>
          <w:p w14:paraId="1D67200E" w14:textId="77777777" w:rsidR="009560CF" w:rsidRPr="00A74B46" w:rsidRDefault="005A6FE0" w:rsidP="005A6FE0">
            <w:pPr>
              <w:spacing w:line="260" w:lineRule="atLeast"/>
              <w:rPr>
                <w:rFonts w:cs="Arial"/>
              </w:rPr>
            </w:pPr>
            <w:r>
              <w:rPr>
                <w:rFonts w:cs="Arial"/>
              </w:rPr>
              <w:t>150-</w:t>
            </w:r>
            <w:r w:rsidR="009560CF">
              <w:rPr>
                <w:rFonts w:cs="Arial"/>
              </w:rPr>
              <w:t>2</w:t>
            </w:r>
            <w:r w:rsidR="009560CF" w:rsidRPr="005C31E2">
              <w:rPr>
                <w:rFonts w:cs="Arial"/>
              </w:rPr>
              <w:t xml:space="preserve">00 g of bait per bait station placed every </w:t>
            </w:r>
            <w:r>
              <w:rPr>
                <w:rFonts w:cs="Arial"/>
              </w:rPr>
              <w:t>10-15</w:t>
            </w:r>
            <w:r w:rsidR="009560CF" w:rsidRPr="005C31E2">
              <w:rPr>
                <w:rFonts w:cs="Arial"/>
              </w:rPr>
              <w:t xml:space="preserve"> m.</w:t>
            </w:r>
          </w:p>
        </w:tc>
      </w:tr>
      <w:tr w:rsidR="009560CF" w:rsidRPr="00614228" w14:paraId="634C03C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C9F1D2" w14:textId="77777777" w:rsidR="009560CF" w:rsidRPr="00A74B46" w:rsidRDefault="009560CF" w:rsidP="000326E4">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D4ECE45" w14:textId="77777777" w:rsidR="009560CF" w:rsidRPr="00A74B46" w:rsidRDefault="009560CF" w:rsidP="000326E4">
            <w:pPr>
              <w:spacing w:line="260" w:lineRule="atLeast"/>
              <w:rPr>
                <w:rFonts w:eastAsia="Calibri" w:cs="Arial"/>
                <w:bCs/>
                <w:lang w:eastAsia="en-US"/>
              </w:rPr>
            </w:pPr>
            <w:r w:rsidRPr="00A74B46">
              <w:rPr>
                <w:rFonts w:eastAsia="Calibri" w:cs="Arial"/>
                <w:bCs/>
                <w:lang w:eastAsia="en-US"/>
              </w:rPr>
              <w:t>Professionals</w:t>
            </w:r>
          </w:p>
        </w:tc>
      </w:tr>
      <w:tr w:rsidR="009560CF" w:rsidRPr="00614228" w14:paraId="4E7F6BC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390962"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29E1A0" w14:textId="77777777" w:rsidR="009560CF" w:rsidRPr="005C31E2" w:rsidRDefault="009560CF" w:rsidP="000326E4">
            <w:pPr>
              <w:spacing w:line="240" w:lineRule="auto"/>
              <w:rPr>
                <w:rFonts w:cs="Arial"/>
                <w:b/>
              </w:rPr>
            </w:pPr>
            <w:r w:rsidRPr="005C31E2">
              <w:rPr>
                <w:rFonts w:cs="Arial"/>
                <w:b/>
              </w:rPr>
              <w:t>Minimum pack size 1 kg</w:t>
            </w:r>
          </w:p>
          <w:p w14:paraId="32C175B1" w14:textId="77777777" w:rsidR="009560CF" w:rsidRPr="00D4197B" w:rsidRDefault="009560CF" w:rsidP="003E4B81">
            <w:pPr>
              <w:pStyle w:val="Akapitzlist"/>
              <w:numPr>
                <w:ilvl w:val="0"/>
                <w:numId w:val="23"/>
              </w:numPr>
              <w:spacing w:line="240" w:lineRule="auto"/>
              <w:rPr>
                <w:rFonts w:cs="Arial"/>
              </w:rPr>
            </w:pPr>
            <w:r w:rsidRPr="00D4197B">
              <w:rPr>
                <w:rFonts w:cs="Arial"/>
              </w:rPr>
              <w:t xml:space="preserve">Welded PET/PE bag made of foil resistant to tearing, </w:t>
            </w:r>
            <w:r w:rsidR="00424F45">
              <w:rPr>
                <w:rFonts w:cs="Arial"/>
              </w:rPr>
              <w:t>up to 15</w:t>
            </w:r>
            <w:r w:rsidRPr="00D4197B">
              <w:rPr>
                <w:rFonts w:cs="Arial"/>
              </w:rPr>
              <w:t xml:space="preserve"> kg.</w:t>
            </w:r>
          </w:p>
          <w:p w14:paraId="42CCD47A" w14:textId="77777777" w:rsidR="009560CF" w:rsidRPr="00D4197B" w:rsidRDefault="009560CF" w:rsidP="003E4B81">
            <w:pPr>
              <w:pStyle w:val="Akapitzlist"/>
              <w:numPr>
                <w:ilvl w:val="0"/>
                <w:numId w:val="23"/>
              </w:numPr>
              <w:spacing w:line="240" w:lineRule="auto"/>
              <w:rPr>
                <w:rFonts w:cs="Arial"/>
              </w:rPr>
            </w:pPr>
            <w:r w:rsidRPr="00D4197B">
              <w:rPr>
                <w:rFonts w:cs="Arial"/>
              </w:rPr>
              <w:t xml:space="preserve">Polyethylene bag closed with clamped seal placed additionally in a HDPE or polypropylene bucket, closed with clamped lid on the container, </w:t>
            </w:r>
            <w:r w:rsidR="00424F45">
              <w:rPr>
                <w:rFonts w:cs="Arial"/>
              </w:rPr>
              <w:t>up to 15</w:t>
            </w:r>
            <w:r w:rsidRPr="00D4197B">
              <w:rPr>
                <w:rFonts w:cs="Arial"/>
              </w:rPr>
              <w:t xml:space="preserve"> kg.</w:t>
            </w:r>
          </w:p>
          <w:p w14:paraId="4700299B" w14:textId="77777777" w:rsidR="009560CF" w:rsidRPr="00D4197B" w:rsidRDefault="009560CF" w:rsidP="003E4B81">
            <w:pPr>
              <w:pStyle w:val="Akapitzlist"/>
              <w:numPr>
                <w:ilvl w:val="0"/>
                <w:numId w:val="23"/>
              </w:numPr>
              <w:spacing w:line="240" w:lineRule="auto"/>
              <w:rPr>
                <w:rFonts w:cs="Arial"/>
              </w:rPr>
            </w:pPr>
            <w:r w:rsidRPr="00D4197B">
              <w:rPr>
                <w:rFonts w:cs="Arial"/>
              </w:rPr>
              <w:t xml:space="preserve">Welded PE bag resistant to tearing placed additionally in a paper bag, </w:t>
            </w:r>
            <w:r w:rsidR="00424F45">
              <w:rPr>
                <w:rFonts w:cs="Arial"/>
              </w:rPr>
              <w:t>up to 15</w:t>
            </w:r>
            <w:r w:rsidRPr="00D4197B">
              <w:rPr>
                <w:rFonts w:cs="Arial"/>
              </w:rPr>
              <w:t xml:space="preserve"> kg. </w:t>
            </w:r>
          </w:p>
          <w:p w14:paraId="6C48FE9D" w14:textId="77777777" w:rsidR="009560CF" w:rsidRPr="005C31E2" w:rsidRDefault="009560CF" w:rsidP="000326E4">
            <w:pPr>
              <w:spacing w:line="240" w:lineRule="auto"/>
              <w:rPr>
                <w:rFonts w:cs="Arial"/>
                <w:b/>
              </w:rPr>
            </w:pPr>
          </w:p>
          <w:p w14:paraId="475CCF09"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9578805" w14:textId="77777777" w:rsidR="009560CF" w:rsidRPr="00614228" w:rsidRDefault="009560CF" w:rsidP="009560CF">
      <w:pPr>
        <w:spacing w:line="260" w:lineRule="atLeast"/>
        <w:jc w:val="both"/>
        <w:rPr>
          <w:rFonts w:eastAsia="Calibri" w:cs="Arial"/>
          <w:i/>
          <w:sz w:val="24"/>
          <w:szCs w:val="24"/>
          <w:lang w:eastAsia="en-US"/>
        </w:rPr>
      </w:pPr>
    </w:p>
    <w:p w14:paraId="7E09D48C" w14:textId="77777777" w:rsidR="009560CF" w:rsidRPr="00614228" w:rsidRDefault="009560CF" w:rsidP="009560CF">
      <w:pPr>
        <w:pStyle w:val="Nagwek3"/>
        <w:numPr>
          <w:ilvl w:val="2"/>
          <w:numId w:val="1"/>
        </w:numPr>
        <w:rPr>
          <w:szCs w:val="24"/>
        </w:rPr>
      </w:pPr>
      <w:r w:rsidRPr="00614228">
        <w:rPr>
          <w:szCs w:val="24"/>
        </w:rPr>
        <w:lastRenderedPageBreak/>
        <w:t xml:space="preserve">Use </w:t>
      </w:r>
      <w:r w:rsidR="005A6FE0">
        <w:rPr>
          <w:szCs w:val="24"/>
        </w:rPr>
        <w:t>6</w:t>
      </w:r>
      <w:r w:rsidRPr="00614228">
        <w:rPr>
          <w:szCs w:val="24"/>
        </w:rPr>
        <w:t xml:space="preserve"> </w:t>
      </w:r>
      <w:r>
        <w:rPr>
          <w:szCs w:val="24"/>
        </w:rPr>
        <w:t xml:space="preserve">- </w:t>
      </w:r>
      <w:r w:rsidRPr="00614228">
        <w:rPr>
          <w:szCs w:val="24"/>
        </w:rPr>
        <w:t>House</w:t>
      </w:r>
      <w:r>
        <w:rPr>
          <w:szCs w:val="24"/>
        </w:rPr>
        <w:t>/Field</w:t>
      </w:r>
      <w:r w:rsidRPr="00614228">
        <w:rPr>
          <w:szCs w:val="24"/>
        </w:rPr>
        <w:t xml:space="preserv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19ADE9D2"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2BE98E"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ABDF99" w14:textId="77777777" w:rsidR="009560CF" w:rsidRPr="00790F73" w:rsidRDefault="009560CF" w:rsidP="000326E4">
            <w:pPr>
              <w:spacing w:line="260" w:lineRule="atLeast"/>
              <w:rPr>
                <w:rFonts w:eastAsia="Calibri" w:cs="Arial"/>
                <w:bCs/>
                <w:lang w:val="de-DE" w:eastAsia="en-US"/>
              </w:rPr>
            </w:pPr>
            <w:r w:rsidRPr="00790F73">
              <w:rPr>
                <w:rFonts w:cs="Arial"/>
              </w:rPr>
              <w:t>14</w:t>
            </w:r>
          </w:p>
        </w:tc>
      </w:tr>
      <w:tr w:rsidR="009560CF" w:rsidRPr="00614228" w14:paraId="69A1D4A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EFCCB8"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8D87DB" w14:textId="77777777" w:rsidR="009560CF" w:rsidRPr="00790F73" w:rsidRDefault="009560CF" w:rsidP="000326E4">
            <w:pPr>
              <w:spacing w:line="260" w:lineRule="atLeast"/>
              <w:rPr>
                <w:rFonts w:eastAsia="Calibri" w:cs="Arial"/>
                <w:bCs/>
                <w:lang w:eastAsia="en-US"/>
              </w:rPr>
            </w:pPr>
            <w:r w:rsidRPr="00790F73">
              <w:rPr>
                <w:rFonts w:cs="Arial"/>
              </w:rPr>
              <w:t>Rodenticide</w:t>
            </w:r>
          </w:p>
        </w:tc>
      </w:tr>
      <w:tr w:rsidR="009560CF" w:rsidRPr="00614228" w14:paraId="13830E2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68848F" w14:textId="77777777" w:rsidR="009560CF" w:rsidRPr="00AF79FE" w:rsidRDefault="009560CF" w:rsidP="000326E4">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B20CA9" w14:textId="77777777" w:rsidR="009560CF" w:rsidRPr="00AF79FE" w:rsidRDefault="009560CF" w:rsidP="000326E4">
            <w:pPr>
              <w:spacing w:line="24" w:lineRule="atLeast"/>
              <w:rPr>
                <w:rFonts w:cs="Arial"/>
                <w:lang w:val="en-IE"/>
              </w:rPr>
            </w:pPr>
            <w:r w:rsidRPr="00AF79FE">
              <w:rPr>
                <w:rFonts w:cs="Arial"/>
                <w:lang w:val="en-IE"/>
              </w:rPr>
              <w:t>House mice (</w:t>
            </w:r>
            <w:r w:rsidRPr="00AF79FE">
              <w:rPr>
                <w:rFonts w:cs="Arial"/>
                <w:i/>
                <w:lang w:val="en-IE"/>
              </w:rPr>
              <w:t>Mus musculus/domesticus</w:t>
            </w:r>
            <w:r w:rsidRPr="00AF79FE">
              <w:rPr>
                <w:rFonts w:cs="Arial"/>
                <w:lang w:val="en-IE"/>
              </w:rPr>
              <w:t>) – adults and juveniles</w:t>
            </w:r>
          </w:p>
          <w:p w14:paraId="7D9C7766" w14:textId="77777777" w:rsidR="009560CF" w:rsidRPr="00AF79FE" w:rsidRDefault="009560CF" w:rsidP="000326E4">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769D81A2" w14:textId="77777777" w:rsidR="009560CF" w:rsidRPr="00AF79FE" w:rsidRDefault="009560CF" w:rsidP="000326E4">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9560CF" w:rsidRPr="00614228" w14:paraId="36ACCE8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C3A499"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8E49A9" w14:textId="77777777" w:rsidR="009560CF" w:rsidRPr="00790F73" w:rsidRDefault="009560CF" w:rsidP="000326E4">
            <w:pPr>
              <w:rPr>
                <w:rFonts w:cs="Arial"/>
              </w:rPr>
            </w:pPr>
            <w:r w:rsidRPr="00790F73">
              <w:rPr>
                <w:rFonts w:cs="Arial"/>
              </w:rPr>
              <w:t>Indoors</w:t>
            </w:r>
          </w:p>
        </w:tc>
      </w:tr>
      <w:tr w:rsidR="009560CF" w:rsidRPr="00614228" w14:paraId="68EE036A"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7D0896"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BF24A8" w14:textId="77777777" w:rsidR="009560CF" w:rsidRPr="00790F73" w:rsidRDefault="009560CF" w:rsidP="000326E4">
            <w:pPr>
              <w:spacing w:line="24" w:lineRule="atLeast"/>
              <w:rPr>
                <w:rFonts w:cs="Arial"/>
              </w:rPr>
            </w:pPr>
            <w:r w:rsidRPr="00790F73">
              <w:rPr>
                <w:rFonts w:cs="Arial"/>
              </w:rPr>
              <w:t>Ready-to-use bait to be used in covered bait points or in tamper-resistant bait stations</w:t>
            </w:r>
          </w:p>
        </w:tc>
      </w:tr>
      <w:tr w:rsidR="009560CF" w:rsidRPr="00614228" w14:paraId="0E6AA76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05F72A"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E7D130" w14:textId="77777777" w:rsidR="005A6FE0" w:rsidRPr="00A74B46" w:rsidRDefault="005A6FE0" w:rsidP="005A6FE0">
            <w:pPr>
              <w:spacing w:line="23" w:lineRule="atLeast"/>
              <w:rPr>
                <w:rFonts w:cs="Arial"/>
                <w:b/>
              </w:rPr>
            </w:pPr>
            <w:r w:rsidRPr="00A74B46">
              <w:rPr>
                <w:rFonts w:cs="Arial"/>
                <w:b/>
              </w:rPr>
              <w:t>Mice:</w:t>
            </w:r>
          </w:p>
          <w:p w14:paraId="7950EA7D" w14:textId="77777777" w:rsidR="005A6FE0" w:rsidRDefault="005A6FE0" w:rsidP="005A6FE0">
            <w:pPr>
              <w:spacing w:line="260" w:lineRule="atLeast"/>
              <w:rPr>
                <w:rFonts w:cs="Arial"/>
              </w:rPr>
            </w:pPr>
            <w:r>
              <w:rPr>
                <w:rFonts w:cs="Arial"/>
              </w:rPr>
              <w:t>50-</w:t>
            </w:r>
            <w:r w:rsidRPr="005C31E2">
              <w:rPr>
                <w:rFonts w:cs="Arial"/>
              </w:rPr>
              <w:t>100 g of bait per</w:t>
            </w:r>
            <w:r>
              <w:rPr>
                <w:rFonts w:cs="Arial"/>
              </w:rPr>
              <w:t xml:space="preserve"> bait station placed every 1.5-2</w:t>
            </w:r>
            <w:r w:rsidRPr="005C31E2">
              <w:rPr>
                <w:rFonts w:cs="Arial"/>
              </w:rPr>
              <w:t xml:space="preserve"> m.</w:t>
            </w:r>
          </w:p>
          <w:p w14:paraId="3040A543" w14:textId="77777777" w:rsidR="005A6FE0" w:rsidRPr="00A74B46" w:rsidRDefault="005A6FE0" w:rsidP="005A6FE0">
            <w:pPr>
              <w:spacing w:line="260" w:lineRule="atLeast"/>
              <w:rPr>
                <w:rFonts w:cs="Arial"/>
              </w:rPr>
            </w:pPr>
            <w:r w:rsidRPr="00A74B46">
              <w:rPr>
                <w:rFonts w:cs="Arial"/>
                <w:b/>
              </w:rPr>
              <w:t>Rats:</w:t>
            </w:r>
          </w:p>
          <w:p w14:paraId="3B10CBE3" w14:textId="77777777" w:rsidR="009560CF" w:rsidRPr="00790F73" w:rsidRDefault="005A6FE0" w:rsidP="005A6FE0">
            <w:pPr>
              <w:autoSpaceDE w:val="0"/>
              <w:autoSpaceDN w:val="0"/>
              <w:adjustRightInd w:val="0"/>
              <w:spacing w:line="240" w:lineRule="auto"/>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9560CF" w:rsidRPr="00614228" w14:paraId="75AF897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A5998D" w14:textId="77777777" w:rsidR="009560CF" w:rsidRPr="00790F73" w:rsidRDefault="009560CF" w:rsidP="000326E4">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007C5A" w14:textId="77777777" w:rsidR="009560CF" w:rsidRPr="00790F73" w:rsidRDefault="009560CF" w:rsidP="000326E4">
            <w:pPr>
              <w:spacing w:line="260" w:lineRule="atLeast"/>
              <w:rPr>
                <w:rFonts w:eastAsia="Calibri" w:cs="Arial"/>
                <w:bCs/>
                <w:lang w:eastAsia="en-US"/>
              </w:rPr>
            </w:pPr>
            <w:r w:rsidRPr="00790F73">
              <w:rPr>
                <w:rFonts w:eastAsia="Calibri" w:cs="Arial"/>
                <w:bCs/>
                <w:lang w:eastAsia="en-US"/>
              </w:rPr>
              <w:t>Trained Professionals</w:t>
            </w:r>
          </w:p>
        </w:tc>
      </w:tr>
      <w:tr w:rsidR="009560CF" w:rsidRPr="00614228" w14:paraId="3B44EBF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3AB031"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8626BC" w14:textId="77777777" w:rsidR="009560CF" w:rsidRPr="005C31E2" w:rsidRDefault="009560CF" w:rsidP="000326E4">
            <w:pPr>
              <w:spacing w:line="240" w:lineRule="auto"/>
              <w:rPr>
                <w:rFonts w:cs="Arial"/>
                <w:b/>
              </w:rPr>
            </w:pPr>
            <w:r w:rsidRPr="005C31E2">
              <w:rPr>
                <w:rFonts w:cs="Arial"/>
                <w:b/>
              </w:rPr>
              <w:t>Minimum pack size 1 kg</w:t>
            </w:r>
          </w:p>
          <w:p w14:paraId="7D88D974" w14:textId="77777777" w:rsidR="009560CF" w:rsidRPr="00D4197B" w:rsidRDefault="009560CF" w:rsidP="003E4B81">
            <w:pPr>
              <w:pStyle w:val="Akapitzlist"/>
              <w:numPr>
                <w:ilvl w:val="0"/>
                <w:numId w:val="24"/>
              </w:numPr>
              <w:spacing w:line="240" w:lineRule="auto"/>
              <w:rPr>
                <w:rFonts w:cs="Arial"/>
              </w:rPr>
            </w:pPr>
            <w:r w:rsidRPr="00D4197B">
              <w:rPr>
                <w:rFonts w:cs="Arial"/>
              </w:rPr>
              <w:t xml:space="preserve">Welded PET/PE bag made of foil resistant to tearing, </w:t>
            </w:r>
            <w:r w:rsidR="00424F45">
              <w:rPr>
                <w:rFonts w:cs="Arial"/>
              </w:rPr>
              <w:t>up to 15</w:t>
            </w:r>
            <w:r w:rsidRPr="00D4197B">
              <w:rPr>
                <w:rFonts w:cs="Arial"/>
              </w:rPr>
              <w:t xml:space="preserve"> kg.</w:t>
            </w:r>
          </w:p>
          <w:p w14:paraId="060B2B35" w14:textId="77777777" w:rsidR="009560CF" w:rsidRPr="00D4197B" w:rsidRDefault="009560CF" w:rsidP="003E4B81">
            <w:pPr>
              <w:pStyle w:val="Akapitzlist"/>
              <w:numPr>
                <w:ilvl w:val="0"/>
                <w:numId w:val="24"/>
              </w:numPr>
              <w:spacing w:line="240" w:lineRule="auto"/>
              <w:rPr>
                <w:rFonts w:cs="Arial"/>
              </w:rPr>
            </w:pPr>
            <w:r w:rsidRPr="00D4197B">
              <w:rPr>
                <w:rFonts w:cs="Arial"/>
              </w:rPr>
              <w:t xml:space="preserve">Polyethylene bag closed with clamped seal placed additionally in a HDPE or polypropylene bucket, closed with clamped lid on the container, </w:t>
            </w:r>
            <w:r w:rsidR="00424F45">
              <w:rPr>
                <w:rFonts w:cs="Arial"/>
              </w:rPr>
              <w:t>up to 15</w:t>
            </w:r>
            <w:r w:rsidRPr="00D4197B">
              <w:rPr>
                <w:rFonts w:cs="Arial"/>
              </w:rPr>
              <w:t xml:space="preserve"> kg.</w:t>
            </w:r>
          </w:p>
          <w:p w14:paraId="758551AA" w14:textId="77777777" w:rsidR="009560CF" w:rsidRPr="00D4197B" w:rsidRDefault="009560CF" w:rsidP="003E4B81">
            <w:pPr>
              <w:pStyle w:val="Akapitzlist"/>
              <w:numPr>
                <w:ilvl w:val="0"/>
                <w:numId w:val="24"/>
              </w:numPr>
              <w:spacing w:line="240" w:lineRule="auto"/>
              <w:rPr>
                <w:rFonts w:cs="Arial"/>
              </w:rPr>
            </w:pPr>
            <w:r w:rsidRPr="00D4197B">
              <w:rPr>
                <w:rFonts w:cs="Arial"/>
              </w:rPr>
              <w:t xml:space="preserve">Welded PE bag resistant to tearing placed additionally in a paper bag, </w:t>
            </w:r>
            <w:r w:rsidR="00424F45">
              <w:rPr>
                <w:rFonts w:cs="Arial"/>
              </w:rPr>
              <w:t>up to 15</w:t>
            </w:r>
            <w:r w:rsidRPr="00D4197B">
              <w:rPr>
                <w:rFonts w:cs="Arial"/>
              </w:rPr>
              <w:t xml:space="preserve"> kg. </w:t>
            </w:r>
          </w:p>
          <w:p w14:paraId="169AD68E" w14:textId="77777777" w:rsidR="009560CF" w:rsidRPr="005C31E2" w:rsidRDefault="009560CF" w:rsidP="000326E4">
            <w:pPr>
              <w:spacing w:line="240" w:lineRule="auto"/>
              <w:rPr>
                <w:rFonts w:cs="Arial"/>
                <w:b/>
              </w:rPr>
            </w:pPr>
          </w:p>
          <w:p w14:paraId="4D25B95C"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5E1D51FF" w14:textId="77777777" w:rsidR="009560CF" w:rsidRPr="00614228" w:rsidRDefault="009560CF" w:rsidP="009560CF">
      <w:pPr>
        <w:spacing w:line="260" w:lineRule="atLeast"/>
        <w:jc w:val="both"/>
        <w:rPr>
          <w:rFonts w:eastAsia="Calibri" w:cs="Arial"/>
          <w:i/>
          <w:sz w:val="24"/>
          <w:szCs w:val="24"/>
          <w:lang w:eastAsia="en-US"/>
        </w:rPr>
      </w:pPr>
    </w:p>
    <w:p w14:paraId="25DF99BA" w14:textId="77777777" w:rsidR="009560CF" w:rsidRPr="00614228" w:rsidRDefault="009560CF" w:rsidP="009560CF">
      <w:pPr>
        <w:pStyle w:val="Nagwek3"/>
        <w:numPr>
          <w:ilvl w:val="2"/>
          <w:numId w:val="1"/>
        </w:numPr>
        <w:rPr>
          <w:szCs w:val="24"/>
        </w:rPr>
      </w:pPr>
      <w:r w:rsidRPr="00614228">
        <w:rPr>
          <w:szCs w:val="24"/>
        </w:rPr>
        <w:t xml:space="preserve">Use </w:t>
      </w:r>
      <w:r w:rsidR="005A6FE0">
        <w:rPr>
          <w:szCs w:val="24"/>
        </w:rPr>
        <w:t>7</w:t>
      </w:r>
      <w:r w:rsidRPr="00614228">
        <w:rPr>
          <w:szCs w:val="24"/>
        </w:rPr>
        <w:t>–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2C821B6D"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19323D"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A91471" w14:textId="77777777" w:rsidR="009560CF" w:rsidRPr="00F01DC0" w:rsidRDefault="009560CF" w:rsidP="000326E4">
            <w:pPr>
              <w:spacing w:line="260" w:lineRule="atLeast"/>
              <w:rPr>
                <w:rFonts w:eastAsia="Calibri" w:cs="Arial"/>
                <w:bCs/>
                <w:lang w:val="de-DE" w:eastAsia="en-US"/>
              </w:rPr>
            </w:pPr>
            <w:r w:rsidRPr="00F01DC0">
              <w:rPr>
                <w:rFonts w:cs="Arial"/>
              </w:rPr>
              <w:t>14</w:t>
            </w:r>
          </w:p>
        </w:tc>
      </w:tr>
      <w:tr w:rsidR="009560CF" w:rsidRPr="00614228" w14:paraId="0CD0CD4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62FF7D"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lastRenderedPageBreak/>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F01E8C" w14:textId="77777777" w:rsidR="009560CF" w:rsidRPr="00F01DC0" w:rsidRDefault="009560CF" w:rsidP="000326E4">
            <w:pPr>
              <w:spacing w:line="260" w:lineRule="atLeast"/>
              <w:rPr>
                <w:rFonts w:eastAsia="Calibri" w:cs="Arial"/>
                <w:bCs/>
                <w:lang w:eastAsia="en-US"/>
              </w:rPr>
            </w:pPr>
            <w:r w:rsidRPr="00F01DC0">
              <w:rPr>
                <w:rFonts w:cs="Arial"/>
              </w:rPr>
              <w:t>Rodenticide</w:t>
            </w:r>
          </w:p>
        </w:tc>
      </w:tr>
      <w:tr w:rsidR="009560CF" w:rsidRPr="00614228" w14:paraId="060FE8E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6016B4" w14:textId="77777777" w:rsidR="009560CF" w:rsidRPr="0097449D" w:rsidRDefault="009560CF" w:rsidP="000326E4">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E53BF2D" w14:textId="77777777" w:rsidR="009560CF" w:rsidRPr="0097449D" w:rsidRDefault="009560CF" w:rsidP="000326E4">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0DD9D547" w14:textId="77777777" w:rsidR="009560CF" w:rsidRPr="0097449D" w:rsidRDefault="009560CF" w:rsidP="000326E4">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78D7B38C" w14:textId="77777777" w:rsidR="009560CF" w:rsidRPr="0097449D" w:rsidRDefault="009560CF" w:rsidP="000326E4">
            <w:pPr>
              <w:spacing w:line="260" w:lineRule="atLeast"/>
              <w:rPr>
                <w:rFonts w:eastAsia="Calibri"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tc>
      </w:tr>
      <w:tr w:rsidR="009560CF" w:rsidRPr="00614228" w14:paraId="0366EBA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661D04"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73E00C" w14:textId="77777777" w:rsidR="009560CF" w:rsidRPr="00F01DC0" w:rsidRDefault="009560CF" w:rsidP="000326E4">
            <w:pPr>
              <w:rPr>
                <w:rFonts w:cs="Arial"/>
              </w:rPr>
            </w:pPr>
            <w:r w:rsidRPr="00F01DC0">
              <w:rPr>
                <w:rFonts w:cs="Arial"/>
              </w:rPr>
              <w:t>Outdoors around buildings</w:t>
            </w:r>
          </w:p>
        </w:tc>
      </w:tr>
      <w:tr w:rsidR="009560CF" w:rsidRPr="00614228" w14:paraId="548A4AD1" w14:textId="77777777" w:rsidTr="000326E4">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6C11FC"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FAA4A0" w14:textId="77777777" w:rsidR="009560CF" w:rsidRPr="00F01DC0" w:rsidRDefault="009560CF" w:rsidP="000326E4">
            <w:pPr>
              <w:spacing w:line="24" w:lineRule="atLeast"/>
              <w:rPr>
                <w:rFonts w:cs="Arial"/>
              </w:rPr>
            </w:pPr>
            <w:r w:rsidRPr="00F01DC0">
              <w:rPr>
                <w:rFonts w:cs="Arial"/>
              </w:rPr>
              <w:t>Ready-to-use bait to be used in covered bait points or in tamper-resistant bait stations.</w:t>
            </w:r>
          </w:p>
        </w:tc>
      </w:tr>
      <w:tr w:rsidR="009560CF" w:rsidRPr="00614228" w14:paraId="329AE34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86512B5"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8BA157" w14:textId="77777777" w:rsidR="005A6FE0" w:rsidRPr="00A74B46" w:rsidRDefault="005A6FE0" w:rsidP="005A6FE0">
            <w:pPr>
              <w:spacing w:line="23" w:lineRule="atLeast"/>
              <w:rPr>
                <w:rFonts w:cs="Arial"/>
                <w:b/>
              </w:rPr>
            </w:pPr>
            <w:r w:rsidRPr="00A74B46">
              <w:rPr>
                <w:rFonts w:cs="Arial"/>
                <w:b/>
              </w:rPr>
              <w:t>Mice:</w:t>
            </w:r>
          </w:p>
          <w:p w14:paraId="5FB95C8C" w14:textId="77777777" w:rsidR="005A6FE0" w:rsidRDefault="005A6FE0" w:rsidP="005A6FE0">
            <w:pPr>
              <w:spacing w:line="260" w:lineRule="atLeast"/>
              <w:rPr>
                <w:rFonts w:cs="Arial"/>
              </w:rPr>
            </w:pPr>
            <w:r>
              <w:rPr>
                <w:rFonts w:cs="Arial"/>
              </w:rPr>
              <w:t>50-</w:t>
            </w:r>
            <w:r w:rsidRPr="005C31E2">
              <w:rPr>
                <w:rFonts w:cs="Arial"/>
              </w:rPr>
              <w:t>100 g of bait per</w:t>
            </w:r>
            <w:r>
              <w:rPr>
                <w:rFonts w:cs="Arial"/>
              </w:rPr>
              <w:t xml:space="preserve"> bait station placed every 1.5-2</w:t>
            </w:r>
            <w:r w:rsidRPr="005C31E2">
              <w:rPr>
                <w:rFonts w:cs="Arial"/>
              </w:rPr>
              <w:t xml:space="preserve"> m.</w:t>
            </w:r>
          </w:p>
          <w:p w14:paraId="65204DCF" w14:textId="77777777" w:rsidR="005A6FE0" w:rsidRPr="00A74B46" w:rsidRDefault="005A6FE0" w:rsidP="005A6FE0">
            <w:pPr>
              <w:spacing w:line="260" w:lineRule="atLeast"/>
              <w:rPr>
                <w:rFonts w:cs="Arial"/>
              </w:rPr>
            </w:pPr>
            <w:r w:rsidRPr="00A74B46">
              <w:rPr>
                <w:rFonts w:cs="Arial"/>
                <w:b/>
              </w:rPr>
              <w:t>Rats:</w:t>
            </w:r>
          </w:p>
          <w:p w14:paraId="2355EE12" w14:textId="77777777" w:rsidR="009560CF" w:rsidRPr="00F01DC0" w:rsidRDefault="005A6FE0" w:rsidP="005A6FE0">
            <w:pPr>
              <w:rPr>
                <w:rFonts w:cs="Arial"/>
                <w:bCs/>
                <w:lang w:val="en-IE"/>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9560CF" w:rsidRPr="00614228" w14:paraId="164D0B8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0E2A94" w14:textId="77777777" w:rsidR="009560CF" w:rsidRPr="00F01DC0" w:rsidRDefault="009560CF" w:rsidP="000326E4">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845F68" w14:textId="77777777" w:rsidR="009560CF" w:rsidRPr="00F01DC0" w:rsidRDefault="009560CF" w:rsidP="000326E4">
            <w:pPr>
              <w:spacing w:line="260" w:lineRule="atLeast"/>
              <w:rPr>
                <w:rFonts w:eastAsia="Calibri" w:cs="Arial"/>
                <w:bCs/>
                <w:lang w:eastAsia="en-US"/>
              </w:rPr>
            </w:pPr>
            <w:r w:rsidRPr="00F01DC0">
              <w:rPr>
                <w:rFonts w:eastAsia="Calibri" w:cs="Arial"/>
                <w:bCs/>
                <w:lang w:eastAsia="en-US"/>
              </w:rPr>
              <w:t>Trained Professionals</w:t>
            </w:r>
          </w:p>
        </w:tc>
      </w:tr>
      <w:tr w:rsidR="009560CF" w:rsidRPr="00614228" w14:paraId="70735B1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4BEE480"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50C26A" w14:textId="77777777" w:rsidR="009560CF" w:rsidRPr="005C31E2" w:rsidRDefault="009560CF" w:rsidP="000326E4">
            <w:pPr>
              <w:spacing w:line="240" w:lineRule="auto"/>
              <w:rPr>
                <w:rFonts w:cs="Arial"/>
                <w:b/>
              </w:rPr>
            </w:pPr>
            <w:r w:rsidRPr="005C31E2">
              <w:rPr>
                <w:rFonts w:cs="Arial"/>
                <w:b/>
              </w:rPr>
              <w:t>Minimum pack size 1 kg</w:t>
            </w:r>
          </w:p>
          <w:p w14:paraId="173F3407" w14:textId="77777777" w:rsidR="009560CF" w:rsidRPr="00D4197B" w:rsidRDefault="009560CF" w:rsidP="003E4B81">
            <w:pPr>
              <w:pStyle w:val="Akapitzlist"/>
              <w:numPr>
                <w:ilvl w:val="0"/>
                <w:numId w:val="25"/>
              </w:numPr>
              <w:spacing w:line="240" w:lineRule="auto"/>
              <w:rPr>
                <w:rFonts w:cs="Arial"/>
              </w:rPr>
            </w:pPr>
            <w:r w:rsidRPr="00D4197B">
              <w:rPr>
                <w:rFonts w:cs="Arial"/>
              </w:rPr>
              <w:t xml:space="preserve">Welded PET/PE bag made of foil resistant to tearing, </w:t>
            </w:r>
            <w:r w:rsidR="00424F45">
              <w:rPr>
                <w:rFonts w:cs="Arial"/>
              </w:rPr>
              <w:t>up to 15</w:t>
            </w:r>
            <w:r w:rsidRPr="00D4197B">
              <w:rPr>
                <w:rFonts w:cs="Arial"/>
              </w:rPr>
              <w:t xml:space="preserve"> kg.</w:t>
            </w:r>
          </w:p>
          <w:p w14:paraId="6EBBAA03" w14:textId="77777777" w:rsidR="009560CF" w:rsidRPr="00D4197B" w:rsidRDefault="009560CF" w:rsidP="003E4B81">
            <w:pPr>
              <w:pStyle w:val="Akapitzlist"/>
              <w:numPr>
                <w:ilvl w:val="0"/>
                <w:numId w:val="25"/>
              </w:numPr>
              <w:spacing w:line="240" w:lineRule="auto"/>
              <w:rPr>
                <w:rFonts w:cs="Arial"/>
              </w:rPr>
            </w:pPr>
            <w:r w:rsidRPr="00D4197B">
              <w:rPr>
                <w:rFonts w:cs="Arial"/>
              </w:rPr>
              <w:t xml:space="preserve">Polyethylene bag closed with clamped seal placed additionally in a HDPE or polypropylene bucket, closed with clamped lid on the container, </w:t>
            </w:r>
            <w:r w:rsidR="00424F45">
              <w:rPr>
                <w:rFonts w:cs="Arial"/>
              </w:rPr>
              <w:t>up to 15</w:t>
            </w:r>
            <w:r w:rsidRPr="00D4197B">
              <w:rPr>
                <w:rFonts w:cs="Arial"/>
              </w:rPr>
              <w:t xml:space="preserve"> kg.</w:t>
            </w:r>
          </w:p>
          <w:p w14:paraId="30761B25" w14:textId="77777777" w:rsidR="009560CF" w:rsidRPr="00D4197B" w:rsidRDefault="009560CF" w:rsidP="003E4B81">
            <w:pPr>
              <w:pStyle w:val="Akapitzlist"/>
              <w:numPr>
                <w:ilvl w:val="0"/>
                <w:numId w:val="25"/>
              </w:numPr>
              <w:spacing w:line="240" w:lineRule="auto"/>
              <w:rPr>
                <w:rFonts w:cs="Arial"/>
              </w:rPr>
            </w:pPr>
            <w:r w:rsidRPr="00D4197B">
              <w:rPr>
                <w:rFonts w:cs="Arial"/>
              </w:rPr>
              <w:t xml:space="preserve">Welded PE bag resistant to tearing placed additionally in a paper bag, </w:t>
            </w:r>
            <w:r w:rsidR="00424F45">
              <w:rPr>
                <w:rFonts w:cs="Arial"/>
              </w:rPr>
              <w:t>up to 15</w:t>
            </w:r>
            <w:r w:rsidRPr="00D4197B">
              <w:rPr>
                <w:rFonts w:cs="Arial"/>
              </w:rPr>
              <w:t xml:space="preserve"> kg. </w:t>
            </w:r>
          </w:p>
          <w:p w14:paraId="3DFC1D34" w14:textId="77777777" w:rsidR="009560CF" w:rsidRPr="005C31E2" w:rsidRDefault="009560CF" w:rsidP="000326E4">
            <w:pPr>
              <w:spacing w:line="240" w:lineRule="auto"/>
              <w:rPr>
                <w:rFonts w:cs="Arial"/>
                <w:b/>
              </w:rPr>
            </w:pPr>
          </w:p>
          <w:p w14:paraId="0BF927AA"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47A028F" w14:textId="77777777" w:rsidR="009560CF" w:rsidRPr="00614228" w:rsidRDefault="009560CF" w:rsidP="009560CF">
      <w:pPr>
        <w:jc w:val="both"/>
        <w:rPr>
          <w:rFonts w:cs="Arial"/>
          <w:sz w:val="24"/>
          <w:szCs w:val="24"/>
        </w:rPr>
      </w:pPr>
    </w:p>
    <w:p w14:paraId="27C0D7D5" w14:textId="77777777" w:rsidR="009560CF" w:rsidRPr="00614228" w:rsidRDefault="009560CF" w:rsidP="009560CF">
      <w:pPr>
        <w:pStyle w:val="Nagwek3"/>
        <w:numPr>
          <w:ilvl w:val="2"/>
          <w:numId w:val="1"/>
        </w:numPr>
        <w:rPr>
          <w:szCs w:val="24"/>
        </w:rPr>
      </w:pPr>
      <w:r w:rsidRPr="00614228">
        <w:rPr>
          <w:szCs w:val="24"/>
        </w:rPr>
        <w:t>Use 6–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20E6A300"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24BC7B"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5F73B5" w14:textId="77777777" w:rsidR="009560CF" w:rsidRPr="000F4F46" w:rsidRDefault="009560CF" w:rsidP="000326E4">
            <w:pPr>
              <w:spacing w:line="260" w:lineRule="atLeast"/>
              <w:rPr>
                <w:rFonts w:eastAsia="Calibri" w:cs="Arial"/>
                <w:bCs/>
                <w:lang w:val="de-DE" w:eastAsia="en-US"/>
              </w:rPr>
            </w:pPr>
            <w:r w:rsidRPr="000F4F46">
              <w:rPr>
                <w:rFonts w:cs="Arial"/>
              </w:rPr>
              <w:t>14</w:t>
            </w:r>
          </w:p>
        </w:tc>
      </w:tr>
      <w:tr w:rsidR="009560CF" w:rsidRPr="00614228" w14:paraId="07ADFE7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07EBF9"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F49969" w14:textId="77777777" w:rsidR="009560CF" w:rsidRPr="000F4F46" w:rsidRDefault="009560CF" w:rsidP="000326E4">
            <w:pPr>
              <w:spacing w:line="260" w:lineRule="atLeast"/>
              <w:rPr>
                <w:rFonts w:eastAsia="Calibri" w:cs="Arial"/>
                <w:bCs/>
                <w:lang w:eastAsia="en-US"/>
              </w:rPr>
            </w:pPr>
            <w:r w:rsidRPr="000F4F46">
              <w:rPr>
                <w:rFonts w:cs="Arial"/>
              </w:rPr>
              <w:t>Rodenticide</w:t>
            </w:r>
          </w:p>
        </w:tc>
      </w:tr>
      <w:tr w:rsidR="009560CF" w:rsidRPr="00614228" w14:paraId="24CADA15"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908640A"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 xml:space="preserve">Target organism(s) (including </w:t>
            </w:r>
            <w:r w:rsidRPr="000F4F46">
              <w:rPr>
                <w:rFonts w:eastAsia="Calibri" w:cs="Arial"/>
                <w:bCs/>
                <w:lang w:eastAsia="en-US"/>
              </w:rPr>
              <w:lastRenderedPageBreak/>
              <w:t>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F2A5AF" w14:textId="77777777" w:rsidR="009560CF" w:rsidRPr="000F4F46" w:rsidRDefault="009560CF" w:rsidP="000326E4">
            <w:pPr>
              <w:spacing w:line="260" w:lineRule="atLeast"/>
              <w:rPr>
                <w:rFonts w:cs="Arial"/>
                <w:lang w:val="en-IE"/>
              </w:rPr>
            </w:pPr>
            <w:r w:rsidRPr="000F4F46">
              <w:rPr>
                <w:rFonts w:cs="Arial"/>
                <w:lang w:val="en-IE"/>
              </w:rPr>
              <w:lastRenderedPageBreak/>
              <w:t>Brown rats (</w:t>
            </w:r>
            <w:r w:rsidRPr="000F4F46">
              <w:rPr>
                <w:rFonts w:cs="Arial"/>
                <w:i/>
                <w:lang w:val="en-IE"/>
              </w:rPr>
              <w:t>Rattus norvegicus</w:t>
            </w:r>
            <w:r w:rsidRPr="000F4F46">
              <w:rPr>
                <w:rFonts w:cs="Arial"/>
                <w:lang w:val="en-IE"/>
              </w:rPr>
              <w:t>) – adults and juveniles</w:t>
            </w:r>
          </w:p>
        </w:tc>
      </w:tr>
      <w:tr w:rsidR="009560CF" w:rsidRPr="00614228" w14:paraId="7D881F1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51D1140"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2B91E1" w14:textId="77777777" w:rsidR="009560CF" w:rsidRPr="000F4F46" w:rsidRDefault="009560CF" w:rsidP="000326E4">
            <w:pPr>
              <w:rPr>
                <w:rFonts w:cs="Arial"/>
              </w:rPr>
            </w:pPr>
            <w:r w:rsidRPr="000F4F46">
              <w:rPr>
                <w:rFonts w:cs="Arial"/>
              </w:rPr>
              <w:t>Outdoor open areas &amp; waste dumps</w:t>
            </w:r>
          </w:p>
        </w:tc>
      </w:tr>
      <w:tr w:rsidR="009560CF" w:rsidRPr="00614228" w14:paraId="55883F1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1E3BC1"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E73926" w14:textId="77777777" w:rsidR="009560CF" w:rsidRPr="000F4F46" w:rsidRDefault="009560CF" w:rsidP="000326E4">
            <w:pPr>
              <w:spacing w:line="24" w:lineRule="atLeast"/>
              <w:rPr>
                <w:rFonts w:cs="Arial"/>
              </w:rPr>
            </w:pPr>
            <w:r w:rsidRPr="000F4F46">
              <w:rPr>
                <w:rFonts w:cs="Arial"/>
              </w:rPr>
              <w:t>Ready-to-use bait to be used in covered bait points or in tamper-resistant bait stations.</w:t>
            </w:r>
          </w:p>
        </w:tc>
      </w:tr>
      <w:tr w:rsidR="009560CF" w:rsidRPr="00614228" w14:paraId="3313D29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E86E54"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DD6FB8" w14:textId="77777777" w:rsidR="009560CF" w:rsidRPr="000F4F46" w:rsidRDefault="005A6FE0" w:rsidP="000326E4">
            <w:pPr>
              <w:spacing w:line="23" w:lineRule="atLeast"/>
              <w:rPr>
                <w:rFonts w:cs="Arial"/>
              </w:rPr>
            </w:pPr>
            <w:r>
              <w:rPr>
                <w:rFonts w:cs="Arial"/>
              </w:rPr>
              <w:t>150-</w:t>
            </w:r>
            <w:r w:rsidR="009560CF">
              <w:rPr>
                <w:rFonts w:cs="Arial"/>
              </w:rPr>
              <w:t>2</w:t>
            </w:r>
            <w:r w:rsidR="009560CF" w:rsidRPr="005C31E2">
              <w:rPr>
                <w:rFonts w:cs="Arial"/>
              </w:rPr>
              <w:t xml:space="preserve">00 g of bait per bait station placed every </w:t>
            </w:r>
            <w:r>
              <w:rPr>
                <w:rFonts w:cs="Arial"/>
              </w:rPr>
              <w:t>10-15</w:t>
            </w:r>
            <w:r w:rsidR="009560CF" w:rsidRPr="005C31E2">
              <w:rPr>
                <w:rFonts w:cs="Arial"/>
              </w:rPr>
              <w:t xml:space="preserve"> m.</w:t>
            </w:r>
          </w:p>
        </w:tc>
      </w:tr>
      <w:tr w:rsidR="009560CF" w:rsidRPr="00614228" w14:paraId="21F30F0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81CDBC" w14:textId="77777777" w:rsidR="009560CF" w:rsidRPr="000F4F46" w:rsidRDefault="009560CF" w:rsidP="000326E4">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BE5C99" w14:textId="77777777" w:rsidR="009560CF" w:rsidRPr="000F4F46" w:rsidRDefault="009560CF" w:rsidP="000326E4">
            <w:pPr>
              <w:spacing w:line="260" w:lineRule="atLeast"/>
              <w:rPr>
                <w:rFonts w:eastAsia="Calibri" w:cs="Arial"/>
                <w:bCs/>
                <w:lang w:eastAsia="en-US"/>
              </w:rPr>
            </w:pPr>
            <w:r w:rsidRPr="000F4F46">
              <w:rPr>
                <w:rFonts w:eastAsia="Calibri" w:cs="Arial"/>
                <w:bCs/>
                <w:lang w:eastAsia="en-US"/>
              </w:rPr>
              <w:t>Trained Professionals</w:t>
            </w:r>
          </w:p>
        </w:tc>
      </w:tr>
      <w:tr w:rsidR="009560CF" w:rsidRPr="00614228" w14:paraId="33A5664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49386C4"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A5AD50" w14:textId="77777777" w:rsidR="009560CF" w:rsidRPr="005C31E2" w:rsidRDefault="009560CF" w:rsidP="000326E4">
            <w:pPr>
              <w:spacing w:line="240" w:lineRule="auto"/>
              <w:rPr>
                <w:rFonts w:cs="Arial"/>
                <w:b/>
              </w:rPr>
            </w:pPr>
            <w:r>
              <w:rPr>
                <w:rFonts w:cs="Arial"/>
                <w:b/>
              </w:rPr>
              <w:t>M</w:t>
            </w:r>
            <w:r w:rsidRPr="005C31E2">
              <w:rPr>
                <w:rFonts w:cs="Arial"/>
                <w:b/>
              </w:rPr>
              <w:t>inimum pack size 1 kg</w:t>
            </w:r>
          </w:p>
          <w:p w14:paraId="30F69651" w14:textId="77777777" w:rsidR="009560CF" w:rsidRPr="00D4197B" w:rsidRDefault="009560CF" w:rsidP="003E4B81">
            <w:pPr>
              <w:pStyle w:val="Akapitzlist"/>
              <w:numPr>
                <w:ilvl w:val="0"/>
                <w:numId w:val="26"/>
              </w:numPr>
              <w:spacing w:line="240" w:lineRule="auto"/>
              <w:rPr>
                <w:rFonts w:cs="Arial"/>
              </w:rPr>
            </w:pPr>
            <w:r w:rsidRPr="00D4197B">
              <w:rPr>
                <w:rFonts w:cs="Arial"/>
              </w:rPr>
              <w:t xml:space="preserve">Welded PET/PE bag made of foil resistant to tearing, </w:t>
            </w:r>
            <w:r w:rsidR="00424F45">
              <w:rPr>
                <w:rFonts w:cs="Arial"/>
              </w:rPr>
              <w:t>up to 15</w:t>
            </w:r>
            <w:r w:rsidRPr="00D4197B">
              <w:rPr>
                <w:rFonts w:cs="Arial"/>
              </w:rPr>
              <w:t xml:space="preserve"> kg.</w:t>
            </w:r>
          </w:p>
          <w:p w14:paraId="7EF15EC0" w14:textId="77777777" w:rsidR="009560CF" w:rsidRPr="00D4197B" w:rsidRDefault="009560CF" w:rsidP="003E4B81">
            <w:pPr>
              <w:pStyle w:val="Akapitzlist"/>
              <w:numPr>
                <w:ilvl w:val="0"/>
                <w:numId w:val="26"/>
              </w:numPr>
              <w:spacing w:line="240" w:lineRule="auto"/>
              <w:rPr>
                <w:rFonts w:cs="Arial"/>
              </w:rPr>
            </w:pPr>
            <w:r w:rsidRPr="00D4197B">
              <w:rPr>
                <w:rFonts w:cs="Arial"/>
              </w:rPr>
              <w:t xml:space="preserve">Polyethylene bag closed with clamped seal placed additionally in a HDPE or polypropylene bucket, closed with clamped lid on the container, </w:t>
            </w:r>
            <w:r w:rsidR="00424F45">
              <w:rPr>
                <w:rFonts w:cs="Arial"/>
              </w:rPr>
              <w:t>up to 15</w:t>
            </w:r>
            <w:r w:rsidRPr="00D4197B">
              <w:rPr>
                <w:rFonts w:cs="Arial"/>
              </w:rPr>
              <w:t xml:space="preserve"> kg.</w:t>
            </w:r>
          </w:p>
          <w:p w14:paraId="0CCCF296" w14:textId="77777777" w:rsidR="009560CF" w:rsidRPr="00D4197B" w:rsidRDefault="009560CF" w:rsidP="003E4B81">
            <w:pPr>
              <w:pStyle w:val="Akapitzlist"/>
              <w:numPr>
                <w:ilvl w:val="0"/>
                <w:numId w:val="26"/>
              </w:numPr>
              <w:spacing w:line="240" w:lineRule="auto"/>
              <w:rPr>
                <w:rFonts w:cs="Arial"/>
              </w:rPr>
            </w:pPr>
            <w:r w:rsidRPr="00D4197B">
              <w:rPr>
                <w:rFonts w:cs="Arial"/>
              </w:rPr>
              <w:t xml:space="preserve">Welded PE bag resistant to tearing placed additionally in a paper bag, </w:t>
            </w:r>
            <w:r w:rsidR="00424F45">
              <w:rPr>
                <w:rFonts w:cs="Arial"/>
              </w:rPr>
              <w:t>up to 15</w:t>
            </w:r>
            <w:r w:rsidRPr="00D4197B">
              <w:rPr>
                <w:rFonts w:cs="Arial"/>
              </w:rPr>
              <w:t xml:space="preserve"> kg. </w:t>
            </w:r>
          </w:p>
          <w:p w14:paraId="2D8325E8" w14:textId="77777777" w:rsidR="009560CF" w:rsidRPr="005C31E2" w:rsidRDefault="009560CF" w:rsidP="000326E4">
            <w:pPr>
              <w:spacing w:line="240" w:lineRule="auto"/>
              <w:rPr>
                <w:rFonts w:cs="Arial"/>
                <w:b/>
              </w:rPr>
            </w:pPr>
          </w:p>
          <w:p w14:paraId="1B51FEB7"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6B50B928" w14:textId="77777777" w:rsidR="00F12968" w:rsidRPr="00F12968" w:rsidRDefault="00F12968" w:rsidP="00F12968"/>
    <w:p w14:paraId="12DC22CE" w14:textId="77777777" w:rsidR="00646AB4" w:rsidRDefault="00646AB4" w:rsidP="00812B1B">
      <w:pPr>
        <w:pStyle w:val="Nagwek2"/>
        <w:numPr>
          <w:ilvl w:val="1"/>
          <w:numId w:val="1"/>
        </w:numPr>
      </w:pPr>
      <w:bookmarkStart w:id="685" w:name="_Ref453677466"/>
      <w:bookmarkStart w:id="686" w:name="_Toc512847691"/>
      <w:bookmarkStart w:id="687" w:name="_Toc9581788"/>
      <w:bookmarkEnd w:id="682"/>
      <w:bookmarkEnd w:id="683"/>
      <w:r w:rsidRPr="00614228">
        <w:t>Physical, chemical and technical properties</w:t>
      </w:r>
      <w:bookmarkEnd w:id="685"/>
      <w:bookmarkEnd w:id="686"/>
      <w:bookmarkEnd w:id="687"/>
    </w:p>
    <w:p w14:paraId="222FE246" w14:textId="77777777" w:rsidR="005637BE" w:rsidRPr="005637BE" w:rsidRDefault="005637BE" w:rsidP="005637BE">
      <w:r w:rsidRPr="00FA2889">
        <w:rPr>
          <w:rFonts w:cs="Arial"/>
          <w:color w:val="000000"/>
          <w:sz w:val="24"/>
          <w:szCs w:val="24"/>
          <w:lang w:val="en-US" w:eastAsia="en-US"/>
        </w:rPr>
        <w:t xml:space="preserve">One new study was provided and evaluated below. Conclusions from the Assessment Report for the major change of authorisation </w:t>
      </w:r>
      <w:r>
        <w:rPr>
          <w:rFonts w:cs="Arial"/>
          <w:color w:val="000000"/>
          <w:sz w:val="24"/>
          <w:szCs w:val="24"/>
          <w:lang w:val="en-US" w:eastAsia="en-US"/>
        </w:rPr>
        <w:t xml:space="preserve">for the biocidal product </w:t>
      </w:r>
      <w:r w:rsidR="00424F45">
        <w:rPr>
          <w:rFonts w:cs="Arial"/>
          <w:color w:val="000000"/>
          <w:sz w:val="24"/>
          <w:szCs w:val="24"/>
          <w:lang w:val="en-US" w:eastAsia="en-US"/>
        </w:rPr>
        <w:t>Toxan 25 Płatki</w:t>
      </w:r>
      <w:r>
        <w:rPr>
          <w:rFonts w:cs="Arial"/>
          <w:color w:val="000000"/>
          <w:sz w:val="24"/>
          <w:szCs w:val="24"/>
          <w:lang w:val="en-US" w:eastAsia="en-US"/>
        </w:rPr>
        <w:t xml:space="preserve"> </w:t>
      </w:r>
      <w:r w:rsidR="008138E3">
        <w:rPr>
          <w:rFonts w:cs="Arial"/>
          <w:color w:val="000000"/>
          <w:sz w:val="24"/>
          <w:szCs w:val="24"/>
          <w:lang w:val="en-US" w:eastAsia="en-US"/>
        </w:rPr>
        <w:t xml:space="preserve"> </w:t>
      </w:r>
      <w:r>
        <w:rPr>
          <w:rFonts w:cs="Arial"/>
          <w:color w:val="000000"/>
          <w:sz w:val="24"/>
          <w:szCs w:val="24"/>
          <w:lang w:val="en-US" w:eastAsia="en-US"/>
        </w:rPr>
        <w:t>(</w:t>
      </w:r>
      <w:r w:rsidRPr="00FA2889">
        <w:rPr>
          <w:rFonts w:cs="Arial"/>
          <w:color w:val="000000"/>
          <w:sz w:val="24"/>
          <w:szCs w:val="24"/>
          <w:lang w:val="en-US" w:eastAsia="en-US"/>
        </w:rPr>
        <w:t>2017) regarding physical, chemical and technical properties remains valid. No new guidance had to be taken into account for the renewal evaluation.</w:t>
      </w:r>
    </w:p>
    <w:tbl>
      <w:tblPr>
        <w:tblStyle w:val="Tabela-Siatka"/>
        <w:tblW w:w="0" w:type="auto"/>
        <w:tblLayout w:type="fixed"/>
        <w:tblLook w:val="04A0" w:firstRow="1" w:lastRow="0" w:firstColumn="1" w:lastColumn="0" w:noHBand="0" w:noVBand="1"/>
      </w:tblPr>
      <w:tblGrid>
        <w:gridCol w:w="1746"/>
        <w:gridCol w:w="1764"/>
        <w:gridCol w:w="1817"/>
        <w:gridCol w:w="2370"/>
        <w:gridCol w:w="1591"/>
      </w:tblGrid>
      <w:tr w:rsidR="005637BE" w:rsidRPr="004D183C" w14:paraId="0B35875D" w14:textId="77777777" w:rsidTr="008E6880">
        <w:tc>
          <w:tcPr>
            <w:tcW w:w="1746" w:type="dxa"/>
            <w:shd w:val="clear" w:color="auto" w:fill="auto"/>
            <w:vAlign w:val="center"/>
          </w:tcPr>
          <w:p w14:paraId="22085C11" w14:textId="77777777" w:rsidR="005637BE" w:rsidRPr="00C552C2" w:rsidRDefault="005637BE" w:rsidP="008E6880">
            <w:pPr>
              <w:spacing w:line="240" w:lineRule="auto"/>
              <w:jc w:val="center"/>
              <w:rPr>
                <w:rFonts w:cs="Arial"/>
                <w:b/>
              </w:rPr>
            </w:pPr>
            <w:r w:rsidRPr="00C552C2">
              <w:rPr>
                <w:rFonts w:cs="Arial"/>
                <w:b/>
              </w:rPr>
              <w:t>Property</w:t>
            </w:r>
          </w:p>
        </w:tc>
        <w:tc>
          <w:tcPr>
            <w:tcW w:w="1764" w:type="dxa"/>
            <w:shd w:val="clear" w:color="auto" w:fill="auto"/>
            <w:vAlign w:val="center"/>
          </w:tcPr>
          <w:p w14:paraId="35C0BA57" w14:textId="77777777" w:rsidR="005637BE" w:rsidRPr="00C552C2" w:rsidRDefault="005637BE" w:rsidP="008E6880">
            <w:pPr>
              <w:spacing w:line="240" w:lineRule="auto"/>
              <w:jc w:val="center"/>
              <w:rPr>
                <w:rFonts w:cs="Arial"/>
                <w:b/>
              </w:rPr>
            </w:pPr>
            <w:r w:rsidRPr="00C552C2">
              <w:rPr>
                <w:rFonts w:cs="Arial"/>
                <w:b/>
              </w:rPr>
              <w:t>Guideline and Method</w:t>
            </w:r>
          </w:p>
        </w:tc>
        <w:tc>
          <w:tcPr>
            <w:tcW w:w="1817" w:type="dxa"/>
            <w:shd w:val="clear" w:color="auto" w:fill="auto"/>
            <w:vAlign w:val="center"/>
          </w:tcPr>
          <w:p w14:paraId="3DB95DFE" w14:textId="77777777" w:rsidR="005637BE" w:rsidRPr="00C552C2" w:rsidRDefault="005637BE" w:rsidP="008E6880">
            <w:pPr>
              <w:spacing w:line="240" w:lineRule="auto"/>
              <w:jc w:val="center"/>
              <w:rPr>
                <w:rFonts w:cs="Arial"/>
                <w:b/>
              </w:rPr>
            </w:pPr>
            <w:r w:rsidRPr="00C552C2">
              <w:rPr>
                <w:rFonts w:cs="Arial"/>
                <w:b/>
              </w:rPr>
              <w:t>Purity of the test substance (% (w/w)</w:t>
            </w:r>
          </w:p>
        </w:tc>
        <w:tc>
          <w:tcPr>
            <w:tcW w:w="2370" w:type="dxa"/>
            <w:shd w:val="clear" w:color="auto" w:fill="auto"/>
            <w:vAlign w:val="center"/>
          </w:tcPr>
          <w:p w14:paraId="0B57B092" w14:textId="77777777" w:rsidR="005637BE" w:rsidRPr="00C552C2" w:rsidRDefault="005637BE" w:rsidP="008E6880">
            <w:pPr>
              <w:spacing w:line="240" w:lineRule="auto"/>
              <w:jc w:val="center"/>
              <w:rPr>
                <w:rFonts w:cs="Arial"/>
                <w:b/>
              </w:rPr>
            </w:pPr>
            <w:r w:rsidRPr="00C552C2">
              <w:rPr>
                <w:rFonts w:cs="Arial"/>
                <w:b/>
              </w:rPr>
              <w:t>Results</w:t>
            </w:r>
          </w:p>
        </w:tc>
        <w:tc>
          <w:tcPr>
            <w:tcW w:w="1591" w:type="dxa"/>
            <w:vAlign w:val="center"/>
          </w:tcPr>
          <w:p w14:paraId="3E1D759B" w14:textId="77777777" w:rsidR="005637BE" w:rsidRPr="00C552C2" w:rsidRDefault="005637BE" w:rsidP="008E6880">
            <w:pPr>
              <w:spacing w:line="240" w:lineRule="auto"/>
              <w:jc w:val="center"/>
              <w:rPr>
                <w:rFonts w:cs="Arial"/>
                <w:b/>
              </w:rPr>
            </w:pPr>
            <w:r w:rsidRPr="00C552C2">
              <w:rPr>
                <w:rFonts w:cs="Arial"/>
                <w:b/>
              </w:rPr>
              <w:t>Reference</w:t>
            </w:r>
          </w:p>
        </w:tc>
      </w:tr>
      <w:tr w:rsidR="00A83E7A" w:rsidRPr="004D183C" w14:paraId="6CFDC0C1" w14:textId="77777777" w:rsidTr="00F71C08">
        <w:tc>
          <w:tcPr>
            <w:tcW w:w="1746" w:type="dxa"/>
          </w:tcPr>
          <w:p w14:paraId="1F96BC46" w14:textId="77777777" w:rsidR="00A83E7A" w:rsidRPr="004D183C" w:rsidRDefault="00A83E7A" w:rsidP="00D3760E">
            <w:pPr>
              <w:rPr>
                <w:rFonts w:cs="Arial"/>
              </w:rPr>
            </w:pPr>
            <w:r w:rsidRPr="004D183C">
              <w:rPr>
                <w:rFonts w:cs="Arial"/>
              </w:rPr>
              <w:t>Physical state, colour and odour</w:t>
            </w:r>
          </w:p>
        </w:tc>
        <w:tc>
          <w:tcPr>
            <w:tcW w:w="1764" w:type="dxa"/>
          </w:tcPr>
          <w:p w14:paraId="74C199D3" w14:textId="77777777" w:rsidR="00A83E7A" w:rsidRPr="000923AE" w:rsidRDefault="00A83E7A" w:rsidP="00D3760E">
            <w:pPr>
              <w:rPr>
                <w:rFonts w:cs="Arial"/>
                <w:sz w:val="22"/>
                <w:szCs w:val="22"/>
              </w:rPr>
            </w:pPr>
            <w:r w:rsidRPr="000923AE">
              <w:rPr>
                <w:rFonts w:cs="Arial"/>
                <w:sz w:val="22"/>
                <w:szCs w:val="22"/>
              </w:rPr>
              <w:t>Polish Pharmacopoeia</w:t>
            </w:r>
            <w:r w:rsidRPr="000923AE">
              <w:rPr>
                <w:rFonts w:cs="Arial"/>
                <w:sz w:val="22"/>
                <w:szCs w:val="22"/>
              </w:rPr>
              <w:lastRenderedPageBreak/>
              <w:t xml:space="preserve">, VI edition (2002) </w:t>
            </w:r>
          </w:p>
        </w:tc>
        <w:tc>
          <w:tcPr>
            <w:tcW w:w="1817" w:type="dxa"/>
          </w:tcPr>
          <w:p w14:paraId="42373009" w14:textId="77777777" w:rsidR="00A83E7A" w:rsidRPr="00A83E7A" w:rsidRDefault="00A83E7A" w:rsidP="00D3760E">
            <w:pPr>
              <w:rPr>
                <w:rFonts w:cs="Arial"/>
                <w:lang w:val="pl-PL"/>
              </w:rPr>
            </w:pPr>
            <w:r w:rsidRPr="00A83E7A">
              <w:rPr>
                <w:rFonts w:cs="Arial"/>
                <w:lang w:val="pl-PL"/>
              </w:rPr>
              <w:lastRenderedPageBreak/>
              <w:t>Toxan 25 Płatki (0.0025% w/w of bromadiolone)</w:t>
            </w:r>
          </w:p>
        </w:tc>
        <w:tc>
          <w:tcPr>
            <w:tcW w:w="2370" w:type="dxa"/>
          </w:tcPr>
          <w:p w14:paraId="5A3A90D3" w14:textId="77777777" w:rsidR="00A83E7A" w:rsidRPr="005E0783" w:rsidRDefault="00A83E7A" w:rsidP="00D3760E">
            <w:pPr>
              <w:rPr>
                <w:rFonts w:cs="Arial"/>
                <w:sz w:val="22"/>
                <w:szCs w:val="22"/>
              </w:rPr>
            </w:pPr>
            <w:r w:rsidRPr="005E0783">
              <w:rPr>
                <w:rFonts w:cs="Arial"/>
                <w:sz w:val="22"/>
                <w:szCs w:val="22"/>
              </w:rPr>
              <w:t>Before storage:</w:t>
            </w:r>
          </w:p>
          <w:p w14:paraId="13D2DA67" w14:textId="77777777" w:rsidR="00A83E7A" w:rsidRPr="001D0CFF" w:rsidRDefault="00A83E7A" w:rsidP="00D3760E">
            <w:pPr>
              <w:spacing w:after="120"/>
              <w:rPr>
                <w:rFonts w:cs="Arial"/>
                <w:sz w:val="22"/>
                <w:szCs w:val="22"/>
              </w:rPr>
            </w:pPr>
            <w:r w:rsidRPr="001D0CFF">
              <w:rPr>
                <w:rFonts w:cs="Arial"/>
                <w:sz w:val="22"/>
                <w:szCs w:val="22"/>
              </w:rPr>
              <w:t>pink-straw-coloured</w:t>
            </w:r>
            <w:r>
              <w:rPr>
                <w:rFonts w:cs="Arial"/>
                <w:sz w:val="22"/>
                <w:szCs w:val="22"/>
              </w:rPr>
              <w:t xml:space="preserve"> </w:t>
            </w:r>
            <w:r w:rsidRPr="001D0CFF">
              <w:rPr>
                <w:rFonts w:cs="Arial"/>
                <w:sz w:val="22"/>
                <w:szCs w:val="22"/>
              </w:rPr>
              <w:t xml:space="preserve"> </w:t>
            </w:r>
            <w:r>
              <w:rPr>
                <w:rFonts w:cs="Arial"/>
                <w:sz w:val="22"/>
                <w:szCs w:val="22"/>
              </w:rPr>
              <w:lastRenderedPageBreak/>
              <w:t>mixture of</w:t>
            </w:r>
            <w:r w:rsidRPr="001D0CFF">
              <w:rPr>
                <w:rFonts w:cs="Arial"/>
                <w:sz w:val="22"/>
                <w:szCs w:val="22"/>
              </w:rPr>
              <w:t xml:space="preserve"> flakes; grain odour</w:t>
            </w:r>
          </w:p>
          <w:p w14:paraId="1B115C8A" w14:textId="77777777" w:rsidR="00A83E7A" w:rsidRPr="005E0783" w:rsidRDefault="00A83E7A" w:rsidP="00D3760E">
            <w:pPr>
              <w:rPr>
                <w:rFonts w:cs="Arial"/>
                <w:sz w:val="22"/>
                <w:szCs w:val="22"/>
              </w:rPr>
            </w:pPr>
            <w:r w:rsidRPr="005E0783">
              <w:rPr>
                <w:rFonts w:cs="Arial"/>
                <w:sz w:val="22"/>
                <w:szCs w:val="22"/>
              </w:rPr>
              <w:t>After 3 years:</w:t>
            </w:r>
          </w:p>
          <w:p w14:paraId="0417D9AD" w14:textId="77777777" w:rsidR="00A83E7A" w:rsidRPr="005E0783" w:rsidRDefault="00A83E7A" w:rsidP="00D3760E">
            <w:pPr>
              <w:rPr>
                <w:rFonts w:cs="Arial"/>
                <w:sz w:val="22"/>
                <w:szCs w:val="22"/>
              </w:rPr>
            </w:pPr>
            <w:r w:rsidRPr="005E0783">
              <w:rPr>
                <w:rFonts w:cs="Arial"/>
                <w:sz w:val="22"/>
                <w:szCs w:val="22"/>
              </w:rPr>
              <w:t>no change was observed</w:t>
            </w:r>
          </w:p>
        </w:tc>
        <w:tc>
          <w:tcPr>
            <w:tcW w:w="1591" w:type="dxa"/>
          </w:tcPr>
          <w:p w14:paraId="22067686" w14:textId="77777777" w:rsidR="00A83E7A" w:rsidRPr="004D183C" w:rsidRDefault="00A83E7A" w:rsidP="00D3760E">
            <w:pPr>
              <w:rPr>
                <w:rFonts w:cs="Arial"/>
              </w:rPr>
            </w:pPr>
            <w:r>
              <w:rPr>
                <w:rFonts w:cs="Arial"/>
              </w:rPr>
              <w:lastRenderedPageBreak/>
              <w:t>FRE 01/T25P/2019</w:t>
            </w:r>
          </w:p>
        </w:tc>
      </w:tr>
      <w:tr w:rsidR="00A83E7A" w:rsidRPr="004D183C" w14:paraId="09B89C18" w14:textId="77777777" w:rsidTr="00F71C08">
        <w:tc>
          <w:tcPr>
            <w:tcW w:w="1746" w:type="dxa"/>
          </w:tcPr>
          <w:p w14:paraId="5DD8904A" w14:textId="77777777" w:rsidR="00A83E7A" w:rsidRPr="004D183C" w:rsidRDefault="00A83E7A" w:rsidP="00D3760E">
            <w:pPr>
              <w:rPr>
                <w:rFonts w:cs="Arial"/>
              </w:rPr>
            </w:pPr>
            <w:r w:rsidRPr="004D183C">
              <w:rPr>
                <w:rFonts w:cs="Arial"/>
              </w:rPr>
              <w:t>Acidity / alkalinity</w:t>
            </w:r>
          </w:p>
        </w:tc>
        <w:tc>
          <w:tcPr>
            <w:tcW w:w="1764" w:type="dxa"/>
          </w:tcPr>
          <w:p w14:paraId="5824618A" w14:textId="77777777" w:rsidR="00A83E7A" w:rsidRPr="000923AE" w:rsidRDefault="00A83E7A" w:rsidP="00D3760E">
            <w:pPr>
              <w:rPr>
                <w:rFonts w:cs="Arial"/>
                <w:sz w:val="22"/>
                <w:szCs w:val="22"/>
              </w:rPr>
            </w:pPr>
            <w:r w:rsidRPr="000923AE">
              <w:rPr>
                <w:rFonts w:cs="Arial"/>
                <w:sz w:val="22"/>
                <w:szCs w:val="22"/>
              </w:rPr>
              <w:t>CIPAC MT 75.3</w:t>
            </w:r>
          </w:p>
        </w:tc>
        <w:tc>
          <w:tcPr>
            <w:tcW w:w="1817" w:type="dxa"/>
          </w:tcPr>
          <w:p w14:paraId="06BED23D" w14:textId="77777777" w:rsidR="00A83E7A" w:rsidRPr="00A83E7A" w:rsidRDefault="00A83E7A" w:rsidP="00D3760E">
            <w:pPr>
              <w:rPr>
                <w:rFonts w:cs="Arial"/>
                <w:lang w:val="pl-PL"/>
              </w:rPr>
            </w:pPr>
            <w:r w:rsidRPr="00A83E7A">
              <w:rPr>
                <w:rFonts w:cs="Arial"/>
                <w:lang w:val="pl-PL"/>
              </w:rPr>
              <w:t>Toxan 25 Płatki  (0.0025% w/w of bromadiolone)</w:t>
            </w:r>
          </w:p>
        </w:tc>
        <w:tc>
          <w:tcPr>
            <w:tcW w:w="2370" w:type="dxa"/>
          </w:tcPr>
          <w:p w14:paraId="61941F3D" w14:textId="77777777" w:rsidR="00A83E7A" w:rsidRPr="005E0783" w:rsidRDefault="00A83E7A" w:rsidP="00D3760E">
            <w:pPr>
              <w:rPr>
                <w:rFonts w:cs="Arial"/>
                <w:sz w:val="22"/>
                <w:szCs w:val="22"/>
              </w:rPr>
            </w:pPr>
            <w:r w:rsidRPr="005E0783">
              <w:rPr>
                <w:rFonts w:cs="Arial"/>
                <w:sz w:val="22"/>
                <w:szCs w:val="22"/>
              </w:rPr>
              <w:t>Before storage:</w:t>
            </w:r>
          </w:p>
          <w:p w14:paraId="0A7F4007" w14:textId="77777777" w:rsidR="00A83E7A" w:rsidRPr="005E0783" w:rsidRDefault="00A83E7A" w:rsidP="00D3760E">
            <w:pPr>
              <w:spacing w:after="120"/>
              <w:rPr>
                <w:rFonts w:cs="Arial"/>
                <w:sz w:val="22"/>
                <w:szCs w:val="22"/>
              </w:rPr>
            </w:pPr>
            <w:r>
              <w:rPr>
                <w:rFonts w:cs="Arial"/>
                <w:sz w:val="22"/>
                <w:szCs w:val="22"/>
              </w:rPr>
              <w:t>pH = 5.96</w:t>
            </w:r>
            <w:r w:rsidRPr="005E0783">
              <w:rPr>
                <w:rFonts w:cs="Arial"/>
                <w:sz w:val="22"/>
                <w:szCs w:val="22"/>
              </w:rPr>
              <w:t>, 1% w/v</w:t>
            </w:r>
          </w:p>
          <w:p w14:paraId="4EC8105A" w14:textId="77777777" w:rsidR="00A83E7A" w:rsidRPr="005E0783" w:rsidRDefault="00A83E7A" w:rsidP="00D3760E">
            <w:pPr>
              <w:rPr>
                <w:rFonts w:cs="Arial"/>
                <w:sz w:val="22"/>
                <w:szCs w:val="22"/>
              </w:rPr>
            </w:pPr>
            <w:r w:rsidRPr="005E0783">
              <w:rPr>
                <w:rFonts w:cs="Arial"/>
                <w:sz w:val="22"/>
                <w:szCs w:val="22"/>
              </w:rPr>
              <w:t>After 3 years:</w:t>
            </w:r>
          </w:p>
          <w:p w14:paraId="6C28354B" w14:textId="77777777" w:rsidR="00A83E7A" w:rsidRPr="005E0783" w:rsidRDefault="00A83E7A" w:rsidP="00D3760E">
            <w:pPr>
              <w:rPr>
                <w:rFonts w:cs="Arial"/>
                <w:sz w:val="22"/>
                <w:szCs w:val="22"/>
              </w:rPr>
            </w:pPr>
            <w:r>
              <w:rPr>
                <w:rFonts w:cs="Arial"/>
                <w:sz w:val="22"/>
                <w:szCs w:val="22"/>
              </w:rPr>
              <w:t>pH = 5.92</w:t>
            </w:r>
            <w:r w:rsidRPr="005E0783">
              <w:rPr>
                <w:rFonts w:cs="Arial"/>
                <w:sz w:val="22"/>
                <w:szCs w:val="22"/>
              </w:rPr>
              <w:t>, 1% w/v</w:t>
            </w:r>
          </w:p>
          <w:p w14:paraId="5D916DF6" w14:textId="77777777" w:rsidR="00A83E7A" w:rsidRPr="005E0783" w:rsidRDefault="00A83E7A" w:rsidP="00D3760E">
            <w:pPr>
              <w:rPr>
                <w:rFonts w:cs="Arial"/>
                <w:sz w:val="22"/>
                <w:szCs w:val="22"/>
              </w:rPr>
            </w:pPr>
          </w:p>
        </w:tc>
        <w:tc>
          <w:tcPr>
            <w:tcW w:w="1591" w:type="dxa"/>
          </w:tcPr>
          <w:p w14:paraId="2F346FFA" w14:textId="77777777" w:rsidR="00A83E7A" w:rsidRPr="004D183C" w:rsidRDefault="00A83E7A" w:rsidP="00D3760E">
            <w:pPr>
              <w:rPr>
                <w:rFonts w:cs="Arial"/>
              </w:rPr>
            </w:pPr>
            <w:r>
              <w:rPr>
                <w:rFonts w:cs="Arial"/>
              </w:rPr>
              <w:t>FRE 01/T25P/2019</w:t>
            </w:r>
          </w:p>
        </w:tc>
      </w:tr>
      <w:tr w:rsidR="00A83E7A" w:rsidRPr="004D183C" w14:paraId="20CDB889" w14:textId="77777777" w:rsidTr="00F71C08">
        <w:tc>
          <w:tcPr>
            <w:tcW w:w="1746" w:type="dxa"/>
          </w:tcPr>
          <w:p w14:paraId="0A490922" w14:textId="77777777" w:rsidR="00A83E7A" w:rsidRPr="004D183C" w:rsidRDefault="00A83E7A" w:rsidP="00D3760E">
            <w:pPr>
              <w:rPr>
                <w:rFonts w:cs="Arial"/>
              </w:rPr>
            </w:pPr>
            <w:r w:rsidRPr="004D183C">
              <w:rPr>
                <w:rFonts w:cs="Arial"/>
              </w:rPr>
              <w:t xml:space="preserve">Storage stability test – </w:t>
            </w:r>
            <w:r w:rsidRPr="004D183C">
              <w:rPr>
                <w:rFonts w:cs="Arial"/>
                <w:b/>
              </w:rPr>
              <w:t>long term storage at ambient temperature</w:t>
            </w:r>
          </w:p>
        </w:tc>
        <w:tc>
          <w:tcPr>
            <w:tcW w:w="1764" w:type="dxa"/>
          </w:tcPr>
          <w:p w14:paraId="2EF00A9C" w14:textId="77777777" w:rsidR="00A83E7A" w:rsidRPr="000923AE" w:rsidRDefault="00A83E7A" w:rsidP="00D3760E">
            <w:pPr>
              <w:rPr>
                <w:rFonts w:cs="Arial"/>
                <w:sz w:val="22"/>
                <w:szCs w:val="22"/>
              </w:rPr>
            </w:pPr>
            <w:r w:rsidRPr="000923AE">
              <w:rPr>
                <w:rFonts w:cs="Arial"/>
                <w:sz w:val="22"/>
                <w:szCs w:val="22"/>
              </w:rPr>
              <w:t>Techn. Monograph GIFAP No. 17,</w:t>
            </w:r>
          </w:p>
          <w:p w14:paraId="49D3D16C" w14:textId="77777777" w:rsidR="00A83E7A" w:rsidRPr="000923AE" w:rsidRDefault="00A83E7A" w:rsidP="00D3760E">
            <w:pPr>
              <w:rPr>
                <w:rFonts w:cs="Arial"/>
                <w:sz w:val="22"/>
                <w:szCs w:val="22"/>
              </w:rPr>
            </w:pPr>
            <w:r w:rsidRPr="000923AE">
              <w:rPr>
                <w:rFonts w:cs="Arial"/>
                <w:sz w:val="22"/>
                <w:szCs w:val="22"/>
              </w:rPr>
              <w:t>3 years at 20º ±2ºC</w:t>
            </w:r>
          </w:p>
        </w:tc>
        <w:tc>
          <w:tcPr>
            <w:tcW w:w="1817" w:type="dxa"/>
          </w:tcPr>
          <w:p w14:paraId="5E15F267" w14:textId="77777777" w:rsidR="00A83E7A" w:rsidRPr="00A83E7A" w:rsidRDefault="00A83E7A" w:rsidP="00D3760E">
            <w:pPr>
              <w:rPr>
                <w:rFonts w:cs="Arial"/>
                <w:lang w:val="pl-PL"/>
              </w:rPr>
            </w:pPr>
            <w:r w:rsidRPr="00A83E7A">
              <w:rPr>
                <w:rFonts w:cs="Arial"/>
                <w:lang w:val="pl-PL"/>
              </w:rPr>
              <w:t>Toxan 25 Płatki (0.0025% w/w of bromadiolone)</w:t>
            </w:r>
          </w:p>
        </w:tc>
        <w:tc>
          <w:tcPr>
            <w:tcW w:w="2370" w:type="dxa"/>
          </w:tcPr>
          <w:p w14:paraId="0B012EEA" w14:textId="77777777" w:rsidR="00A83E7A" w:rsidRPr="005E0783" w:rsidRDefault="00A83E7A" w:rsidP="00D3760E">
            <w:pPr>
              <w:rPr>
                <w:rFonts w:cs="Arial"/>
                <w:sz w:val="22"/>
                <w:szCs w:val="22"/>
              </w:rPr>
            </w:pPr>
            <w:r w:rsidRPr="005E0783">
              <w:rPr>
                <w:rFonts w:cs="Arial"/>
                <w:sz w:val="22"/>
                <w:szCs w:val="22"/>
              </w:rPr>
              <w:t>Before storage:</w:t>
            </w:r>
          </w:p>
          <w:p w14:paraId="47718426" w14:textId="77777777" w:rsidR="00A83E7A" w:rsidRPr="005E0783" w:rsidRDefault="00A83E7A" w:rsidP="00D3760E">
            <w:pPr>
              <w:spacing w:after="120"/>
              <w:rPr>
                <w:rFonts w:cs="Arial"/>
                <w:sz w:val="22"/>
                <w:szCs w:val="22"/>
              </w:rPr>
            </w:pPr>
            <w:r w:rsidRPr="005E0783">
              <w:rPr>
                <w:rFonts w:cs="Arial"/>
                <w:sz w:val="22"/>
                <w:szCs w:val="22"/>
              </w:rPr>
              <w:t>0.00</w:t>
            </w:r>
            <w:r>
              <w:rPr>
                <w:rFonts w:cs="Arial"/>
                <w:sz w:val="22"/>
                <w:szCs w:val="22"/>
              </w:rPr>
              <w:t>2</w:t>
            </w:r>
            <w:r w:rsidRPr="005E0783">
              <w:rPr>
                <w:rFonts w:cs="Arial"/>
                <w:sz w:val="22"/>
                <w:szCs w:val="22"/>
              </w:rPr>
              <w:t>5%</w:t>
            </w:r>
          </w:p>
          <w:p w14:paraId="68E78809" w14:textId="77777777" w:rsidR="00A83E7A" w:rsidRPr="005E0783" w:rsidRDefault="00A83E7A" w:rsidP="00D3760E">
            <w:pPr>
              <w:rPr>
                <w:rFonts w:cs="Arial"/>
                <w:sz w:val="22"/>
                <w:szCs w:val="22"/>
              </w:rPr>
            </w:pPr>
            <w:r w:rsidRPr="005E0783">
              <w:rPr>
                <w:rFonts w:cs="Arial"/>
                <w:sz w:val="22"/>
                <w:szCs w:val="22"/>
              </w:rPr>
              <w:t>After 3 years:</w:t>
            </w:r>
          </w:p>
          <w:p w14:paraId="155AA022" w14:textId="77777777" w:rsidR="00A83E7A" w:rsidRPr="005E0783" w:rsidRDefault="00A83E7A" w:rsidP="00D3760E">
            <w:pPr>
              <w:rPr>
                <w:rFonts w:cs="Arial"/>
                <w:sz w:val="22"/>
                <w:szCs w:val="22"/>
              </w:rPr>
            </w:pPr>
            <w:r>
              <w:rPr>
                <w:rFonts w:cs="Arial"/>
                <w:sz w:val="22"/>
                <w:szCs w:val="22"/>
              </w:rPr>
              <w:t>0.0025</w:t>
            </w:r>
            <w:r w:rsidRPr="005E0783">
              <w:rPr>
                <w:rFonts w:cs="Arial"/>
                <w:sz w:val="22"/>
                <w:szCs w:val="22"/>
              </w:rPr>
              <w:t>%</w:t>
            </w:r>
          </w:p>
        </w:tc>
        <w:tc>
          <w:tcPr>
            <w:tcW w:w="1591" w:type="dxa"/>
          </w:tcPr>
          <w:p w14:paraId="50BDEA2E" w14:textId="77777777" w:rsidR="00A83E7A" w:rsidRPr="004D183C" w:rsidRDefault="00A83E7A" w:rsidP="00D3760E">
            <w:pPr>
              <w:rPr>
                <w:rFonts w:cs="Arial"/>
              </w:rPr>
            </w:pPr>
            <w:r>
              <w:rPr>
                <w:rFonts w:cs="Arial"/>
              </w:rPr>
              <w:t>FRE 01/T25P/2019</w:t>
            </w:r>
          </w:p>
        </w:tc>
      </w:tr>
      <w:tr w:rsidR="00A83E7A" w:rsidRPr="004D183C" w14:paraId="782BAA98" w14:textId="77777777" w:rsidTr="00F71C08">
        <w:tc>
          <w:tcPr>
            <w:tcW w:w="1746" w:type="dxa"/>
          </w:tcPr>
          <w:p w14:paraId="0F2D20BC" w14:textId="77777777" w:rsidR="00A83E7A" w:rsidRPr="004D183C" w:rsidRDefault="00A83E7A" w:rsidP="00D3760E">
            <w:pPr>
              <w:rPr>
                <w:rFonts w:cs="Arial"/>
              </w:rPr>
            </w:pPr>
            <w:r w:rsidRPr="004D183C">
              <w:rPr>
                <w:rFonts w:cs="Arial"/>
              </w:rPr>
              <w:t xml:space="preserve">Storage stability test – </w:t>
            </w:r>
            <w:r w:rsidRPr="004D183C">
              <w:rPr>
                <w:rFonts w:cs="Arial"/>
                <w:b/>
              </w:rPr>
              <w:t>reactivity towards container material</w:t>
            </w:r>
          </w:p>
        </w:tc>
        <w:tc>
          <w:tcPr>
            <w:tcW w:w="1764" w:type="dxa"/>
          </w:tcPr>
          <w:p w14:paraId="514D9247" w14:textId="77777777" w:rsidR="00A83E7A" w:rsidRPr="000923AE" w:rsidRDefault="00A83E7A" w:rsidP="00D3760E">
            <w:pPr>
              <w:rPr>
                <w:rFonts w:cs="Arial"/>
                <w:sz w:val="22"/>
                <w:szCs w:val="22"/>
              </w:rPr>
            </w:pPr>
            <w:r w:rsidRPr="000923AE">
              <w:rPr>
                <w:rFonts w:cs="Arial"/>
                <w:sz w:val="22"/>
                <w:szCs w:val="22"/>
              </w:rPr>
              <w:t>Techn. Monograph GIFAP No. 17,</w:t>
            </w:r>
          </w:p>
          <w:p w14:paraId="27F1A0A9" w14:textId="77777777" w:rsidR="00A83E7A" w:rsidRPr="000923AE" w:rsidRDefault="00A83E7A" w:rsidP="00D3760E">
            <w:pPr>
              <w:rPr>
                <w:rFonts w:cs="Arial"/>
                <w:sz w:val="22"/>
                <w:szCs w:val="22"/>
              </w:rPr>
            </w:pPr>
            <w:r w:rsidRPr="000923AE">
              <w:rPr>
                <w:rFonts w:cs="Arial"/>
                <w:sz w:val="22"/>
                <w:szCs w:val="22"/>
              </w:rPr>
              <w:t>3 years at 20º ±2ºC</w:t>
            </w:r>
          </w:p>
        </w:tc>
        <w:tc>
          <w:tcPr>
            <w:tcW w:w="1817" w:type="dxa"/>
          </w:tcPr>
          <w:p w14:paraId="7BAD3853" w14:textId="77777777" w:rsidR="00A83E7A" w:rsidRPr="00A83E7A" w:rsidRDefault="00A83E7A" w:rsidP="00D3760E">
            <w:pPr>
              <w:rPr>
                <w:rFonts w:cs="Arial"/>
                <w:lang w:val="pl-PL"/>
              </w:rPr>
            </w:pPr>
            <w:r w:rsidRPr="00A83E7A">
              <w:rPr>
                <w:rFonts w:cs="Arial"/>
                <w:lang w:val="pl-PL"/>
              </w:rPr>
              <w:t>Toxan 25 Płatki (0.0025% w/w of bromadiolone)</w:t>
            </w:r>
          </w:p>
        </w:tc>
        <w:tc>
          <w:tcPr>
            <w:tcW w:w="2370" w:type="dxa"/>
          </w:tcPr>
          <w:p w14:paraId="3F56CC8D" w14:textId="77777777" w:rsidR="00A83E7A" w:rsidRPr="005E0783" w:rsidRDefault="00A83E7A" w:rsidP="00D3760E">
            <w:pPr>
              <w:rPr>
                <w:rFonts w:cs="Arial"/>
                <w:sz w:val="22"/>
                <w:szCs w:val="22"/>
              </w:rPr>
            </w:pPr>
            <w:r w:rsidRPr="005E0783">
              <w:rPr>
                <w:rFonts w:cs="Arial"/>
                <w:sz w:val="22"/>
                <w:szCs w:val="22"/>
              </w:rPr>
              <w:t>Container material: PE</w:t>
            </w:r>
            <w:r>
              <w:rPr>
                <w:rFonts w:cs="Arial"/>
                <w:sz w:val="22"/>
                <w:szCs w:val="22"/>
              </w:rPr>
              <w:t>T/PE</w:t>
            </w:r>
            <w:r w:rsidRPr="005E0783">
              <w:rPr>
                <w:rFonts w:cs="Arial"/>
                <w:sz w:val="22"/>
                <w:szCs w:val="22"/>
              </w:rPr>
              <w:t xml:space="preserve"> bag.</w:t>
            </w:r>
          </w:p>
          <w:p w14:paraId="7FF2158F" w14:textId="77777777" w:rsidR="00A83E7A" w:rsidRPr="005E0783" w:rsidRDefault="00A83E7A" w:rsidP="00D3760E">
            <w:pPr>
              <w:rPr>
                <w:rFonts w:cs="Arial"/>
                <w:sz w:val="22"/>
                <w:szCs w:val="22"/>
              </w:rPr>
            </w:pPr>
            <w:r w:rsidRPr="005E0783">
              <w:rPr>
                <w:rFonts w:cs="Arial"/>
                <w:sz w:val="22"/>
                <w:szCs w:val="22"/>
              </w:rPr>
              <w:t xml:space="preserve">No change to shape and colour of container material  was observed after 3 year of storage. </w:t>
            </w:r>
            <w:r>
              <w:rPr>
                <w:rFonts w:cs="Arial"/>
                <w:sz w:val="22"/>
                <w:szCs w:val="22"/>
              </w:rPr>
              <w:lastRenderedPageBreak/>
              <w:t xml:space="preserve">Observed weight change was </w:t>
            </w:r>
            <w:r w:rsidRPr="00976EAB">
              <w:rPr>
                <w:rFonts w:cs="Arial"/>
                <w:sz w:val="22"/>
                <w:szCs w:val="22"/>
              </w:rPr>
              <w:t>negligible.</w:t>
            </w:r>
          </w:p>
          <w:p w14:paraId="05321513" w14:textId="77777777" w:rsidR="00A83E7A" w:rsidRPr="005E0783" w:rsidRDefault="00A83E7A" w:rsidP="00D3760E">
            <w:pPr>
              <w:rPr>
                <w:rFonts w:cs="Arial"/>
                <w:sz w:val="22"/>
                <w:szCs w:val="22"/>
              </w:rPr>
            </w:pPr>
          </w:p>
        </w:tc>
        <w:tc>
          <w:tcPr>
            <w:tcW w:w="1591" w:type="dxa"/>
          </w:tcPr>
          <w:p w14:paraId="6D5F32C5" w14:textId="77777777" w:rsidR="00A83E7A" w:rsidRPr="004D183C" w:rsidRDefault="00A83E7A" w:rsidP="00D3760E">
            <w:pPr>
              <w:rPr>
                <w:rFonts w:cs="Arial"/>
              </w:rPr>
            </w:pPr>
            <w:r>
              <w:rPr>
                <w:rFonts w:cs="Arial"/>
              </w:rPr>
              <w:lastRenderedPageBreak/>
              <w:t>FRE 01/T25P/2019</w:t>
            </w:r>
          </w:p>
        </w:tc>
      </w:tr>
    </w:tbl>
    <w:p w14:paraId="3E3C9350" w14:textId="77777777" w:rsidR="006542C5" w:rsidRPr="00614228" w:rsidRDefault="006542C5" w:rsidP="006F367A">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C4327A" w:rsidRPr="00614228" w14:paraId="64B6A81B" w14:textId="77777777" w:rsidTr="00271842">
        <w:trPr>
          <w:trHeight w:val="529"/>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34EC34E9" w14:textId="77777777" w:rsidR="00301EB8" w:rsidRPr="006F367A" w:rsidRDefault="00301EB8" w:rsidP="00271842">
            <w:pPr>
              <w:rPr>
                <w:rFonts w:cs="Arial"/>
                <w:b/>
                <w:bCs/>
                <w:sz w:val="24"/>
                <w:szCs w:val="24"/>
              </w:rPr>
            </w:pPr>
            <w:r w:rsidRPr="006F367A">
              <w:rPr>
                <w:rFonts w:cs="Arial"/>
                <w:b/>
                <w:bCs/>
                <w:sz w:val="24"/>
                <w:szCs w:val="24"/>
              </w:rPr>
              <w:t>Conclusion on the p</w:t>
            </w:r>
            <w:r w:rsidRPr="006F367A">
              <w:rPr>
                <w:rFonts w:cs="Arial"/>
                <w:b/>
                <w:sz w:val="24"/>
                <w:szCs w:val="24"/>
              </w:rPr>
              <w:t>hysical, chemical and technical properties</w:t>
            </w:r>
            <w:r w:rsidRPr="006F367A">
              <w:rPr>
                <w:rFonts w:cs="Arial"/>
                <w:b/>
                <w:bCs/>
                <w:sz w:val="24"/>
                <w:szCs w:val="24"/>
              </w:rPr>
              <w:t xml:space="preserve"> of the product</w:t>
            </w:r>
          </w:p>
        </w:tc>
      </w:tr>
      <w:tr w:rsidR="00C4327A" w:rsidRPr="00614228" w14:paraId="3CC650C8" w14:textId="77777777" w:rsidTr="00271842">
        <w:trPr>
          <w:trHeight w:val="687"/>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4E5C0F5D" w14:textId="77777777" w:rsidR="00301EB8" w:rsidRPr="005637BE" w:rsidRDefault="005637BE" w:rsidP="00271842">
            <w:pPr>
              <w:rPr>
                <w:rFonts w:cs="Arial"/>
              </w:rPr>
            </w:pPr>
            <w:r w:rsidRPr="00DC76C5">
              <w:rPr>
                <w:rFonts w:cs="Arial"/>
                <w:sz w:val="24"/>
              </w:rPr>
              <w:t>The submitted data shows that the product is stable and shows no reactivity towards container material after 3 years of storage at 20º ± 2ºC. Shelf-life of 3 years can be accepted.</w:t>
            </w:r>
          </w:p>
        </w:tc>
      </w:tr>
    </w:tbl>
    <w:p w14:paraId="1F15D503" w14:textId="77777777" w:rsidR="00253E37" w:rsidRPr="00614228" w:rsidRDefault="00253E37" w:rsidP="00614228">
      <w:pPr>
        <w:jc w:val="both"/>
        <w:rPr>
          <w:rFonts w:cs="Arial"/>
          <w:sz w:val="24"/>
          <w:szCs w:val="24"/>
        </w:rPr>
        <w:sectPr w:rsidR="00253E37" w:rsidRPr="00614228" w:rsidSect="00253E37">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23998B17" w14:textId="77777777" w:rsidR="00301EB8" w:rsidRPr="00614228" w:rsidRDefault="00301EB8" w:rsidP="00614228">
      <w:pPr>
        <w:jc w:val="both"/>
        <w:rPr>
          <w:rFonts w:cs="Arial"/>
          <w:sz w:val="24"/>
          <w:szCs w:val="24"/>
        </w:rPr>
      </w:pPr>
    </w:p>
    <w:p w14:paraId="5479B145" w14:textId="77777777" w:rsidR="00646AB4" w:rsidRPr="00614228" w:rsidRDefault="00646AB4" w:rsidP="00812B1B">
      <w:pPr>
        <w:pStyle w:val="Nagwek2"/>
        <w:numPr>
          <w:ilvl w:val="1"/>
          <w:numId w:val="1"/>
        </w:numPr>
      </w:pPr>
      <w:bookmarkStart w:id="688" w:name="_Ref453677485"/>
      <w:bookmarkStart w:id="689" w:name="_Toc512847692"/>
      <w:bookmarkStart w:id="690" w:name="_Toc9581789"/>
      <w:r w:rsidRPr="00614228">
        <w:t>Physical hazards and respective characteristics</w:t>
      </w:r>
      <w:bookmarkEnd w:id="688"/>
      <w:bookmarkEnd w:id="689"/>
      <w:bookmarkEnd w:id="690"/>
    </w:p>
    <w:p w14:paraId="5B927B95" w14:textId="77777777" w:rsidR="005637BE" w:rsidRPr="00605308" w:rsidRDefault="005637BE" w:rsidP="005637BE">
      <w:pPr>
        <w:autoSpaceDE w:val="0"/>
        <w:autoSpaceDN w:val="0"/>
        <w:adjustRightInd w:val="0"/>
        <w:jc w:val="both"/>
        <w:rPr>
          <w:rFonts w:cs="Arial"/>
          <w:color w:val="000000"/>
          <w:sz w:val="24"/>
          <w:szCs w:val="24"/>
          <w:lang w:val="en-US" w:eastAsia="en-US"/>
        </w:rPr>
      </w:pPr>
      <w:r w:rsidRPr="00605308">
        <w:rPr>
          <w:rFonts w:cs="Arial"/>
          <w:color w:val="000000"/>
          <w:sz w:val="24"/>
          <w:szCs w:val="24"/>
          <w:lang w:val="en-US" w:eastAsia="en-US"/>
        </w:rPr>
        <w:t>No new data was provided, nor had new guidance to be taken into account for the renewal evaluation.</w:t>
      </w:r>
    </w:p>
    <w:p w14:paraId="1D9BE2F7" w14:textId="77777777" w:rsidR="00C11A1D" w:rsidRPr="00614228" w:rsidRDefault="005637BE" w:rsidP="005637BE">
      <w:pPr>
        <w:jc w:val="both"/>
        <w:rPr>
          <w:rFonts w:cs="Arial"/>
          <w:sz w:val="24"/>
          <w:szCs w:val="24"/>
        </w:rPr>
      </w:pPr>
      <w:r w:rsidRPr="00605308">
        <w:rPr>
          <w:rFonts w:cs="Arial"/>
          <w:color w:val="000000"/>
          <w:sz w:val="24"/>
          <w:szCs w:val="24"/>
          <w:lang w:val="en-US" w:eastAsia="en-US"/>
        </w:rPr>
        <w:t xml:space="preserve">Accordingly, the conclusion from the former assessment regarding physical hazards and respective characteristics remains valid (Assessment Report for the major change of authorisation for </w:t>
      </w:r>
      <w:r>
        <w:rPr>
          <w:rFonts w:cs="Arial"/>
          <w:color w:val="000000"/>
          <w:sz w:val="24"/>
          <w:szCs w:val="24"/>
          <w:lang w:val="en-US" w:eastAsia="en-US"/>
        </w:rPr>
        <w:t xml:space="preserve">the biocidal product </w:t>
      </w:r>
      <w:r w:rsidR="00424F45">
        <w:rPr>
          <w:rFonts w:cs="Arial"/>
          <w:sz w:val="24"/>
          <w:szCs w:val="24"/>
          <w:lang w:eastAsia="pl-PL"/>
        </w:rPr>
        <w:t>Toxan 25 Płatki</w:t>
      </w:r>
      <w:r w:rsidR="00545094">
        <w:rPr>
          <w:rFonts w:cs="Arial"/>
          <w:sz w:val="24"/>
          <w:szCs w:val="24"/>
          <w:lang w:eastAsia="pl-PL"/>
        </w:rPr>
        <w:t xml:space="preserve">, </w:t>
      </w:r>
      <w:r w:rsidRPr="00605308">
        <w:rPr>
          <w:rFonts w:cs="Arial"/>
          <w:color w:val="000000"/>
          <w:sz w:val="24"/>
          <w:szCs w:val="24"/>
          <w:lang w:val="en-US" w:eastAsia="en-US"/>
        </w:rPr>
        <w:t>2017).</w:t>
      </w:r>
    </w:p>
    <w:p w14:paraId="005EDD6C" w14:textId="77777777" w:rsidR="00C11A1D" w:rsidRPr="00614228" w:rsidRDefault="00C11A1D" w:rsidP="00614228">
      <w:pPr>
        <w:jc w:val="both"/>
        <w:rPr>
          <w:rFonts w:cs="Arial"/>
          <w:sz w:val="24"/>
          <w:szCs w:val="24"/>
        </w:rPr>
      </w:pPr>
    </w:p>
    <w:p w14:paraId="52613AD8" w14:textId="77777777" w:rsidR="00646AB4" w:rsidRPr="00614228" w:rsidRDefault="00646AB4" w:rsidP="00812B1B">
      <w:pPr>
        <w:pStyle w:val="Nagwek2"/>
        <w:numPr>
          <w:ilvl w:val="1"/>
          <w:numId w:val="1"/>
        </w:numPr>
      </w:pPr>
      <w:bookmarkStart w:id="691" w:name="_Ref453677531"/>
      <w:bookmarkStart w:id="692" w:name="_Toc512847693"/>
      <w:bookmarkStart w:id="693" w:name="_Toc9581790"/>
      <w:r w:rsidRPr="00614228">
        <w:t>Methods for detection and identification</w:t>
      </w:r>
      <w:bookmarkEnd w:id="691"/>
      <w:bookmarkEnd w:id="692"/>
      <w:bookmarkEnd w:id="693"/>
    </w:p>
    <w:p w14:paraId="771B5CAA" w14:textId="77777777" w:rsidR="005637BE" w:rsidRPr="00605308" w:rsidRDefault="005637BE" w:rsidP="005637BE">
      <w:pPr>
        <w:autoSpaceDE w:val="0"/>
        <w:autoSpaceDN w:val="0"/>
        <w:adjustRightInd w:val="0"/>
        <w:jc w:val="both"/>
        <w:rPr>
          <w:rFonts w:cs="Arial"/>
          <w:color w:val="000000"/>
          <w:sz w:val="24"/>
          <w:szCs w:val="24"/>
          <w:lang w:val="en-US" w:eastAsia="en-US"/>
        </w:rPr>
      </w:pPr>
      <w:r w:rsidRPr="00605308">
        <w:rPr>
          <w:rFonts w:cs="Arial"/>
          <w:color w:val="000000"/>
          <w:sz w:val="24"/>
          <w:szCs w:val="24"/>
          <w:lang w:val="en-US" w:eastAsia="en-US"/>
        </w:rPr>
        <w:t>No new data was provided, nor had new guidance to be taken into account for the renewal evaluation.</w:t>
      </w:r>
    </w:p>
    <w:p w14:paraId="6FBED912" w14:textId="77777777" w:rsidR="00C11A1D" w:rsidRPr="00614228" w:rsidRDefault="005637BE" w:rsidP="005637BE">
      <w:pPr>
        <w:jc w:val="both"/>
        <w:rPr>
          <w:rFonts w:cs="Arial"/>
          <w:sz w:val="24"/>
          <w:szCs w:val="24"/>
        </w:rPr>
      </w:pPr>
      <w:r w:rsidRPr="00605308">
        <w:rPr>
          <w:rFonts w:cs="Arial"/>
          <w:color w:val="000000"/>
          <w:sz w:val="24"/>
          <w:szCs w:val="24"/>
          <w:lang w:val="en-US" w:eastAsia="en-US"/>
        </w:rPr>
        <w:t xml:space="preserve">Accordingly, the conclusion from the former assessment regarding methods for detection and identification remains valid (Assessment Report for the major change of authorisation for the biocidal product </w:t>
      </w:r>
      <w:r w:rsidR="00424F45">
        <w:rPr>
          <w:rFonts w:cs="Arial"/>
          <w:sz w:val="24"/>
          <w:szCs w:val="24"/>
          <w:lang w:eastAsia="pl-PL"/>
        </w:rPr>
        <w:t>Toxan 25 Płatki</w:t>
      </w:r>
      <w:r w:rsidR="00545094">
        <w:rPr>
          <w:rFonts w:cs="Arial"/>
          <w:sz w:val="24"/>
          <w:szCs w:val="24"/>
          <w:lang w:eastAsia="pl-PL"/>
        </w:rPr>
        <w:t>,</w:t>
      </w:r>
      <w:r>
        <w:rPr>
          <w:rFonts w:cs="Arial"/>
          <w:sz w:val="24"/>
          <w:szCs w:val="24"/>
          <w:lang w:eastAsia="pl-PL"/>
        </w:rPr>
        <w:t xml:space="preserve"> </w:t>
      </w:r>
      <w:r w:rsidRPr="00605308">
        <w:rPr>
          <w:rFonts w:cs="Arial"/>
          <w:color w:val="000000"/>
          <w:sz w:val="24"/>
          <w:szCs w:val="24"/>
          <w:lang w:val="en-US" w:eastAsia="en-US"/>
        </w:rPr>
        <w:t>2017)</w:t>
      </w:r>
      <w:r w:rsidRPr="003C14B2">
        <w:rPr>
          <w:rFonts w:cs="Arial"/>
          <w:sz w:val="24"/>
          <w:szCs w:val="24"/>
        </w:rPr>
        <w:t>.</w:t>
      </w:r>
    </w:p>
    <w:p w14:paraId="079A765D" w14:textId="77777777" w:rsidR="00646AB4" w:rsidRPr="00614228" w:rsidRDefault="00646AB4" w:rsidP="00812B1B">
      <w:pPr>
        <w:pStyle w:val="Nagwek2"/>
        <w:numPr>
          <w:ilvl w:val="1"/>
          <w:numId w:val="1"/>
        </w:numPr>
      </w:pPr>
      <w:bookmarkStart w:id="694" w:name="_Ref453677549"/>
      <w:bookmarkStart w:id="695" w:name="_Toc512847694"/>
      <w:bookmarkStart w:id="696" w:name="_Toc9581791"/>
      <w:r w:rsidRPr="00614228">
        <w:t>Efficacy against target organisms</w:t>
      </w:r>
      <w:bookmarkEnd w:id="694"/>
      <w:bookmarkEnd w:id="695"/>
      <w:bookmarkEnd w:id="696"/>
    </w:p>
    <w:p w14:paraId="4BBB73C6" w14:textId="77777777" w:rsidR="005637BE" w:rsidRPr="005637BE" w:rsidRDefault="005637BE" w:rsidP="005637BE">
      <w:pPr>
        <w:pStyle w:val="Nagwek4"/>
      </w:pPr>
      <w:bookmarkStart w:id="697" w:name="_Toc389729034"/>
      <w:bookmarkStart w:id="698" w:name="_Toc403472744"/>
      <w:bookmarkStart w:id="699" w:name="_Toc403566565"/>
      <w:bookmarkStart w:id="700" w:name="_Toc425344106"/>
      <w:r w:rsidRPr="005637BE">
        <w:t>Function and field of use</w:t>
      </w:r>
      <w:bookmarkEnd w:id="697"/>
      <w:bookmarkEnd w:id="698"/>
      <w:bookmarkEnd w:id="699"/>
      <w:bookmarkEnd w:id="700"/>
    </w:p>
    <w:p w14:paraId="7155504A" w14:textId="77777777" w:rsidR="005637BE" w:rsidRPr="008476FC" w:rsidRDefault="005637BE" w:rsidP="005637BE">
      <w:pPr>
        <w:autoSpaceDE w:val="0"/>
        <w:autoSpaceDN w:val="0"/>
        <w:adjustRightInd w:val="0"/>
        <w:jc w:val="both"/>
        <w:rPr>
          <w:rFonts w:cs="Arial"/>
          <w:sz w:val="24"/>
          <w:szCs w:val="24"/>
          <w:lang w:eastAsia="pl-PL"/>
        </w:rPr>
      </w:pPr>
      <w:bookmarkStart w:id="701" w:name="_Toc389729036"/>
      <w:bookmarkStart w:id="702" w:name="_Toc403472745"/>
      <w:bookmarkStart w:id="703" w:name="_Toc403566566"/>
      <w:bookmarkStart w:id="704" w:name="_Toc425344107"/>
      <w:r w:rsidRPr="008476FC">
        <w:rPr>
          <w:rFonts w:cs="Arial"/>
          <w:sz w:val="24"/>
          <w:szCs w:val="24"/>
          <w:lang w:eastAsia="pl-PL"/>
        </w:rPr>
        <w:t xml:space="preserve">According to the application, </w:t>
      </w:r>
      <w:r w:rsidR="00424F45">
        <w:rPr>
          <w:rFonts w:cs="Arial"/>
          <w:sz w:val="24"/>
          <w:szCs w:val="24"/>
          <w:lang w:eastAsia="pl-PL"/>
        </w:rPr>
        <w:t>Toxan 25 Płatki</w:t>
      </w:r>
      <w:r w:rsidRPr="008476FC">
        <w:rPr>
          <w:rFonts w:cs="Arial"/>
          <w:sz w:val="24"/>
          <w:szCs w:val="24"/>
          <w:lang w:eastAsia="pl-PL"/>
        </w:rPr>
        <w:t xml:space="preserve"> is intended to be used in pest control of rats and mice</w:t>
      </w:r>
      <w:r>
        <w:rPr>
          <w:rFonts w:cs="Arial"/>
          <w:sz w:val="24"/>
          <w:szCs w:val="24"/>
          <w:lang w:eastAsia="pl-PL"/>
        </w:rPr>
        <w:t xml:space="preserve"> in and around buildings by non-</w:t>
      </w:r>
      <w:r w:rsidRPr="008476FC">
        <w:rPr>
          <w:rFonts w:cs="Arial"/>
          <w:sz w:val="24"/>
          <w:szCs w:val="24"/>
          <w:lang w:eastAsia="pl-PL"/>
        </w:rPr>
        <w:t xml:space="preserve">professional, professional and trained professional users. It would also be used by trained professional users for rodent control in </w:t>
      </w:r>
      <w:r w:rsidRPr="008476FC">
        <w:rPr>
          <w:rFonts w:cs="Arial"/>
          <w:sz w:val="24"/>
          <w:szCs w:val="24"/>
        </w:rPr>
        <w:t xml:space="preserve">open area </w:t>
      </w:r>
      <w:r w:rsidRPr="008476FC">
        <w:rPr>
          <w:rFonts w:cs="Arial"/>
          <w:sz w:val="24"/>
          <w:szCs w:val="24"/>
          <w:lang w:eastAsia="pl-PL"/>
        </w:rPr>
        <w:t>and</w:t>
      </w:r>
      <w:r w:rsidRPr="008476FC">
        <w:rPr>
          <w:rFonts w:cs="Arial"/>
          <w:sz w:val="24"/>
          <w:szCs w:val="24"/>
        </w:rPr>
        <w:t xml:space="preserve"> waste dumps</w:t>
      </w:r>
      <w:r w:rsidRPr="008476FC">
        <w:rPr>
          <w:rFonts w:cs="Arial"/>
          <w:sz w:val="24"/>
          <w:szCs w:val="24"/>
          <w:lang w:eastAsia="pl-PL"/>
        </w:rPr>
        <w:t xml:space="preserve"> (more details in section 2.1.4).</w:t>
      </w:r>
    </w:p>
    <w:p w14:paraId="70F60D28" w14:textId="77777777" w:rsidR="005637BE" w:rsidRDefault="005637BE" w:rsidP="005637BE">
      <w:pPr>
        <w:pStyle w:val="Nagwek4"/>
      </w:pPr>
      <w:r w:rsidRPr="008476FC">
        <w:lastRenderedPageBreak/>
        <w:t>Organisms to be controlled and products, organisms or objects to be protected</w:t>
      </w:r>
      <w:bookmarkEnd w:id="701"/>
      <w:bookmarkEnd w:id="702"/>
      <w:bookmarkEnd w:id="703"/>
      <w:bookmarkEnd w:id="704"/>
    </w:p>
    <w:p w14:paraId="2A63B57D" w14:textId="77777777" w:rsidR="005637BE" w:rsidRPr="005637BE" w:rsidRDefault="00424F45" w:rsidP="005637BE">
      <w:pPr>
        <w:pStyle w:val="Absatz"/>
        <w:ind w:left="0"/>
        <w:rPr>
          <w:rFonts w:ascii="Arial" w:hAnsi="Arial" w:cs="Arial"/>
          <w:sz w:val="24"/>
          <w:szCs w:val="24"/>
        </w:rPr>
      </w:pPr>
      <w:r>
        <w:rPr>
          <w:rFonts w:ascii="Arial" w:hAnsi="Arial" w:cs="Arial"/>
          <w:sz w:val="24"/>
          <w:szCs w:val="24"/>
        </w:rPr>
        <w:t>Toxan 25 Płatki</w:t>
      </w:r>
      <w:r w:rsidR="005637BE" w:rsidRPr="005637BE">
        <w:rPr>
          <w:rFonts w:ascii="Arial" w:hAnsi="Arial" w:cs="Arial"/>
          <w:sz w:val="24"/>
          <w:szCs w:val="24"/>
        </w:rPr>
        <w:t xml:space="preserve"> is intended to be used against Rattus norvegicus (brown rat), Mus musculus (house mouse) and Apodemus agrarius (field mouse).</w:t>
      </w:r>
    </w:p>
    <w:p w14:paraId="4E363CEC" w14:textId="77777777" w:rsidR="00605406" w:rsidRPr="00605406" w:rsidRDefault="00605406" w:rsidP="005637BE">
      <w:pPr>
        <w:pStyle w:val="Nagwek4"/>
      </w:pPr>
      <w:r w:rsidRPr="00605406">
        <w:t>Effects on target organisms, including unacceptable suffering</w:t>
      </w:r>
    </w:p>
    <w:p w14:paraId="11CC12A3" w14:textId="4AC27E54" w:rsidR="00065F23" w:rsidRPr="00164E7F" w:rsidRDefault="00065F23" w:rsidP="00065F23">
      <w:pPr>
        <w:jc w:val="both"/>
        <w:rPr>
          <w:rFonts w:cs="Arial"/>
          <w:sz w:val="24"/>
          <w:szCs w:val="24"/>
        </w:rPr>
      </w:pPr>
      <w:bookmarkStart w:id="705" w:name="_Toc389729037"/>
      <w:bookmarkStart w:id="706" w:name="_Toc403472746"/>
      <w:bookmarkStart w:id="707" w:name="_Toc403566567"/>
      <w:bookmarkStart w:id="708" w:name="_Toc425344108"/>
      <w:r w:rsidRPr="00164E7F">
        <w:rPr>
          <w:rFonts w:cs="Arial"/>
          <w:sz w:val="24"/>
          <w:szCs w:val="24"/>
        </w:rPr>
        <w:t xml:space="preserve">The conclusions from the efficacy (mortality) performed for Toxan 25 </w:t>
      </w:r>
      <w:r>
        <w:rPr>
          <w:sz w:val="24"/>
        </w:rPr>
        <w:t>Płatki</w:t>
      </w:r>
      <w:r w:rsidRPr="00164E7F">
        <w:rPr>
          <w:rFonts w:cs="Arial"/>
          <w:sz w:val="24"/>
          <w:szCs w:val="24"/>
        </w:rPr>
        <w:t xml:space="preserve"> in Assessment Report for the major change of authorisation for the biocidal product Toxan 25 </w:t>
      </w:r>
      <w:r>
        <w:rPr>
          <w:sz w:val="24"/>
        </w:rPr>
        <w:t>Płatki</w:t>
      </w:r>
      <w:r w:rsidRPr="00164E7F">
        <w:rPr>
          <w:rFonts w:cs="Arial"/>
          <w:sz w:val="24"/>
          <w:szCs w:val="24"/>
        </w:rPr>
        <w:t xml:space="preserve"> (2017) are still valid. Moreover, the new test performed by applicant for Toxan </w:t>
      </w:r>
      <w:r>
        <w:rPr>
          <w:sz w:val="24"/>
        </w:rPr>
        <w:t>Płatki</w:t>
      </w:r>
      <w:r w:rsidRPr="00164E7F">
        <w:rPr>
          <w:rFonts w:cs="Arial"/>
          <w:sz w:val="24"/>
          <w:szCs w:val="24"/>
        </w:rPr>
        <w:t xml:space="preserve"> (</w:t>
      </w:r>
      <w:r w:rsidRPr="00164E7F">
        <w:rPr>
          <w:rFonts w:cs="Arial"/>
          <w:sz w:val="24"/>
          <w:szCs w:val="24"/>
          <w:lang w:val="en-US"/>
        </w:rPr>
        <w:t>with the active substance bromadiolone, at a concentration of</w:t>
      </w:r>
      <w:r w:rsidR="00686BBA">
        <w:rPr>
          <w:rFonts w:cs="Arial"/>
          <w:bCs/>
          <w:sz w:val="24"/>
          <w:szCs w:val="24"/>
          <w:lang w:val="en-US"/>
        </w:rPr>
        <w:t xml:space="preserve"> 0.005</w:t>
      </w:r>
      <w:r w:rsidRPr="00164E7F">
        <w:rPr>
          <w:rFonts w:cs="Arial"/>
          <w:bCs/>
          <w:sz w:val="24"/>
          <w:szCs w:val="24"/>
          <w:lang w:val="en-US"/>
        </w:rPr>
        <w:t xml:space="preserve"> % w/w) </w:t>
      </w:r>
      <w:r w:rsidRPr="00164E7F">
        <w:rPr>
          <w:rFonts w:cs="Arial"/>
          <w:sz w:val="24"/>
          <w:szCs w:val="24"/>
        </w:rPr>
        <w:t xml:space="preserve">proved that also Toxan 25 </w:t>
      </w:r>
      <w:r>
        <w:rPr>
          <w:sz w:val="24"/>
        </w:rPr>
        <w:t>Płatki</w:t>
      </w:r>
      <w:r w:rsidRPr="00164E7F">
        <w:rPr>
          <w:rFonts w:cs="Arial"/>
          <w:sz w:val="24"/>
          <w:szCs w:val="24"/>
        </w:rPr>
        <w:t xml:space="preserve"> is palatable after 4 years. Applicant does not deliver mortality nor storage stability data performed on aged bait. Therefore Toxan 25 </w:t>
      </w:r>
      <w:r>
        <w:rPr>
          <w:sz w:val="24"/>
        </w:rPr>
        <w:t>Płatki</w:t>
      </w:r>
      <w:r w:rsidRPr="00164E7F">
        <w:rPr>
          <w:rFonts w:cs="Arial"/>
          <w:sz w:val="24"/>
          <w:szCs w:val="24"/>
        </w:rPr>
        <w:t xml:space="preserve"> can be considered as effective after 3 years at the renewal stage in 2019.</w:t>
      </w:r>
    </w:p>
    <w:bookmarkEnd w:id="705"/>
    <w:bookmarkEnd w:id="706"/>
    <w:bookmarkEnd w:id="707"/>
    <w:bookmarkEnd w:id="708"/>
    <w:p w14:paraId="5CF3B614" w14:textId="77777777" w:rsidR="00B170F0" w:rsidRPr="009C5D32" w:rsidRDefault="00B170F0" w:rsidP="00605406">
      <w:pPr>
        <w:spacing w:line="260" w:lineRule="atLeast"/>
        <w:rPr>
          <w:rFonts w:eastAsia="Calibri" w:cs="Arial"/>
          <w:b/>
          <w:bCs/>
          <w:lang w:eastAsia="en-US"/>
        </w:rPr>
      </w:pPr>
    </w:p>
    <w:tbl>
      <w:tblPr>
        <w:tblW w:w="508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794"/>
      </w:tblGrid>
      <w:tr w:rsidR="00605406" w:rsidRPr="00605406" w14:paraId="7F081E39" w14:textId="77777777" w:rsidTr="003048E4">
        <w:trPr>
          <w:trHeight w:val="355"/>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0C9D0652" w14:textId="77777777" w:rsidR="00605406" w:rsidRPr="003048E4" w:rsidRDefault="00605406" w:rsidP="00045733">
            <w:pPr>
              <w:rPr>
                <w:rFonts w:eastAsia="Calibri" w:cs="Arial"/>
                <w:b/>
                <w:bCs/>
                <w:sz w:val="24"/>
                <w:lang w:eastAsia="en-US"/>
              </w:rPr>
            </w:pPr>
            <w:r w:rsidRPr="003048E4">
              <w:rPr>
                <w:rFonts w:eastAsia="Calibri" w:cs="Arial"/>
                <w:b/>
                <w:bCs/>
                <w:sz w:val="24"/>
                <w:lang w:eastAsia="en-US"/>
              </w:rPr>
              <w:t>Conclusion on the efficacy of the product</w:t>
            </w:r>
          </w:p>
        </w:tc>
      </w:tr>
      <w:tr w:rsidR="00605406" w:rsidRPr="00605406" w14:paraId="430FC04A" w14:textId="77777777" w:rsidTr="00045733">
        <w:trPr>
          <w:trHeight w:val="681"/>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757C77E0" w14:textId="77777777" w:rsidR="00605406" w:rsidRPr="003048E4" w:rsidRDefault="00B170F0" w:rsidP="00065F23">
            <w:pPr>
              <w:rPr>
                <w:rFonts w:cs="Arial"/>
                <w:i/>
                <w:sz w:val="24"/>
              </w:rPr>
            </w:pPr>
            <w:r w:rsidRPr="003048E4">
              <w:rPr>
                <w:b/>
                <w:sz w:val="24"/>
                <w:u w:val="single"/>
              </w:rPr>
              <w:t xml:space="preserve">The conclusions from the efficacy performed for </w:t>
            </w:r>
            <w:r w:rsidR="00424F45">
              <w:rPr>
                <w:b/>
                <w:sz w:val="24"/>
                <w:u w:val="single"/>
              </w:rPr>
              <w:t>Toxan 25 Płatki</w:t>
            </w:r>
            <w:r w:rsidRPr="003048E4">
              <w:rPr>
                <w:b/>
                <w:sz w:val="24"/>
                <w:u w:val="single"/>
              </w:rPr>
              <w:t xml:space="preserve"> in 201</w:t>
            </w:r>
            <w:r w:rsidR="008138E3">
              <w:rPr>
                <w:b/>
                <w:sz w:val="24"/>
                <w:u w:val="single"/>
              </w:rPr>
              <w:t>7</w:t>
            </w:r>
            <w:r w:rsidRPr="003048E4">
              <w:rPr>
                <w:b/>
                <w:sz w:val="24"/>
                <w:u w:val="single"/>
              </w:rPr>
              <w:t xml:space="preserve"> are still valid</w:t>
            </w:r>
            <w:r w:rsidR="00065F23">
              <w:rPr>
                <w:b/>
                <w:sz w:val="24"/>
                <w:u w:val="single"/>
              </w:rPr>
              <w:t>.</w:t>
            </w:r>
            <w:r w:rsidRPr="003048E4">
              <w:rPr>
                <w:b/>
                <w:sz w:val="24"/>
                <w:u w:val="single"/>
              </w:rPr>
              <w:t xml:space="preserve"> </w:t>
            </w:r>
            <w:r w:rsidR="003048E4" w:rsidRPr="003048E4">
              <w:rPr>
                <w:sz w:val="24"/>
              </w:rPr>
              <w:t>Toxan</w:t>
            </w:r>
            <w:r w:rsidR="00CD236A">
              <w:rPr>
                <w:sz w:val="24"/>
              </w:rPr>
              <w:t xml:space="preserve"> </w:t>
            </w:r>
            <w:r w:rsidR="008138E3">
              <w:rPr>
                <w:sz w:val="24"/>
              </w:rPr>
              <w:t>25</w:t>
            </w:r>
            <w:r w:rsidR="003048E4" w:rsidRPr="003048E4">
              <w:rPr>
                <w:sz w:val="24"/>
              </w:rPr>
              <w:t xml:space="preserve"> </w:t>
            </w:r>
            <w:r w:rsidR="00CD236A">
              <w:rPr>
                <w:sz w:val="24"/>
              </w:rPr>
              <w:t>Płatki</w:t>
            </w:r>
            <w:r w:rsidRPr="003048E4">
              <w:rPr>
                <w:sz w:val="24"/>
              </w:rPr>
              <w:t xml:space="preserve"> is </w:t>
            </w:r>
            <w:r w:rsidR="00065F23" w:rsidRPr="00164E7F">
              <w:rPr>
                <w:sz w:val="24"/>
              </w:rPr>
              <w:t>is effective after 3 years aged bait amend</w:t>
            </w:r>
            <w:r w:rsidR="00065F23">
              <w:rPr>
                <w:sz w:val="24"/>
              </w:rPr>
              <w:t>ed at the renewal stage in 2019</w:t>
            </w:r>
            <w:r w:rsidRPr="003048E4">
              <w:rPr>
                <w:sz w:val="24"/>
              </w:rPr>
              <w:t>.</w:t>
            </w:r>
          </w:p>
        </w:tc>
      </w:tr>
    </w:tbl>
    <w:p w14:paraId="4E50B0B9" w14:textId="77777777" w:rsidR="008138E3" w:rsidRPr="00605406" w:rsidRDefault="008138E3" w:rsidP="008138E3">
      <w:pPr>
        <w:jc w:val="both"/>
        <w:rPr>
          <w:rFonts w:cs="Arial"/>
          <w:sz w:val="24"/>
          <w:szCs w:val="24"/>
          <w:highlight w:val="yellow"/>
        </w:rPr>
      </w:pPr>
    </w:p>
    <w:p w14:paraId="08987AE2" w14:textId="77777777" w:rsidR="004553D4" w:rsidRPr="00614228" w:rsidRDefault="004553D4" w:rsidP="00812B1B">
      <w:pPr>
        <w:pStyle w:val="Nagwek2"/>
        <w:numPr>
          <w:ilvl w:val="1"/>
          <w:numId w:val="1"/>
        </w:numPr>
      </w:pPr>
      <w:bookmarkStart w:id="709" w:name="_Ref453677576"/>
      <w:bookmarkStart w:id="710" w:name="_Toc479245264"/>
      <w:bookmarkStart w:id="711" w:name="_Toc512847695"/>
      <w:bookmarkStart w:id="712" w:name="_Toc9581792"/>
      <w:r w:rsidRPr="00614228">
        <w:t xml:space="preserve">Risk </w:t>
      </w:r>
      <w:r w:rsidRPr="00B03810">
        <w:t>assessment</w:t>
      </w:r>
      <w:r w:rsidRPr="00614228">
        <w:t xml:space="preserve"> for </w:t>
      </w:r>
      <w:r w:rsidRPr="00821F10">
        <w:t>human</w:t>
      </w:r>
      <w:r w:rsidRPr="00614228">
        <w:t xml:space="preserve"> health</w:t>
      </w:r>
      <w:bookmarkEnd w:id="709"/>
      <w:bookmarkEnd w:id="710"/>
      <w:bookmarkEnd w:id="711"/>
      <w:bookmarkEnd w:id="712"/>
    </w:p>
    <w:p w14:paraId="5CAEE320" w14:textId="77777777" w:rsidR="00D03088" w:rsidRDefault="00D03088" w:rsidP="00614228">
      <w:pPr>
        <w:autoSpaceDE w:val="0"/>
        <w:autoSpaceDN w:val="0"/>
        <w:adjustRightInd w:val="0"/>
        <w:spacing w:line="240" w:lineRule="auto"/>
        <w:jc w:val="both"/>
        <w:rPr>
          <w:rFonts w:cs="Arial"/>
          <w:b/>
          <w:bCs/>
          <w:color w:val="000000"/>
          <w:sz w:val="24"/>
          <w:szCs w:val="24"/>
          <w:lang w:eastAsia="en-US"/>
        </w:rPr>
      </w:pPr>
      <w:bookmarkStart w:id="713" w:name="_Toc512847698"/>
      <w:r w:rsidRPr="00614228">
        <w:rPr>
          <w:rFonts w:cs="Arial"/>
          <w:b/>
          <w:bCs/>
          <w:color w:val="000000"/>
          <w:sz w:val="24"/>
          <w:szCs w:val="24"/>
          <w:lang w:eastAsia="en-US"/>
        </w:rPr>
        <w:t xml:space="preserve">Re-assessment of the relevant data: </w:t>
      </w:r>
    </w:p>
    <w:p w14:paraId="3C4C3737" w14:textId="77777777" w:rsidR="00BA39B9" w:rsidRPr="00614228" w:rsidRDefault="00BA39B9" w:rsidP="00614228">
      <w:pPr>
        <w:autoSpaceDE w:val="0"/>
        <w:autoSpaceDN w:val="0"/>
        <w:adjustRightInd w:val="0"/>
        <w:spacing w:line="240" w:lineRule="auto"/>
        <w:jc w:val="both"/>
        <w:rPr>
          <w:rFonts w:cs="Arial"/>
          <w:color w:val="000000"/>
          <w:sz w:val="24"/>
          <w:szCs w:val="24"/>
          <w:lang w:eastAsia="en-US"/>
        </w:rPr>
      </w:pPr>
    </w:p>
    <w:p w14:paraId="52EF04BB" w14:textId="77777777" w:rsidR="00D03088" w:rsidRPr="00972502" w:rsidRDefault="00D03088" w:rsidP="00BA39B9">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36956C46" w14:textId="77777777" w:rsidR="00690948" w:rsidRPr="00972502" w:rsidRDefault="00690948" w:rsidP="00BA39B9">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620896" w:rsidRPr="00972502">
        <w:rPr>
          <w:rFonts w:ascii="Arial" w:hAnsi="Arial" w:cs="Arial"/>
        </w:rPr>
        <w:t xml:space="preserve"> with the following exceptions:</w:t>
      </w:r>
    </w:p>
    <w:p w14:paraId="1D679A50" w14:textId="77777777" w:rsidR="00690948" w:rsidRPr="00972502" w:rsidRDefault="00690948" w:rsidP="003E4B81">
      <w:pPr>
        <w:pStyle w:val="Default"/>
        <w:numPr>
          <w:ilvl w:val="0"/>
          <w:numId w:val="14"/>
        </w:numPr>
        <w:spacing w:line="360" w:lineRule="auto"/>
        <w:jc w:val="both"/>
        <w:rPr>
          <w:rFonts w:ascii="Arial" w:hAnsi="Arial" w:cs="Arial"/>
        </w:rPr>
      </w:pPr>
      <w:r w:rsidRPr="00972502">
        <w:rPr>
          <w:rFonts w:ascii="Arial" w:hAnsi="Arial" w:cs="Arial"/>
        </w:rPr>
        <w:lastRenderedPageBreak/>
        <w:t>CLP in accordance with the 9th ATP (Commission Regulation (EU) 2016/1179 of 19 July 2016) ha</w:t>
      </w:r>
      <w:r w:rsidR="00620896" w:rsidRPr="00972502">
        <w:rPr>
          <w:rFonts w:ascii="Arial" w:hAnsi="Arial" w:cs="Arial"/>
        </w:rPr>
        <w:t>s been applied to this renewal.</w:t>
      </w:r>
    </w:p>
    <w:p w14:paraId="2A97C395" w14:textId="77777777" w:rsidR="00690948" w:rsidRPr="00972502" w:rsidRDefault="00690948" w:rsidP="003E4B81">
      <w:pPr>
        <w:pStyle w:val="Default"/>
        <w:numPr>
          <w:ilvl w:val="0"/>
          <w:numId w:val="14"/>
        </w:numPr>
        <w:spacing w:line="360" w:lineRule="auto"/>
        <w:jc w:val="both"/>
        <w:rPr>
          <w:rFonts w:ascii="Arial" w:hAnsi="Arial" w:cs="Arial"/>
        </w:rPr>
      </w:pPr>
      <w:r w:rsidRPr="00972502">
        <w:rPr>
          <w:rFonts w:ascii="Arial" w:hAnsi="Arial" w:cs="Arial"/>
        </w:rPr>
        <w:t xml:space="preserve">Dermal absorption has been re-evaluated in accordance with the </w:t>
      </w:r>
      <w:r w:rsidR="00620896" w:rsidRPr="00972502">
        <w:rPr>
          <w:rFonts w:ascii="Arial" w:hAnsi="Arial" w:cs="Arial"/>
        </w:rPr>
        <w:t xml:space="preserve">EFSA </w:t>
      </w:r>
      <w:r w:rsidRPr="00972502">
        <w:rPr>
          <w:rFonts w:ascii="Arial" w:hAnsi="Arial" w:cs="Arial"/>
        </w:rPr>
        <w:t xml:space="preserve">Guidance on Dermal Absorption </w:t>
      </w:r>
      <w:r w:rsidR="00972502">
        <w:rPr>
          <w:rFonts w:ascii="Arial" w:hAnsi="Arial" w:cs="Arial"/>
        </w:rPr>
        <w:t>(2017).</w:t>
      </w:r>
      <w:r w:rsidRPr="00972502">
        <w:rPr>
          <w:rFonts w:ascii="Arial" w:hAnsi="Arial" w:cs="Arial"/>
        </w:rPr>
        <w:t xml:space="preserve"> As a result, the dermal absorption value </w:t>
      </w:r>
      <w:r w:rsidR="009A6E48">
        <w:rPr>
          <w:rFonts w:ascii="Arial" w:hAnsi="Arial" w:cs="Arial"/>
        </w:rPr>
        <w:t xml:space="preserve">is </w:t>
      </w:r>
      <w:r w:rsidR="003C6FB4">
        <w:rPr>
          <w:rFonts w:ascii="Arial" w:hAnsi="Arial" w:cs="Arial"/>
        </w:rPr>
        <w:t>4</w:t>
      </w:r>
      <w:r w:rsidRPr="00972502">
        <w:rPr>
          <w:rFonts w:ascii="Arial" w:hAnsi="Arial" w:cs="Arial"/>
        </w:rPr>
        <w:t xml:space="preserve"> % for this product renewal. A revised human health exposure assessment has therefore been condu</w:t>
      </w:r>
      <w:r w:rsidR="00620896" w:rsidRPr="00972502">
        <w:rPr>
          <w:rFonts w:ascii="Arial" w:hAnsi="Arial" w:cs="Arial"/>
        </w:rPr>
        <w:t>cted and can be found in S</w:t>
      </w:r>
      <w:r w:rsidRPr="00972502">
        <w:rPr>
          <w:rFonts w:ascii="Arial" w:hAnsi="Arial" w:cs="Arial"/>
        </w:rPr>
        <w:t>ections 3.6.3 and 3.6.4 of this renewal PAR.</w:t>
      </w:r>
    </w:p>
    <w:p w14:paraId="1B3700C6" w14:textId="77777777" w:rsidR="00A117EA" w:rsidRPr="00821F10" w:rsidRDefault="004553D4" w:rsidP="00812B1B">
      <w:pPr>
        <w:pStyle w:val="Nagwek3"/>
        <w:numPr>
          <w:ilvl w:val="2"/>
          <w:numId w:val="1"/>
        </w:numPr>
        <w:rPr>
          <w:szCs w:val="24"/>
        </w:rPr>
      </w:pPr>
      <w:r w:rsidRPr="00614228">
        <w:rPr>
          <w:szCs w:val="24"/>
        </w:rPr>
        <w:t>Exposure assessment</w:t>
      </w:r>
      <w:bookmarkEnd w:id="713"/>
    </w:p>
    <w:p w14:paraId="28257702"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614228" w14:paraId="59D88916" w14:textId="77777777" w:rsidTr="00A117EA">
        <w:tc>
          <w:tcPr>
            <w:tcW w:w="13493" w:type="dxa"/>
            <w:gridSpan w:val="8"/>
          </w:tcPr>
          <w:p w14:paraId="405361B7"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588E4A21" w14:textId="77777777" w:rsidTr="00016225">
        <w:trPr>
          <w:trHeight w:val="424"/>
        </w:trPr>
        <w:tc>
          <w:tcPr>
            <w:tcW w:w="1686" w:type="dxa"/>
            <w:vMerge w:val="restart"/>
            <w:vAlign w:val="center"/>
          </w:tcPr>
          <w:p w14:paraId="63100880"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79230BD6"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5089FBD0"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7CF68C34" w14:textId="77777777" w:rsidTr="00BC37D6">
        <w:tc>
          <w:tcPr>
            <w:tcW w:w="1686" w:type="dxa"/>
            <w:vMerge/>
            <w:vAlign w:val="center"/>
          </w:tcPr>
          <w:p w14:paraId="65BEBF95" w14:textId="77777777" w:rsidR="00A117EA" w:rsidRPr="00016225" w:rsidRDefault="00A117EA" w:rsidP="00BC37D6">
            <w:pPr>
              <w:spacing w:line="240" w:lineRule="auto"/>
              <w:rPr>
                <w:rFonts w:cs="Arial"/>
                <w:b/>
              </w:rPr>
            </w:pPr>
          </w:p>
        </w:tc>
        <w:tc>
          <w:tcPr>
            <w:tcW w:w="1686" w:type="dxa"/>
            <w:vAlign w:val="center"/>
          </w:tcPr>
          <w:p w14:paraId="61C8B109"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6B3C9469"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0E1680CD"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1057E74E"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175162F8"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284E9073"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690842C6"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7D1546C8" w14:textId="77777777" w:rsidTr="00016225">
        <w:trPr>
          <w:trHeight w:val="412"/>
        </w:trPr>
        <w:tc>
          <w:tcPr>
            <w:tcW w:w="1686" w:type="dxa"/>
            <w:vAlign w:val="center"/>
          </w:tcPr>
          <w:p w14:paraId="196DA4C6"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1E56F967"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09AAA41C" w14:textId="77777777" w:rsidR="0043154D" w:rsidRPr="00BC37D6" w:rsidRDefault="000F175E" w:rsidP="00BC37D6">
            <w:pPr>
              <w:spacing w:line="240" w:lineRule="auto"/>
              <w:jc w:val="center"/>
              <w:rPr>
                <w:rFonts w:cs="Arial"/>
              </w:rPr>
            </w:pPr>
            <w:r>
              <w:rPr>
                <w:rFonts w:cs="Arial"/>
              </w:rPr>
              <w:t>Yes</w:t>
            </w:r>
          </w:p>
        </w:tc>
        <w:tc>
          <w:tcPr>
            <w:tcW w:w="1687" w:type="dxa"/>
            <w:vAlign w:val="center"/>
          </w:tcPr>
          <w:p w14:paraId="726688C8"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629A4CDA"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54832C1F"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474094CD"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139959C3"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50ACAA09" w14:textId="77777777" w:rsidTr="00016225">
        <w:trPr>
          <w:trHeight w:val="417"/>
        </w:trPr>
        <w:tc>
          <w:tcPr>
            <w:tcW w:w="1686" w:type="dxa"/>
            <w:vAlign w:val="center"/>
          </w:tcPr>
          <w:p w14:paraId="344968A8"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7F40D490"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752788DA"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08BA0CCF" w14:textId="77777777" w:rsidR="0043154D" w:rsidRPr="00972502" w:rsidRDefault="00037041" w:rsidP="00BC37D6">
            <w:pPr>
              <w:spacing w:line="240" w:lineRule="auto"/>
              <w:jc w:val="center"/>
              <w:rPr>
                <w:rFonts w:cs="Arial"/>
              </w:rPr>
            </w:pPr>
            <w:r>
              <w:rPr>
                <w:rFonts w:cs="Arial"/>
              </w:rPr>
              <w:t>Yes</w:t>
            </w:r>
          </w:p>
        </w:tc>
        <w:tc>
          <w:tcPr>
            <w:tcW w:w="1687" w:type="dxa"/>
            <w:vAlign w:val="center"/>
          </w:tcPr>
          <w:p w14:paraId="648A0D2E"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1F288F74"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21424A3"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9CE76B5"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5CA91036" w14:textId="77777777" w:rsidTr="00016225">
        <w:trPr>
          <w:trHeight w:val="422"/>
        </w:trPr>
        <w:tc>
          <w:tcPr>
            <w:tcW w:w="1686" w:type="dxa"/>
            <w:vAlign w:val="center"/>
          </w:tcPr>
          <w:p w14:paraId="0B040286"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33E18DB2"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6F05B649"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492EF971"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A2445AF"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4C92180D"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1BB17D85"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03292625" w14:textId="77777777" w:rsidR="0043154D" w:rsidRPr="00972502" w:rsidRDefault="0043154D" w:rsidP="00BC37D6">
            <w:pPr>
              <w:spacing w:line="240" w:lineRule="auto"/>
              <w:jc w:val="center"/>
              <w:rPr>
                <w:rFonts w:cs="Arial"/>
              </w:rPr>
            </w:pPr>
            <w:r w:rsidRPr="00972502">
              <w:rPr>
                <w:rFonts w:cs="Arial"/>
              </w:rPr>
              <w:t>N/A</w:t>
            </w:r>
          </w:p>
        </w:tc>
      </w:tr>
    </w:tbl>
    <w:p w14:paraId="5CDFDF5A" w14:textId="77777777" w:rsidR="00A117EA" w:rsidRPr="00614228" w:rsidRDefault="00A117EA" w:rsidP="00614228">
      <w:pPr>
        <w:jc w:val="both"/>
        <w:rPr>
          <w:rFonts w:cs="Arial"/>
          <w:b/>
          <w:sz w:val="24"/>
          <w:szCs w:val="24"/>
        </w:rPr>
      </w:pPr>
    </w:p>
    <w:p w14:paraId="13887A95" w14:textId="77777777" w:rsidR="0043154D" w:rsidRPr="00614228" w:rsidRDefault="0043154D" w:rsidP="00614228">
      <w:pPr>
        <w:jc w:val="both"/>
        <w:rPr>
          <w:rFonts w:cs="Arial"/>
          <w:b/>
          <w:sz w:val="24"/>
          <w:szCs w:val="24"/>
        </w:rPr>
      </w:pPr>
      <w:r w:rsidRPr="00614228">
        <w:rPr>
          <w:rFonts w:cs="Arial"/>
          <w:b/>
          <w:sz w:val="24"/>
          <w:szCs w:val="24"/>
        </w:rPr>
        <w:t>List of scenarios</w:t>
      </w:r>
    </w:p>
    <w:p w14:paraId="75D35568" w14:textId="77777777" w:rsidR="00037041" w:rsidRDefault="00037041" w:rsidP="00614228">
      <w:pPr>
        <w:jc w:val="both"/>
        <w:rPr>
          <w:rFonts w:cs="Arial"/>
          <w:b/>
          <w:sz w:val="24"/>
          <w:szCs w:val="24"/>
        </w:rPr>
      </w:pPr>
    </w:p>
    <w:tbl>
      <w:tblPr>
        <w:tblStyle w:val="Tabela-Siatka"/>
        <w:tblW w:w="0" w:type="auto"/>
        <w:tblLook w:val="04A0" w:firstRow="1" w:lastRow="0" w:firstColumn="1" w:lastColumn="0" w:noHBand="0" w:noVBand="1"/>
      </w:tblPr>
      <w:tblGrid>
        <w:gridCol w:w="2093"/>
        <w:gridCol w:w="2835"/>
        <w:gridCol w:w="5191"/>
        <w:gridCol w:w="3374"/>
      </w:tblGrid>
      <w:tr w:rsidR="00037041" w:rsidRPr="00614228" w14:paraId="242B2CD9" w14:textId="77777777" w:rsidTr="00037041">
        <w:tc>
          <w:tcPr>
            <w:tcW w:w="13493" w:type="dxa"/>
            <w:gridSpan w:val="4"/>
          </w:tcPr>
          <w:p w14:paraId="47806839" w14:textId="77777777" w:rsidR="00037041" w:rsidRPr="00614228" w:rsidRDefault="00037041" w:rsidP="00037041">
            <w:pPr>
              <w:jc w:val="both"/>
              <w:rPr>
                <w:rFonts w:cs="Arial"/>
                <w:b/>
                <w:sz w:val="24"/>
                <w:szCs w:val="24"/>
              </w:rPr>
            </w:pPr>
            <w:r w:rsidRPr="00614228">
              <w:rPr>
                <w:rFonts w:cs="Arial"/>
                <w:b/>
                <w:sz w:val="24"/>
                <w:szCs w:val="24"/>
              </w:rPr>
              <w:t>Summary table: scenarios</w:t>
            </w:r>
          </w:p>
        </w:tc>
      </w:tr>
      <w:tr w:rsidR="00037041" w:rsidRPr="00614228" w14:paraId="0278BC97" w14:textId="77777777" w:rsidTr="00037041">
        <w:tc>
          <w:tcPr>
            <w:tcW w:w="2093" w:type="dxa"/>
            <w:vAlign w:val="center"/>
          </w:tcPr>
          <w:p w14:paraId="27644804" w14:textId="77777777" w:rsidR="00037041" w:rsidRPr="00BC37D6" w:rsidRDefault="00037041" w:rsidP="00037041">
            <w:pPr>
              <w:spacing w:line="240" w:lineRule="auto"/>
              <w:jc w:val="center"/>
              <w:rPr>
                <w:rFonts w:cs="Arial"/>
                <w:b/>
              </w:rPr>
            </w:pPr>
            <w:r w:rsidRPr="00BC37D6">
              <w:rPr>
                <w:rFonts w:cs="Arial"/>
                <w:b/>
              </w:rPr>
              <w:t>Scenario number</w:t>
            </w:r>
          </w:p>
        </w:tc>
        <w:tc>
          <w:tcPr>
            <w:tcW w:w="2835" w:type="dxa"/>
            <w:vAlign w:val="center"/>
          </w:tcPr>
          <w:p w14:paraId="4D2B8A5C" w14:textId="77777777" w:rsidR="00037041" w:rsidRPr="00BC37D6" w:rsidRDefault="00037041" w:rsidP="00037041">
            <w:pPr>
              <w:spacing w:line="240" w:lineRule="auto"/>
              <w:jc w:val="center"/>
              <w:rPr>
                <w:rFonts w:cs="Arial"/>
                <w:b/>
              </w:rPr>
            </w:pPr>
            <w:r w:rsidRPr="00BC37D6">
              <w:rPr>
                <w:rFonts w:cs="Arial"/>
                <w:b/>
              </w:rPr>
              <w:t>Scenario</w:t>
            </w:r>
          </w:p>
        </w:tc>
        <w:tc>
          <w:tcPr>
            <w:tcW w:w="5191" w:type="dxa"/>
            <w:vAlign w:val="center"/>
          </w:tcPr>
          <w:p w14:paraId="1A67BB26" w14:textId="77777777" w:rsidR="00037041" w:rsidRPr="00BC37D6" w:rsidRDefault="00037041" w:rsidP="00037041">
            <w:pPr>
              <w:spacing w:line="240" w:lineRule="auto"/>
              <w:jc w:val="center"/>
              <w:rPr>
                <w:rFonts w:cs="Arial"/>
                <w:b/>
              </w:rPr>
            </w:pPr>
            <w:r w:rsidRPr="00BC37D6">
              <w:rPr>
                <w:rFonts w:cs="Arial"/>
                <w:b/>
              </w:rPr>
              <w:t>Primary or secondary exposure</w:t>
            </w:r>
          </w:p>
          <w:p w14:paraId="18835E79" w14:textId="77777777" w:rsidR="00037041" w:rsidRPr="00BC37D6" w:rsidRDefault="00037041" w:rsidP="00037041">
            <w:pPr>
              <w:spacing w:line="240" w:lineRule="auto"/>
              <w:jc w:val="center"/>
              <w:rPr>
                <w:rFonts w:cs="Arial"/>
                <w:b/>
              </w:rPr>
            </w:pPr>
            <w:r w:rsidRPr="00BC37D6">
              <w:rPr>
                <w:rFonts w:cs="Arial"/>
                <w:b/>
              </w:rPr>
              <w:t>Description of scenario</w:t>
            </w:r>
          </w:p>
        </w:tc>
        <w:tc>
          <w:tcPr>
            <w:tcW w:w="3374" w:type="dxa"/>
            <w:vAlign w:val="center"/>
          </w:tcPr>
          <w:p w14:paraId="02CC0E3E" w14:textId="77777777" w:rsidR="00037041" w:rsidRPr="00BC37D6" w:rsidRDefault="00037041" w:rsidP="00037041">
            <w:pPr>
              <w:spacing w:line="240" w:lineRule="auto"/>
              <w:jc w:val="center"/>
              <w:rPr>
                <w:rFonts w:cs="Arial"/>
                <w:b/>
              </w:rPr>
            </w:pPr>
            <w:r w:rsidRPr="00BC37D6">
              <w:rPr>
                <w:rFonts w:cs="Arial"/>
                <w:b/>
              </w:rPr>
              <w:t>Exposed group</w:t>
            </w:r>
          </w:p>
          <w:p w14:paraId="694B2288" w14:textId="77777777" w:rsidR="00037041" w:rsidRPr="00BC37D6" w:rsidRDefault="00037041" w:rsidP="00037041">
            <w:pPr>
              <w:spacing w:line="240" w:lineRule="auto"/>
              <w:jc w:val="center"/>
              <w:rPr>
                <w:rFonts w:cs="Arial"/>
                <w:b/>
              </w:rPr>
            </w:pPr>
            <w:r w:rsidRPr="00BC37D6">
              <w:rPr>
                <w:rFonts w:cs="Arial"/>
                <w:b/>
              </w:rPr>
              <w:t>(e.g. professionals, non-</w:t>
            </w:r>
            <w:r w:rsidRPr="00BC37D6">
              <w:rPr>
                <w:rFonts w:cs="Arial"/>
                <w:b/>
              </w:rPr>
              <w:lastRenderedPageBreak/>
              <w:t>professionals, bystanders)</w:t>
            </w:r>
          </w:p>
        </w:tc>
      </w:tr>
      <w:tr w:rsidR="00037041" w:rsidRPr="00614228" w14:paraId="4F74DCED" w14:textId="77777777" w:rsidTr="00037041">
        <w:tc>
          <w:tcPr>
            <w:tcW w:w="2093" w:type="dxa"/>
            <w:vAlign w:val="center"/>
          </w:tcPr>
          <w:p w14:paraId="6CE796AA" w14:textId="77777777" w:rsidR="00037041" w:rsidRPr="000F175E" w:rsidRDefault="00037041" w:rsidP="00037041">
            <w:pPr>
              <w:spacing w:line="240" w:lineRule="auto"/>
              <w:jc w:val="center"/>
              <w:rPr>
                <w:rFonts w:cs="Arial"/>
                <w:b/>
              </w:rPr>
            </w:pPr>
            <w:r w:rsidRPr="008C38C3">
              <w:rPr>
                <w:rFonts w:cs="Arial"/>
              </w:rPr>
              <w:lastRenderedPageBreak/>
              <w:t>1</w:t>
            </w:r>
          </w:p>
        </w:tc>
        <w:tc>
          <w:tcPr>
            <w:tcW w:w="2835" w:type="dxa"/>
            <w:vAlign w:val="center"/>
          </w:tcPr>
          <w:p w14:paraId="0B8BDF3D" w14:textId="77777777" w:rsidR="00037041" w:rsidRPr="00BC37D6" w:rsidRDefault="00037041" w:rsidP="00037041">
            <w:pPr>
              <w:spacing w:line="240" w:lineRule="auto"/>
              <w:rPr>
                <w:rFonts w:cs="Arial"/>
                <w:b/>
              </w:rPr>
            </w:pPr>
            <w:r>
              <w:rPr>
                <w:rFonts w:cs="Arial"/>
              </w:rPr>
              <w:t>Decanting of loose granules</w:t>
            </w:r>
          </w:p>
        </w:tc>
        <w:tc>
          <w:tcPr>
            <w:tcW w:w="5191" w:type="dxa"/>
            <w:vAlign w:val="center"/>
          </w:tcPr>
          <w:p w14:paraId="0FFFEBB9" w14:textId="77777777" w:rsidR="00037041" w:rsidRPr="00BC37D6" w:rsidRDefault="00037041" w:rsidP="00037041">
            <w:pPr>
              <w:spacing w:line="240" w:lineRule="auto"/>
              <w:rPr>
                <w:rFonts w:cs="Arial"/>
                <w:b/>
              </w:rPr>
            </w:pPr>
            <w:r w:rsidRPr="00BC37D6">
              <w:rPr>
                <w:rFonts w:cs="Arial"/>
              </w:rPr>
              <w:t xml:space="preserve">Primary exposure: </w:t>
            </w:r>
            <w:r>
              <w:rPr>
                <w:rFonts w:cs="Arial"/>
              </w:rPr>
              <w:t xml:space="preserve">decanting of loose granules bait </w:t>
            </w:r>
            <w:r w:rsidRPr="00532109">
              <w:rPr>
                <w:rFonts w:cs="Arial"/>
              </w:rPr>
              <w:t>from &gt; 10 kg containers</w:t>
            </w:r>
          </w:p>
        </w:tc>
        <w:tc>
          <w:tcPr>
            <w:tcW w:w="3374" w:type="dxa"/>
            <w:vAlign w:val="center"/>
          </w:tcPr>
          <w:p w14:paraId="6802D366" w14:textId="77777777" w:rsidR="00037041" w:rsidRPr="00BC37D6" w:rsidRDefault="00037041" w:rsidP="00037041">
            <w:pPr>
              <w:spacing w:line="240" w:lineRule="auto"/>
              <w:jc w:val="center"/>
              <w:rPr>
                <w:rFonts w:cs="Arial"/>
                <w:b/>
              </w:rPr>
            </w:pPr>
            <w:r w:rsidRPr="00BC37D6">
              <w:rPr>
                <w:rFonts w:cs="Arial"/>
              </w:rPr>
              <w:t>Professional</w:t>
            </w:r>
          </w:p>
        </w:tc>
      </w:tr>
      <w:tr w:rsidR="00037041" w:rsidRPr="00614228" w14:paraId="64E12BFC" w14:textId="77777777" w:rsidTr="00037041">
        <w:trPr>
          <w:trHeight w:val="429"/>
        </w:trPr>
        <w:tc>
          <w:tcPr>
            <w:tcW w:w="2093" w:type="dxa"/>
            <w:vAlign w:val="center"/>
          </w:tcPr>
          <w:p w14:paraId="514C4704" w14:textId="77777777" w:rsidR="00037041" w:rsidRPr="008C38C3" w:rsidRDefault="00037041" w:rsidP="00037041">
            <w:pPr>
              <w:spacing w:line="240" w:lineRule="auto"/>
              <w:jc w:val="center"/>
              <w:rPr>
                <w:rFonts w:cs="Arial"/>
              </w:rPr>
            </w:pPr>
            <w:r>
              <w:rPr>
                <w:rFonts w:cs="Arial"/>
              </w:rPr>
              <w:t>2</w:t>
            </w:r>
          </w:p>
        </w:tc>
        <w:tc>
          <w:tcPr>
            <w:tcW w:w="2835" w:type="dxa"/>
            <w:vAlign w:val="center"/>
          </w:tcPr>
          <w:p w14:paraId="764D32E6" w14:textId="77777777" w:rsidR="00037041" w:rsidRPr="00BC37D6" w:rsidRDefault="00037041" w:rsidP="00037041">
            <w:pPr>
              <w:spacing w:line="240" w:lineRule="auto"/>
              <w:rPr>
                <w:rFonts w:cs="Arial"/>
              </w:rPr>
            </w:pPr>
            <w:r w:rsidRPr="00BC37D6">
              <w:rPr>
                <w:rFonts w:cs="Arial"/>
              </w:rPr>
              <w:t>Loading of bait stations</w:t>
            </w:r>
          </w:p>
        </w:tc>
        <w:tc>
          <w:tcPr>
            <w:tcW w:w="5191" w:type="dxa"/>
            <w:vAlign w:val="center"/>
          </w:tcPr>
          <w:p w14:paraId="0AA6A894" w14:textId="77777777" w:rsidR="00037041" w:rsidRPr="00BC37D6" w:rsidRDefault="00037041" w:rsidP="00037041">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369DF588" w14:textId="77777777" w:rsidR="00037041" w:rsidRPr="00BC37D6" w:rsidRDefault="00037041" w:rsidP="00037041">
            <w:pPr>
              <w:spacing w:line="240" w:lineRule="auto"/>
              <w:jc w:val="center"/>
              <w:rPr>
                <w:rFonts w:cs="Arial"/>
              </w:rPr>
            </w:pPr>
            <w:r w:rsidRPr="00BC37D6">
              <w:rPr>
                <w:rFonts w:cs="Arial"/>
              </w:rPr>
              <w:t>Professional</w:t>
            </w:r>
          </w:p>
        </w:tc>
      </w:tr>
      <w:tr w:rsidR="00037041" w:rsidRPr="00614228" w14:paraId="3D4248A2" w14:textId="77777777" w:rsidTr="00037041">
        <w:tc>
          <w:tcPr>
            <w:tcW w:w="2093" w:type="dxa"/>
            <w:vAlign w:val="center"/>
          </w:tcPr>
          <w:p w14:paraId="2D614AA0" w14:textId="77777777" w:rsidR="00037041" w:rsidRPr="008C38C3" w:rsidRDefault="00037041" w:rsidP="00037041">
            <w:pPr>
              <w:spacing w:line="240" w:lineRule="auto"/>
              <w:jc w:val="center"/>
              <w:rPr>
                <w:rFonts w:cs="Arial"/>
              </w:rPr>
            </w:pPr>
            <w:r>
              <w:rPr>
                <w:rFonts w:cs="Arial"/>
              </w:rPr>
              <w:t>3</w:t>
            </w:r>
          </w:p>
        </w:tc>
        <w:tc>
          <w:tcPr>
            <w:tcW w:w="2835" w:type="dxa"/>
            <w:vAlign w:val="center"/>
          </w:tcPr>
          <w:p w14:paraId="08789B12" w14:textId="77777777" w:rsidR="00037041" w:rsidRPr="00BC37D6" w:rsidRDefault="00037041" w:rsidP="00037041">
            <w:pPr>
              <w:spacing w:line="240" w:lineRule="auto"/>
              <w:rPr>
                <w:rFonts w:cs="Arial"/>
              </w:rPr>
            </w:pPr>
            <w:r w:rsidRPr="00BC37D6">
              <w:rPr>
                <w:rFonts w:cs="Arial"/>
              </w:rPr>
              <w:t>Clean-up and disposal</w:t>
            </w:r>
          </w:p>
        </w:tc>
        <w:tc>
          <w:tcPr>
            <w:tcW w:w="5191" w:type="dxa"/>
            <w:vAlign w:val="center"/>
          </w:tcPr>
          <w:p w14:paraId="15E1A4D5" w14:textId="77777777" w:rsidR="00037041" w:rsidRPr="00BC37D6" w:rsidRDefault="00037041" w:rsidP="00037041">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0C7D4810" w14:textId="77777777" w:rsidR="00037041" w:rsidRPr="00BC37D6" w:rsidRDefault="00037041" w:rsidP="00037041">
            <w:pPr>
              <w:spacing w:line="240" w:lineRule="auto"/>
              <w:jc w:val="center"/>
              <w:rPr>
                <w:rFonts w:cs="Arial"/>
              </w:rPr>
            </w:pPr>
            <w:r w:rsidRPr="00BC37D6">
              <w:rPr>
                <w:rFonts w:cs="Arial"/>
              </w:rPr>
              <w:t>Professional</w:t>
            </w:r>
          </w:p>
        </w:tc>
      </w:tr>
      <w:tr w:rsidR="00037041" w:rsidRPr="00614228" w14:paraId="1D165B59" w14:textId="77777777" w:rsidTr="00037041">
        <w:trPr>
          <w:trHeight w:val="341"/>
        </w:trPr>
        <w:tc>
          <w:tcPr>
            <w:tcW w:w="2093" w:type="dxa"/>
            <w:vAlign w:val="center"/>
          </w:tcPr>
          <w:p w14:paraId="32E938E2" w14:textId="77777777" w:rsidR="00037041" w:rsidRDefault="00037041" w:rsidP="00037041">
            <w:pPr>
              <w:spacing w:line="240" w:lineRule="auto"/>
              <w:jc w:val="center"/>
              <w:rPr>
                <w:rFonts w:cs="Arial"/>
              </w:rPr>
            </w:pPr>
            <w:r>
              <w:rPr>
                <w:rFonts w:cs="Arial"/>
              </w:rPr>
              <w:t>4</w:t>
            </w:r>
          </w:p>
        </w:tc>
        <w:tc>
          <w:tcPr>
            <w:tcW w:w="2835" w:type="dxa"/>
            <w:vAlign w:val="center"/>
          </w:tcPr>
          <w:p w14:paraId="3837FB43" w14:textId="77777777" w:rsidR="00037041" w:rsidRPr="00BC37D6" w:rsidRDefault="00037041" w:rsidP="00037041">
            <w:pPr>
              <w:spacing w:line="240" w:lineRule="auto"/>
              <w:rPr>
                <w:rFonts w:cs="Arial"/>
              </w:rPr>
            </w:pPr>
            <w:r w:rsidRPr="00BC37D6">
              <w:rPr>
                <w:rFonts w:cs="Arial"/>
              </w:rPr>
              <w:t>Loading of bait stations</w:t>
            </w:r>
          </w:p>
        </w:tc>
        <w:tc>
          <w:tcPr>
            <w:tcW w:w="5191" w:type="dxa"/>
            <w:vAlign w:val="center"/>
          </w:tcPr>
          <w:p w14:paraId="56AF05EA" w14:textId="77777777" w:rsidR="00037041" w:rsidRPr="00BC37D6" w:rsidRDefault="00037041" w:rsidP="00037041">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1382D447" w14:textId="77777777" w:rsidR="00037041" w:rsidRPr="00BC37D6" w:rsidRDefault="00037041" w:rsidP="00037041">
            <w:pPr>
              <w:spacing w:line="240" w:lineRule="auto"/>
              <w:jc w:val="center"/>
              <w:rPr>
                <w:rFonts w:cs="Arial"/>
              </w:rPr>
            </w:pPr>
            <w:r>
              <w:rPr>
                <w:rFonts w:cs="Arial"/>
              </w:rPr>
              <w:t>Non-professional</w:t>
            </w:r>
          </w:p>
        </w:tc>
      </w:tr>
      <w:tr w:rsidR="00037041" w:rsidRPr="00614228" w14:paraId="68EE3692" w14:textId="77777777" w:rsidTr="00037041">
        <w:tc>
          <w:tcPr>
            <w:tcW w:w="2093" w:type="dxa"/>
            <w:vAlign w:val="center"/>
          </w:tcPr>
          <w:p w14:paraId="7DBB179B" w14:textId="77777777" w:rsidR="00037041" w:rsidRDefault="00037041" w:rsidP="00037041">
            <w:pPr>
              <w:spacing w:line="240" w:lineRule="auto"/>
              <w:jc w:val="center"/>
              <w:rPr>
                <w:rFonts w:cs="Arial"/>
              </w:rPr>
            </w:pPr>
            <w:r>
              <w:rPr>
                <w:rFonts w:cs="Arial"/>
              </w:rPr>
              <w:t>5</w:t>
            </w:r>
          </w:p>
        </w:tc>
        <w:tc>
          <w:tcPr>
            <w:tcW w:w="2835" w:type="dxa"/>
            <w:vAlign w:val="center"/>
          </w:tcPr>
          <w:p w14:paraId="0D8590F2" w14:textId="77777777" w:rsidR="00037041" w:rsidRPr="00BC37D6" w:rsidRDefault="00037041" w:rsidP="00037041">
            <w:pPr>
              <w:spacing w:line="240" w:lineRule="auto"/>
              <w:rPr>
                <w:rFonts w:cs="Arial"/>
              </w:rPr>
            </w:pPr>
            <w:r w:rsidRPr="00BC37D6">
              <w:rPr>
                <w:rFonts w:cs="Arial"/>
              </w:rPr>
              <w:t>Clean-up and disposal</w:t>
            </w:r>
          </w:p>
        </w:tc>
        <w:tc>
          <w:tcPr>
            <w:tcW w:w="5191" w:type="dxa"/>
            <w:vAlign w:val="center"/>
          </w:tcPr>
          <w:p w14:paraId="58163C4D" w14:textId="77777777" w:rsidR="00037041" w:rsidRPr="00BC37D6" w:rsidRDefault="00037041" w:rsidP="00037041">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68142C23" w14:textId="77777777" w:rsidR="00037041" w:rsidRPr="00BC37D6" w:rsidRDefault="00037041" w:rsidP="00037041">
            <w:pPr>
              <w:spacing w:line="240" w:lineRule="auto"/>
              <w:jc w:val="center"/>
              <w:rPr>
                <w:rFonts w:cs="Arial"/>
              </w:rPr>
            </w:pPr>
            <w:r>
              <w:rPr>
                <w:rFonts w:cs="Arial"/>
              </w:rPr>
              <w:t>Non-professional</w:t>
            </w:r>
          </w:p>
        </w:tc>
      </w:tr>
      <w:tr w:rsidR="00037041" w:rsidRPr="00614228" w14:paraId="44BBEBFD" w14:textId="77777777" w:rsidTr="00037041">
        <w:trPr>
          <w:trHeight w:val="370"/>
        </w:trPr>
        <w:tc>
          <w:tcPr>
            <w:tcW w:w="2093" w:type="dxa"/>
            <w:vAlign w:val="center"/>
          </w:tcPr>
          <w:p w14:paraId="15B0628C" w14:textId="77777777" w:rsidR="00037041" w:rsidRPr="008C38C3" w:rsidRDefault="00037041" w:rsidP="00037041">
            <w:pPr>
              <w:spacing w:line="240" w:lineRule="auto"/>
              <w:jc w:val="center"/>
              <w:rPr>
                <w:rFonts w:cs="Arial"/>
              </w:rPr>
            </w:pPr>
            <w:r>
              <w:rPr>
                <w:rFonts w:cs="Arial"/>
              </w:rPr>
              <w:t>6</w:t>
            </w:r>
          </w:p>
        </w:tc>
        <w:tc>
          <w:tcPr>
            <w:tcW w:w="2835" w:type="dxa"/>
            <w:vAlign w:val="center"/>
          </w:tcPr>
          <w:p w14:paraId="2AC150BB" w14:textId="77777777" w:rsidR="00037041" w:rsidRPr="00BC37D6" w:rsidRDefault="00037041" w:rsidP="00037041">
            <w:pPr>
              <w:spacing w:line="240" w:lineRule="auto"/>
              <w:rPr>
                <w:rFonts w:cs="Arial"/>
              </w:rPr>
            </w:pPr>
            <w:r w:rsidRPr="00BC37D6">
              <w:rPr>
                <w:rFonts w:cs="Arial"/>
              </w:rPr>
              <w:t>Oral ingestion of bait</w:t>
            </w:r>
          </w:p>
        </w:tc>
        <w:tc>
          <w:tcPr>
            <w:tcW w:w="5191" w:type="dxa"/>
            <w:vAlign w:val="center"/>
          </w:tcPr>
          <w:p w14:paraId="5542CE6E" w14:textId="77777777" w:rsidR="00037041" w:rsidRPr="00BC37D6" w:rsidRDefault="00037041" w:rsidP="00037041">
            <w:pPr>
              <w:spacing w:line="240" w:lineRule="auto"/>
              <w:rPr>
                <w:rFonts w:cs="Arial"/>
              </w:rPr>
            </w:pPr>
            <w:r w:rsidRPr="00BC37D6">
              <w:rPr>
                <w:rFonts w:cs="Arial"/>
              </w:rPr>
              <w:t>Secondary exposure: toddles transient mouthing of bait</w:t>
            </w:r>
          </w:p>
        </w:tc>
        <w:tc>
          <w:tcPr>
            <w:tcW w:w="3374" w:type="dxa"/>
            <w:vAlign w:val="center"/>
          </w:tcPr>
          <w:p w14:paraId="7EF62A26" w14:textId="77777777" w:rsidR="00037041" w:rsidRPr="00BC37D6" w:rsidRDefault="00037041" w:rsidP="00037041">
            <w:pPr>
              <w:spacing w:line="240" w:lineRule="auto"/>
              <w:jc w:val="center"/>
              <w:rPr>
                <w:rFonts w:cs="Arial"/>
              </w:rPr>
            </w:pPr>
            <w:r w:rsidRPr="00BC37D6">
              <w:rPr>
                <w:rFonts w:cs="Arial"/>
              </w:rPr>
              <w:t>Bystanders</w:t>
            </w:r>
          </w:p>
        </w:tc>
      </w:tr>
    </w:tbl>
    <w:p w14:paraId="7859303C" w14:textId="77777777" w:rsidR="00037041" w:rsidRDefault="00037041" w:rsidP="00614228">
      <w:pPr>
        <w:jc w:val="both"/>
        <w:rPr>
          <w:rFonts w:cs="Arial"/>
          <w:b/>
          <w:sz w:val="24"/>
          <w:szCs w:val="24"/>
        </w:rPr>
      </w:pPr>
    </w:p>
    <w:p w14:paraId="109C5A25"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593B0A18"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48FF0D97" w14:textId="77777777" w:rsidR="003D27D2" w:rsidRPr="00614228" w:rsidRDefault="003D27D2" w:rsidP="00614228">
      <w:pPr>
        <w:jc w:val="both"/>
        <w:rPr>
          <w:rFonts w:cs="Arial"/>
          <w:sz w:val="24"/>
          <w:szCs w:val="24"/>
        </w:rPr>
      </w:pPr>
    </w:p>
    <w:p w14:paraId="7BB92FA5" w14:textId="77777777" w:rsidR="003D27D2" w:rsidRDefault="003D27D2" w:rsidP="00614228">
      <w:pPr>
        <w:jc w:val="both"/>
        <w:rPr>
          <w:rFonts w:cs="Arial"/>
          <w:b/>
          <w:sz w:val="24"/>
          <w:szCs w:val="24"/>
        </w:rPr>
      </w:pPr>
      <w:r w:rsidRPr="00614228">
        <w:rPr>
          <w:rFonts w:cs="Arial"/>
          <w:b/>
          <w:sz w:val="24"/>
          <w:szCs w:val="24"/>
        </w:rPr>
        <w:t>Professional exposure</w:t>
      </w:r>
    </w:p>
    <w:p w14:paraId="0A65CC53" w14:textId="77777777" w:rsidR="001F4A0D" w:rsidRPr="001F4A0D" w:rsidRDefault="001F4A0D" w:rsidP="00614228">
      <w:pPr>
        <w:jc w:val="both"/>
        <w:rPr>
          <w:rFonts w:cs="Arial"/>
          <w:b/>
          <w:sz w:val="24"/>
          <w:szCs w:val="24"/>
        </w:rPr>
      </w:pPr>
      <w:r w:rsidRPr="001F4A0D">
        <w:rPr>
          <w:sz w:val="24"/>
          <w:szCs w:val="24"/>
        </w:rPr>
        <w:t>Where the proposed packagin</w:t>
      </w:r>
      <w:r w:rsidR="00BA39B9">
        <w:rPr>
          <w:sz w:val="24"/>
          <w:szCs w:val="24"/>
        </w:rPr>
        <w:t>g for loose grains</w:t>
      </w:r>
      <w:r w:rsidRPr="001F4A0D">
        <w:rPr>
          <w:sz w:val="24"/>
          <w:szCs w:val="24"/>
        </w:rPr>
        <w:t xml:space="preserve"> is &gt;10kg, the decanting of 3 kg pellets from packaging &gt;10 kg into a bucket is assumed according to HEEG Opinion 12</w:t>
      </w:r>
      <w:r>
        <w:rPr>
          <w:rStyle w:val="Odwoanieprzypisudolnego"/>
          <w:szCs w:val="24"/>
        </w:rPr>
        <w:footnoteReference w:id="9"/>
      </w:r>
      <w:r w:rsidRPr="001F4A0D">
        <w:rPr>
          <w:sz w:val="24"/>
          <w:szCs w:val="24"/>
        </w:rPr>
        <w:t>.</w:t>
      </w:r>
    </w:p>
    <w:p w14:paraId="7E5C3788" w14:textId="77777777" w:rsidR="00FF2F27" w:rsidRDefault="00BA39B9" w:rsidP="00614228">
      <w:pPr>
        <w:jc w:val="both"/>
        <w:rPr>
          <w:sz w:val="24"/>
        </w:rPr>
      </w:pPr>
      <w:r>
        <w:rPr>
          <w:sz w:val="24"/>
        </w:rPr>
        <w:t>Exposure to loose grains</w:t>
      </w:r>
      <w:r w:rsidR="00DC3F4E" w:rsidRPr="00DC3F4E">
        <w:rPr>
          <w:sz w:val="24"/>
        </w:rPr>
        <w:t xml:space="preserve"> is considered the worst-case scenario</w:t>
      </w:r>
      <w:r w:rsidR="00DC3F4E">
        <w:rPr>
          <w:sz w:val="24"/>
        </w:rPr>
        <w:t>.</w:t>
      </w:r>
    </w:p>
    <w:p w14:paraId="32CB6321" w14:textId="77777777" w:rsidR="00DC3F4E" w:rsidRPr="00DC3F4E" w:rsidRDefault="00DC3F4E" w:rsidP="00614228">
      <w:pPr>
        <w:jc w:val="both"/>
        <w:rPr>
          <w:rFonts w:cs="Arial"/>
          <w:b/>
          <w:sz w:val="32"/>
          <w:szCs w:val="24"/>
        </w:rPr>
      </w:pPr>
    </w:p>
    <w:p w14:paraId="3FA6B33E"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t xml:space="preserve">Scenario 1 – Primary exposure during </w:t>
      </w:r>
      <w:r w:rsidR="00DC3F4E">
        <w:rPr>
          <w:rFonts w:cs="Arial"/>
          <w:b/>
          <w:iCs/>
          <w:sz w:val="28"/>
          <w:szCs w:val="24"/>
          <w:lang w:eastAsia="en-US"/>
        </w:rPr>
        <w:t>decanting of lo</w:t>
      </w:r>
      <w:r w:rsidR="00BA39B9">
        <w:rPr>
          <w:rFonts w:cs="Arial"/>
          <w:b/>
          <w:iCs/>
          <w:sz w:val="28"/>
          <w:szCs w:val="24"/>
          <w:lang w:eastAsia="en-US"/>
        </w:rPr>
        <w:t>ose grain</w:t>
      </w:r>
      <w:r w:rsidR="00DC3F4E">
        <w:rPr>
          <w:rFonts w:cs="Arial"/>
          <w:b/>
          <w:iCs/>
          <w:sz w:val="28"/>
          <w:szCs w:val="24"/>
          <w:lang w:eastAsia="en-US"/>
        </w:rPr>
        <w:t xml:space="preserve"> bait</w:t>
      </w:r>
    </w:p>
    <w:p w14:paraId="79372B96" w14:textId="77777777" w:rsidR="00FF2F27" w:rsidRDefault="00FF2F27" w:rsidP="00614228">
      <w:pPr>
        <w:autoSpaceDE w:val="0"/>
        <w:autoSpaceDN w:val="0"/>
        <w:adjustRightInd w:val="0"/>
        <w:spacing w:line="240" w:lineRule="auto"/>
        <w:jc w:val="both"/>
        <w:rPr>
          <w:rFonts w:cs="Arial"/>
          <w:sz w:val="24"/>
          <w:szCs w:val="24"/>
          <w:lang w:eastAsia="en-US"/>
        </w:rPr>
      </w:pPr>
    </w:p>
    <w:p w14:paraId="54900011" w14:textId="77777777" w:rsidR="008217F7" w:rsidRPr="008A13B5" w:rsidRDefault="008A13B5" w:rsidP="00BA39B9">
      <w:pPr>
        <w:autoSpaceDE w:val="0"/>
        <w:autoSpaceDN w:val="0"/>
        <w:adjustRightInd w:val="0"/>
        <w:jc w:val="both"/>
        <w:rPr>
          <w:sz w:val="24"/>
          <w:szCs w:val="24"/>
        </w:rPr>
      </w:pPr>
      <w:r w:rsidRPr="008A13B5">
        <w:rPr>
          <w:sz w:val="24"/>
          <w:szCs w:val="24"/>
        </w:rPr>
        <w:t>In accordance with HEEG Opinion 10 and 12, the agreed number of manipulations for professional user during loading loose pellets is 63 per day/person.</w:t>
      </w:r>
    </w:p>
    <w:p w14:paraId="335F7FA4" w14:textId="77777777" w:rsidR="008A13B5" w:rsidRDefault="008A13B5" w:rsidP="00BA39B9">
      <w:pPr>
        <w:autoSpaceDE w:val="0"/>
        <w:autoSpaceDN w:val="0"/>
        <w:adjustRightInd w:val="0"/>
        <w:jc w:val="both"/>
        <w:rPr>
          <w:sz w:val="24"/>
          <w:szCs w:val="24"/>
        </w:rPr>
      </w:pPr>
      <w:r w:rsidRPr="008A13B5">
        <w:rPr>
          <w:sz w:val="24"/>
          <w:szCs w:val="24"/>
        </w:rPr>
        <w:lastRenderedPageBreak/>
        <w:t>To assess the number of decanting operations necessary, the highest recommended dose for rat control is 200 g of bait per bait point/station.</w:t>
      </w:r>
    </w:p>
    <w:p w14:paraId="71B08CE5" w14:textId="77777777" w:rsidR="00DB3810" w:rsidRPr="00DB3810" w:rsidRDefault="00DB3810" w:rsidP="00BA39B9">
      <w:pPr>
        <w:autoSpaceDE w:val="0"/>
        <w:autoSpaceDN w:val="0"/>
        <w:adjustRightInd w:val="0"/>
        <w:rPr>
          <w:rFonts w:cs="Arial"/>
          <w:color w:val="000000"/>
          <w:sz w:val="24"/>
          <w:lang w:eastAsia="en-US"/>
        </w:rPr>
      </w:pPr>
      <w:r w:rsidRPr="00DB3810">
        <w:rPr>
          <w:rFonts w:cs="Arial"/>
          <w:color w:val="000000"/>
          <w:sz w:val="24"/>
          <w:lang w:eastAsia="en-US"/>
        </w:rPr>
        <w:t xml:space="preserve">Given that each decanting operation assumes 3 kg bait: </w:t>
      </w:r>
    </w:p>
    <w:p w14:paraId="1D1A10A0" w14:textId="77777777" w:rsidR="00DB3810" w:rsidRPr="00DB3810" w:rsidRDefault="00DB3810" w:rsidP="00BA39B9">
      <w:pPr>
        <w:autoSpaceDE w:val="0"/>
        <w:autoSpaceDN w:val="0"/>
        <w:adjustRightInd w:val="0"/>
        <w:rPr>
          <w:rFonts w:cs="Arial"/>
          <w:color w:val="000000"/>
          <w:sz w:val="24"/>
          <w:lang w:eastAsia="en-US"/>
        </w:rPr>
      </w:pPr>
      <w:r>
        <w:rPr>
          <w:rFonts w:cs="Arial"/>
          <w:color w:val="000000"/>
          <w:sz w:val="24"/>
          <w:lang w:eastAsia="en-US"/>
        </w:rPr>
        <w:t>• For 63 manipulations at 20</w:t>
      </w:r>
      <w:r w:rsidRPr="00DB3810">
        <w:rPr>
          <w:rFonts w:cs="Arial"/>
          <w:color w:val="000000"/>
          <w:sz w:val="24"/>
          <w:lang w:eastAsia="en-US"/>
        </w:rPr>
        <w:t>0 g per bait point the resulting amount of product used per day is 1</w:t>
      </w:r>
      <w:r w:rsidR="006E3128">
        <w:rPr>
          <w:rFonts w:cs="Arial"/>
          <w:color w:val="000000"/>
          <w:sz w:val="24"/>
          <w:lang w:eastAsia="en-US"/>
        </w:rPr>
        <w:t>2.</w:t>
      </w:r>
      <w:r>
        <w:rPr>
          <w:rFonts w:cs="Arial"/>
          <w:color w:val="000000"/>
          <w:sz w:val="24"/>
          <w:lang w:eastAsia="en-US"/>
        </w:rPr>
        <w:t>6 kg (63 x 20</w:t>
      </w:r>
      <w:r w:rsidRPr="00DB3810">
        <w:rPr>
          <w:rFonts w:cs="Arial"/>
          <w:color w:val="000000"/>
          <w:sz w:val="24"/>
          <w:lang w:eastAsia="en-US"/>
        </w:rPr>
        <w:t>0 g)</w:t>
      </w:r>
      <w:r w:rsidR="00E45713">
        <w:rPr>
          <w:rFonts w:cs="Arial"/>
          <w:color w:val="000000"/>
          <w:sz w:val="24"/>
          <w:lang w:eastAsia="en-US"/>
        </w:rPr>
        <w:t>.</w:t>
      </w:r>
    </w:p>
    <w:p w14:paraId="0BFC7F1A" w14:textId="77777777" w:rsidR="00DB3810" w:rsidRPr="00DB3810" w:rsidRDefault="006E3128" w:rsidP="00BA39B9">
      <w:pPr>
        <w:autoSpaceDE w:val="0"/>
        <w:autoSpaceDN w:val="0"/>
        <w:adjustRightInd w:val="0"/>
        <w:rPr>
          <w:rFonts w:cs="Arial"/>
          <w:color w:val="000000"/>
          <w:sz w:val="24"/>
          <w:lang w:eastAsia="en-US"/>
        </w:rPr>
      </w:pPr>
      <w:r>
        <w:rPr>
          <w:rFonts w:cs="Arial"/>
          <w:color w:val="000000"/>
          <w:sz w:val="24"/>
          <w:lang w:eastAsia="en-US"/>
        </w:rPr>
        <w:t>• 12.6 kg bait requires 4.2 (12.</w:t>
      </w:r>
      <w:r w:rsidR="004D4391">
        <w:rPr>
          <w:rFonts w:cs="Arial"/>
          <w:color w:val="000000"/>
          <w:sz w:val="24"/>
          <w:lang w:eastAsia="en-US"/>
        </w:rPr>
        <w:t>6</w:t>
      </w:r>
      <w:r w:rsidR="00DB3810" w:rsidRPr="00DB3810">
        <w:rPr>
          <w:rFonts w:cs="Arial"/>
          <w:color w:val="000000"/>
          <w:sz w:val="24"/>
          <w:lang w:eastAsia="en-US"/>
        </w:rPr>
        <w:t xml:space="preserve">/3 kg) decanting operations per day. </w:t>
      </w:r>
    </w:p>
    <w:p w14:paraId="70A4CC07" w14:textId="77777777" w:rsidR="00DB3810" w:rsidRPr="00DB3810" w:rsidRDefault="00DB3810" w:rsidP="00BA39B9">
      <w:pPr>
        <w:autoSpaceDE w:val="0"/>
        <w:autoSpaceDN w:val="0"/>
        <w:adjustRightInd w:val="0"/>
        <w:jc w:val="both"/>
        <w:rPr>
          <w:sz w:val="32"/>
          <w:szCs w:val="24"/>
        </w:rPr>
      </w:pPr>
      <w:r w:rsidRPr="00DB3810">
        <w:rPr>
          <w:rFonts w:cs="Arial"/>
          <w:color w:val="000000"/>
          <w:sz w:val="24"/>
          <w:lang w:eastAsia="en-US"/>
        </w:rPr>
        <w:t>•</w:t>
      </w:r>
      <w:r w:rsidR="006E3128">
        <w:rPr>
          <w:rFonts w:cs="Arial"/>
          <w:color w:val="000000"/>
          <w:sz w:val="24"/>
          <w:lang w:eastAsia="en-US"/>
        </w:rPr>
        <w:t xml:space="preserve"> based on the 4.</w:t>
      </w:r>
      <w:r w:rsidR="004D4391">
        <w:rPr>
          <w:rFonts w:cs="Arial"/>
          <w:color w:val="000000"/>
          <w:sz w:val="24"/>
          <w:lang w:eastAsia="en-US"/>
        </w:rPr>
        <w:t>2</w:t>
      </w:r>
      <w:r w:rsidRPr="00DB3810">
        <w:rPr>
          <w:rFonts w:cs="Arial"/>
          <w:color w:val="000000"/>
          <w:sz w:val="24"/>
          <w:lang w:eastAsia="en-US"/>
        </w:rPr>
        <w:t xml:space="preserve"> decanting operations and assuming 3min/decanting operation the total time de</w:t>
      </w:r>
      <w:r w:rsidR="002C3FAE">
        <w:rPr>
          <w:rFonts w:cs="Arial"/>
          <w:color w:val="000000"/>
          <w:sz w:val="24"/>
          <w:lang w:eastAsia="en-US"/>
        </w:rPr>
        <w:t>canting is estimated to be 1</w:t>
      </w:r>
      <w:r w:rsidR="006E3128">
        <w:rPr>
          <w:rFonts w:cs="Arial"/>
          <w:color w:val="000000"/>
          <w:sz w:val="24"/>
          <w:lang w:eastAsia="en-US"/>
        </w:rPr>
        <w:t>2.6 min or 0.</w:t>
      </w:r>
      <w:r w:rsidR="004D4391">
        <w:rPr>
          <w:rFonts w:cs="Arial"/>
          <w:color w:val="000000"/>
          <w:sz w:val="24"/>
          <w:lang w:eastAsia="en-US"/>
        </w:rPr>
        <w:t xml:space="preserve">21 </w:t>
      </w:r>
      <w:r w:rsidRPr="00DB3810">
        <w:rPr>
          <w:rFonts w:cs="Arial"/>
          <w:color w:val="000000"/>
          <w:sz w:val="24"/>
          <w:lang w:eastAsia="en-US"/>
        </w:rPr>
        <w:t>h</w:t>
      </w:r>
      <w:r w:rsidR="006E3128">
        <w:rPr>
          <w:rFonts w:cs="Arial"/>
          <w:color w:val="000000"/>
          <w:sz w:val="24"/>
          <w:lang w:eastAsia="en-US"/>
        </w:rPr>
        <w:t>.</w:t>
      </w:r>
    </w:p>
    <w:p w14:paraId="7D342299" w14:textId="77777777" w:rsidR="008A13B5" w:rsidRPr="00614228"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614228" w14:paraId="74D382BF" w14:textId="77777777" w:rsidTr="003C1252">
        <w:trPr>
          <w:trHeight w:val="405"/>
        </w:trPr>
        <w:tc>
          <w:tcPr>
            <w:tcW w:w="13493" w:type="dxa"/>
            <w:gridSpan w:val="3"/>
            <w:vAlign w:val="center"/>
          </w:tcPr>
          <w:p w14:paraId="542043BD"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05BC2979" w14:textId="77777777" w:rsidTr="008A13B5">
        <w:trPr>
          <w:trHeight w:val="584"/>
        </w:trPr>
        <w:tc>
          <w:tcPr>
            <w:tcW w:w="13493" w:type="dxa"/>
            <w:gridSpan w:val="3"/>
            <w:vAlign w:val="center"/>
          </w:tcPr>
          <w:p w14:paraId="714BD876" w14:textId="77777777" w:rsidR="008217F7" w:rsidRPr="008A13B5" w:rsidRDefault="00DC3F4E" w:rsidP="004C3F9B">
            <w:pPr>
              <w:pStyle w:val="Default"/>
              <w:rPr>
                <w:rFonts w:ascii="Arial" w:hAnsi="Arial" w:cs="Arial"/>
              </w:rPr>
            </w:pPr>
            <w:r w:rsidRPr="008A13B5">
              <w:rPr>
                <w:rFonts w:ascii="Arial" w:hAnsi="Arial" w:cs="Arial"/>
                <w:sz w:val="20"/>
                <w:szCs w:val="20"/>
              </w:rPr>
              <w:t>Potential dermal and inhalation exposure is predicted for professional us</w:t>
            </w:r>
            <w:r w:rsidR="002C3FAE">
              <w:rPr>
                <w:rFonts w:ascii="Arial" w:hAnsi="Arial" w:cs="Arial"/>
                <w:sz w:val="20"/>
                <w:szCs w:val="20"/>
              </w:rPr>
              <w:t>er during decanting loose grain</w:t>
            </w:r>
            <w:r w:rsidRPr="008A13B5">
              <w:rPr>
                <w:rFonts w:ascii="Arial" w:hAnsi="Arial" w:cs="Arial"/>
                <w:sz w:val="20"/>
                <w:szCs w:val="20"/>
              </w:rPr>
              <w:t xml:space="preserve"> baits. Each decanting operation assumes 3 kg bait and the approximate decanting time is </w:t>
            </w:r>
            <w:r w:rsidR="006E3128">
              <w:rPr>
                <w:rFonts w:ascii="Arial" w:hAnsi="Arial" w:cs="Arial"/>
                <w:sz w:val="20"/>
                <w:szCs w:val="20"/>
              </w:rPr>
              <w:t>0.</w:t>
            </w:r>
            <w:r w:rsidR="004C3F9B">
              <w:rPr>
                <w:rFonts w:ascii="Arial" w:hAnsi="Arial" w:cs="Arial"/>
                <w:sz w:val="20"/>
                <w:szCs w:val="20"/>
              </w:rPr>
              <w:t>21 h</w:t>
            </w:r>
            <w:r w:rsidR="006E3128">
              <w:rPr>
                <w:rFonts w:ascii="Arial" w:hAnsi="Arial" w:cs="Arial"/>
                <w:sz w:val="20"/>
                <w:szCs w:val="20"/>
              </w:rPr>
              <w:t>(12.</w:t>
            </w:r>
            <w:r w:rsidR="004C3F9B">
              <w:rPr>
                <w:rFonts w:ascii="Arial" w:hAnsi="Arial" w:cs="Arial"/>
                <w:sz w:val="20"/>
                <w:szCs w:val="20"/>
              </w:rPr>
              <w:t xml:space="preserve">6 mins) </w:t>
            </w:r>
            <w:r w:rsidRPr="008A13B5">
              <w:rPr>
                <w:rFonts w:ascii="Arial" w:hAnsi="Arial" w:cs="Arial"/>
                <w:sz w:val="20"/>
                <w:szCs w:val="20"/>
              </w:rPr>
              <w:t xml:space="preserve">based on the assumption of 3 min/decanting. </w:t>
            </w:r>
          </w:p>
        </w:tc>
      </w:tr>
      <w:tr w:rsidR="004A4538" w:rsidRPr="00614228" w14:paraId="754FAE67" w14:textId="77777777" w:rsidTr="00CB60D6">
        <w:trPr>
          <w:trHeight w:val="427"/>
        </w:trPr>
        <w:tc>
          <w:tcPr>
            <w:tcW w:w="2093" w:type="dxa"/>
            <w:vMerge w:val="restart"/>
            <w:vAlign w:val="center"/>
          </w:tcPr>
          <w:p w14:paraId="1E8FAB26"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Tier 1</w:t>
            </w:r>
          </w:p>
        </w:tc>
        <w:tc>
          <w:tcPr>
            <w:tcW w:w="5953" w:type="dxa"/>
            <w:vAlign w:val="center"/>
          </w:tcPr>
          <w:p w14:paraId="08A5A062"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55067F54"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4A4538" w:rsidRPr="00614228" w14:paraId="528B5717" w14:textId="77777777" w:rsidTr="00CB60D6">
        <w:trPr>
          <w:trHeight w:val="404"/>
        </w:trPr>
        <w:tc>
          <w:tcPr>
            <w:tcW w:w="2093" w:type="dxa"/>
            <w:vMerge/>
            <w:vAlign w:val="center"/>
          </w:tcPr>
          <w:p w14:paraId="0CE28D0C"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6A49C0ED"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Adult body weight</w:t>
            </w:r>
          </w:p>
        </w:tc>
        <w:tc>
          <w:tcPr>
            <w:tcW w:w="5447" w:type="dxa"/>
            <w:vAlign w:val="center"/>
          </w:tcPr>
          <w:p w14:paraId="2A7B2D73"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60 kg</w:t>
            </w:r>
          </w:p>
        </w:tc>
      </w:tr>
      <w:tr w:rsidR="004A4538" w:rsidRPr="00614228" w14:paraId="6F2305F9" w14:textId="77777777" w:rsidTr="00CB60D6">
        <w:trPr>
          <w:trHeight w:val="411"/>
        </w:trPr>
        <w:tc>
          <w:tcPr>
            <w:tcW w:w="2093" w:type="dxa"/>
            <w:vMerge/>
            <w:vAlign w:val="center"/>
          </w:tcPr>
          <w:p w14:paraId="4698DDAE"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717D2B42"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Active substance</w:t>
            </w:r>
          </w:p>
        </w:tc>
        <w:tc>
          <w:tcPr>
            <w:tcW w:w="5447" w:type="dxa"/>
            <w:vAlign w:val="center"/>
          </w:tcPr>
          <w:p w14:paraId="69F17504" w14:textId="77777777" w:rsidR="004A4538" w:rsidRPr="003C1252" w:rsidRDefault="002C3FAE" w:rsidP="003C1252">
            <w:pPr>
              <w:autoSpaceDE w:val="0"/>
              <w:autoSpaceDN w:val="0"/>
              <w:adjustRightInd w:val="0"/>
              <w:spacing w:line="240" w:lineRule="auto"/>
              <w:rPr>
                <w:rFonts w:cs="Arial"/>
                <w:lang w:eastAsia="en-US"/>
              </w:rPr>
            </w:pPr>
            <w:r>
              <w:rPr>
                <w:rFonts w:cs="Arial"/>
                <w:lang w:eastAsia="en-US"/>
              </w:rPr>
              <w:t>Bromadiolone</w:t>
            </w:r>
          </w:p>
        </w:tc>
      </w:tr>
      <w:tr w:rsidR="004A4538" w:rsidRPr="00614228" w14:paraId="1BDB4BCC" w14:textId="77777777" w:rsidTr="00CB60D6">
        <w:trPr>
          <w:trHeight w:val="417"/>
        </w:trPr>
        <w:tc>
          <w:tcPr>
            <w:tcW w:w="2093" w:type="dxa"/>
            <w:vMerge/>
            <w:vAlign w:val="center"/>
          </w:tcPr>
          <w:p w14:paraId="2DA91466"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A80591B"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vAlign w:val="center"/>
          </w:tcPr>
          <w:p w14:paraId="38E748A9" w14:textId="77777777" w:rsidR="004A4538" w:rsidRPr="003C1252" w:rsidRDefault="004A4538" w:rsidP="003C1252">
            <w:pPr>
              <w:autoSpaceDE w:val="0"/>
              <w:autoSpaceDN w:val="0"/>
              <w:adjustRightInd w:val="0"/>
              <w:spacing w:line="240" w:lineRule="auto"/>
              <w:rPr>
                <w:rFonts w:cs="Arial"/>
                <w:lang w:eastAsia="en-US"/>
              </w:rPr>
            </w:pPr>
            <w:r>
              <w:rPr>
                <w:rFonts w:cs="Arial"/>
                <w:lang w:eastAsia="en-US"/>
              </w:rPr>
              <w:t>0.</w:t>
            </w:r>
            <w:r w:rsidRPr="003C1252">
              <w:rPr>
                <w:rFonts w:cs="Arial"/>
                <w:lang w:eastAsia="en-US"/>
              </w:rPr>
              <w:t>00</w:t>
            </w:r>
            <w:r w:rsidR="00037041">
              <w:rPr>
                <w:rFonts w:cs="Arial"/>
                <w:lang w:eastAsia="en-US"/>
              </w:rPr>
              <w:t>2</w:t>
            </w:r>
            <w:r w:rsidRPr="003C1252">
              <w:rPr>
                <w:rFonts w:cs="Arial"/>
                <w:lang w:eastAsia="en-US"/>
              </w:rPr>
              <w:t>5%</w:t>
            </w:r>
          </w:p>
        </w:tc>
      </w:tr>
      <w:tr w:rsidR="004A4538" w:rsidRPr="00614228" w14:paraId="40060830" w14:textId="77777777" w:rsidTr="00CB60D6">
        <w:trPr>
          <w:trHeight w:val="409"/>
        </w:trPr>
        <w:tc>
          <w:tcPr>
            <w:tcW w:w="2093" w:type="dxa"/>
            <w:vMerge/>
            <w:vAlign w:val="center"/>
          </w:tcPr>
          <w:p w14:paraId="46F780C4"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013A6C3"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Dermal penetration</w:t>
            </w:r>
          </w:p>
        </w:tc>
        <w:tc>
          <w:tcPr>
            <w:tcW w:w="5447" w:type="dxa"/>
            <w:vAlign w:val="center"/>
          </w:tcPr>
          <w:p w14:paraId="2CF14C3A" w14:textId="77777777" w:rsidR="004A4538" w:rsidRPr="003C1252" w:rsidRDefault="003C6FB4" w:rsidP="003C1252">
            <w:pPr>
              <w:autoSpaceDE w:val="0"/>
              <w:autoSpaceDN w:val="0"/>
              <w:adjustRightInd w:val="0"/>
              <w:spacing w:line="240" w:lineRule="auto"/>
              <w:rPr>
                <w:rFonts w:cs="Arial"/>
                <w:lang w:eastAsia="en-US"/>
              </w:rPr>
            </w:pPr>
            <w:r>
              <w:rPr>
                <w:rFonts w:cs="Arial"/>
                <w:lang w:eastAsia="en-US"/>
              </w:rPr>
              <w:t>4</w:t>
            </w:r>
            <w:r w:rsidR="004A4538" w:rsidRPr="003C1252">
              <w:rPr>
                <w:rFonts w:cs="Arial"/>
                <w:lang w:eastAsia="en-US"/>
              </w:rPr>
              <w:t>%</w:t>
            </w:r>
          </w:p>
        </w:tc>
      </w:tr>
      <w:tr w:rsidR="004A4538" w:rsidRPr="00614228" w14:paraId="6B08E4A1" w14:textId="77777777" w:rsidTr="00CB60D6">
        <w:trPr>
          <w:trHeight w:val="853"/>
        </w:trPr>
        <w:tc>
          <w:tcPr>
            <w:tcW w:w="2093" w:type="dxa"/>
            <w:vMerge/>
            <w:vAlign w:val="center"/>
          </w:tcPr>
          <w:p w14:paraId="4274FF57"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D7487A5" w14:textId="77777777" w:rsidR="004A4538" w:rsidRPr="003C1252" w:rsidRDefault="004A4538" w:rsidP="00556B70">
            <w:pPr>
              <w:autoSpaceDE w:val="0"/>
              <w:autoSpaceDN w:val="0"/>
              <w:adjustRightInd w:val="0"/>
              <w:spacing w:line="240" w:lineRule="auto"/>
              <w:rPr>
                <w:rFonts w:cs="Arial"/>
                <w:lang w:eastAsia="en-US"/>
              </w:rPr>
            </w:pPr>
            <w:r w:rsidRPr="00556B70">
              <w:rPr>
                <w:rFonts w:cs="Arial"/>
                <w:lang w:eastAsia="en-US"/>
              </w:rPr>
              <w:t xml:space="preserve">Dermal exposure (indicative 75th percentile </w:t>
            </w:r>
            <w:r w:rsidRPr="002C3FAE">
              <w:rPr>
                <w:rFonts w:cs="Arial"/>
                <w:lang w:eastAsia="en-US"/>
              </w:rPr>
              <w:t>for &gt; 4</w:t>
            </w:r>
            <w:r w:rsidRPr="00556B70">
              <w:rPr>
                <w:rFonts w:cs="Arial"/>
                <w:lang w:eastAsia="en-US"/>
              </w:rPr>
              <w:t xml:space="preserve"> manipulation) during decanting</w:t>
            </w:r>
          </w:p>
        </w:tc>
        <w:tc>
          <w:tcPr>
            <w:tcW w:w="5447" w:type="dxa"/>
            <w:vAlign w:val="center"/>
          </w:tcPr>
          <w:p w14:paraId="1A849305" w14:textId="77777777" w:rsidR="004A4538" w:rsidRPr="003C1252" w:rsidRDefault="006E3128" w:rsidP="00117CA1">
            <w:pPr>
              <w:autoSpaceDE w:val="0"/>
              <w:autoSpaceDN w:val="0"/>
              <w:adjustRightInd w:val="0"/>
              <w:spacing w:line="240" w:lineRule="auto"/>
              <w:rPr>
                <w:rFonts w:cs="Arial"/>
                <w:lang w:eastAsia="en-US"/>
              </w:rPr>
            </w:pPr>
            <w:r>
              <w:rPr>
                <w:rFonts w:cs="Arial"/>
                <w:lang w:eastAsia="en-US"/>
              </w:rPr>
              <w:t>52.</w:t>
            </w:r>
            <w:r w:rsidR="004A4538">
              <w:rPr>
                <w:rFonts w:cs="Arial"/>
                <w:lang w:eastAsia="en-US"/>
              </w:rPr>
              <w:t>3</w:t>
            </w:r>
            <w:r w:rsidR="004A4538" w:rsidRPr="003C1252">
              <w:rPr>
                <w:rFonts w:cs="Arial"/>
                <w:lang w:eastAsia="en-US"/>
              </w:rPr>
              <w:t xml:space="preserve"> mg b.p. </w:t>
            </w:r>
            <w:r w:rsidR="004A4538">
              <w:rPr>
                <w:rFonts w:cs="Arial"/>
                <w:lang w:eastAsia="en-US"/>
              </w:rPr>
              <w:t xml:space="preserve">/ 3 kg </w:t>
            </w:r>
          </w:p>
        </w:tc>
      </w:tr>
      <w:tr w:rsidR="004A4538" w:rsidRPr="00614228" w14:paraId="1BF6CBDA" w14:textId="77777777" w:rsidTr="00CB60D6">
        <w:trPr>
          <w:trHeight w:val="413"/>
        </w:trPr>
        <w:tc>
          <w:tcPr>
            <w:tcW w:w="2093" w:type="dxa"/>
            <w:vMerge/>
            <w:vAlign w:val="center"/>
          </w:tcPr>
          <w:p w14:paraId="4F37EF12"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FDB65AC"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Number of 3 kg decanting operations</w:t>
            </w:r>
          </w:p>
        </w:tc>
        <w:tc>
          <w:tcPr>
            <w:tcW w:w="5447" w:type="dxa"/>
            <w:vAlign w:val="center"/>
          </w:tcPr>
          <w:p w14:paraId="0ED8530D" w14:textId="77777777" w:rsidR="004A4538" w:rsidRPr="003C1252" w:rsidRDefault="006E3128" w:rsidP="00F61FDE">
            <w:pPr>
              <w:autoSpaceDE w:val="0"/>
              <w:autoSpaceDN w:val="0"/>
              <w:adjustRightInd w:val="0"/>
              <w:spacing w:line="240" w:lineRule="auto"/>
              <w:rPr>
                <w:rFonts w:cs="Arial"/>
                <w:lang w:eastAsia="en-US"/>
              </w:rPr>
            </w:pPr>
            <w:r>
              <w:rPr>
                <w:rFonts w:cs="Arial"/>
                <w:lang w:eastAsia="en-US"/>
              </w:rPr>
              <w:t>4.</w:t>
            </w:r>
            <w:r w:rsidR="004A4538">
              <w:rPr>
                <w:rFonts w:cs="Arial"/>
                <w:lang w:eastAsia="en-US"/>
              </w:rPr>
              <w:t>2</w:t>
            </w:r>
          </w:p>
        </w:tc>
      </w:tr>
      <w:tr w:rsidR="004A4538" w:rsidRPr="00614228" w14:paraId="51F235B1" w14:textId="77777777" w:rsidTr="00CB60D6">
        <w:tc>
          <w:tcPr>
            <w:tcW w:w="2093" w:type="dxa"/>
            <w:vMerge/>
            <w:vAlign w:val="center"/>
          </w:tcPr>
          <w:p w14:paraId="65F73186"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5733DEE2"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Amount of dermal exposure to the product</w:t>
            </w:r>
          </w:p>
        </w:tc>
        <w:tc>
          <w:tcPr>
            <w:tcW w:w="5447" w:type="dxa"/>
            <w:vAlign w:val="center"/>
          </w:tcPr>
          <w:p w14:paraId="7BFA71F1" w14:textId="77777777" w:rsidR="004A4538" w:rsidRPr="003C1252" w:rsidRDefault="006E3128" w:rsidP="00F61FDE">
            <w:pPr>
              <w:rPr>
                <w:rFonts w:cs="Arial"/>
                <w:lang w:eastAsia="en-US"/>
              </w:rPr>
            </w:pPr>
            <w:r>
              <w:rPr>
                <w:rFonts w:cs="Arial"/>
              </w:rPr>
              <w:t>52.3 mg b.p. x 4.2 = 219.</w:t>
            </w:r>
            <w:r w:rsidR="004A4538">
              <w:rPr>
                <w:rFonts w:cs="Arial"/>
              </w:rPr>
              <w:t>66 mg b.p.</w:t>
            </w:r>
          </w:p>
        </w:tc>
      </w:tr>
      <w:tr w:rsidR="004A4538" w:rsidRPr="00614228" w14:paraId="11E40158" w14:textId="77777777" w:rsidTr="00CB60D6">
        <w:tc>
          <w:tcPr>
            <w:tcW w:w="2093" w:type="dxa"/>
            <w:vMerge/>
            <w:vAlign w:val="center"/>
          </w:tcPr>
          <w:p w14:paraId="5402ACFA"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05B2DF52" w14:textId="77777777" w:rsidR="004A4538" w:rsidRPr="00117CA1" w:rsidRDefault="008461E9" w:rsidP="008461E9">
            <w:pPr>
              <w:autoSpaceDE w:val="0"/>
              <w:autoSpaceDN w:val="0"/>
              <w:adjustRightInd w:val="0"/>
              <w:spacing w:line="240" w:lineRule="auto"/>
              <w:rPr>
                <w:rFonts w:cs="Arial"/>
                <w:lang w:eastAsia="en-US"/>
              </w:rPr>
            </w:pPr>
            <w:r>
              <w:rPr>
                <w:rFonts w:cs="Arial"/>
                <w:lang w:eastAsia="en-US"/>
              </w:rPr>
              <w:t>Air concentration of b.p.</w:t>
            </w:r>
          </w:p>
        </w:tc>
        <w:tc>
          <w:tcPr>
            <w:tcW w:w="5447" w:type="dxa"/>
            <w:vAlign w:val="center"/>
          </w:tcPr>
          <w:p w14:paraId="3A2E00DD" w14:textId="77777777" w:rsidR="004A4538" w:rsidRPr="00117CA1" w:rsidRDefault="006E3128" w:rsidP="00F61FDE">
            <w:pPr>
              <w:rPr>
                <w:rFonts w:cs="Arial"/>
                <w:vertAlign w:val="superscript"/>
              </w:rPr>
            </w:pPr>
            <w:r>
              <w:rPr>
                <w:rFonts w:cs="Arial"/>
              </w:rPr>
              <w:t>9.</w:t>
            </w:r>
            <w:r w:rsidR="004A4538">
              <w:rPr>
                <w:rFonts w:cs="Arial"/>
              </w:rPr>
              <w:t>62 mg b.p./m</w:t>
            </w:r>
            <w:r w:rsidR="004A4538">
              <w:rPr>
                <w:rFonts w:cs="Arial"/>
                <w:vertAlign w:val="superscript"/>
              </w:rPr>
              <w:t>3</w:t>
            </w:r>
          </w:p>
        </w:tc>
      </w:tr>
      <w:tr w:rsidR="004A4538" w:rsidRPr="00614228" w14:paraId="378E3B49" w14:textId="77777777" w:rsidTr="00CB60D6">
        <w:tc>
          <w:tcPr>
            <w:tcW w:w="2093" w:type="dxa"/>
            <w:vMerge/>
            <w:vAlign w:val="center"/>
          </w:tcPr>
          <w:p w14:paraId="73144563"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6BB6DE8C" w14:textId="77777777" w:rsidR="004A4538" w:rsidRPr="00117CA1" w:rsidRDefault="004A4538" w:rsidP="003C1252">
            <w:pPr>
              <w:autoSpaceDE w:val="0"/>
              <w:autoSpaceDN w:val="0"/>
              <w:adjustRightInd w:val="0"/>
              <w:spacing w:line="240" w:lineRule="auto"/>
              <w:rPr>
                <w:rFonts w:cs="Arial"/>
                <w:lang w:eastAsia="en-US"/>
              </w:rPr>
            </w:pPr>
            <w:r>
              <w:rPr>
                <w:rFonts w:cs="Arial"/>
                <w:lang w:eastAsia="en-US"/>
              </w:rPr>
              <w:t>Exposure time</w:t>
            </w:r>
          </w:p>
        </w:tc>
        <w:tc>
          <w:tcPr>
            <w:tcW w:w="5447" w:type="dxa"/>
            <w:vAlign w:val="center"/>
          </w:tcPr>
          <w:p w14:paraId="61849D2A" w14:textId="77777777" w:rsidR="004A4538" w:rsidRDefault="006E3128" w:rsidP="00F61FDE">
            <w:pPr>
              <w:rPr>
                <w:rFonts w:cs="Arial"/>
              </w:rPr>
            </w:pPr>
            <w:r>
              <w:rPr>
                <w:rFonts w:cs="Arial"/>
              </w:rPr>
              <w:t>0.</w:t>
            </w:r>
            <w:r w:rsidR="004A4538">
              <w:rPr>
                <w:rFonts w:cs="Arial"/>
              </w:rPr>
              <w:t>21 h</w:t>
            </w:r>
          </w:p>
        </w:tc>
      </w:tr>
      <w:tr w:rsidR="004A4538" w:rsidRPr="00614228" w14:paraId="6628110D" w14:textId="77777777" w:rsidTr="00CB60D6">
        <w:tc>
          <w:tcPr>
            <w:tcW w:w="2093" w:type="dxa"/>
            <w:vMerge/>
            <w:vAlign w:val="center"/>
          </w:tcPr>
          <w:p w14:paraId="66852FFE"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E8F0043"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rate</w:t>
            </w:r>
          </w:p>
        </w:tc>
        <w:tc>
          <w:tcPr>
            <w:tcW w:w="5447" w:type="dxa"/>
            <w:vAlign w:val="center"/>
          </w:tcPr>
          <w:p w14:paraId="6F09CDC6" w14:textId="77777777" w:rsidR="004A4538" w:rsidRPr="004A4538" w:rsidRDefault="006E3128" w:rsidP="00F61FDE">
            <w:pPr>
              <w:rPr>
                <w:rFonts w:cs="Arial"/>
              </w:rPr>
            </w:pPr>
            <w:r>
              <w:rPr>
                <w:rFonts w:cs="Arial"/>
              </w:rPr>
              <w:t>1.</w:t>
            </w:r>
            <w:r w:rsidR="004A4538">
              <w:rPr>
                <w:rFonts w:cs="Arial"/>
              </w:rPr>
              <w:t>25 m</w:t>
            </w:r>
            <w:r w:rsidR="004A4538">
              <w:rPr>
                <w:rFonts w:cs="Arial"/>
                <w:vertAlign w:val="superscript"/>
              </w:rPr>
              <w:t>3</w:t>
            </w:r>
            <w:r w:rsidR="004A4538">
              <w:rPr>
                <w:rFonts w:cs="Arial"/>
              </w:rPr>
              <w:t>/h</w:t>
            </w:r>
          </w:p>
        </w:tc>
      </w:tr>
      <w:tr w:rsidR="004A4538" w:rsidRPr="00614228" w14:paraId="263626C5" w14:textId="77777777" w:rsidTr="00CB60D6">
        <w:tc>
          <w:tcPr>
            <w:tcW w:w="2093" w:type="dxa"/>
            <w:vMerge/>
            <w:vAlign w:val="center"/>
          </w:tcPr>
          <w:p w14:paraId="2A22FDC2"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B6DD3BF"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absorption</w:t>
            </w:r>
          </w:p>
        </w:tc>
        <w:tc>
          <w:tcPr>
            <w:tcW w:w="5447" w:type="dxa"/>
            <w:vAlign w:val="center"/>
          </w:tcPr>
          <w:p w14:paraId="5F60F8D0" w14:textId="77777777" w:rsidR="004A4538" w:rsidRDefault="004A4538" w:rsidP="00F61FDE">
            <w:pPr>
              <w:rPr>
                <w:rFonts w:cs="Arial"/>
              </w:rPr>
            </w:pPr>
            <w:r>
              <w:rPr>
                <w:rFonts w:cs="Arial"/>
              </w:rPr>
              <w:t>100%</w:t>
            </w:r>
          </w:p>
        </w:tc>
      </w:tr>
      <w:tr w:rsidR="009E3CEE" w:rsidRPr="00614228" w14:paraId="5D3FE9E9" w14:textId="77777777" w:rsidTr="00CB60D6">
        <w:trPr>
          <w:trHeight w:val="556"/>
        </w:trPr>
        <w:tc>
          <w:tcPr>
            <w:tcW w:w="2093" w:type="dxa"/>
            <w:vAlign w:val="center"/>
          </w:tcPr>
          <w:p w14:paraId="067A19EE"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Tier 2</w:t>
            </w:r>
          </w:p>
        </w:tc>
        <w:tc>
          <w:tcPr>
            <w:tcW w:w="5953" w:type="dxa"/>
            <w:vAlign w:val="center"/>
          </w:tcPr>
          <w:p w14:paraId="15416215"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vAlign w:val="center"/>
          </w:tcPr>
          <w:p w14:paraId="085C6FF6" w14:textId="77777777" w:rsidR="009E3CEE" w:rsidRPr="003C1252" w:rsidRDefault="002C5484" w:rsidP="003C1252">
            <w:pPr>
              <w:rPr>
                <w:rFonts w:cs="Arial"/>
                <w:lang w:eastAsia="en-US"/>
              </w:rPr>
            </w:pPr>
            <w:r w:rsidRPr="003C1252">
              <w:rPr>
                <w:rFonts w:cs="Arial"/>
                <w:lang w:eastAsia="en-US"/>
              </w:rPr>
              <w:t>5%</w:t>
            </w:r>
          </w:p>
        </w:tc>
      </w:tr>
    </w:tbl>
    <w:p w14:paraId="77FD7CA9"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52A46A9C"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089ACF66"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614228" w14:paraId="168C832E" w14:textId="77777777" w:rsidTr="00F24A94">
        <w:trPr>
          <w:trHeight w:val="424"/>
        </w:trPr>
        <w:tc>
          <w:tcPr>
            <w:tcW w:w="13493" w:type="dxa"/>
            <w:gridSpan w:val="5"/>
            <w:vAlign w:val="center"/>
          </w:tcPr>
          <w:p w14:paraId="36131EAC" w14:textId="77777777" w:rsidR="0067443B" w:rsidRPr="00C9366E" w:rsidRDefault="0067443B" w:rsidP="00F24A94">
            <w:pPr>
              <w:autoSpaceDE w:val="0"/>
              <w:autoSpaceDN w:val="0"/>
              <w:adjustRightInd w:val="0"/>
              <w:spacing w:line="240" w:lineRule="auto"/>
              <w:rPr>
                <w:rFonts w:cs="Arial"/>
                <w:b/>
                <w:lang w:eastAsia="en-US"/>
              </w:rPr>
            </w:pPr>
            <w:r w:rsidRPr="00C9366E">
              <w:rPr>
                <w:rFonts w:cs="Arial"/>
                <w:b/>
                <w:lang w:eastAsia="en-US"/>
              </w:rPr>
              <w:t>Summary table: estima</w:t>
            </w:r>
            <w:r w:rsidR="00E45713">
              <w:rPr>
                <w:rFonts w:cs="Arial"/>
                <w:b/>
                <w:lang w:eastAsia="en-US"/>
              </w:rPr>
              <w:t>ted exposure to bromadiolone</w:t>
            </w:r>
            <w:r w:rsidR="00FC5D4D" w:rsidRPr="00C9366E">
              <w:rPr>
                <w:rFonts w:cs="Arial"/>
                <w:b/>
                <w:lang w:eastAsia="en-US"/>
              </w:rPr>
              <w:t xml:space="preserve"> for</w:t>
            </w:r>
            <w:r w:rsidRPr="00C9366E">
              <w:rPr>
                <w:rFonts w:cs="Arial"/>
                <w:b/>
                <w:lang w:eastAsia="en-US"/>
              </w:rPr>
              <w:t xml:space="preserve"> professional use</w:t>
            </w:r>
          </w:p>
        </w:tc>
      </w:tr>
      <w:tr w:rsidR="0067443B" w:rsidRPr="00614228" w14:paraId="48670FDD" w14:textId="77777777" w:rsidTr="00644B04">
        <w:trPr>
          <w:trHeight w:val="558"/>
        </w:trPr>
        <w:tc>
          <w:tcPr>
            <w:tcW w:w="2698" w:type="dxa"/>
            <w:vAlign w:val="center"/>
          </w:tcPr>
          <w:p w14:paraId="27913542"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08B4EBA3"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1FC08AB5"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389607F6"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6EBC49C5"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C5D4D" w:rsidRPr="00614228" w14:paraId="732BDCC8" w14:textId="77777777" w:rsidTr="00644B04">
        <w:trPr>
          <w:trHeight w:val="410"/>
        </w:trPr>
        <w:tc>
          <w:tcPr>
            <w:tcW w:w="2698" w:type="dxa"/>
            <w:vAlign w:val="center"/>
          </w:tcPr>
          <w:p w14:paraId="34D87085" w14:textId="77777777" w:rsidR="00FC5D4D" w:rsidRPr="00F24A94" w:rsidRDefault="00FC5D4D" w:rsidP="00F24A94">
            <w:pPr>
              <w:autoSpaceDE w:val="0"/>
              <w:autoSpaceDN w:val="0"/>
              <w:adjustRightInd w:val="0"/>
              <w:spacing w:line="240" w:lineRule="auto"/>
              <w:rPr>
                <w:rFonts w:cs="Arial"/>
                <w:lang w:eastAsia="en-US"/>
              </w:rPr>
            </w:pPr>
            <w:r w:rsidRPr="00F24A94">
              <w:rPr>
                <w:rFonts w:cs="Arial"/>
                <w:lang w:eastAsia="en-US"/>
              </w:rPr>
              <w:t>1 (no PPE)</w:t>
            </w:r>
          </w:p>
        </w:tc>
        <w:tc>
          <w:tcPr>
            <w:tcW w:w="2698" w:type="dxa"/>
            <w:vAlign w:val="center"/>
          </w:tcPr>
          <w:p w14:paraId="6E6172FC" w14:textId="77777777" w:rsidR="00FC5D4D" w:rsidRPr="00F24A94" w:rsidRDefault="00037041" w:rsidP="00037041">
            <w:pPr>
              <w:autoSpaceDE w:val="0"/>
              <w:autoSpaceDN w:val="0"/>
              <w:adjustRightInd w:val="0"/>
              <w:spacing w:line="240" w:lineRule="auto"/>
              <w:jc w:val="center"/>
              <w:rPr>
                <w:rFonts w:cs="Arial"/>
                <w:lang w:eastAsia="en-US"/>
              </w:rPr>
            </w:pPr>
            <w:r>
              <w:rPr>
                <w:rFonts w:cs="Arial"/>
                <w:lang w:eastAsia="en-US"/>
              </w:rPr>
              <w:t>1</w:t>
            </w:r>
            <w:r w:rsidR="002C3FAE">
              <w:rPr>
                <w:rFonts w:cs="Arial"/>
                <w:lang w:eastAsia="en-US"/>
              </w:rPr>
              <w:t>.</w:t>
            </w:r>
            <w:r>
              <w:rPr>
                <w:rFonts w:cs="Arial"/>
                <w:lang w:eastAsia="en-US"/>
              </w:rPr>
              <w:t>05</w:t>
            </w:r>
            <w:r w:rsidR="0021707F">
              <w:rPr>
                <w:rFonts w:cs="Arial"/>
                <w:lang w:eastAsia="en-US"/>
              </w:rPr>
              <w:t xml:space="preserve"> x 10</w:t>
            </w:r>
            <w:r w:rsidR="006F0A92">
              <w:rPr>
                <w:rFonts w:cs="Arial"/>
                <w:vertAlign w:val="superscript"/>
                <w:lang w:eastAsia="en-US"/>
              </w:rPr>
              <w:t>-6</w:t>
            </w:r>
          </w:p>
        </w:tc>
        <w:tc>
          <w:tcPr>
            <w:tcW w:w="2699" w:type="dxa"/>
            <w:vAlign w:val="center"/>
          </w:tcPr>
          <w:p w14:paraId="2B851121" w14:textId="77777777" w:rsidR="00FC5D4D" w:rsidRPr="00F24A94" w:rsidRDefault="00037041" w:rsidP="00C9366E">
            <w:pPr>
              <w:autoSpaceDE w:val="0"/>
              <w:autoSpaceDN w:val="0"/>
              <w:adjustRightInd w:val="0"/>
              <w:spacing w:line="240" w:lineRule="auto"/>
              <w:jc w:val="center"/>
              <w:rPr>
                <w:rFonts w:cs="Arial"/>
                <w:vertAlign w:val="superscript"/>
                <w:lang w:eastAsia="en-US"/>
              </w:rPr>
            </w:pPr>
            <w:r>
              <w:rPr>
                <w:rFonts w:cs="Arial"/>
                <w:lang w:eastAsia="en-US"/>
              </w:rPr>
              <w:t>3.66</w:t>
            </w:r>
            <w:r w:rsidR="00FC5D4D" w:rsidRPr="00F24A94">
              <w:rPr>
                <w:rFonts w:cs="Arial"/>
                <w:lang w:eastAsia="en-US"/>
              </w:rPr>
              <w:t xml:space="preserve"> x 10</w:t>
            </w:r>
            <w:r w:rsidR="003C6FB4">
              <w:rPr>
                <w:rFonts w:cs="Arial"/>
                <w:vertAlign w:val="superscript"/>
                <w:lang w:eastAsia="en-US"/>
              </w:rPr>
              <w:t>-6</w:t>
            </w:r>
          </w:p>
        </w:tc>
        <w:tc>
          <w:tcPr>
            <w:tcW w:w="2699" w:type="dxa"/>
            <w:vAlign w:val="center"/>
          </w:tcPr>
          <w:p w14:paraId="2AEEE1E7"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295D1643" w14:textId="77777777" w:rsidR="00FC5D4D" w:rsidRPr="00F24A94" w:rsidRDefault="00037041" w:rsidP="00C9366E">
            <w:pPr>
              <w:autoSpaceDE w:val="0"/>
              <w:autoSpaceDN w:val="0"/>
              <w:adjustRightInd w:val="0"/>
              <w:spacing w:line="240" w:lineRule="auto"/>
              <w:jc w:val="center"/>
              <w:rPr>
                <w:rFonts w:cs="Arial"/>
                <w:lang w:eastAsia="en-US"/>
              </w:rPr>
            </w:pPr>
            <w:r>
              <w:rPr>
                <w:rFonts w:cs="Arial"/>
                <w:lang w:eastAsia="en-US"/>
              </w:rPr>
              <w:t>4.71</w:t>
            </w:r>
            <w:r w:rsidR="00FC5D4D" w:rsidRPr="00F24A94">
              <w:rPr>
                <w:rFonts w:cs="Arial"/>
                <w:lang w:eastAsia="en-US"/>
              </w:rPr>
              <w:t xml:space="preserve"> x 10</w:t>
            </w:r>
            <w:r w:rsidR="00152554">
              <w:rPr>
                <w:rFonts w:cs="Arial"/>
                <w:vertAlign w:val="superscript"/>
                <w:lang w:eastAsia="en-US"/>
              </w:rPr>
              <w:t>-6</w:t>
            </w:r>
          </w:p>
        </w:tc>
      </w:tr>
      <w:tr w:rsidR="00FC5D4D" w:rsidRPr="00614228" w14:paraId="2F7F72A2" w14:textId="77777777" w:rsidTr="00644B04">
        <w:trPr>
          <w:trHeight w:val="415"/>
        </w:trPr>
        <w:tc>
          <w:tcPr>
            <w:tcW w:w="2698" w:type="dxa"/>
            <w:vAlign w:val="center"/>
          </w:tcPr>
          <w:p w14:paraId="74C1D9B1" w14:textId="77777777" w:rsidR="00FC5D4D" w:rsidRPr="00F24A94" w:rsidRDefault="00FC5D4D" w:rsidP="00F24A94">
            <w:pPr>
              <w:autoSpaceDE w:val="0"/>
              <w:autoSpaceDN w:val="0"/>
              <w:adjustRightInd w:val="0"/>
              <w:spacing w:line="240" w:lineRule="auto"/>
              <w:rPr>
                <w:rFonts w:cs="Arial"/>
                <w:lang w:eastAsia="en-US"/>
              </w:rPr>
            </w:pPr>
            <w:r w:rsidRPr="00DC1DB9">
              <w:rPr>
                <w:rFonts w:cs="Arial"/>
                <w:lang w:eastAsia="en-US"/>
              </w:rPr>
              <w:t>2 (</w:t>
            </w:r>
            <w:r w:rsidR="00644B04" w:rsidRPr="00DC1DB9">
              <w:rPr>
                <w:rFonts w:cs="Arial"/>
                <w:lang w:eastAsia="en-US"/>
              </w:rPr>
              <w:t>PPE,</w:t>
            </w:r>
            <w:r w:rsidR="00DA45C3">
              <w:rPr>
                <w:rFonts w:cs="Arial"/>
                <w:lang w:eastAsia="en-US"/>
              </w:rPr>
              <w:t xml:space="preserve"> </w:t>
            </w:r>
            <w:r w:rsidRPr="00F24A94">
              <w:rPr>
                <w:rFonts w:cs="Arial"/>
                <w:lang w:eastAsia="en-US"/>
              </w:rPr>
              <w:t>gloves)</w:t>
            </w:r>
          </w:p>
        </w:tc>
        <w:tc>
          <w:tcPr>
            <w:tcW w:w="2698" w:type="dxa"/>
            <w:vAlign w:val="center"/>
          </w:tcPr>
          <w:p w14:paraId="4BC95103" w14:textId="77777777" w:rsidR="00FC5D4D" w:rsidRPr="0021707F" w:rsidRDefault="00037041" w:rsidP="00037041">
            <w:pPr>
              <w:autoSpaceDE w:val="0"/>
              <w:autoSpaceDN w:val="0"/>
              <w:adjustRightInd w:val="0"/>
              <w:spacing w:line="240" w:lineRule="auto"/>
              <w:jc w:val="center"/>
              <w:rPr>
                <w:rFonts w:cs="Arial"/>
                <w:vertAlign w:val="superscript"/>
                <w:lang w:eastAsia="en-US"/>
              </w:rPr>
            </w:pPr>
            <w:r>
              <w:rPr>
                <w:rFonts w:cs="Arial"/>
                <w:lang w:eastAsia="en-US"/>
              </w:rPr>
              <w:t>1</w:t>
            </w:r>
            <w:r w:rsidR="0094796A">
              <w:rPr>
                <w:rFonts w:cs="Arial"/>
                <w:lang w:eastAsia="en-US"/>
              </w:rPr>
              <w:t>.</w:t>
            </w:r>
            <w:r>
              <w:rPr>
                <w:rFonts w:cs="Arial"/>
                <w:lang w:eastAsia="en-US"/>
              </w:rPr>
              <w:t>05</w:t>
            </w:r>
            <w:r w:rsidR="0094796A">
              <w:rPr>
                <w:rFonts w:cs="Arial"/>
                <w:lang w:eastAsia="en-US"/>
              </w:rPr>
              <w:t xml:space="preserve"> x 10</w:t>
            </w:r>
            <w:r w:rsidR="0094796A">
              <w:rPr>
                <w:rFonts w:cs="Arial"/>
                <w:vertAlign w:val="superscript"/>
                <w:lang w:eastAsia="en-US"/>
              </w:rPr>
              <w:t>-6</w:t>
            </w:r>
          </w:p>
        </w:tc>
        <w:tc>
          <w:tcPr>
            <w:tcW w:w="2699" w:type="dxa"/>
            <w:vAlign w:val="center"/>
          </w:tcPr>
          <w:p w14:paraId="0535C7B8" w14:textId="77777777" w:rsidR="00FC5D4D" w:rsidRPr="00F24A94" w:rsidRDefault="00037041" w:rsidP="00C9366E">
            <w:pPr>
              <w:autoSpaceDE w:val="0"/>
              <w:autoSpaceDN w:val="0"/>
              <w:adjustRightInd w:val="0"/>
              <w:spacing w:line="240" w:lineRule="auto"/>
              <w:jc w:val="center"/>
              <w:rPr>
                <w:rFonts w:cs="Arial"/>
                <w:vertAlign w:val="superscript"/>
                <w:lang w:eastAsia="en-US"/>
              </w:rPr>
            </w:pPr>
            <w:r>
              <w:rPr>
                <w:rFonts w:cs="Arial"/>
                <w:lang w:eastAsia="en-US"/>
              </w:rPr>
              <w:t>1.83</w:t>
            </w:r>
            <w:r w:rsidR="00FC5D4D" w:rsidRPr="00F24A94">
              <w:rPr>
                <w:rFonts w:cs="Arial"/>
                <w:lang w:eastAsia="en-US"/>
              </w:rPr>
              <w:t xml:space="preserve"> x 10</w:t>
            </w:r>
            <w:r w:rsidR="006751E8">
              <w:rPr>
                <w:rFonts w:cs="Arial"/>
                <w:vertAlign w:val="superscript"/>
                <w:lang w:eastAsia="en-US"/>
              </w:rPr>
              <w:t>-7</w:t>
            </w:r>
          </w:p>
        </w:tc>
        <w:tc>
          <w:tcPr>
            <w:tcW w:w="2699" w:type="dxa"/>
            <w:vAlign w:val="center"/>
          </w:tcPr>
          <w:p w14:paraId="7B3B9955"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38765AA0" w14:textId="77777777" w:rsidR="00FC5D4D" w:rsidRPr="00F24A94" w:rsidRDefault="00037041" w:rsidP="00C9366E">
            <w:pPr>
              <w:autoSpaceDE w:val="0"/>
              <w:autoSpaceDN w:val="0"/>
              <w:adjustRightInd w:val="0"/>
              <w:spacing w:line="240" w:lineRule="auto"/>
              <w:jc w:val="center"/>
              <w:rPr>
                <w:rFonts w:cs="Arial"/>
                <w:lang w:eastAsia="en-US"/>
              </w:rPr>
            </w:pPr>
            <w:r>
              <w:rPr>
                <w:rFonts w:cs="Arial"/>
                <w:lang w:eastAsia="en-US"/>
              </w:rPr>
              <w:t>1.24</w:t>
            </w:r>
            <w:r w:rsidR="00FC5D4D" w:rsidRPr="00F24A94">
              <w:rPr>
                <w:rFonts w:cs="Arial"/>
                <w:lang w:eastAsia="en-US"/>
              </w:rPr>
              <w:t xml:space="preserve"> x 10</w:t>
            </w:r>
            <w:r w:rsidR="00A63F07">
              <w:rPr>
                <w:rFonts w:cs="Arial"/>
                <w:vertAlign w:val="superscript"/>
                <w:lang w:eastAsia="en-US"/>
              </w:rPr>
              <w:t>-6</w:t>
            </w:r>
          </w:p>
        </w:tc>
      </w:tr>
    </w:tbl>
    <w:p w14:paraId="475D87C5" w14:textId="77777777" w:rsidR="0067443B" w:rsidRPr="00614228" w:rsidRDefault="0067443B" w:rsidP="00614228">
      <w:pPr>
        <w:autoSpaceDE w:val="0"/>
        <w:autoSpaceDN w:val="0"/>
        <w:adjustRightInd w:val="0"/>
        <w:spacing w:line="240" w:lineRule="auto"/>
        <w:jc w:val="both"/>
        <w:rPr>
          <w:rFonts w:cs="Arial"/>
          <w:b/>
          <w:sz w:val="24"/>
          <w:szCs w:val="24"/>
          <w:lang w:eastAsia="en-US"/>
        </w:rPr>
      </w:pPr>
    </w:p>
    <w:p w14:paraId="6A2E5F04" w14:textId="77777777" w:rsidR="00AC4A55" w:rsidRPr="00AC4A55" w:rsidRDefault="00AC4A55" w:rsidP="00AC4A55">
      <w:pPr>
        <w:autoSpaceDE w:val="0"/>
        <w:autoSpaceDN w:val="0"/>
        <w:adjustRightInd w:val="0"/>
        <w:rPr>
          <w:rFonts w:cs="Arial"/>
          <w:color w:val="000000"/>
          <w:sz w:val="24"/>
          <w:lang w:eastAsia="en-US"/>
        </w:rPr>
      </w:pPr>
      <w:r w:rsidRPr="00AC4A55">
        <w:rPr>
          <w:rFonts w:cs="Arial"/>
          <w:b/>
          <w:bCs/>
          <w:color w:val="000000"/>
          <w:sz w:val="24"/>
          <w:lang w:eastAsia="en-US"/>
        </w:rPr>
        <w:t xml:space="preserve">Further information and considerations on scenario 1 </w:t>
      </w:r>
    </w:p>
    <w:p w14:paraId="0FFFFD1D" w14:textId="77777777" w:rsidR="00AC4A55" w:rsidRPr="00AC4A55" w:rsidRDefault="00AC4A55" w:rsidP="00AC4A55">
      <w:pPr>
        <w:autoSpaceDE w:val="0"/>
        <w:autoSpaceDN w:val="0"/>
        <w:adjustRightInd w:val="0"/>
        <w:rPr>
          <w:rFonts w:cs="Arial"/>
          <w:color w:val="000000"/>
          <w:sz w:val="24"/>
          <w:lang w:eastAsia="en-US"/>
        </w:rPr>
      </w:pPr>
      <w:r w:rsidRPr="00AC4A55">
        <w:rPr>
          <w:rFonts w:cs="Arial"/>
          <w:color w:val="000000"/>
          <w:sz w:val="24"/>
          <w:lang w:eastAsia="en-US"/>
        </w:rPr>
        <w:t xml:space="preserve">The predicted exposure for professional decanting loose pellets from &gt; 10 </w:t>
      </w:r>
      <w:r>
        <w:rPr>
          <w:rFonts w:cs="Arial"/>
          <w:color w:val="000000"/>
          <w:sz w:val="24"/>
          <w:lang w:eastAsia="en-US"/>
        </w:rPr>
        <w:t>kg</w:t>
      </w:r>
      <w:r w:rsidR="00A63F07">
        <w:rPr>
          <w:rFonts w:cs="Arial"/>
          <w:color w:val="000000"/>
          <w:sz w:val="24"/>
          <w:lang w:eastAsia="en-US"/>
        </w:rPr>
        <w:t xml:space="preserve"> containers without PPE is </w:t>
      </w:r>
      <w:r w:rsidR="00037041">
        <w:rPr>
          <w:rFonts w:cs="Arial"/>
          <w:color w:val="000000"/>
          <w:sz w:val="24"/>
          <w:lang w:eastAsia="en-US"/>
        </w:rPr>
        <w:t>393</w:t>
      </w:r>
      <w:r w:rsidRPr="00AC4A55">
        <w:rPr>
          <w:rFonts w:cs="Arial"/>
          <w:color w:val="000000"/>
          <w:sz w:val="24"/>
          <w:lang w:eastAsia="en-US"/>
        </w:rPr>
        <w:t>% of the AEL (</w:t>
      </w:r>
      <w:r w:rsidR="00E45713">
        <w:rPr>
          <w:rFonts w:cs="Arial"/>
          <w:color w:val="000000"/>
          <w:sz w:val="24"/>
          <w:lang w:eastAsia="en-US"/>
        </w:rPr>
        <w:t>AEL</w:t>
      </w:r>
      <w:r w:rsidRPr="00E45713">
        <w:rPr>
          <w:rFonts w:cs="Arial"/>
          <w:color w:val="000000"/>
          <w:sz w:val="24"/>
          <w:vertAlign w:val="subscript"/>
          <w:lang w:eastAsia="en-US"/>
        </w:rPr>
        <w:t>long-term</w:t>
      </w:r>
      <w:r w:rsidR="00E45713">
        <w:rPr>
          <w:rFonts w:cs="Arial"/>
          <w:color w:val="000000"/>
          <w:sz w:val="24"/>
          <w:lang w:eastAsia="en-US"/>
        </w:rPr>
        <w:t>1.2x10</w:t>
      </w:r>
      <w:r w:rsidR="00E45713">
        <w:rPr>
          <w:rFonts w:cs="Arial"/>
          <w:color w:val="000000"/>
          <w:sz w:val="24"/>
          <w:vertAlign w:val="superscript"/>
          <w:lang w:eastAsia="en-US"/>
        </w:rPr>
        <w:t>-6</w:t>
      </w:r>
      <w:r w:rsidR="00471AE4" w:rsidRPr="00471AE4">
        <w:rPr>
          <w:rFonts w:cs="Arial"/>
          <w:sz w:val="24"/>
          <w:szCs w:val="24"/>
          <w:lang w:eastAsia="en-US"/>
        </w:rPr>
        <w:t>mg/kg bw/d</w:t>
      </w:r>
      <w:r w:rsidRPr="00AC4A55">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14:paraId="6A9E0126" w14:textId="77777777" w:rsidR="00AC4A55" w:rsidRDefault="00AC4A55" w:rsidP="00AC4A55">
      <w:pPr>
        <w:autoSpaceDE w:val="0"/>
        <w:autoSpaceDN w:val="0"/>
        <w:adjustRightInd w:val="0"/>
        <w:jc w:val="both"/>
        <w:rPr>
          <w:rFonts w:cs="Arial"/>
          <w:color w:val="000000"/>
          <w:lang w:eastAsia="en-US"/>
        </w:rPr>
      </w:pPr>
      <w:r w:rsidRPr="00AC4A55">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AC4A55">
        <w:rPr>
          <w:rFonts w:cs="Arial"/>
          <w:color w:val="000000"/>
          <w:lang w:eastAsia="en-US"/>
        </w:rPr>
        <w:t>.</w:t>
      </w:r>
    </w:p>
    <w:p w14:paraId="4A9EF0D0" w14:textId="77777777" w:rsidR="00AC4A55" w:rsidRPr="00AC4A55" w:rsidRDefault="00AC4A55" w:rsidP="00AC4A55">
      <w:pPr>
        <w:autoSpaceDE w:val="0"/>
        <w:autoSpaceDN w:val="0"/>
        <w:adjustRightInd w:val="0"/>
        <w:jc w:val="both"/>
        <w:rPr>
          <w:rFonts w:cs="Arial"/>
          <w:b/>
          <w:sz w:val="28"/>
          <w:szCs w:val="24"/>
          <w:lang w:eastAsia="en-US"/>
        </w:rPr>
      </w:pPr>
    </w:p>
    <w:p w14:paraId="4E892584"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 xml:space="preserve">Scenario 2: Primary exposure during </w:t>
      </w:r>
      <w:r w:rsidR="00E063F5">
        <w:rPr>
          <w:rFonts w:cs="Arial"/>
          <w:b/>
          <w:sz w:val="28"/>
          <w:szCs w:val="24"/>
          <w:lang w:eastAsia="en-US"/>
        </w:rPr>
        <w:t>loading of</w:t>
      </w:r>
      <w:r w:rsidR="00707933">
        <w:rPr>
          <w:rFonts w:cs="Arial"/>
          <w:b/>
          <w:sz w:val="28"/>
          <w:szCs w:val="24"/>
          <w:lang w:eastAsia="en-US"/>
        </w:rPr>
        <w:t xml:space="preserve"> loose grain</w:t>
      </w:r>
      <w:r w:rsidR="00E063F5">
        <w:rPr>
          <w:rFonts w:cs="Arial"/>
          <w:b/>
          <w:sz w:val="28"/>
          <w:szCs w:val="24"/>
          <w:lang w:eastAsia="en-US"/>
        </w:rPr>
        <w:t xml:space="preserve"> bait and placing bait boxes</w:t>
      </w:r>
    </w:p>
    <w:p w14:paraId="7E711D81" w14:textId="77777777" w:rsidR="00315D9B" w:rsidRPr="00AC4A55" w:rsidRDefault="00315D9B" w:rsidP="00614228">
      <w:pPr>
        <w:autoSpaceDE w:val="0"/>
        <w:autoSpaceDN w:val="0"/>
        <w:adjustRightInd w:val="0"/>
        <w:spacing w:line="240" w:lineRule="auto"/>
        <w:jc w:val="both"/>
        <w:rPr>
          <w:rFonts w:cs="Arial"/>
          <w:sz w:val="32"/>
          <w:szCs w:val="24"/>
          <w:lang w:eastAsia="en-US"/>
        </w:rPr>
      </w:pPr>
    </w:p>
    <w:p w14:paraId="5485D4EC" w14:textId="77777777" w:rsidR="004A20E5" w:rsidRPr="00AC4A55" w:rsidRDefault="00AC4A55" w:rsidP="00614228">
      <w:pPr>
        <w:autoSpaceDE w:val="0"/>
        <w:autoSpaceDN w:val="0"/>
        <w:adjustRightInd w:val="0"/>
        <w:spacing w:line="240" w:lineRule="auto"/>
        <w:jc w:val="both"/>
        <w:rPr>
          <w:rFonts w:cs="Arial"/>
          <w:sz w:val="32"/>
          <w:szCs w:val="24"/>
          <w:lang w:eastAsia="en-US"/>
        </w:rPr>
      </w:pPr>
      <w:r w:rsidRPr="00AC4A55">
        <w:rPr>
          <w:sz w:val="24"/>
        </w:rPr>
        <w:lastRenderedPageBreak/>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7E7521" w14:paraId="7E05DE6E" w14:textId="77777777" w:rsidTr="000950E6">
        <w:trPr>
          <w:trHeight w:val="387"/>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D4653B4" w14:textId="77777777" w:rsidR="004A20E5" w:rsidRPr="007E7521" w:rsidRDefault="009D7A31" w:rsidP="000950E6">
            <w:pPr>
              <w:pStyle w:val="THESISTEXT"/>
              <w:spacing w:after="0" w:line="240" w:lineRule="auto"/>
              <w:rPr>
                <w:rFonts w:ascii="Arial" w:hAnsi="Arial" w:cs="Arial"/>
                <w:b/>
                <w:sz w:val="20"/>
              </w:rPr>
            </w:pPr>
            <w:r w:rsidRPr="007E7521">
              <w:rPr>
                <w:rFonts w:ascii="Arial" w:hAnsi="Arial" w:cs="Arial"/>
                <w:b/>
                <w:sz w:val="20"/>
              </w:rPr>
              <w:t>Description of Scenario 2</w:t>
            </w:r>
          </w:p>
        </w:tc>
      </w:tr>
      <w:tr w:rsidR="004A20E5" w:rsidRPr="007E7521" w14:paraId="3B3D1ED6" w14:textId="77777777" w:rsidTr="000950E6">
        <w:trPr>
          <w:trHeight w:val="84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2330B16" w14:textId="77777777" w:rsidR="004A20E5" w:rsidRPr="007E7521" w:rsidRDefault="00AC4A55" w:rsidP="000950E6">
            <w:pPr>
              <w:autoSpaceDE w:val="0"/>
              <w:autoSpaceDN w:val="0"/>
              <w:adjustRightInd w:val="0"/>
              <w:spacing w:line="240" w:lineRule="auto"/>
              <w:jc w:val="both"/>
              <w:rPr>
                <w:rFonts w:cs="Arial"/>
                <w:lang w:eastAsia="en-US"/>
              </w:rPr>
            </w:pPr>
            <w:r w:rsidRPr="00AC4A55">
              <w:rPr>
                <w:rFonts w:cs="Arial"/>
                <w:lang w:eastAsia="en-US"/>
              </w:rPr>
              <w:t>Potential dermal is predicted for professional u</w:t>
            </w:r>
            <w:r w:rsidR="00E27278">
              <w:rPr>
                <w:rFonts w:cs="Arial"/>
                <w:lang w:eastAsia="en-US"/>
              </w:rPr>
              <w:t>ser during loading of loose grain</w:t>
            </w:r>
            <w:r w:rsidRPr="00AC4A55">
              <w:rPr>
                <w:rFonts w:cs="Arial"/>
                <w:lang w:eastAsia="en-US"/>
              </w:rPr>
              <w:t xml:space="preserve"> baits. Inhalation exposure is not expected. In accordance with HEEG Opinion 10 and 12, the agreed number of manipulation for professional user</w:t>
            </w:r>
            <w:r w:rsidR="00707933">
              <w:rPr>
                <w:rFonts w:cs="Arial"/>
                <w:lang w:eastAsia="en-US"/>
              </w:rPr>
              <w:t xml:space="preserve"> during loading of loose grain</w:t>
            </w:r>
            <w:r w:rsidRPr="00AC4A55">
              <w:rPr>
                <w:rFonts w:cs="Arial"/>
                <w:lang w:eastAsia="en-US"/>
              </w:rPr>
              <w:t xml:space="preserve"> is 63 per day/person. The indicative exposure during loadi</w:t>
            </w:r>
            <w:r w:rsidR="00D81874">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01EDC614" w14:textId="77777777" w:rsidTr="00AE1C11">
        <w:trPr>
          <w:trHeight w:val="369"/>
        </w:trPr>
        <w:tc>
          <w:tcPr>
            <w:tcW w:w="2518" w:type="dxa"/>
            <w:vMerge w:val="restart"/>
            <w:vAlign w:val="center"/>
          </w:tcPr>
          <w:p w14:paraId="32D4DB66"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2AF1A1DC"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12DB4B8B"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460A4EDA" w14:textId="77777777" w:rsidTr="00AE1C11">
        <w:trPr>
          <w:trHeight w:val="417"/>
        </w:trPr>
        <w:tc>
          <w:tcPr>
            <w:tcW w:w="2518" w:type="dxa"/>
            <w:vMerge/>
            <w:vAlign w:val="center"/>
          </w:tcPr>
          <w:p w14:paraId="19D491AF"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0AE5A4B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26EBFB0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464F75BA" w14:textId="77777777" w:rsidTr="00AE1C11">
        <w:trPr>
          <w:trHeight w:val="422"/>
        </w:trPr>
        <w:tc>
          <w:tcPr>
            <w:tcW w:w="2518" w:type="dxa"/>
            <w:vMerge/>
            <w:vAlign w:val="center"/>
          </w:tcPr>
          <w:p w14:paraId="147FDF15"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089DF2F6"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2E7E820A" w14:textId="77777777" w:rsidR="004A20E5" w:rsidRPr="007E7521" w:rsidRDefault="00E27278" w:rsidP="007E7521">
            <w:pPr>
              <w:autoSpaceDE w:val="0"/>
              <w:autoSpaceDN w:val="0"/>
              <w:adjustRightInd w:val="0"/>
              <w:spacing w:line="240" w:lineRule="auto"/>
              <w:rPr>
                <w:rFonts w:cs="Arial"/>
                <w:lang w:eastAsia="en-US"/>
              </w:rPr>
            </w:pPr>
            <w:r>
              <w:rPr>
                <w:rFonts w:cs="Arial"/>
                <w:lang w:eastAsia="en-US"/>
              </w:rPr>
              <w:t>Bromadiolone</w:t>
            </w:r>
          </w:p>
        </w:tc>
      </w:tr>
      <w:tr w:rsidR="004A20E5" w:rsidRPr="007E7521" w14:paraId="47D365FE" w14:textId="77777777" w:rsidTr="00AE1C11">
        <w:trPr>
          <w:trHeight w:val="414"/>
        </w:trPr>
        <w:tc>
          <w:tcPr>
            <w:tcW w:w="2518" w:type="dxa"/>
            <w:vMerge/>
            <w:vAlign w:val="center"/>
          </w:tcPr>
          <w:p w14:paraId="71642DF8"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2B44754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7C544476"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00</w:t>
            </w:r>
            <w:r w:rsidR="00BA5512">
              <w:rPr>
                <w:rFonts w:cs="Arial"/>
                <w:lang w:eastAsia="en-US"/>
              </w:rPr>
              <w:t>2</w:t>
            </w:r>
            <w:r w:rsidR="004A20E5" w:rsidRPr="007E7521">
              <w:rPr>
                <w:rFonts w:cs="Arial"/>
                <w:lang w:eastAsia="en-US"/>
              </w:rPr>
              <w:t>5%</w:t>
            </w:r>
          </w:p>
        </w:tc>
      </w:tr>
      <w:tr w:rsidR="004A20E5" w:rsidRPr="007E7521" w14:paraId="751DDE30" w14:textId="77777777" w:rsidTr="00AE1C11">
        <w:trPr>
          <w:trHeight w:val="421"/>
        </w:trPr>
        <w:tc>
          <w:tcPr>
            <w:tcW w:w="2518" w:type="dxa"/>
            <w:vMerge/>
            <w:vAlign w:val="center"/>
          </w:tcPr>
          <w:p w14:paraId="13FC9652"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5C1F817C"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3FB746A4" w14:textId="77777777" w:rsidR="004A20E5" w:rsidRPr="007E7521" w:rsidRDefault="00152554" w:rsidP="007E7521">
            <w:pPr>
              <w:autoSpaceDE w:val="0"/>
              <w:autoSpaceDN w:val="0"/>
              <w:adjustRightInd w:val="0"/>
              <w:spacing w:line="240" w:lineRule="auto"/>
              <w:rPr>
                <w:rFonts w:cs="Arial"/>
                <w:lang w:eastAsia="en-US"/>
              </w:rPr>
            </w:pPr>
            <w:r>
              <w:rPr>
                <w:rFonts w:cs="Arial"/>
                <w:lang w:eastAsia="en-US"/>
              </w:rPr>
              <w:t>4</w:t>
            </w:r>
            <w:r w:rsidR="004A20E5" w:rsidRPr="007E7521">
              <w:rPr>
                <w:rFonts w:cs="Arial"/>
                <w:lang w:eastAsia="en-US"/>
              </w:rPr>
              <w:t>%</w:t>
            </w:r>
          </w:p>
        </w:tc>
      </w:tr>
      <w:tr w:rsidR="00D81874" w:rsidRPr="007E7521" w14:paraId="713C02C7" w14:textId="77777777" w:rsidTr="00AE1C11">
        <w:trPr>
          <w:trHeight w:val="413"/>
        </w:trPr>
        <w:tc>
          <w:tcPr>
            <w:tcW w:w="2518" w:type="dxa"/>
            <w:vMerge/>
            <w:vAlign w:val="center"/>
          </w:tcPr>
          <w:p w14:paraId="15E1C4C3" w14:textId="77777777" w:rsidR="00D81874" w:rsidRPr="007E7521" w:rsidRDefault="00D81874" w:rsidP="00D81874">
            <w:pPr>
              <w:autoSpaceDE w:val="0"/>
              <w:autoSpaceDN w:val="0"/>
              <w:adjustRightInd w:val="0"/>
              <w:spacing w:line="240" w:lineRule="auto"/>
              <w:rPr>
                <w:rFonts w:cs="Arial"/>
                <w:lang w:eastAsia="en-US"/>
              </w:rPr>
            </w:pPr>
          </w:p>
        </w:tc>
        <w:tc>
          <w:tcPr>
            <w:tcW w:w="6477" w:type="dxa"/>
            <w:vAlign w:val="center"/>
          </w:tcPr>
          <w:p w14:paraId="114620EB" w14:textId="77777777" w:rsidR="00D81874" w:rsidRDefault="00D81874" w:rsidP="00D81874">
            <w:pPr>
              <w:autoSpaceDE w:val="0"/>
              <w:autoSpaceDN w:val="0"/>
              <w:adjustRightInd w:val="0"/>
              <w:spacing w:line="240" w:lineRule="auto"/>
              <w:rPr>
                <w:rFonts w:cs="Arial"/>
                <w:lang w:eastAsia="en-US"/>
              </w:rPr>
            </w:pPr>
          </w:p>
          <w:p w14:paraId="4A699410" w14:textId="77777777" w:rsidR="00D81874" w:rsidRDefault="00D81874" w:rsidP="00D81874">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p w14:paraId="4F620899" w14:textId="77777777" w:rsidR="00D81874" w:rsidRPr="007E7521" w:rsidRDefault="00D81874" w:rsidP="00D81874">
            <w:pPr>
              <w:autoSpaceDE w:val="0"/>
              <w:autoSpaceDN w:val="0"/>
              <w:adjustRightInd w:val="0"/>
              <w:spacing w:line="240" w:lineRule="auto"/>
              <w:rPr>
                <w:rFonts w:cs="Arial"/>
                <w:lang w:eastAsia="en-US"/>
              </w:rPr>
            </w:pPr>
          </w:p>
        </w:tc>
        <w:tc>
          <w:tcPr>
            <w:tcW w:w="4580" w:type="dxa"/>
            <w:vAlign w:val="center"/>
          </w:tcPr>
          <w:p w14:paraId="7EF0A6CD" w14:textId="77777777" w:rsidR="00D81874" w:rsidRPr="007E7521" w:rsidRDefault="000950E6" w:rsidP="00D81874">
            <w:pPr>
              <w:autoSpaceDE w:val="0"/>
              <w:autoSpaceDN w:val="0"/>
              <w:adjustRightInd w:val="0"/>
              <w:spacing w:line="240" w:lineRule="auto"/>
              <w:rPr>
                <w:rFonts w:cs="Arial"/>
                <w:lang w:eastAsia="en-US"/>
              </w:rPr>
            </w:pPr>
            <w:r>
              <w:rPr>
                <w:rFonts w:cs="Arial"/>
                <w:lang w:eastAsia="en-US"/>
              </w:rPr>
              <w:t>2.</w:t>
            </w:r>
            <w:r w:rsidR="00D81874">
              <w:rPr>
                <w:rFonts w:cs="Arial"/>
                <w:lang w:eastAsia="en-US"/>
              </w:rPr>
              <w:t>04</w:t>
            </w:r>
            <w:r w:rsidR="00D81874" w:rsidRPr="003C1252">
              <w:rPr>
                <w:rFonts w:cs="Arial"/>
                <w:lang w:eastAsia="en-US"/>
              </w:rPr>
              <w:t xml:space="preserve"> mg b.p. </w:t>
            </w:r>
            <w:r>
              <w:rPr>
                <w:rFonts w:cs="Arial"/>
                <w:lang w:eastAsia="en-US"/>
              </w:rPr>
              <w:t>x 63 manipulations = 128.</w:t>
            </w:r>
            <w:r w:rsidR="00D81874">
              <w:rPr>
                <w:rFonts w:cs="Arial"/>
                <w:lang w:eastAsia="en-US"/>
              </w:rPr>
              <w:t>52 mg of product</w:t>
            </w:r>
          </w:p>
        </w:tc>
      </w:tr>
      <w:tr w:rsidR="00D81874" w:rsidRPr="007E7521" w14:paraId="360C57D8" w14:textId="77777777" w:rsidTr="00AE1C11">
        <w:trPr>
          <w:trHeight w:val="752"/>
        </w:trPr>
        <w:tc>
          <w:tcPr>
            <w:tcW w:w="2518" w:type="dxa"/>
            <w:vAlign w:val="center"/>
          </w:tcPr>
          <w:p w14:paraId="26437352" w14:textId="77777777" w:rsidR="00D81874" w:rsidRPr="007E7521" w:rsidRDefault="00D81874" w:rsidP="00D81874">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04ABE157" w14:textId="77777777" w:rsidR="00D81874" w:rsidRPr="007E7521" w:rsidRDefault="00D81874" w:rsidP="00D81874">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50F08432" w14:textId="77777777" w:rsidR="00D81874" w:rsidRPr="007E7521" w:rsidRDefault="00D81874" w:rsidP="00D81874">
            <w:pPr>
              <w:rPr>
                <w:rFonts w:cs="Arial"/>
                <w:lang w:eastAsia="en-US"/>
              </w:rPr>
            </w:pPr>
            <w:r>
              <w:rPr>
                <w:rFonts w:cs="Arial"/>
              </w:rPr>
              <w:t>5%</w:t>
            </w:r>
          </w:p>
        </w:tc>
      </w:tr>
    </w:tbl>
    <w:p w14:paraId="1292BF9B"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22CD5163"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39B7FFA8"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614228" w14:paraId="075A5927" w14:textId="77777777" w:rsidTr="00C9366E">
        <w:trPr>
          <w:trHeight w:val="432"/>
        </w:trPr>
        <w:tc>
          <w:tcPr>
            <w:tcW w:w="13493" w:type="dxa"/>
            <w:gridSpan w:val="5"/>
            <w:vAlign w:val="center"/>
          </w:tcPr>
          <w:p w14:paraId="62D7AED0"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w:t>
            </w:r>
            <w:r w:rsidR="00707933">
              <w:rPr>
                <w:rFonts w:cs="Arial"/>
                <w:b/>
                <w:lang w:eastAsia="en-US"/>
              </w:rPr>
              <w:t>stimated exposure to bromadiolone</w:t>
            </w:r>
            <w:r w:rsidRPr="00C9366E">
              <w:rPr>
                <w:rFonts w:cs="Arial"/>
                <w:b/>
                <w:lang w:eastAsia="en-US"/>
              </w:rPr>
              <w:t xml:space="preserve"> from professional use</w:t>
            </w:r>
          </w:p>
        </w:tc>
      </w:tr>
      <w:tr w:rsidR="004A20E5" w:rsidRPr="00614228" w14:paraId="039782B4" w14:textId="77777777" w:rsidTr="00C9366E">
        <w:trPr>
          <w:trHeight w:val="694"/>
        </w:trPr>
        <w:tc>
          <w:tcPr>
            <w:tcW w:w="2698" w:type="dxa"/>
            <w:vAlign w:val="center"/>
          </w:tcPr>
          <w:p w14:paraId="301ADCC0"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1937257"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p>
        </w:tc>
        <w:tc>
          <w:tcPr>
            <w:tcW w:w="2699" w:type="dxa"/>
            <w:vAlign w:val="center"/>
          </w:tcPr>
          <w:p w14:paraId="60963D1C"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EB33C47"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3D1C5938"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BA5512" w:rsidRPr="00614228" w14:paraId="52CC8151" w14:textId="77777777" w:rsidTr="00C9366E">
        <w:trPr>
          <w:trHeight w:val="561"/>
        </w:trPr>
        <w:tc>
          <w:tcPr>
            <w:tcW w:w="2698" w:type="dxa"/>
            <w:vAlign w:val="center"/>
          </w:tcPr>
          <w:p w14:paraId="667DE032" w14:textId="77777777" w:rsidR="00BA5512" w:rsidRPr="00C9366E" w:rsidRDefault="00BA5512" w:rsidP="00C9366E">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060ECFD6"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147E6EA" w14:textId="77777777" w:rsidR="00BA5512" w:rsidRPr="00C9366E" w:rsidRDefault="00BA5512" w:rsidP="00C9366E">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699" w:type="dxa"/>
            <w:vAlign w:val="center"/>
          </w:tcPr>
          <w:p w14:paraId="3E724BE4"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1D63C1A" w14:textId="77777777" w:rsidR="00BA5512" w:rsidRPr="00C9366E" w:rsidRDefault="00BA5512" w:rsidP="00BA5512">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BA5512" w:rsidRPr="00614228" w14:paraId="0A1D1DE9" w14:textId="77777777" w:rsidTr="00C9366E">
        <w:trPr>
          <w:trHeight w:val="569"/>
        </w:trPr>
        <w:tc>
          <w:tcPr>
            <w:tcW w:w="2698" w:type="dxa"/>
            <w:vAlign w:val="center"/>
          </w:tcPr>
          <w:p w14:paraId="0A89F265" w14:textId="77777777" w:rsidR="00BA5512" w:rsidRPr="00C9366E" w:rsidRDefault="00BA5512" w:rsidP="00C9366E">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6924CABB"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382510F" w14:textId="77777777" w:rsidR="00BA5512" w:rsidRPr="00C9366E" w:rsidRDefault="00BA5512" w:rsidP="00C9366E">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796C8037"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27FC107" w14:textId="77777777" w:rsidR="00BA5512" w:rsidRPr="00C9366E" w:rsidRDefault="00BA5512" w:rsidP="00BA5512">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bl>
    <w:p w14:paraId="1A112A7F"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1F97FC1E" w14:textId="77777777" w:rsidR="00E063F5" w:rsidRDefault="00E063F5" w:rsidP="00614228">
      <w:pPr>
        <w:autoSpaceDE w:val="0"/>
        <w:autoSpaceDN w:val="0"/>
        <w:adjustRightInd w:val="0"/>
        <w:spacing w:line="240" w:lineRule="auto"/>
        <w:jc w:val="both"/>
        <w:rPr>
          <w:rFonts w:cs="Arial"/>
          <w:b/>
          <w:sz w:val="28"/>
          <w:szCs w:val="24"/>
          <w:lang w:eastAsia="en-US"/>
        </w:rPr>
      </w:pPr>
      <w:r>
        <w:rPr>
          <w:rFonts w:cs="Arial"/>
          <w:b/>
          <w:sz w:val="28"/>
          <w:szCs w:val="24"/>
          <w:lang w:eastAsia="en-US"/>
        </w:rPr>
        <w:lastRenderedPageBreak/>
        <w:t>Scenario 3</w:t>
      </w:r>
      <w:r w:rsidRPr="00FC5D4D">
        <w:rPr>
          <w:rFonts w:cs="Arial"/>
          <w:b/>
          <w:sz w:val="28"/>
          <w:szCs w:val="24"/>
          <w:lang w:eastAsia="en-US"/>
        </w:rPr>
        <w:t xml:space="preserve">: Primary exposure during </w:t>
      </w:r>
      <w:r>
        <w:rPr>
          <w:rFonts w:cs="Arial"/>
          <w:b/>
          <w:sz w:val="28"/>
          <w:szCs w:val="24"/>
          <w:lang w:eastAsia="en-US"/>
        </w:rPr>
        <w:t>clean-up and empty bait boxes</w:t>
      </w:r>
    </w:p>
    <w:p w14:paraId="24AFC44C" w14:textId="77777777" w:rsidR="00E063F5" w:rsidRDefault="00E063F5" w:rsidP="00614228">
      <w:pPr>
        <w:autoSpaceDE w:val="0"/>
        <w:autoSpaceDN w:val="0"/>
        <w:adjustRightInd w:val="0"/>
        <w:spacing w:line="240" w:lineRule="auto"/>
        <w:jc w:val="both"/>
        <w:rPr>
          <w:rFonts w:cs="Arial"/>
          <w:b/>
          <w:sz w:val="28"/>
          <w:szCs w:val="24"/>
          <w:lang w:eastAsia="en-US"/>
        </w:rPr>
      </w:pPr>
    </w:p>
    <w:p w14:paraId="060A5055" w14:textId="77777777" w:rsidR="00E063F5" w:rsidRPr="00E063F5" w:rsidRDefault="00E063F5" w:rsidP="000950E6">
      <w:pPr>
        <w:autoSpaceDE w:val="0"/>
        <w:autoSpaceDN w:val="0"/>
        <w:adjustRightInd w:val="0"/>
        <w:jc w:val="both"/>
        <w:rPr>
          <w:rFonts w:cs="Arial"/>
          <w:sz w:val="40"/>
          <w:szCs w:val="24"/>
          <w:lang w:eastAsia="en-US"/>
        </w:rPr>
      </w:pPr>
      <w:r w:rsidRPr="00E063F5">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7E7521" w14:paraId="4803B37E" w14:textId="77777777" w:rsidTr="00707933">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54B8939C" w14:textId="77777777" w:rsidR="00E063F5" w:rsidRPr="007E7521" w:rsidRDefault="00E063F5" w:rsidP="00707933">
            <w:pPr>
              <w:pStyle w:val="THESISTEXT"/>
              <w:spacing w:after="0" w:line="240" w:lineRule="auto"/>
              <w:jc w:val="left"/>
              <w:rPr>
                <w:rFonts w:ascii="Arial" w:hAnsi="Arial" w:cs="Arial"/>
                <w:b/>
                <w:sz w:val="20"/>
              </w:rPr>
            </w:pPr>
            <w:r>
              <w:rPr>
                <w:rFonts w:ascii="Arial" w:hAnsi="Arial" w:cs="Arial"/>
                <w:b/>
                <w:sz w:val="20"/>
              </w:rPr>
              <w:t>Description of Scenario 3</w:t>
            </w:r>
          </w:p>
        </w:tc>
      </w:tr>
      <w:tr w:rsidR="00E063F5" w:rsidRPr="007E7521" w14:paraId="00AC597E" w14:textId="77777777" w:rsidTr="00707933">
        <w:trPr>
          <w:trHeight w:val="628"/>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5109D139" w14:textId="77777777" w:rsidR="00E063F5" w:rsidRPr="007E7521" w:rsidRDefault="00E063F5" w:rsidP="00707933">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7E7521" w14:paraId="59A8EF10" w14:textId="77777777" w:rsidTr="00AF7059">
        <w:trPr>
          <w:trHeight w:val="369"/>
        </w:trPr>
        <w:tc>
          <w:tcPr>
            <w:tcW w:w="2518" w:type="dxa"/>
            <w:vMerge w:val="restart"/>
            <w:vAlign w:val="center"/>
          </w:tcPr>
          <w:p w14:paraId="6EF1EBD2"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51F0C835"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1D3D7472"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Value</w:t>
            </w:r>
          </w:p>
        </w:tc>
      </w:tr>
      <w:tr w:rsidR="00E063F5" w:rsidRPr="007E7521" w14:paraId="7945D689" w14:textId="77777777" w:rsidTr="00AF7059">
        <w:trPr>
          <w:trHeight w:val="417"/>
        </w:trPr>
        <w:tc>
          <w:tcPr>
            <w:tcW w:w="2518" w:type="dxa"/>
            <w:vMerge/>
            <w:vAlign w:val="center"/>
          </w:tcPr>
          <w:p w14:paraId="40E814C0"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2270DEB9"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5F1D11EF"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60 kg</w:t>
            </w:r>
          </w:p>
        </w:tc>
      </w:tr>
      <w:tr w:rsidR="00E063F5" w:rsidRPr="007E7521" w14:paraId="013891D9" w14:textId="77777777" w:rsidTr="00AF7059">
        <w:trPr>
          <w:trHeight w:val="422"/>
        </w:trPr>
        <w:tc>
          <w:tcPr>
            <w:tcW w:w="2518" w:type="dxa"/>
            <w:vMerge/>
            <w:vAlign w:val="center"/>
          </w:tcPr>
          <w:p w14:paraId="07444860"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61992F10"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4CAF6EC0" w14:textId="77777777" w:rsidR="00E063F5" w:rsidRPr="007E7521" w:rsidRDefault="00E063F5" w:rsidP="00707933">
            <w:pPr>
              <w:autoSpaceDE w:val="0"/>
              <w:autoSpaceDN w:val="0"/>
              <w:adjustRightInd w:val="0"/>
              <w:spacing w:line="240" w:lineRule="auto"/>
              <w:rPr>
                <w:rFonts w:cs="Arial"/>
                <w:lang w:eastAsia="en-US"/>
              </w:rPr>
            </w:pPr>
            <w:r w:rsidRPr="007E7521">
              <w:rPr>
                <w:rFonts w:cs="Arial"/>
                <w:lang w:eastAsia="en-US"/>
              </w:rPr>
              <w:t>Bro</w:t>
            </w:r>
            <w:r w:rsidR="00707933">
              <w:rPr>
                <w:rFonts w:cs="Arial"/>
                <w:lang w:eastAsia="en-US"/>
              </w:rPr>
              <w:t>madiolone</w:t>
            </w:r>
          </w:p>
        </w:tc>
      </w:tr>
      <w:tr w:rsidR="00E063F5" w:rsidRPr="007E7521" w14:paraId="4069AB7B" w14:textId="77777777" w:rsidTr="00AF7059">
        <w:trPr>
          <w:trHeight w:val="414"/>
        </w:trPr>
        <w:tc>
          <w:tcPr>
            <w:tcW w:w="2518" w:type="dxa"/>
            <w:vMerge/>
            <w:vAlign w:val="center"/>
          </w:tcPr>
          <w:p w14:paraId="723FD9FE"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169ACCE7"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BB38106" w14:textId="77777777" w:rsidR="00E063F5" w:rsidRPr="007E7521" w:rsidRDefault="00E063F5" w:rsidP="00AF7059">
            <w:pPr>
              <w:autoSpaceDE w:val="0"/>
              <w:autoSpaceDN w:val="0"/>
              <w:adjustRightInd w:val="0"/>
              <w:spacing w:line="240" w:lineRule="auto"/>
              <w:rPr>
                <w:rFonts w:cs="Arial"/>
                <w:lang w:eastAsia="en-US"/>
              </w:rPr>
            </w:pPr>
            <w:r>
              <w:rPr>
                <w:rFonts w:cs="Arial"/>
                <w:lang w:eastAsia="en-US"/>
              </w:rPr>
              <w:t>0.</w:t>
            </w:r>
            <w:r w:rsidRPr="007E7521">
              <w:rPr>
                <w:rFonts w:cs="Arial"/>
                <w:lang w:eastAsia="en-US"/>
              </w:rPr>
              <w:t>00</w:t>
            </w:r>
            <w:r w:rsidR="00BA5512">
              <w:rPr>
                <w:rFonts w:cs="Arial"/>
                <w:lang w:eastAsia="en-US"/>
              </w:rPr>
              <w:t>2</w:t>
            </w:r>
            <w:r w:rsidRPr="007E7521">
              <w:rPr>
                <w:rFonts w:cs="Arial"/>
                <w:lang w:eastAsia="en-US"/>
              </w:rPr>
              <w:t>5%</w:t>
            </w:r>
          </w:p>
        </w:tc>
      </w:tr>
      <w:tr w:rsidR="00E063F5" w:rsidRPr="007E7521" w14:paraId="4F1CE0FF" w14:textId="77777777" w:rsidTr="00AF7059">
        <w:trPr>
          <w:trHeight w:val="421"/>
        </w:trPr>
        <w:tc>
          <w:tcPr>
            <w:tcW w:w="2518" w:type="dxa"/>
            <w:vMerge/>
            <w:vAlign w:val="center"/>
          </w:tcPr>
          <w:p w14:paraId="30E46188"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447E5BB3"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3E90ABD5" w14:textId="77777777" w:rsidR="00E063F5" w:rsidRPr="007E7521" w:rsidRDefault="00152554" w:rsidP="00AF7059">
            <w:pPr>
              <w:autoSpaceDE w:val="0"/>
              <w:autoSpaceDN w:val="0"/>
              <w:adjustRightInd w:val="0"/>
              <w:spacing w:line="240" w:lineRule="auto"/>
              <w:rPr>
                <w:rFonts w:cs="Arial"/>
                <w:lang w:eastAsia="en-US"/>
              </w:rPr>
            </w:pPr>
            <w:r>
              <w:rPr>
                <w:rFonts w:cs="Arial"/>
                <w:lang w:eastAsia="en-US"/>
              </w:rPr>
              <w:t>4</w:t>
            </w:r>
            <w:r w:rsidR="00E063F5" w:rsidRPr="007E7521">
              <w:rPr>
                <w:rFonts w:cs="Arial"/>
                <w:lang w:eastAsia="en-US"/>
              </w:rPr>
              <w:t>%</w:t>
            </w:r>
          </w:p>
        </w:tc>
      </w:tr>
      <w:tr w:rsidR="00E063F5" w:rsidRPr="007E7521" w14:paraId="63AE8B12" w14:textId="77777777" w:rsidTr="00AF7059">
        <w:trPr>
          <w:trHeight w:val="413"/>
        </w:trPr>
        <w:tc>
          <w:tcPr>
            <w:tcW w:w="2518" w:type="dxa"/>
            <w:vMerge/>
            <w:vAlign w:val="center"/>
          </w:tcPr>
          <w:p w14:paraId="21F06F94"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1FF54B8C" w14:textId="77777777" w:rsidR="00E063F5" w:rsidRDefault="00E063F5" w:rsidP="00AF7059">
            <w:pPr>
              <w:autoSpaceDE w:val="0"/>
              <w:autoSpaceDN w:val="0"/>
              <w:adjustRightInd w:val="0"/>
              <w:spacing w:line="240" w:lineRule="auto"/>
              <w:rPr>
                <w:rFonts w:cs="Arial"/>
                <w:lang w:eastAsia="en-US"/>
              </w:rPr>
            </w:pPr>
          </w:p>
          <w:p w14:paraId="205FF7FA" w14:textId="77777777" w:rsidR="00E063F5" w:rsidRDefault="00E063F5" w:rsidP="00AF7059">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sidR="000471CE">
              <w:rPr>
                <w:rFonts w:cs="Arial"/>
                <w:lang w:eastAsia="en-US"/>
              </w:rPr>
              <w:t xml:space="preserve"> for &gt; 4 manipulation) during 16 manipulations of clean-up</w:t>
            </w:r>
          </w:p>
          <w:p w14:paraId="1CB8FB8D" w14:textId="77777777" w:rsidR="00E063F5" w:rsidRPr="007E7521" w:rsidRDefault="00E063F5" w:rsidP="00AF7059">
            <w:pPr>
              <w:autoSpaceDE w:val="0"/>
              <w:autoSpaceDN w:val="0"/>
              <w:adjustRightInd w:val="0"/>
              <w:spacing w:line="240" w:lineRule="auto"/>
              <w:rPr>
                <w:rFonts w:cs="Arial"/>
                <w:lang w:eastAsia="en-US"/>
              </w:rPr>
            </w:pPr>
          </w:p>
        </w:tc>
        <w:tc>
          <w:tcPr>
            <w:tcW w:w="4580" w:type="dxa"/>
            <w:vAlign w:val="center"/>
          </w:tcPr>
          <w:p w14:paraId="7F971FDE" w14:textId="77777777" w:rsidR="00E063F5" w:rsidRPr="007E7521" w:rsidRDefault="006E3128" w:rsidP="00AF7059">
            <w:pPr>
              <w:autoSpaceDE w:val="0"/>
              <w:autoSpaceDN w:val="0"/>
              <w:adjustRightInd w:val="0"/>
              <w:spacing w:line="240" w:lineRule="auto"/>
              <w:rPr>
                <w:rFonts w:cs="Arial"/>
                <w:lang w:eastAsia="en-US"/>
              </w:rPr>
            </w:pPr>
            <w:r>
              <w:rPr>
                <w:rFonts w:cs="Arial"/>
                <w:lang w:eastAsia="en-US"/>
              </w:rPr>
              <w:t>3.</w:t>
            </w:r>
            <w:r w:rsidR="000471CE">
              <w:rPr>
                <w:rFonts w:cs="Arial"/>
                <w:lang w:eastAsia="en-US"/>
              </w:rPr>
              <w:t>79</w:t>
            </w:r>
            <w:r w:rsidR="00E063F5" w:rsidRPr="003C1252">
              <w:rPr>
                <w:rFonts w:cs="Arial"/>
                <w:lang w:eastAsia="en-US"/>
              </w:rPr>
              <w:t xml:space="preserve"> mg b.p. </w:t>
            </w:r>
            <w:r>
              <w:rPr>
                <w:rFonts w:cs="Arial"/>
                <w:lang w:eastAsia="en-US"/>
              </w:rPr>
              <w:t>x 16 manipulations = 60.</w:t>
            </w:r>
            <w:r w:rsidR="000471CE">
              <w:rPr>
                <w:rFonts w:cs="Arial"/>
                <w:lang w:eastAsia="en-US"/>
              </w:rPr>
              <w:t>64</w:t>
            </w:r>
            <w:r w:rsidR="00E063F5">
              <w:rPr>
                <w:rFonts w:cs="Arial"/>
                <w:lang w:eastAsia="en-US"/>
              </w:rPr>
              <w:t xml:space="preserve"> mg of product</w:t>
            </w:r>
          </w:p>
        </w:tc>
      </w:tr>
      <w:tr w:rsidR="00E063F5" w:rsidRPr="007E7521" w14:paraId="3656BAF3" w14:textId="77777777" w:rsidTr="00AF7059">
        <w:trPr>
          <w:trHeight w:val="752"/>
        </w:trPr>
        <w:tc>
          <w:tcPr>
            <w:tcW w:w="2518" w:type="dxa"/>
            <w:vAlign w:val="center"/>
          </w:tcPr>
          <w:p w14:paraId="3A1A2275"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17A8B215" w14:textId="77777777" w:rsidR="00E063F5" w:rsidRPr="007E7521" w:rsidRDefault="00E063F5" w:rsidP="00AF7059">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3DC47F5C" w14:textId="77777777" w:rsidR="00E063F5" w:rsidRPr="007E7521" w:rsidRDefault="00E063F5" w:rsidP="00AF7059">
            <w:pPr>
              <w:rPr>
                <w:rFonts w:cs="Arial"/>
                <w:lang w:eastAsia="en-US"/>
              </w:rPr>
            </w:pPr>
            <w:r>
              <w:rPr>
                <w:rFonts w:cs="Arial"/>
              </w:rPr>
              <w:t>5%</w:t>
            </w:r>
          </w:p>
        </w:tc>
      </w:tr>
    </w:tbl>
    <w:p w14:paraId="384EBD8A" w14:textId="77777777" w:rsidR="00E063F5" w:rsidRPr="00614228" w:rsidRDefault="00E063F5" w:rsidP="00E063F5">
      <w:pPr>
        <w:autoSpaceDE w:val="0"/>
        <w:autoSpaceDN w:val="0"/>
        <w:adjustRightInd w:val="0"/>
        <w:spacing w:line="240" w:lineRule="auto"/>
        <w:jc w:val="both"/>
        <w:rPr>
          <w:rFonts w:cs="Arial"/>
          <w:sz w:val="24"/>
          <w:szCs w:val="24"/>
          <w:lang w:eastAsia="en-US"/>
        </w:rPr>
      </w:pPr>
    </w:p>
    <w:p w14:paraId="3FCA38FD" w14:textId="77777777" w:rsidR="00E063F5" w:rsidRPr="006C04CB" w:rsidRDefault="00025E39" w:rsidP="00E063F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4BF9244A" w14:textId="77777777" w:rsidR="00E063F5" w:rsidRPr="00614228"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614228" w14:paraId="75833E28" w14:textId="77777777" w:rsidTr="00AF7059">
        <w:trPr>
          <w:trHeight w:val="432"/>
        </w:trPr>
        <w:tc>
          <w:tcPr>
            <w:tcW w:w="13493" w:type="dxa"/>
            <w:gridSpan w:val="5"/>
            <w:vAlign w:val="center"/>
          </w:tcPr>
          <w:p w14:paraId="2FF217AE" w14:textId="77777777" w:rsidR="00E063F5" w:rsidRPr="00C9366E" w:rsidRDefault="00E063F5" w:rsidP="00D23663">
            <w:pPr>
              <w:autoSpaceDE w:val="0"/>
              <w:autoSpaceDN w:val="0"/>
              <w:adjustRightInd w:val="0"/>
              <w:spacing w:line="240" w:lineRule="auto"/>
              <w:rPr>
                <w:rFonts w:cs="Arial"/>
                <w:b/>
                <w:lang w:eastAsia="en-US"/>
              </w:rPr>
            </w:pPr>
            <w:r w:rsidRPr="00C9366E">
              <w:rPr>
                <w:rFonts w:cs="Arial"/>
                <w:b/>
                <w:lang w:eastAsia="en-US"/>
              </w:rPr>
              <w:t>Summary table: estimated exposure to bro</w:t>
            </w:r>
            <w:r w:rsidR="00D23663">
              <w:rPr>
                <w:rFonts w:cs="Arial"/>
                <w:b/>
                <w:lang w:eastAsia="en-US"/>
              </w:rPr>
              <w:t>madiolone</w:t>
            </w:r>
            <w:r w:rsidRPr="00C9366E">
              <w:rPr>
                <w:rFonts w:cs="Arial"/>
                <w:b/>
                <w:lang w:eastAsia="en-US"/>
              </w:rPr>
              <w:t xml:space="preserve"> from professional use</w:t>
            </w:r>
          </w:p>
        </w:tc>
      </w:tr>
      <w:tr w:rsidR="00E063F5" w:rsidRPr="00614228" w14:paraId="31821BBD" w14:textId="77777777" w:rsidTr="00AF7059">
        <w:trPr>
          <w:trHeight w:val="694"/>
        </w:trPr>
        <w:tc>
          <w:tcPr>
            <w:tcW w:w="2698" w:type="dxa"/>
            <w:vAlign w:val="center"/>
          </w:tcPr>
          <w:p w14:paraId="46F47D77"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2C7E1EAA"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7D6B30D4"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143D2363"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088355E0"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E063F5" w:rsidRPr="00614228" w14:paraId="3A9A85B0" w14:textId="77777777" w:rsidTr="00AF7059">
        <w:trPr>
          <w:trHeight w:val="561"/>
        </w:trPr>
        <w:tc>
          <w:tcPr>
            <w:tcW w:w="2698" w:type="dxa"/>
            <w:vAlign w:val="center"/>
          </w:tcPr>
          <w:p w14:paraId="676EDF53" w14:textId="77777777" w:rsidR="00E063F5" w:rsidRPr="00C9366E" w:rsidRDefault="00E063F5" w:rsidP="00AF7059">
            <w:pPr>
              <w:autoSpaceDE w:val="0"/>
              <w:autoSpaceDN w:val="0"/>
              <w:adjustRightInd w:val="0"/>
              <w:spacing w:line="240" w:lineRule="auto"/>
              <w:rPr>
                <w:rFonts w:cs="Arial"/>
                <w:lang w:eastAsia="en-US"/>
              </w:rPr>
            </w:pPr>
            <w:r w:rsidRPr="00C9366E">
              <w:rPr>
                <w:rFonts w:cs="Arial"/>
                <w:lang w:eastAsia="en-US"/>
              </w:rPr>
              <w:lastRenderedPageBreak/>
              <w:t>1 (no PPE)</w:t>
            </w:r>
          </w:p>
        </w:tc>
        <w:tc>
          <w:tcPr>
            <w:tcW w:w="2698" w:type="dxa"/>
            <w:vAlign w:val="center"/>
          </w:tcPr>
          <w:p w14:paraId="237A5FCD"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8B9FD7C" w14:textId="77777777" w:rsidR="00E063F5" w:rsidRPr="00C9366E" w:rsidRDefault="00BA5512" w:rsidP="00152554">
            <w:pPr>
              <w:autoSpaceDE w:val="0"/>
              <w:autoSpaceDN w:val="0"/>
              <w:adjustRightInd w:val="0"/>
              <w:spacing w:line="240" w:lineRule="auto"/>
              <w:jc w:val="center"/>
              <w:rPr>
                <w:rFonts w:cs="Arial"/>
                <w:vertAlign w:val="superscript"/>
                <w:lang w:eastAsia="en-US"/>
              </w:rPr>
            </w:pPr>
            <w:r>
              <w:rPr>
                <w:rFonts w:cs="Arial"/>
                <w:lang w:eastAsia="en-US"/>
              </w:rPr>
              <w:t>1.01</w:t>
            </w:r>
            <w:r w:rsidR="00E063F5" w:rsidRPr="00C9366E">
              <w:rPr>
                <w:rFonts w:cs="Arial"/>
                <w:lang w:eastAsia="en-US"/>
              </w:rPr>
              <w:t xml:space="preserve"> x 10</w:t>
            </w:r>
            <w:r w:rsidR="00707933">
              <w:rPr>
                <w:rFonts w:cs="Arial"/>
                <w:vertAlign w:val="superscript"/>
                <w:lang w:eastAsia="en-US"/>
              </w:rPr>
              <w:t>-6</w:t>
            </w:r>
          </w:p>
        </w:tc>
        <w:tc>
          <w:tcPr>
            <w:tcW w:w="2699" w:type="dxa"/>
            <w:vAlign w:val="center"/>
          </w:tcPr>
          <w:p w14:paraId="023E58DD"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CE3CF75" w14:textId="77777777" w:rsidR="00E063F5" w:rsidRPr="00C9366E" w:rsidRDefault="00BA5512" w:rsidP="00AF7059">
            <w:pPr>
              <w:autoSpaceDE w:val="0"/>
              <w:autoSpaceDN w:val="0"/>
              <w:adjustRightInd w:val="0"/>
              <w:spacing w:line="240" w:lineRule="auto"/>
              <w:jc w:val="center"/>
              <w:rPr>
                <w:rFonts w:cs="Arial"/>
                <w:lang w:eastAsia="en-US"/>
              </w:rPr>
            </w:pPr>
            <w:r>
              <w:rPr>
                <w:rFonts w:cs="Arial"/>
                <w:lang w:eastAsia="en-US"/>
              </w:rPr>
              <w:t>1.01</w:t>
            </w:r>
            <w:r w:rsidR="00D23663" w:rsidRPr="00C9366E">
              <w:rPr>
                <w:rFonts w:cs="Arial"/>
                <w:lang w:eastAsia="en-US"/>
              </w:rPr>
              <w:t xml:space="preserve"> x 10</w:t>
            </w:r>
            <w:r w:rsidR="00D23663">
              <w:rPr>
                <w:rFonts w:cs="Arial"/>
                <w:vertAlign w:val="superscript"/>
                <w:lang w:eastAsia="en-US"/>
              </w:rPr>
              <w:t>-6</w:t>
            </w:r>
          </w:p>
        </w:tc>
      </w:tr>
      <w:tr w:rsidR="00E063F5" w:rsidRPr="00614228" w14:paraId="0BAC79D7" w14:textId="77777777" w:rsidTr="00AF7059">
        <w:trPr>
          <w:trHeight w:val="569"/>
        </w:trPr>
        <w:tc>
          <w:tcPr>
            <w:tcW w:w="2698" w:type="dxa"/>
            <w:vAlign w:val="center"/>
          </w:tcPr>
          <w:p w14:paraId="550774AC" w14:textId="77777777" w:rsidR="00E063F5" w:rsidRPr="00C9366E" w:rsidRDefault="00E063F5" w:rsidP="00AF7059">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1A13CC1E"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48A6861" w14:textId="77777777" w:rsidR="00E063F5" w:rsidRPr="00C9366E" w:rsidRDefault="00BA5512" w:rsidP="00BA5512">
            <w:pPr>
              <w:autoSpaceDE w:val="0"/>
              <w:autoSpaceDN w:val="0"/>
              <w:adjustRightInd w:val="0"/>
              <w:spacing w:line="240" w:lineRule="auto"/>
              <w:jc w:val="center"/>
              <w:rPr>
                <w:rFonts w:cs="Arial"/>
                <w:vertAlign w:val="superscript"/>
                <w:lang w:eastAsia="en-US"/>
              </w:rPr>
            </w:pPr>
            <w:r>
              <w:rPr>
                <w:rFonts w:cs="Arial"/>
                <w:lang w:eastAsia="en-US"/>
              </w:rPr>
              <w:t>5.05</w:t>
            </w:r>
            <w:r w:rsidR="00E063F5" w:rsidRPr="00C9366E">
              <w:rPr>
                <w:rFonts w:cs="Arial"/>
                <w:lang w:eastAsia="en-US"/>
              </w:rPr>
              <w:t xml:space="preserve"> x 10</w:t>
            </w:r>
            <w:r w:rsidR="00A63F07">
              <w:rPr>
                <w:rFonts w:cs="Arial"/>
                <w:vertAlign w:val="superscript"/>
                <w:lang w:eastAsia="en-US"/>
              </w:rPr>
              <w:t>-</w:t>
            </w:r>
            <w:r>
              <w:rPr>
                <w:rFonts w:cs="Arial"/>
                <w:vertAlign w:val="superscript"/>
                <w:lang w:eastAsia="en-US"/>
              </w:rPr>
              <w:t>8</w:t>
            </w:r>
          </w:p>
        </w:tc>
        <w:tc>
          <w:tcPr>
            <w:tcW w:w="2699" w:type="dxa"/>
            <w:vAlign w:val="center"/>
          </w:tcPr>
          <w:p w14:paraId="4CD2FDAC"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55A7E4F" w14:textId="77777777" w:rsidR="00E063F5" w:rsidRPr="00C9366E" w:rsidRDefault="00BA5512" w:rsidP="00BA5512">
            <w:pPr>
              <w:autoSpaceDE w:val="0"/>
              <w:autoSpaceDN w:val="0"/>
              <w:adjustRightInd w:val="0"/>
              <w:spacing w:line="240" w:lineRule="auto"/>
              <w:jc w:val="center"/>
              <w:rPr>
                <w:rFonts w:cs="Arial"/>
                <w:lang w:eastAsia="en-US"/>
              </w:rPr>
            </w:pPr>
            <w:r>
              <w:rPr>
                <w:rFonts w:cs="Arial"/>
                <w:lang w:eastAsia="en-US"/>
              </w:rPr>
              <w:t>5.05</w:t>
            </w:r>
            <w:r w:rsidR="00A63F07" w:rsidRPr="00C9366E">
              <w:rPr>
                <w:rFonts w:cs="Arial"/>
                <w:lang w:eastAsia="en-US"/>
              </w:rPr>
              <w:t xml:space="preserve"> x 10</w:t>
            </w:r>
            <w:r w:rsidR="00A63F07">
              <w:rPr>
                <w:rFonts w:cs="Arial"/>
                <w:vertAlign w:val="superscript"/>
                <w:lang w:eastAsia="en-US"/>
              </w:rPr>
              <w:t>-</w:t>
            </w:r>
            <w:r>
              <w:rPr>
                <w:rFonts w:cs="Arial"/>
                <w:vertAlign w:val="superscript"/>
                <w:lang w:eastAsia="en-US"/>
              </w:rPr>
              <w:t>8</w:t>
            </w:r>
          </w:p>
        </w:tc>
      </w:tr>
    </w:tbl>
    <w:p w14:paraId="72CAD81D" w14:textId="77777777" w:rsidR="00E063F5" w:rsidRDefault="00E063F5" w:rsidP="00614228">
      <w:pPr>
        <w:autoSpaceDE w:val="0"/>
        <w:autoSpaceDN w:val="0"/>
        <w:adjustRightInd w:val="0"/>
        <w:spacing w:line="240" w:lineRule="auto"/>
        <w:jc w:val="both"/>
        <w:rPr>
          <w:rFonts w:cs="Arial"/>
          <w:b/>
          <w:sz w:val="28"/>
          <w:szCs w:val="24"/>
          <w:lang w:eastAsia="en-US"/>
        </w:rPr>
      </w:pPr>
    </w:p>
    <w:p w14:paraId="6AD1B46A"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0A03254C" w14:textId="77777777" w:rsidR="00025E39" w:rsidRPr="00AC4A55" w:rsidRDefault="00025E39" w:rsidP="00025E39">
      <w:pPr>
        <w:autoSpaceDE w:val="0"/>
        <w:autoSpaceDN w:val="0"/>
        <w:adjustRightInd w:val="0"/>
        <w:rPr>
          <w:rFonts w:cs="Arial"/>
          <w:color w:val="000000"/>
          <w:sz w:val="24"/>
          <w:lang w:eastAsia="en-US"/>
        </w:rPr>
      </w:pPr>
      <w:r w:rsidRPr="00AC4A55">
        <w:rPr>
          <w:rFonts w:cs="Arial"/>
          <w:color w:val="000000"/>
          <w:sz w:val="24"/>
          <w:lang w:eastAsia="en-US"/>
        </w:rPr>
        <w:t>The predicted exposure for prof</w:t>
      </w:r>
      <w:r w:rsidR="00D23663">
        <w:rPr>
          <w:rFonts w:cs="Arial"/>
          <w:color w:val="000000"/>
          <w:sz w:val="24"/>
          <w:lang w:eastAsia="en-US"/>
        </w:rPr>
        <w:t>essional decanting loose grains</w:t>
      </w:r>
      <w:r w:rsidRPr="00AC4A55">
        <w:rPr>
          <w:rFonts w:cs="Arial"/>
          <w:color w:val="000000"/>
          <w:sz w:val="24"/>
          <w:lang w:eastAsia="en-US"/>
        </w:rPr>
        <w:t xml:space="preserve"> from &gt; 10 </w:t>
      </w:r>
      <w:r w:rsidR="003A09F7">
        <w:rPr>
          <w:rFonts w:cs="Arial"/>
          <w:color w:val="000000"/>
          <w:sz w:val="24"/>
          <w:lang w:eastAsia="en-US"/>
        </w:rPr>
        <w:t>kg containers without PPE is 393</w:t>
      </w:r>
      <w:r w:rsidR="00D23663">
        <w:rPr>
          <w:rFonts w:cs="Arial"/>
          <w:color w:val="000000"/>
          <w:sz w:val="24"/>
          <w:lang w:eastAsia="en-US"/>
        </w:rPr>
        <w:t>%</w:t>
      </w:r>
      <w:r w:rsidRPr="00AC4A55">
        <w:rPr>
          <w:rFonts w:cs="Arial"/>
          <w:color w:val="000000"/>
          <w:sz w:val="24"/>
          <w:lang w:eastAsia="en-US"/>
        </w:rPr>
        <w:t xml:space="preserve"> of the AEL (</w:t>
      </w:r>
      <w:r w:rsidR="00471AE4">
        <w:rPr>
          <w:rFonts w:cs="Arial"/>
          <w:color w:val="000000"/>
          <w:sz w:val="24"/>
          <w:lang w:eastAsia="en-US"/>
        </w:rPr>
        <w:t>AEL</w:t>
      </w:r>
      <w:r w:rsidR="00471AE4" w:rsidRPr="00E45713">
        <w:rPr>
          <w:rFonts w:cs="Arial"/>
          <w:color w:val="000000"/>
          <w:sz w:val="24"/>
          <w:vertAlign w:val="subscript"/>
          <w:lang w:eastAsia="en-US"/>
        </w:rPr>
        <w:t>long-term</w:t>
      </w:r>
      <w:r w:rsidR="00471AE4">
        <w:rPr>
          <w:rFonts w:cs="Arial"/>
          <w:color w:val="000000"/>
          <w:sz w:val="24"/>
          <w:lang w:eastAsia="en-US"/>
        </w:rPr>
        <w:t>1.2x10</w:t>
      </w:r>
      <w:r w:rsidR="00471AE4">
        <w:rPr>
          <w:rFonts w:cs="Arial"/>
          <w:color w:val="000000"/>
          <w:sz w:val="24"/>
          <w:vertAlign w:val="superscript"/>
          <w:lang w:eastAsia="en-US"/>
        </w:rPr>
        <w:t xml:space="preserve">-6 </w:t>
      </w:r>
      <w:r w:rsidR="00471AE4" w:rsidRPr="00471AE4">
        <w:rPr>
          <w:rFonts w:cs="Arial"/>
          <w:sz w:val="24"/>
          <w:szCs w:val="24"/>
          <w:lang w:eastAsia="en-US"/>
        </w:rPr>
        <w:t>mg/kg bw/d</w:t>
      </w:r>
      <w:r w:rsidRPr="00AC4A55">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14:paraId="35BA7F8B" w14:textId="77777777" w:rsidR="00025E39" w:rsidRDefault="00025E39" w:rsidP="00025E39">
      <w:pPr>
        <w:autoSpaceDE w:val="0"/>
        <w:autoSpaceDN w:val="0"/>
        <w:adjustRightInd w:val="0"/>
        <w:jc w:val="both"/>
        <w:rPr>
          <w:rFonts w:cs="Arial"/>
          <w:color w:val="000000"/>
          <w:lang w:eastAsia="en-US"/>
        </w:rPr>
      </w:pPr>
      <w:r w:rsidRPr="00AC4A55">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AC4A55">
        <w:rPr>
          <w:rFonts w:cs="Arial"/>
          <w:color w:val="000000"/>
          <w:lang w:eastAsia="en-US"/>
        </w:rPr>
        <w:t>.</w:t>
      </w:r>
    </w:p>
    <w:p w14:paraId="4EBBD468" w14:textId="77777777" w:rsidR="00025E39" w:rsidRPr="00916B1F" w:rsidRDefault="00025E39" w:rsidP="004870DB">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16D07C9D"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614228" w14:paraId="347E5A98" w14:textId="77777777" w:rsidTr="00A23854">
        <w:trPr>
          <w:trHeight w:val="488"/>
        </w:trPr>
        <w:tc>
          <w:tcPr>
            <w:tcW w:w="13493" w:type="dxa"/>
            <w:gridSpan w:val="5"/>
            <w:vAlign w:val="center"/>
          </w:tcPr>
          <w:p w14:paraId="57495CEA" w14:textId="77777777" w:rsidR="009D7A31" w:rsidRPr="00A23854" w:rsidRDefault="009D7A31" w:rsidP="00A23854">
            <w:pPr>
              <w:autoSpaceDE w:val="0"/>
              <w:autoSpaceDN w:val="0"/>
              <w:adjustRightInd w:val="0"/>
              <w:spacing w:line="240" w:lineRule="auto"/>
              <w:rPr>
                <w:rFonts w:cs="Arial"/>
                <w:b/>
                <w:lang w:eastAsia="en-US"/>
              </w:rPr>
            </w:pPr>
            <w:r w:rsidRPr="00A23854">
              <w:rPr>
                <w:rFonts w:cs="Arial"/>
                <w:b/>
                <w:lang w:eastAsia="en-US"/>
              </w:rPr>
              <w:t>Summary table: combined system</w:t>
            </w:r>
            <w:r w:rsidR="00C4555C">
              <w:rPr>
                <w:rFonts w:cs="Arial"/>
                <w:b/>
                <w:lang w:eastAsia="en-US"/>
              </w:rPr>
              <w:t>ic exposure for bromadiolone</w:t>
            </w:r>
            <w:r w:rsidR="006C04CB" w:rsidRPr="00A23854">
              <w:rPr>
                <w:rFonts w:cs="Arial"/>
                <w:b/>
                <w:lang w:eastAsia="en-US"/>
              </w:rPr>
              <w:t xml:space="preserve"> for</w:t>
            </w:r>
            <w:r w:rsidRPr="00A23854">
              <w:rPr>
                <w:rFonts w:cs="Arial"/>
                <w:b/>
                <w:lang w:eastAsia="en-US"/>
              </w:rPr>
              <w:t xml:space="preserve"> professional uses</w:t>
            </w:r>
          </w:p>
        </w:tc>
      </w:tr>
      <w:tr w:rsidR="009D7A31" w:rsidRPr="00614228" w14:paraId="0AD66B1C" w14:textId="77777777" w:rsidTr="009A79C1">
        <w:trPr>
          <w:trHeight w:val="694"/>
        </w:trPr>
        <w:tc>
          <w:tcPr>
            <w:tcW w:w="2698" w:type="dxa"/>
            <w:vAlign w:val="center"/>
          </w:tcPr>
          <w:p w14:paraId="6E664E09"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65CCA0C9"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471AE4" w:rsidRPr="00C9366E">
              <w:rPr>
                <w:rFonts w:cs="Arial"/>
                <w:b/>
                <w:lang w:eastAsia="en-US"/>
              </w:rPr>
              <w:t>(mg/kg bw/d)</w:t>
            </w:r>
          </w:p>
        </w:tc>
        <w:tc>
          <w:tcPr>
            <w:tcW w:w="2699" w:type="dxa"/>
            <w:vAlign w:val="center"/>
          </w:tcPr>
          <w:p w14:paraId="7641200C"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3B77752E"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oral uptake</w:t>
            </w:r>
            <w:r w:rsidR="00471AE4" w:rsidRPr="00C9366E">
              <w:rPr>
                <w:rFonts w:cs="Arial"/>
                <w:b/>
                <w:lang w:eastAsia="en-US"/>
              </w:rPr>
              <w:t>(mg/kg bw/d)</w:t>
            </w:r>
          </w:p>
        </w:tc>
        <w:tc>
          <w:tcPr>
            <w:tcW w:w="2699" w:type="dxa"/>
            <w:vAlign w:val="center"/>
          </w:tcPr>
          <w:p w14:paraId="70D73342"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4870DB" w:rsidRPr="00614228" w14:paraId="5E76A565" w14:textId="77777777" w:rsidTr="009A79C1">
        <w:trPr>
          <w:trHeight w:val="902"/>
        </w:trPr>
        <w:tc>
          <w:tcPr>
            <w:tcW w:w="2698" w:type="dxa"/>
            <w:vAlign w:val="center"/>
          </w:tcPr>
          <w:p w14:paraId="5ED7B5A9" w14:textId="77777777" w:rsidR="004870DB" w:rsidRPr="00A23854" w:rsidRDefault="004870DB" w:rsidP="009A79C1">
            <w:pPr>
              <w:autoSpaceDE w:val="0"/>
              <w:autoSpaceDN w:val="0"/>
              <w:adjustRightInd w:val="0"/>
              <w:spacing w:line="240" w:lineRule="auto"/>
              <w:jc w:val="center"/>
              <w:rPr>
                <w:rFonts w:cs="Arial"/>
                <w:lang w:eastAsia="en-US"/>
              </w:rPr>
            </w:pPr>
            <w:r>
              <w:rPr>
                <w:rFonts w:cs="Arial"/>
                <w:lang w:eastAsia="en-US"/>
              </w:rPr>
              <w:t>Scen</w:t>
            </w:r>
            <w:r w:rsidR="00D23663">
              <w:rPr>
                <w:rFonts w:cs="Arial"/>
                <w:lang w:eastAsia="en-US"/>
              </w:rPr>
              <w:t>ario 2: loading of loose grains</w:t>
            </w:r>
            <w:r>
              <w:rPr>
                <w:rFonts w:cs="Arial"/>
                <w:lang w:eastAsia="en-US"/>
              </w:rPr>
              <w:t xml:space="preserve"> and placing bait boxes (tier 1 – no PPE)</w:t>
            </w:r>
          </w:p>
        </w:tc>
        <w:tc>
          <w:tcPr>
            <w:tcW w:w="2698" w:type="dxa"/>
            <w:vAlign w:val="center"/>
          </w:tcPr>
          <w:p w14:paraId="1460FFD8"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6843C713" w14:textId="77777777" w:rsidR="004870DB" w:rsidRPr="00A23854" w:rsidRDefault="00BA5512" w:rsidP="009A79C1">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699" w:type="dxa"/>
            <w:vAlign w:val="center"/>
          </w:tcPr>
          <w:p w14:paraId="0B391A4B"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28B2626D" w14:textId="77777777" w:rsidR="004870DB" w:rsidRPr="004870DB" w:rsidRDefault="00976A1A" w:rsidP="009A79C1">
            <w:pPr>
              <w:autoSpaceDE w:val="0"/>
              <w:autoSpaceDN w:val="0"/>
              <w:adjustRightInd w:val="0"/>
              <w:spacing w:line="240" w:lineRule="auto"/>
              <w:jc w:val="center"/>
              <w:rPr>
                <w:rFonts w:cs="Arial"/>
                <w:vertAlign w:val="superscript"/>
                <w:lang w:eastAsia="en-US"/>
              </w:rPr>
            </w:pPr>
            <w:r>
              <w:rPr>
                <w:rFonts w:cs="Arial"/>
                <w:lang w:eastAsia="en-US"/>
              </w:rPr>
              <w:t>3.15</w:t>
            </w:r>
            <w:r w:rsidR="004870DB">
              <w:rPr>
                <w:rFonts w:cs="Arial"/>
                <w:lang w:eastAsia="en-US"/>
              </w:rPr>
              <w:t xml:space="preserve"> x 10</w:t>
            </w:r>
            <w:r w:rsidR="00152554">
              <w:rPr>
                <w:rFonts w:cs="Arial"/>
                <w:vertAlign w:val="superscript"/>
                <w:lang w:eastAsia="en-US"/>
              </w:rPr>
              <w:t>-6</w:t>
            </w:r>
          </w:p>
        </w:tc>
      </w:tr>
      <w:tr w:rsidR="004870DB" w:rsidRPr="00614228" w14:paraId="7C9113ED" w14:textId="77777777" w:rsidTr="009A79C1">
        <w:trPr>
          <w:trHeight w:val="841"/>
        </w:trPr>
        <w:tc>
          <w:tcPr>
            <w:tcW w:w="2698" w:type="dxa"/>
            <w:vAlign w:val="center"/>
          </w:tcPr>
          <w:p w14:paraId="08B3FD92" w14:textId="77777777" w:rsidR="004870DB" w:rsidRPr="00A23854" w:rsidRDefault="004870DB" w:rsidP="009A79C1">
            <w:pPr>
              <w:autoSpaceDE w:val="0"/>
              <w:autoSpaceDN w:val="0"/>
              <w:adjustRightInd w:val="0"/>
              <w:spacing w:line="240" w:lineRule="auto"/>
              <w:jc w:val="center"/>
              <w:rPr>
                <w:rFonts w:cs="Arial"/>
                <w:lang w:eastAsia="en-US"/>
              </w:rPr>
            </w:pPr>
            <w:r>
              <w:rPr>
                <w:rFonts w:cs="Arial"/>
                <w:lang w:eastAsia="en-US"/>
              </w:rPr>
              <w:t>Scenario 3: clean-up and emptying of bait boxes (tier 1 – no PPE)</w:t>
            </w:r>
          </w:p>
        </w:tc>
        <w:tc>
          <w:tcPr>
            <w:tcW w:w="2698" w:type="dxa"/>
            <w:vAlign w:val="center"/>
          </w:tcPr>
          <w:p w14:paraId="7C137066"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10CBF943" w14:textId="77777777" w:rsidR="004870DB" w:rsidRPr="00A23854" w:rsidRDefault="00BA5512" w:rsidP="009A79C1">
            <w:pPr>
              <w:autoSpaceDE w:val="0"/>
              <w:autoSpaceDN w:val="0"/>
              <w:adjustRightInd w:val="0"/>
              <w:spacing w:line="240" w:lineRule="auto"/>
              <w:jc w:val="center"/>
              <w:rPr>
                <w:rFonts w:cs="Arial"/>
                <w:vertAlign w:val="superscript"/>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7C262AB8"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5F41DB90" w14:textId="77777777" w:rsidR="004870DB" w:rsidRPr="00A23854" w:rsidRDefault="004870DB" w:rsidP="009A79C1">
            <w:pPr>
              <w:autoSpaceDE w:val="0"/>
              <w:autoSpaceDN w:val="0"/>
              <w:adjustRightInd w:val="0"/>
              <w:spacing w:line="240" w:lineRule="auto"/>
              <w:jc w:val="center"/>
              <w:rPr>
                <w:rFonts w:cs="Arial"/>
                <w:lang w:eastAsia="en-US"/>
              </w:rPr>
            </w:pPr>
          </w:p>
        </w:tc>
      </w:tr>
      <w:tr w:rsidR="00F5041B" w:rsidRPr="00614228" w14:paraId="72D72E9D" w14:textId="77777777" w:rsidTr="009A79C1">
        <w:trPr>
          <w:trHeight w:val="844"/>
        </w:trPr>
        <w:tc>
          <w:tcPr>
            <w:tcW w:w="2698" w:type="dxa"/>
            <w:vAlign w:val="center"/>
          </w:tcPr>
          <w:p w14:paraId="64B66B86" w14:textId="77777777" w:rsidR="00F5041B" w:rsidRDefault="00F5041B" w:rsidP="00F5041B">
            <w:pPr>
              <w:autoSpaceDE w:val="0"/>
              <w:autoSpaceDN w:val="0"/>
              <w:adjustRightInd w:val="0"/>
              <w:spacing w:line="240" w:lineRule="auto"/>
              <w:jc w:val="center"/>
              <w:rPr>
                <w:rFonts w:cs="Arial"/>
                <w:lang w:eastAsia="en-US"/>
              </w:rPr>
            </w:pPr>
            <w:r w:rsidRPr="007A3670">
              <w:rPr>
                <w:rFonts w:cs="Arial"/>
                <w:lang w:eastAsia="en-US"/>
              </w:rPr>
              <w:lastRenderedPageBreak/>
              <w:t>Scenari</w:t>
            </w:r>
            <w:r>
              <w:rPr>
                <w:rFonts w:cs="Arial"/>
                <w:lang w:eastAsia="en-US"/>
              </w:rPr>
              <w:t xml:space="preserve">o 2: loading of loose granules and placing bait boxes  (tier 2 – PPE, gloves) </w:t>
            </w:r>
          </w:p>
        </w:tc>
        <w:tc>
          <w:tcPr>
            <w:tcW w:w="2698" w:type="dxa"/>
            <w:vAlign w:val="center"/>
          </w:tcPr>
          <w:p w14:paraId="4547DA68"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7092A2BE" w14:textId="77777777" w:rsidR="00F5041B" w:rsidRDefault="00BA5512" w:rsidP="00F5041B">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447A407E"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Merge w:val="restart"/>
            <w:vAlign w:val="center"/>
          </w:tcPr>
          <w:p w14:paraId="21090A27" w14:textId="77777777" w:rsidR="00F5041B" w:rsidRPr="00F5041B" w:rsidRDefault="00976A1A" w:rsidP="00F5041B">
            <w:pPr>
              <w:autoSpaceDE w:val="0"/>
              <w:autoSpaceDN w:val="0"/>
              <w:adjustRightInd w:val="0"/>
              <w:spacing w:line="240" w:lineRule="auto"/>
              <w:jc w:val="center"/>
              <w:rPr>
                <w:rFonts w:cs="Arial"/>
                <w:vertAlign w:val="superscript"/>
                <w:lang w:eastAsia="en-US"/>
              </w:rPr>
            </w:pPr>
            <w:r>
              <w:rPr>
                <w:rFonts w:cs="Arial"/>
                <w:lang w:eastAsia="en-US"/>
              </w:rPr>
              <w:t>1.58</w:t>
            </w:r>
            <w:r w:rsidR="00F5041B">
              <w:rPr>
                <w:rFonts w:cs="Arial"/>
                <w:lang w:eastAsia="en-US"/>
              </w:rPr>
              <w:t xml:space="preserve"> x 10</w:t>
            </w:r>
            <w:r w:rsidR="00F5041B">
              <w:rPr>
                <w:rFonts w:cs="Arial"/>
                <w:vertAlign w:val="superscript"/>
                <w:lang w:eastAsia="en-US"/>
              </w:rPr>
              <w:t>-7</w:t>
            </w:r>
          </w:p>
        </w:tc>
      </w:tr>
      <w:tr w:rsidR="00F5041B" w:rsidRPr="00614228" w14:paraId="315426BD" w14:textId="77777777" w:rsidTr="009A79C1">
        <w:trPr>
          <w:trHeight w:val="844"/>
        </w:trPr>
        <w:tc>
          <w:tcPr>
            <w:tcW w:w="2698" w:type="dxa"/>
            <w:vAlign w:val="center"/>
          </w:tcPr>
          <w:p w14:paraId="442442EF" w14:textId="77777777" w:rsidR="00F5041B" w:rsidRPr="007A3670" w:rsidRDefault="00F5041B" w:rsidP="00F5041B">
            <w:pPr>
              <w:autoSpaceDE w:val="0"/>
              <w:autoSpaceDN w:val="0"/>
              <w:adjustRightInd w:val="0"/>
              <w:spacing w:line="240" w:lineRule="auto"/>
              <w:jc w:val="center"/>
              <w:rPr>
                <w:rFonts w:cs="Arial"/>
                <w:lang w:eastAsia="en-US"/>
              </w:rPr>
            </w:pPr>
            <w:r w:rsidRPr="007A3670">
              <w:rPr>
                <w:rFonts w:cs="Arial"/>
                <w:lang w:eastAsia="en-US"/>
              </w:rPr>
              <w:t>Scenario 3</w:t>
            </w:r>
            <w:r>
              <w:rPr>
                <w:rFonts w:cs="Arial"/>
                <w:lang w:eastAsia="en-US"/>
              </w:rPr>
              <w:t>: clean-up and emptying of bait boxes</w:t>
            </w:r>
            <w:r w:rsidRPr="007A3670">
              <w:rPr>
                <w:rFonts w:cs="Arial"/>
                <w:lang w:eastAsia="en-US"/>
              </w:rPr>
              <w:t xml:space="preserve"> (tier 2 – PPE, gloves)</w:t>
            </w:r>
          </w:p>
        </w:tc>
        <w:tc>
          <w:tcPr>
            <w:tcW w:w="2698" w:type="dxa"/>
            <w:vAlign w:val="center"/>
          </w:tcPr>
          <w:p w14:paraId="3E289514" w14:textId="77777777" w:rsidR="00F5041B" w:rsidRPr="007A3670"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35EBFA55" w14:textId="77777777" w:rsidR="00F5041B" w:rsidRDefault="00BA5512" w:rsidP="00F5041B">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699" w:type="dxa"/>
            <w:vAlign w:val="center"/>
          </w:tcPr>
          <w:p w14:paraId="38EF4F18"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4FBA18BF" w14:textId="77777777" w:rsidR="00F5041B" w:rsidRDefault="00F5041B" w:rsidP="00F5041B">
            <w:pPr>
              <w:autoSpaceDE w:val="0"/>
              <w:autoSpaceDN w:val="0"/>
              <w:adjustRightInd w:val="0"/>
              <w:spacing w:line="240" w:lineRule="auto"/>
              <w:jc w:val="center"/>
              <w:rPr>
                <w:rFonts w:cs="Arial"/>
                <w:lang w:eastAsia="en-US"/>
              </w:rPr>
            </w:pPr>
          </w:p>
        </w:tc>
      </w:tr>
    </w:tbl>
    <w:p w14:paraId="045EE1DA"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470B1CB8" w14:textId="77777777" w:rsidR="0011067C" w:rsidRPr="00A63F07" w:rsidRDefault="0011067C" w:rsidP="00614228">
      <w:pPr>
        <w:autoSpaceDE w:val="0"/>
        <w:autoSpaceDN w:val="0"/>
        <w:adjustRightInd w:val="0"/>
        <w:spacing w:line="240" w:lineRule="auto"/>
        <w:jc w:val="both"/>
        <w:rPr>
          <w:rFonts w:cs="Arial"/>
          <w:b/>
          <w:bCs/>
          <w:i/>
          <w:iCs/>
          <w:sz w:val="24"/>
          <w:szCs w:val="24"/>
          <w:lang w:eastAsia="en-US"/>
        </w:rPr>
      </w:pPr>
      <w:r w:rsidRPr="00A63F07">
        <w:rPr>
          <w:rFonts w:cs="Arial"/>
          <w:b/>
          <w:bCs/>
          <w:i/>
          <w:iCs/>
          <w:sz w:val="24"/>
          <w:szCs w:val="24"/>
          <w:lang w:eastAsia="en-US"/>
        </w:rPr>
        <w:t>Non-professional exposure</w:t>
      </w:r>
    </w:p>
    <w:p w14:paraId="1059A559" w14:textId="77777777" w:rsidR="0011067C" w:rsidRPr="00A63F07" w:rsidRDefault="0011067C" w:rsidP="00614228">
      <w:pPr>
        <w:autoSpaceDE w:val="0"/>
        <w:autoSpaceDN w:val="0"/>
        <w:adjustRightInd w:val="0"/>
        <w:spacing w:line="240" w:lineRule="auto"/>
        <w:jc w:val="both"/>
        <w:rPr>
          <w:rFonts w:cs="Arial"/>
          <w:b/>
          <w:bCs/>
          <w:i/>
          <w:iCs/>
          <w:sz w:val="24"/>
          <w:szCs w:val="24"/>
          <w:lang w:eastAsia="en-US"/>
        </w:rPr>
      </w:pPr>
    </w:p>
    <w:p w14:paraId="5A290D64" w14:textId="77777777" w:rsidR="00976A1A" w:rsidRPr="00614228" w:rsidRDefault="00976A1A" w:rsidP="00976A1A">
      <w:pPr>
        <w:autoSpaceDE w:val="0"/>
        <w:autoSpaceDN w:val="0"/>
        <w:adjustRightInd w:val="0"/>
        <w:spacing w:line="240" w:lineRule="auto"/>
        <w:jc w:val="both"/>
        <w:rPr>
          <w:rFonts w:cs="Arial"/>
          <w:b/>
          <w:bCs/>
          <w:i/>
          <w:iCs/>
          <w:sz w:val="24"/>
          <w:szCs w:val="24"/>
          <w:lang w:val="pl-PL" w:eastAsia="en-US"/>
        </w:rPr>
      </w:pPr>
    </w:p>
    <w:p w14:paraId="73F388CC" w14:textId="77777777" w:rsidR="00976A1A" w:rsidRPr="00F358CD" w:rsidRDefault="00976A1A" w:rsidP="00976A1A">
      <w:pPr>
        <w:autoSpaceDE w:val="0"/>
        <w:autoSpaceDN w:val="0"/>
        <w:adjustRightInd w:val="0"/>
        <w:spacing w:line="240" w:lineRule="auto"/>
        <w:jc w:val="both"/>
        <w:rPr>
          <w:rFonts w:cs="Arial"/>
          <w:b/>
          <w:sz w:val="28"/>
          <w:szCs w:val="24"/>
          <w:lang w:eastAsia="en-US"/>
        </w:rPr>
      </w:pPr>
      <w:r>
        <w:rPr>
          <w:rFonts w:cs="Arial"/>
          <w:b/>
          <w:sz w:val="28"/>
          <w:szCs w:val="24"/>
          <w:lang w:eastAsia="en-US"/>
        </w:rPr>
        <w:t>Scenario 4</w:t>
      </w:r>
      <w:r w:rsidRPr="00FC5D4D">
        <w:rPr>
          <w:rFonts w:cs="Arial"/>
          <w:b/>
          <w:sz w:val="28"/>
          <w:szCs w:val="24"/>
          <w:lang w:eastAsia="en-US"/>
        </w:rPr>
        <w:t xml:space="preserve">: </w:t>
      </w:r>
      <w:r>
        <w:rPr>
          <w:rFonts w:cs="Arial"/>
          <w:b/>
          <w:sz w:val="28"/>
          <w:szCs w:val="24"/>
          <w:lang w:eastAsia="en-US"/>
        </w:rPr>
        <w:t>Deploying bait station (Application phase)</w:t>
      </w:r>
    </w:p>
    <w:tbl>
      <w:tblPr>
        <w:tblW w:w="13575" w:type="dxa"/>
        <w:tblLook w:val="04A0" w:firstRow="1" w:lastRow="0" w:firstColumn="1" w:lastColumn="0" w:noHBand="0" w:noVBand="1"/>
      </w:tblPr>
      <w:tblGrid>
        <w:gridCol w:w="13575"/>
      </w:tblGrid>
      <w:tr w:rsidR="00976A1A" w:rsidRPr="007E7521" w14:paraId="3B768C01" w14:textId="77777777" w:rsidTr="00976A1A">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0D3E149" w14:textId="77777777" w:rsidR="00976A1A" w:rsidRPr="007E7521" w:rsidRDefault="00976A1A" w:rsidP="00976A1A">
            <w:pPr>
              <w:pStyle w:val="THESISTEXT"/>
              <w:jc w:val="left"/>
              <w:rPr>
                <w:rFonts w:ascii="Arial" w:hAnsi="Arial" w:cs="Arial"/>
                <w:b/>
                <w:sz w:val="20"/>
              </w:rPr>
            </w:pPr>
            <w:r>
              <w:rPr>
                <w:rFonts w:ascii="Arial" w:hAnsi="Arial" w:cs="Arial"/>
                <w:b/>
                <w:sz w:val="20"/>
              </w:rPr>
              <w:t>Description of Scenario 4</w:t>
            </w:r>
          </w:p>
        </w:tc>
      </w:tr>
      <w:tr w:rsidR="00976A1A" w:rsidRPr="007E7521" w14:paraId="468D2CF8" w14:textId="77777777" w:rsidTr="00976A1A">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DE5DE13" w14:textId="77777777" w:rsidR="00976A1A" w:rsidRPr="00F358CD" w:rsidRDefault="00976A1A" w:rsidP="00976A1A">
            <w:pPr>
              <w:pStyle w:val="Default"/>
              <w:rPr>
                <w:rFonts w:ascii="Arial" w:hAnsi="Arial" w:cs="Arial"/>
              </w:rPr>
            </w:pPr>
            <w:r w:rsidRPr="00F358CD">
              <w:rPr>
                <w:rFonts w:ascii="Arial" w:hAnsi="Arial" w:cs="Arial"/>
                <w:sz w:val="20"/>
                <w:szCs w:val="20"/>
              </w:rPr>
              <w:t xml:space="preserve">In this scenario the user may be in contact with the bait when the bait is loaded and placed. General public (non-professional user) is not bounded to use PPE during the development of the different tasks of product’s application although its use is recommended in the product’s label. Inhalation exposure is considered as negligible during this scenario. </w:t>
            </w:r>
          </w:p>
          <w:p w14:paraId="06856555" w14:textId="77777777" w:rsidR="00976A1A" w:rsidRPr="007E7521" w:rsidRDefault="00976A1A" w:rsidP="00976A1A">
            <w:pPr>
              <w:autoSpaceDE w:val="0"/>
              <w:autoSpaceDN w:val="0"/>
              <w:adjustRightInd w:val="0"/>
              <w:spacing w:line="240" w:lineRule="auto"/>
              <w:rPr>
                <w:rFonts w:cs="Arial"/>
                <w:lang w:eastAsia="en-US"/>
              </w:rPr>
            </w:pPr>
          </w:p>
        </w:tc>
      </w:tr>
    </w:tbl>
    <w:tbl>
      <w:tblPr>
        <w:tblStyle w:val="Tabela-Siatka"/>
        <w:tblW w:w="13575" w:type="dxa"/>
        <w:tblLook w:val="04A0" w:firstRow="1" w:lastRow="0" w:firstColumn="1" w:lastColumn="0" w:noHBand="0" w:noVBand="1"/>
      </w:tblPr>
      <w:tblGrid>
        <w:gridCol w:w="2518"/>
        <w:gridCol w:w="6477"/>
        <w:gridCol w:w="4580"/>
      </w:tblGrid>
      <w:tr w:rsidR="00976A1A" w:rsidRPr="007E7521" w14:paraId="663A8D2F" w14:textId="77777777" w:rsidTr="00976A1A">
        <w:trPr>
          <w:trHeight w:val="369"/>
        </w:trPr>
        <w:tc>
          <w:tcPr>
            <w:tcW w:w="2518" w:type="dxa"/>
            <w:vMerge w:val="restart"/>
            <w:vAlign w:val="center"/>
          </w:tcPr>
          <w:p w14:paraId="3102FDB0"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5ACB0960"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3A3389CF"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Value</w:t>
            </w:r>
          </w:p>
        </w:tc>
      </w:tr>
      <w:tr w:rsidR="00976A1A" w:rsidRPr="007E7521" w14:paraId="3ED3A952" w14:textId="77777777" w:rsidTr="00976A1A">
        <w:trPr>
          <w:trHeight w:val="417"/>
        </w:trPr>
        <w:tc>
          <w:tcPr>
            <w:tcW w:w="2518" w:type="dxa"/>
            <w:vMerge/>
            <w:vAlign w:val="center"/>
          </w:tcPr>
          <w:p w14:paraId="6F472CBF"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188C9213"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63CCB1F3"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60 kg</w:t>
            </w:r>
          </w:p>
        </w:tc>
      </w:tr>
      <w:tr w:rsidR="00976A1A" w:rsidRPr="007E7521" w14:paraId="6A209660" w14:textId="77777777" w:rsidTr="00976A1A">
        <w:trPr>
          <w:trHeight w:val="422"/>
        </w:trPr>
        <w:tc>
          <w:tcPr>
            <w:tcW w:w="2518" w:type="dxa"/>
            <w:vMerge/>
            <w:vAlign w:val="center"/>
          </w:tcPr>
          <w:p w14:paraId="591373CC"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5A4E3E1D"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06B1B2AF"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Bro</w:t>
            </w:r>
            <w:r>
              <w:rPr>
                <w:rFonts w:cs="Arial"/>
                <w:lang w:eastAsia="en-US"/>
              </w:rPr>
              <w:t>madiolone</w:t>
            </w:r>
          </w:p>
        </w:tc>
      </w:tr>
      <w:tr w:rsidR="00976A1A" w:rsidRPr="007E7521" w14:paraId="462E48FD" w14:textId="77777777" w:rsidTr="00976A1A">
        <w:trPr>
          <w:trHeight w:val="414"/>
        </w:trPr>
        <w:tc>
          <w:tcPr>
            <w:tcW w:w="2518" w:type="dxa"/>
            <w:vMerge/>
            <w:vAlign w:val="center"/>
          </w:tcPr>
          <w:p w14:paraId="7F35C08E"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4C290611"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5CDA8507"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0.0025</w:t>
            </w:r>
            <w:r w:rsidRPr="007E7521">
              <w:rPr>
                <w:rFonts w:cs="Arial"/>
                <w:lang w:eastAsia="en-US"/>
              </w:rPr>
              <w:t>%</w:t>
            </w:r>
          </w:p>
        </w:tc>
      </w:tr>
      <w:tr w:rsidR="00976A1A" w:rsidRPr="007E7521" w14:paraId="673DA76B" w14:textId="77777777" w:rsidTr="00976A1A">
        <w:trPr>
          <w:trHeight w:val="421"/>
        </w:trPr>
        <w:tc>
          <w:tcPr>
            <w:tcW w:w="2518" w:type="dxa"/>
            <w:vMerge/>
            <w:vAlign w:val="center"/>
          </w:tcPr>
          <w:p w14:paraId="78B2FDE1"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05C29721"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152C802B"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976A1A" w:rsidRPr="007E7521" w14:paraId="0C2F3BA0" w14:textId="77777777" w:rsidTr="00976A1A">
        <w:trPr>
          <w:trHeight w:val="421"/>
        </w:trPr>
        <w:tc>
          <w:tcPr>
            <w:tcW w:w="2518" w:type="dxa"/>
            <w:vMerge/>
            <w:vAlign w:val="center"/>
          </w:tcPr>
          <w:p w14:paraId="434C9DBF"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6D4C751C"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2935B360" w14:textId="77777777" w:rsidR="00976A1A" w:rsidRDefault="00976A1A" w:rsidP="00976A1A">
            <w:pPr>
              <w:autoSpaceDE w:val="0"/>
              <w:autoSpaceDN w:val="0"/>
              <w:adjustRightInd w:val="0"/>
              <w:spacing w:line="240" w:lineRule="auto"/>
              <w:rPr>
                <w:rFonts w:cs="Arial"/>
                <w:lang w:eastAsia="en-US"/>
              </w:rPr>
            </w:pPr>
            <w:r>
              <w:rPr>
                <w:rFonts w:cs="Arial"/>
                <w:lang w:eastAsia="en-US"/>
              </w:rPr>
              <w:t>5</w:t>
            </w:r>
          </w:p>
        </w:tc>
      </w:tr>
      <w:tr w:rsidR="00976A1A" w:rsidRPr="007E7521" w14:paraId="45AE5C40" w14:textId="77777777" w:rsidTr="00976A1A">
        <w:trPr>
          <w:trHeight w:val="674"/>
        </w:trPr>
        <w:tc>
          <w:tcPr>
            <w:tcW w:w="2518" w:type="dxa"/>
            <w:vMerge/>
            <w:vAlign w:val="center"/>
          </w:tcPr>
          <w:p w14:paraId="0B0F2320"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5EC3265D" w14:textId="77777777" w:rsidR="00976A1A" w:rsidRPr="007E7521" w:rsidRDefault="00976A1A" w:rsidP="00976A1A">
            <w:pPr>
              <w:autoSpaceDE w:val="0"/>
              <w:autoSpaceDN w:val="0"/>
              <w:adjustRightInd w:val="0"/>
              <w:spacing w:line="240" w:lineRule="auto"/>
              <w:rPr>
                <w:rFonts w:cs="Arial"/>
                <w:lang w:eastAsia="en-US"/>
              </w:rPr>
            </w:pPr>
            <w:r w:rsidRPr="00D81874">
              <w:rPr>
                <w:rFonts w:cs="Arial"/>
                <w:lang w:eastAsia="en-US"/>
              </w:rPr>
              <w:t xml:space="preserve">Dermal exposure to product (indicative 75th percentile for &gt; 4 manipulation) during </w:t>
            </w:r>
            <w:r>
              <w:rPr>
                <w:rFonts w:cs="Arial"/>
                <w:lang w:eastAsia="en-US"/>
              </w:rPr>
              <w:t>5</w:t>
            </w:r>
            <w:r w:rsidRPr="00D81874">
              <w:rPr>
                <w:rFonts w:cs="Arial"/>
                <w:lang w:eastAsia="en-US"/>
              </w:rPr>
              <w:t xml:space="preserve"> manipulations of loading</w:t>
            </w:r>
          </w:p>
        </w:tc>
        <w:tc>
          <w:tcPr>
            <w:tcW w:w="4580" w:type="dxa"/>
            <w:vAlign w:val="center"/>
          </w:tcPr>
          <w:p w14:paraId="7FA3B046"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2.04</w:t>
            </w:r>
            <w:r w:rsidRPr="003C1252">
              <w:rPr>
                <w:rFonts w:cs="Arial"/>
                <w:lang w:eastAsia="en-US"/>
              </w:rPr>
              <w:t xml:space="preserve"> mg b.p. </w:t>
            </w:r>
            <w:r>
              <w:rPr>
                <w:rFonts w:cs="Arial"/>
                <w:lang w:eastAsia="en-US"/>
              </w:rPr>
              <w:t>x 5 manipulations = 10.2 mg of product</w:t>
            </w:r>
          </w:p>
        </w:tc>
      </w:tr>
    </w:tbl>
    <w:p w14:paraId="4D15CF9A" w14:textId="77777777" w:rsidR="00976A1A" w:rsidRPr="00614228" w:rsidRDefault="00976A1A" w:rsidP="00976A1A">
      <w:pPr>
        <w:autoSpaceDE w:val="0"/>
        <w:autoSpaceDN w:val="0"/>
        <w:adjustRightInd w:val="0"/>
        <w:spacing w:line="240" w:lineRule="auto"/>
        <w:jc w:val="both"/>
        <w:rPr>
          <w:rFonts w:cs="Arial"/>
          <w:sz w:val="24"/>
          <w:szCs w:val="24"/>
          <w:lang w:eastAsia="en-US"/>
        </w:rPr>
      </w:pPr>
    </w:p>
    <w:p w14:paraId="58CA244E" w14:textId="77777777" w:rsidR="00976A1A" w:rsidRPr="006C04CB" w:rsidRDefault="00976A1A" w:rsidP="00976A1A">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5DDFAA9D" w14:textId="77777777" w:rsidR="00976A1A" w:rsidRPr="00614228" w:rsidRDefault="00976A1A" w:rsidP="00976A1A">
      <w:pPr>
        <w:autoSpaceDE w:val="0"/>
        <w:autoSpaceDN w:val="0"/>
        <w:adjustRightInd w:val="0"/>
        <w:spacing w:line="240" w:lineRule="auto"/>
        <w:jc w:val="both"/>
        <w:rPr>
          <w:rFonts w:cs="Arial"/>
          <w:sz w:val="24"/>
          <w:szCs w:val="24"/>
          <w:lang w:eastAsia="en-US"/>
        </w:rPr>
      </w:pPr>
    </w:p>
    <w:tbl>
      <w:tblPr>
        <w:tblStyle w:val="Tabela-Siatka"/>
        <w:tblW w:w="13575" w:type="dxa"/>
        <w:tblLook w:val="04A0" w:firstRow="1" w:lastRow="0" w:firstColumn="1" w:lastColumn="0" w:noHBand="0" w:noVBand="1"/>
      </w:tblPr>
      <w:tblGrid>
        <w:gridCol w:w="2698"/>
        <w:gridCol w:w="2698"/>
        <w:gridCol w:w="2699"/>
        <w:gridCol w:w="2699"/>
        <w:gridCol w:w="2781"/>
      </w:tblGrid>
      <w:tr w:rsidR="00976A1A" w:rsidRPr="00614228" w14:paraId="086AA10F" w14:textId="77777777" w:rsidTr="00976A1A">
        <w:trPr>
          <w:trHeight w:val="432"/>
        </w:trPr>
        <w:tc>
          <w:tcPr>
            <w:tcW w:w="13575" w:type="dxa"/>
            <w:gridSpan w:val="5"/>
            <w:vAlign w:val="center"/>
          </w:tcPr>
          <w:p w14:paraId="68A1208D" w14:textId="77777777" w:rsidR="00976A1A" w:rsidRPr="00C9366E" w:rsidRDefault="00976A1A" w:rsidP="00976A1A">
            <w:pPr>
              <w:autoSpaceDE w:val="0"/>
              <w:autoSpaceDN w:val="0"/>
              <w:adjustRightInd w:val="0"/>
              <w:spacing w:line="240" w:lineRule="auto"/>
              <w:rPr>
                <w:rFonts w:cs="Arial"/>
                <w:b/>
                <w:lang w:eastAsia="en-US"/>
              </w:rPr>
            </w:pPr>
            <w:r w:rsidRPr="00C9366E">
              <w:rPr>
                <w:rFonts w:cs="Arial"/>
                <w:b/>
                <w:lang w:eastAsia="en-US"/>
              </w:rPr>
              <w:lastRenderedPageBreak/>
              <w:t>Summary table: e</w:t>
            </w:r>
            <w:r w:rsidR="0039025F">
              <w:rPr>
                <w:rFonts w:cs="Arial"/>
                <w:b/>
                <w:lang w:eastAsia="en-US"/>
              </w:rPr>
              <w:t>stimated exposure to bromadiolone</w:t>
            </w:r>
            <w:r w:rsidRPr="00C9366E">
              <w:rPr>
                <w:rFonts w:cs="Arial"/>
                <w:b/>
                <w:lang w:eastAsia="en-US"/>
              </w:rPr>
              <w:t xml:space="preserve"> from professional use</w:t>
            </w:r>
          </w:p>
        </w:tc>
      </w:tr>
      <w:tr w:rsidR="00976A1A" w:rsidRPr="00614228" w14:paraId="6551895E" w14:textId="77777777" w:rsidTr="00976A1A">
        <w:trPr>
          <w:trHeight w:val="694"/>
        </w:trPr>
        <w:tc>
          <w:tcPr>
            <w:tcW w:w="2698" w:type="dxa"/>
            <w:vAlign w:val="center"/>
          </w:tcPr>
          <w:p w14:paraId="7DB17C23"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CF433B1"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inhalation uptake</w:t>
            </w:r>
            <w:r>
              <w:rPr>
                <w:rFonts w:cs="Arial"/>
                <w:b/>
                <w:lang w:eastAsia="en-US"/>
              </w:rPr>
              <w:t xml:space="preserve"> </w:t>
            </w:r>
            <w:r w:rsidRPr="00C9366E">
              <w:rPr>
                <w:rFonts w:cs="Arial"/>
                <w:b/>
                <w:lang w:eastAsia="en-US"/>
              </w:rPr>
              <w:t>(mg/kg bw/d)</w:t>
            </w:r>
          </w:p>
        </w:tc>
        <w:tc>
          <w:tcPr>
            <w:tcW w:w="2699" w:type="dxa"/>
            <w:vAlign w:val="center"/>
          </w:tcPr>
          <w:p w14:paraId="5F6FD335"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60068426"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781" w:type="dxa"/>
            <w:vAlign w:val="center"/>
          </w:tcPr>
          <w:p w14:paraId="75089538"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976A1A" w:rsidRPr="00614228" w14:paraId="54F5A09B" w14:textId="77777777" w:rsidTr="00976A1A">
        <w:trPr>
          <w:trHeight w:val="561"/>
        </w:trPr>
        <w:tc>
          <w:tcPr>
            <w:tcW w:w="2698" w:type="dxa"/>
            <w:vAlign w:val="center"/>
          </w:tcPr>
          <w:p w14:paraId="040FB717" w14:textId="77777777" w:rsidR="00976A1A" w:rsidRPr="00C9366E" w:rsidRDefault="00976A1A" w:rsidP="00976A1A">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69EF9BF5"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83F0575" w14:textId="77777777" w:rsidR="00976A1A" w:rsidRPr="00C9366E" w:rsidRDefault="00976A1A" w:rsidP="00976A1A">
            <w:pPr>
              <w:autoSpaceDE w:val="0"/>
              <w:autoSpaceDN w:val="0"/>
              <w:adjustRightInd w:val="0"/>
              <w:spacing w:line="240" w:lineRule="auto"/>
              <w:jc w:val="center"/>
              <w:rPr>
                <w:rFonts w:cs="Arial"/>
                <w:vertAlign w:val="superscript"/>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c>
          <w:tcPr>
            <w:tcW w:w="2699" w:type="dxa"/>
            <w:vAlign w:val="center"/>
          </w:tcPr>
          <w:p w14:paraId="14C13239"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781" w:type="dxa"/>
            <w:vAlign w:val="center"/>
          </w:tcPr>
          <w:p w14:paraId="52B06A94" w14:textId="77777777" w:rsidR="00976A1A" w:rsidRPr="00C9366E" w:rsidRDefault="00976A1A" w:rsidP="00976A1A">
            <w:pPr>
              <w:autoSpaceDE w:val="0"/>
              <w:autoSpaceDN w:val="0"/>
              <w:adjustRightInd w:val="0"/>
              <w:spacing w:line="240" w:lineRule="auto"/>
              <w:jc w:val="center"/>
              <w:rPr>
                <w:rFonts w:cs="Arial"/>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r>
    </w:tbl>
    <w:p w14:paraId="6E1F4946" w14:textId="77777777" w:rsidR="00976A1A" w:rsidRDefault="00976A1A" w:rsidP="00976A1A">
      <w:pPr>
        <w:autoSpaceDE w:val="0"/>
        <w:autoSpaceDN w:val="0"/>
        <w:adjustRightInd w:val="0"/>
        <w:spacing w:line="240" w:lineRule="auto"/>
        <w:jc w:val="both"/>
        <w:rPr>
          <w:rFonts w:cs="Arial"/>
          <w:sz w:val="24"/>
          <w:szCs w:val="24"/>
          <w:lang w:eastAsia="en-US"/>
        </w:rPr>
      </w:pPr>
    </w:p>
    <w:p w14:paraId="414B0302" w14:textId="77777777" w:rsidR="00976A1A" w:rsidRDefault="00976A1A" w:rsidP="00976A1A">
      <w:pPr>
        <w:autoSpaceDE w:val="0"/>
        <w:autoSpaceDN w:val="0"/>
        <w:adjustRightInd w:val="0"/>
        <w:spacing w:line="240" w:lineRule="auto"/>
        <w:jc w:val="both"/>
        <w:rPr>
          <w:rFonts w:cs="Arial"/>
          <w:b/>
          <w:sz w:val="28"/>
          <w:szCs w:val="24"/>
          <w:lang w:eastAsia="en-US"/>
        </w:rPr>
      </w:pPr>
    </w:p>
    <w:p w14:paraId="75BF31E0" w14:textId="77777777" w:rsidR="00976A1A" w:rsidRPr="006F16A4" w:rsidRDefault="00976A1A" w:rsidP="00976A1A">
      <w:pPr>
        <w:autoSpaceDE w:val="0"/>
        <w:autoSpaceDN w:val="0"/>
        <w:adjustRightInd w:val="0"/>
        <w:spacing w:line="240" w:lineRule="auto"/>
        <w:jc w:val="both"/>
        <w:rPr>
          <w:rFonts w:cs="Arial"/>
          <w:b/>
          <w:bCs/>
          <w:i/>
          <w:iCs/>
          <w:sz w:val="24"/>
          <w:szCs w:val="24"/>
          <w:lang w:val="en-US" w:eastAsia="en-US"/>
        </w:rPr>
      </w:pPr>
    </w:p>
    <w:p w14:paraId="42E94986" w14:textId="77777777" w:rsidR="00976A1A" w:rsidRPr="00F56B38" w:rsidRDefault="00976A1A" w:rsidP="00976A1A">
      <w:pPr>
        <w:autoSpaceDE w:val="0"/>
        <w:autoSpaceDN w:val="0"/>
        <w:adjustRightInd w:val="0"/>
        <w:spacing w:line="240" w:lineRule="auto"/>
        <w:jc w:val="both"/>
        <w:rPr>
          <w:rFonts w:cs="Arial"/>
          <w:b/>
          <w:sz w:val="28"/>
          <w:szCs w:val="24"/>
          <w:lang w:eastAsia="en-US"/>
        </w:rPr>
      </w:pPr>
      <w:r>
        <w:rPr>
          <w:rFonts w:cs="Arial"/>
          <w:b/>
          <w:sz w:val="28"/>
          <w:szCs w:val="24"/>
          <w:lang w:eastAsia="en-US"/>
        </w:rPr>
        <w:t>Scenario 5</w:t>
      </w:r>
      <w:r w:rsidRPr="00FC5D4D">
        <w:rPr>
          <w:rFonts w:cs="Arial"/>
          <w:b/>
          <w:sz w:val="28"/>
          <w:szCs w:val="24"/>
          <w:lang w:eastAsia="en-US"/>
        </w:rPr>
        <w:t xml:space="preserve">: Primary exposure during </w:t>
      </w:r>
      <w:r>
        <w:rPr>
          <w:rFonts w:cs="Arial"/>
          <w:b/>
          <w:sz w:val="28"/>
          <w:szCs w:val="24"/>
          <w:lang w:eastAsia="en-US"/>
        </w:rPr>
        <w:t>clean-up and empty bait boxes</w:t>
      </w:r>
    </w:p>
    <w:tbl>
      <w:tblPr>
        <w:tblW w:w="13575" w:type="dxa"/>
        <w:tblLook w:val="04A0" w:firstRow="1" w:lastRow="0" w:firstColumn="1" w:lastColumn="0" w:noHBand="0" w:noVBand="1"/>
      </w:tblPr>
      <w:tblGrid>
        <w:gridCol w:w="13575"/>
      </w:tblGrid>
      <w:tr w:rsidR="00976A1A" w:rsidRPr="007E7521" w14:paraId="130A978C" w14:textId="77777777" w:rsidTr="00976A1A">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AB669EE" w14:textId="77777777" w:rsidR="00976A1A" w:rsidRPr="007E7521" w:rsidRDefault="00976A1A" w:rsidP="00976A1A">
            <w:pPr>
              <w:pStyle w:val="THESISTEXT"/>
              <w:jc w:val="left"/>
              <w:rPr>
                <w:rFonts w:ascii="Arial" w:hAnsi="Arial" w:cs="Arial"/>
                <w:b/>
                <w:sz w:val="20"/>
              </w:rPr>
            </w:pPr>
            <w:r>
              <w:rPr>
                <w:rFonts w:ascii="Arial" w:hAnsi="Arial" w:cs="Arial"/>
                <w:b/>
                <w:sz w:val="20"/>
              </w:rPr>
              <w:t>Description of Scenario 5</w:t>
            </w:r>
          </w:p>
        </w:tc>
      </w:tr>
      <w:tr w:rsidR="00976A1A" w:rsidRPr="007E7521" w14:paraId="5B5F1F1C" w14:textId="77777777" w:rsidTr="00976A1A">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8647F4C" w14:textId="77777777" w:rsidR="00976A1A" w:rsidRPr="00F56B38" w:rsidRDefault="00976A1A" w:rsidP="00976A1A">
            <w:pPr>
              <w:autoSpaceDE w:val="0"/>
              <w:autoSpaceDN w:val="0"/>
              <w:adjustRightInd w:val="0"/>
              <w:spacing w:line="240" w:lineRule="auto"/>
              <w:jc w:val="both"/>
              <w:rPr>
                <w:rFonts w:cs="Arial"/>
                <w:lang w:eastAsia="en-US"/>
              </w:rPr>
            </w:pPr>
            <w:r w:rsidRPr="00F56B38">
              <w:rPr>
                <w:rFonts w:cs="Arial"/>
                <w:lang w:eastAsia="en-US"/>
              </w:rPr>
              <w:t>During the process of cleaning the bait boxes, non-professional users are expected to collect and dispose of unused or part-used products.</w:t>
            </w:r>
          </w:p>
          <w:p w14:paraId="62744B3E" w14:textId="77777777" w:rsidR="00976A1A" w:rsidRPr="00F56B38" w:rsidRDefault="00976A1A" w:rsidP="00976A1A">
            <w:pPr>
              <w:autoSpaceDE w:val="0"/>
              <w:autoSpaceDN w:val="0"/>
              <w:adjustRightInd w:val="0"/>
              <w:spacing w:line="240" w:lineRule="auto"/>
              <w:jc w:val="both"/>
              <w:rPr>
                <w:rFonts w:cs="Arial"/>
                <w:lang w:eastAsia="en-US"/>
              </w:rPr>
            </w:pPr>
            <w:r w:rsidRPr="00F56B38">
              <w:rPr>
                <w:rFonts w:cs="Arial"/>
                <w:lang w:eastAsia="en-US"/>
              </w:rPr>
              <w:t>After use the product is likely to be collected and disposed of in a controlled way (as directed by product labels).</w:t>
            </w:r>
          </w:p>
          <w:p w14:paraId="2277720D" w14:textId="77777777" w:rsidR="00976A1A" w:rsidRPr="007E7521" w:rsidRDefault="00976A1A" w:rsidP="00976A1A">
            <w:pPr>
              <w:autoSpaceDE w:val="0"/>
              <w:autoSpaceDN w:val="0"/>
              <w:adjustRightInd w:val="0"/>
              <w:spacing w:line="240" w:lineRule="auto"/>
              <w:jc w:val="both"/>
              <w:rPr>
                <w:rFonts w:cs="Arial"/>
                <w:lang w:eastAsia="en-US"/>
              </w:rPr>
            </w:pPr>
            <w:r w:rsidRPr="00F56B38">
              <w:rPr>
                <w:rFonts w:cs="Arial"/>
                <w:lang w:eastAsia="en-US"/>
              </w:rPr>
              <w:t>Bait stations for use by the non-professional user (general public) may be supplied as lockable, tamper-proof units that may be refilled by the user.</w:t>
            </w:r>
          </w:p>
        </w:tc>
      </w:tr>
    </w:tbl>
    <w:tbl>
      <w:tblPr>
        <w:tblStyle w:val="Tabela-Siatka"/>
        <w:tblW w:w="13575" w:type="dxa"/>
        <w:tblLook w:val="04A0" w:firstRow="1" w:lastRow="0" w:firstColumn="1" w:lastColumn="0" w:noHBand="0" w:noVBand="1"/>
      </w:tblPr>
      <w:tblGrid>
        <w:gridCol w:w="2518"/>
        <w:gridCol w:w="6477"/>
        <w:gridCol w:w="4580"/>
      </w:tblGrid>
      <w:tr w:rsidR="00976A1A" w:rsidRPr="007E7521" w14:paraId="075C77C5" w14:textId="77777777" w:rsidTr="00976A1A">
        <w:trPr>
          <w:trHeight w:val="369"/>
        </w:trPr>
        <w:tc>
          <w:tcPr>
            <w:tcW w:w="2518" w:type="dxa"/>
            <w:vMerge w:val="restart"/>
            <w:vAlign w:val="center"/>
          </w:tcPr>
          <w:p w14:paraId="6B394C76"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10373C29"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320BBCF3"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Value</w:t>
            </w:r>
          </w:p>
        </w:tc>
      </w:tr>
      <w:tr w:rsidR="00976A1A" w:rsidRPr="007E7521" w14:paraId="5970A9C4" w14:textId="77777777" w:rsidTr="00976A1A">
        <w:trPr>
          <w:trHeight w:val="417"/>
        </w:trPr>
        <w:tc>
          <w:tcPr>
            <w:tcW w:w="2518" w:type="dxa"/>
            <w:vMerge/>
            <w:vAlign w:val="center"/>
          </w:tcPr>
          <w:p w14:paraId="016B6A9B"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10E56BF7"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4C6BAA4A"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60 kg</w:t>
            </w:r>
          </w:p>
        </w:tc>
      </w:tr>
      <w:tr w:rsidR="00976A1A" w:rsidRPr="007E7521" w14:paraId="2F23F60A" w14:textId="77777777" w:rsidTr="00976A1A">
        <w:trPr>
          <w:trHeight w:val="422"/>
        </w:trPr>
        <w:tc>
          <w:tcPr>
            <w:tcW w:w="2518" w:type="dxa"/>
            <w:vMerge/>
            <w:vAlign w:val="center"/>
          </w:tcPr>
          <w:p w14:paraId="522DB44C"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3E6A9742"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1A399C0A"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Bro</w:t>
            </w:r>
            <w:r>
              <w:rPr>
                <w:rFonts w:cs="Arial"/>
                <w:lang w:eastAsia="en-US"/>
              </w:rPr>
              <w:t>madiolone</w:t>
            </w:r>
          </w:p>
        </w:tc>
      </w:tr>
      <w:tr w:rsidR="00976A1A" w:rsidRPr="007E7521" w14:paraId="09232779" w14:textId="77777777" w:rsidTr="00976A1A">
        <w:trPr>
          <w:trHeight w:val="414"/>
        </w:trPr>
        <w:tc>
          <w:tcPr>
            <w:tcW w:w="2518" w:type="dxa"/>
            <w:vMerge/>
            <w:vAlign w:val="center"/>
          </w:tcPr>
          <w:p w14:paraId="11A29F46"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26C4F867"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6D7A5531"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0.0025</w:t>
            </w:r>
            <w:r w:rsidRPr="007E7521">
              <w:rPr>
                <w:rFonts w:cs="Arial"/>
                <w:lang w:eastAsia="en-US"/>
              </w:rPr>
              <w:t>%</w:t>
            </w:r>
          </w:p>
        </w:tc>
      </w:tr>
      <w:tr w:rsidR="00976A1A" w:rsidRPr="007E7521" w14:paraId="6EECB35F" w14:textId="77777777" w:rsidTr="00976A1A">
        <w:trPr>
          <w:trHeight w:val="527"/>
        </w:trPr>
        <w:tc>
          <w:tcPr>
            <w:tcW w:w="2518" w:type="dxa"/>
            <w:vMerge/>
            <w:vAlign w:val="center"/>
          </w:tcPr>
          <w:p w14:paraId="24AE0B60"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43F7211D"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7ABE3B0F"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976A1A" w:rsidRPr="007E7521" w14:paraId="50A82094" w14:textId="77777777" w:rsidTr="00976A1A">
        <w:trPr>
          <w:trHeight w:val="421"/>
        </w:trPr>
        <w:tc>
          <w:tcPr>
            <w:tcW w:w="2518" w:type="dxa"/>
            <w:vMerge/>
            <w:vAlign w:val="center"/>
          </w:tcPr>
          <w:p w14:paraId="09AA2659"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5F8DC7EC"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5D3B8D49" w14:textId="77777777" w:rsidR="00976A1A" w:rsidRDefault="00976A1A" w:rsidP="00976A1A">
            <w:pPr>
              <w:autoSpaceDE w:val="0"/>
              <w:autoSpaceDN w:val="0"/>
              <w:adjustRightInd w:val="0"/>
              <w:spacing w:line="240" w:lineRule="auto"/>
              <w:rPr>
                <w:rFonts w:cs="Arial"/>
                <w:lang w:eastAsia="en-US"/>
              </w:rPr>
            </w:pPr>
            <w:r>
              <w:rPr>
                <w:rFonts w:cs="Arial"/>
                <w:lang w:eastAsia="en-US"/>
              </w:rPr>
              <w:t>5</w:t>
            </w:r>
          </w:p>
        </w:tc>
      </w:tr>
      <w:tr w:rsidR="00976A1A" w:rsidRPr="007E7521" w14:paraId="2116A4AF" w14:textId="77777777" w:rsidTr="00976A1A">
        <w:trPr>
          <w:trHeight w:val="413"/>
        </w:trPr>
        <w:tc>
          <w:tcPr>
            <w:tcW w:w="2518" w:type="dxa"/>
            <w:vMerge/>
            <w:vAlign w:val="center"/>
          </w:tcPr>
          <w:p w14:paraId="5CF6BFA8"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01236D79" w14:textId="77777777" w:rsidR="00976A1A" w:rsidRDefault="00976A1A" w:rsidP="00976A1A">
            <w:pPr>
              <w:autoSpaceDE w:val="0"/>
              <w:autoSpaceDN w:val="0"/>
              <w:adjustRightInd w:val="0"/>
              <w:spacing w:line="240" w:lineRule="auto"/>
              <w:rPr>
                <w:rFonts w:cs="Arial"/>
                <w:lang w:eastAsia="en-US"/>
              </w:rPr>
            </w:pPr>
          </w:p>
          <w:p w14:paraId="472B5B7A" w14:textId="77777777" w:rsidR="00976A1A" w:rsidRDefault="00976A1A" w:rsidP="00976A1A">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Pr>
                <w:rFonts w:cs="Arial"/>
                <w:lang w:eastAsia="en-US"/>
              </w:rPr>
              <w:t xml:space="preserve"> for &gt; 4 manipulation) during 5 manipulations of clean-up</w:t>
            </w:r>
          </w:p>
          <w:p w14:paraId="65612AB7" w14:textId="77777777" w:rsidR="00976A1A" w:rsidRPr="007E7521" w:rsidRDefault="00976A1A" w:rsidP="00976A1A">
            <w:pPr>
              <w:autoSpaceDE w:val="0"/>
              <w:autoSpaceDN w:val="0"/>
              <w:adjustRightInd w:val="0"/>
              <w:spacing w:line="240" w:lineRule="auto"/>
              <w:rPr>
                <w:rFonts w:cs="Arial"/>
                <w:lang w:eastAsia="en-US"/>
              </w:rPr>
            </w:pPr>
          </w:p>
        </w:tc>
        <w:tc>
          <w:tcPr>
            <w:tcW w:w="4580" w:type="dxa"/>
            <w:vAlign w:val="center"/>
          </w:tcPr>
          <w:p w14:paraId="5BB09A27"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3.79</w:t>
            </w:r>
            <w:r w:rsidRPr="003C1252">
              <w:rPr>
                <w:rFonts w:cs="Arial"/>
                <w:lang w:eastAsia="en-US"/>
              </w:rPr>
              <w:t xml:space="preserve"> mg b.p. </w:t>
            </w:r>
            <w:r>
              <w:rPr>
                <w:rFonts w:cs="Arial"/>
                <w:lang w:eastAsia="en-US"/>
              </w:rPr>
              <w:t>x 5 manipulations = 18.95 mg of product</w:t>
            </w:r>
          </w:p>
        </w:tc>
      </w:tr>
    </w:tbl>
    <w:p w14:paraId="7CB8913B" w14:textId="77777777" w:rsidR="00976A1A" w:rsidRPr="00614228" w:rsidRDefault="00976A1A" w:rsidP="00976A1A">
      <w:pPr>
        <w:autoSpaceDE w:val="0"/>
        <w:autoSpaceDN w:val="0"/>
        <w:adjustRightInd w:val="0"/>
        <w:spacing w:line="240" w:lineRule="auto"/>
        <w:jc w:val="both"/>
        <w:rPr>
          <w:rFonts w:cs="Arial"/>
          <w:sz w:val="24"/>
          <w:szCs w:val="24"/>
          <w:lang w:eastAsia="en-US"/>
        </w:rPr>
      </w:pPr>
    </w:p>
    <w:p w14:paraId="4FA88576" w14:textId="77777777" w:rsidR="00976A1A" w:rsidRPr="006C04CB" w:rsidRDefault="00976A1A" w:rsidP="00976A1A">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5</w:t>
      </w:r>
    </w:p>
    <w:p w14:paraId="0F14D19E" w14:textId="77777777" w:rsidR="00976A1A" w:rsidRPr="00614228" w:rsidRDefault="00976A1A" w:rsidP="00976A1A">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76A1A" w:rsidRPr="00614228" w14:paraId="034470CD" w14:textId="77777777" w:rsidTr="00976A1A">
        <w:trPr>
          <w:trHeight w:val="432"/>
        </w:trPr>
        <w:tc>
          <w:tcPr>
            <w:tcW w:w="13493" w:type="dxa"/>
            <w:gridSpan w:val="5"/>
            <w:vAlign w:val="center"/>
          </w:tcPr>
          <w:p w14:paraId="2CBA5465" w14:textId="77777777" w:rsidR="00976A1A" w:rsidRPr="00C9366E" w:rsidRDefault="00976A1A" w:rsidP="00976A1A">
            <w:pPr>
              <w:autoSpaceDE w:val="0"/>
              <w:autoSpaceDN w:val="0"/>
              <w:adjustRightInd w:val="0"/>
              <w:spacing w:line="240" w:lineRule="auto"/>
              <w:rPr>
                <w:rFonts w:cs="Arial"/>
                <w:b/>
                <w:lang w:eastAsia="en-US"/>
              </w:rPr>
            </w:pPr>
            <w:r w:rsidRPr="00C9366E">
              <w:rPr>
                <w:rFonts w:cs="Arial"/>
                <w:b/>
                <w:lang w:eastAsia="en-US"/>
              </w:rPr>
              <w:lastRenderedPageBreak/>
              <w:t>Summary table: e</w:t>
            </w:r>
            <w:r w:rsidR="0039025F">
              <w:rPr>
                <w:rFonts w:cs="Arial"/>
                <w:b/>
                <w:lang w:eastAsia="en-US"/>
              </w:rPr>
              <w:t>stimated exposure to bromadiolone</w:t>
            </w:r>
            <w:r w:rsidRPr="00C9366E">
              <w:rPr>
                <w:rFonts w:cs="Arial"/>
                <w:b/>
                <w:lang w:eastAsia="en-US"/>
              </w:rPr>
              <w:t xml:space="preserve"> from professional use</w:t>
            </w:r>
          </w:p>
        </w:tc>
      </w:tr>
      <w:tr w:rsidR="00976A1A" w:rsidRPr="00614228" w14:paraId="4A18A357" w14:textId="77777777" w:rsidTr="00976A1A">
        <w:trPr>
          <w:trHeight w:val="694"/>
        </w:trPr>
        <w:tc>
          <w:tcPr>
            <w:tcW w:w="2698" w:type="dxa"/>
            <w:vAlign w:val="center"/>
          </w:tcPr>
          <w:p w14:paraId="73A80E3C"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137029F"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inhalation uptake</w:t>
            </w:r>
            <w:r>
              <w:rPr>
                <w:rFonts w:cs="Arial"/>
                <w:b/>
                <w:lang w:eastAsia="en-US"/>
              </w:rPr>
              <w:t xml:space="preserve"> </w:t>
            </w:r>
            <w:r w:rsidRPr="00C9366E">
              <w:rPr>
                <w:rFonts w:cs="Arial"/>
                <w:b/>
                <w:lang w:eastAsia="en-US"/>
              </w:rPr>
              <w:t>(mg/kg bw/d)</w:t>
            </w:r>
          </w:p>
        </w:tc>
        <w:tc>
          <w:tcPr>
            <w:tcW w:w="2699" w:type="dxa"/>
            <w:vAlign w:val="center"/>
          </w:tcPr>
          <w:p w14:paraId="066C4AAF"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0379C28A"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7128ECFD"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976A1A" w:rsidRPr="00614228" w14:paraId="1F10912E" w14:textId="77777777" w:rsidTr="00976A1A">
        <w:trPr>
          <w:trHeight w:val="561"/>
        </w:trPr>
        <w:tc>
          <w:tcPr>
            <w:tcW w:w="2698" w:type="dxa"/>
            <w:vAlign w:val="center"/>
          </w:tcPr>
          <w:p w14:paraId="2E3F1D25" w14:textId="77777777" w:rsidR="00976A1A" w:rsidRPr="00C9366E" w:rsidRDefault="00976A1A" w:rsidP="00976A1A">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464DD46E"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2DB5E72" w14:textId="77777777" w:rsidR="00976A1A" w:rsidRPr="00C9366E" w:rsidRDefault="00976A1A" w:rsidP="00976A1A">
            <w:pPr>
              <w:autoSpaceDE w:val="0"/>
              <w:autoSpaceDN w:val="0"/>
              <w:adjustRightInd w:val="0"/>
              <w:spacing w:line="240" w:lineRule="auto"/>
              <w:jc w:val="center"/>
              <w:rPr>
                <w:rFonts w:cs="Arial"/>
                <w:vertAlign w:val="superscript"/>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c>
          <w:tcPr>
            <w:tcW w:w="2699" w:type="dxa"/>
            <w:vAlign w:val="center"/>
          </w:tcPr>
          <w:p w14:paraId="24C31721"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B5B0D0D" w14:textId="77777777" w:rsidR="00976A1A" w:rsidRPr="00C9366E" w:rsidRDefault="00976A1A" w:rsidP="00976A1A">
            <w:pPr>
              <w:autoSpaceDE w:val="0"/>
              <w:autoSpaceDN w:val="0"/>
              <w:adjustRightInd w:val="0"/>
              <w:spacing w:line="240" w:lineRule="auto"/>
              <w:jc w:val="center"/>
              <w:rPr>
                <w:rFonts w:cs="Arial"/>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r>
    </w:tbl>
    <w:p w14:paraId="599E4316" w14:textId="77777777" w:rsidR="00976A1A" w:rsidRDefault="00976A1A" w:rsidP="00976A1A">
      <w:pPr>
        <w:autoSpaceDE w:val="0"/>
        <w:autoSpaceDN w:val="0"/>
        <w:adjustRightInd w:val="0"/>
        <w:spacing w:line="240" w:lineRule="auto"/>
        <w:jc w:val="both"/>
        <w:rPr>
          <w:rFonts w:cs="Arial"/>
          <w:sz w:val="24"/>
          <w:szCs w:val="24"/>
          <w:lang w:eastAsia="en-US"/>
        </w:rPr>
      </w:pPr>
    </w:p>
    <w:p w14:paraId="278097BB" w14:textId="77777777" w:rsidR="005440B9" w:rsidRPr="00F17119" w:rsidRDefault="005440B9" w:rsidP="00976A1A">
      <w:pPr>
        <w:autoSpaceDE w:val="0"/>
        <w:autoSpaceDN w:val="0"/>
        <w:adjustRightInd w:val="0"/>
        <w:spacing w:line="240" w:lineRule="auto"/>
        <w:jc w:val="both"/>
        <w:rPr>
          <w:rFonts w:cs="Arial"/>
          <w:sz w:val="24"/>
          <w:szCs w:val="24"/>
          <w:lang w:eastAsia="en-US"/>
        </w:rPr>
      </w:pPr>
      <w:r w:rsidRPr="006C04CB">
        <w:rPr>
          <w:rFonts w:cs="Arial"/>
          <w:b/>
          <w:sz w:val="28"/>
          <w:szCs w:val="24"/>
          <w:lang w:eastAsia="en-US"/>
        </w:rPr>
        <w:t>Combined scenarios</w:t>
      </w:r>
    </w:p>
    <w:tbl>
      <w:tblPr>
        <w:tblStyle w:val="Tabela-Siatka"/>
        <w:tblW w:w="0" w:type="auto"/>
        <w:tblLook w:val="04A0" w:firstRow="1" w:lastRow="0" w:firstColumn="1" w:lastColumn="0" w:noHBand="0" w:noVBand="1"/>
      </w:tblPr>
      <w:tblGrid>
        <w:gridCol w:w="2698"/>
        <w:gridCol w:w="2698"/>
        <w:gridCol w:w="2699"/>
        <w:gridCol w:w="2699"/>
        <w:gridCol w:w="2699"/>
      </w:tblGrid>
      <w:tr w:rsidR="005440B9" w:rsidRPr="00614228" w14:paraId="26894FDD" w14:textId="77777777" w:rsidTr="006364F6">
        <w:trPr>
          <w:trHeight w:val="488"/>
        </w:trPr>
        <w:tc>
          <w:tcPr>
            <w:tcW w:w="13493" w:type="dxa"/>
            <w:gridSpan w:val="5"/>
            <w:vAlign w:val="center"/>
          </w:tcPr>
          <w:p w14:paraId="0B49BAA0" w14:textId="77777777" w:rsidR="005440B9" w:rsidRPr="00A23854" w:rsidRDefault="005440B9" w:rsidP="006364F6">
            <w:pPr>
              <w:autoSpaceDE w:val="0"/>
              <w:autoSpaceDN w:val="0"/>
              <w:adjustRightInd w:val="0"/>
              <w:spacing w:line="240" w:lineRule="auto"/>
              <w:rPr>
                <w:rFonts w:cs="Arial"/>
                <w:b/>
                <w:lang w:eastAsia="en-US"/>
              </w:rPr>
            </w:pPr>
            <w:r w:rsidRPr="00A23854">
              <w:rPr>
                <w:rFonts w:cs="Arial"/>
                <w:b/>
                <w:lang w:eastAsia="en-US"/>
              </w:rPr>
              <w:t>Summary table: combined system</w:t>
            </w:r>
            <w:r>
              <w:rPr>
                <w:rFonts w:cs="Arial"/>
                <w:b/>
                <w:lang w:eastAsia="en-US"/>
              </w:rPr>
              <w:t>ic exposure for bromadiolone</w:t>
            </w:r>
            <w:r w:rsidRPr="00A23854">
              <w:rPr>
                <w:rFonts w:cs="Arial"/>
                <w:b/>
                <w:lang w:eastAsia="en-US"/>
              </w:rPr>
              <w:t xml:space="preserve"> for professional uses</w:t>
            </w:r>
          </w:p>
        </w:tc>
      </w:tr>
      <w:tr w:rsidR="005440B9" w:rsidRPr="00614228" w14:paraId="1118E036" w14:textId="77777777" w:rsidTr="006364F6">
        <w:trPr>
          <w:trHeight w:val="694"/>
        </w:trPr>
        <w:tc>
          <w:tcPr>
            <w:tcW w:w="2698" w:type="dxa"/>
            <w:vAlign w:val="center"/>
          </w:tcPr>
          <w:p w14:paraId="7CC98C8D"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5B21F10F"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Pr="00C9366E">
              <w:rPr>
                <w:rFonts w:cs="Arial"/>
                <w:b/>
                <w:lang w:eastAsia="en-US"/>
              </w:rPr>
              <w:t>(mg/kg bw/d)</w:t>
            </w:r>
          </w:p>
        </w:tc>
        <w:tc>
          <w:tcPr>
            <w:tcW w:w="2699" w:type="dxa"/>
            <w:vAlign w:val="center"/>
          </w:tcPr>
          <w:p w14:paraId="4029C5C2"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1D94803D"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oral uptake</w:t>
            </w:r>
            <w:r w:rsidRPr="00C9366E">
              <w:rPr>
                <w:rFonts w:cs="Arial"/>
                <w:b/>
                <w:lang w:eastAsia="en-US"/>
              </w:rPr>
              <w:t>(mg/kg bw/d)</w:t>
            </w:r>
          </w:p>
        </w:tc>
        <w:tc>
          <w:tcPr>
            <w:tcW w:w="2699" w:type="dxa"/>
            <w:vAlign w:val="center"/>
          </w:tcPr>
          <w:p w14:paraId="6508790D"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5440B9" w:rsidRPr="00614228" w14:paraId="26EAEAEB" w14:textId="77777777" w:rsidTr="006364F6">
        <w:trPr>
          <w:trHeight w:val="902"/>
        </w:trPr>
        <w:tc>
          <w:tcPr>
            <w:tcW w:w="2698" w:type="dxa"/>
            <w:vAlign w:val="center"/>
          </w:tcPr>
          <w:p w14:paraId="025E2E18" w14:textId="77777777" w:rsidR="005440B9" w:rsidRPr="00A23854" w:rsidRDefault="005440B9" w:rsidP="005440B9">
            <w:pPr>
              <w:autoSpaceDE w:val="0"/>
              <w:autoSpaceDN w:val="0"/>
              <w:adjustRightInd w:val="0"/>
              <w:spacing w:line="240" w:lineRule="auto"/>
              <w:jc w:val="center"/>
              <w:rPr>
                <w:rFonts w:cs="Arial"/>
                <w:lang w:eastAsia="en-US"/>
              </w:rPr>
            </w:pPr>
            <w:r>
              <w:rPr>
                <w:rFonts w:cs="Arial"/>
                <w:lang w:eastAsia="en-US"/>
              </w:rPr>
              <w:t>Scenario 4: loading of loose grains and placing bait boxes (tier 1 – no PPE)</w:t>
            </w:r>
          </w:p>
        </w:tc>
        <w:tc>
          <w:tcPr>
            <w:tcW w:w="2698" w:type="dxa"/>
            <w:vAlign w:val="center"/>
          </w:tcPr>
          <w:p w14:paraId="721B0437"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117DA65A" w14:textId="77777777" w:rsidR="005440B9" w:rsidRPr="00A23854"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c>
          <w:tcPr>
            <w:tcW w:w="2699" w:type="dxa"/>
            <w:vAlign w:val="center"/>
          </w:tcPr>
          <w:p w14:paraId="1C63722F"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2E20445A" w14:textId="77777777" w:rsidR="005440B9" w:rsidRPr="004870DB"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4.85 x 10</w:t>
            </w:r>
            <w:r>
              <w:rPr>
                <w:rFonts w:cs="Arial"/>
                <w:vertAlign w:val="superscript"/>
                <w:lang w:eastAsia="en-US"/>
              </w:rPr>
              <w:t>-7</w:t>
            </w:r>
          </w:p>
        </w:tc>
      </w:tr>
      <w:tr w:rsidR="005440B9" w:rsidRPr="00614228" w14:paraId="324E9E72" w14:textId="77777777" w:rsidTr="006364F6">
        <w:trPr>
          <w:trHeight w:val="841"/>
        </w:trPr>
        <w:tc>
          <w:tcPr>
            <w:tcW w:w="2698" w:type="dxa"/>
            <w:vAlign w:val="center"/>
          </w:tcPr>
          <w:p w14:paraId="1D42F205" w14:textId="77777777" w:rsidR="005440B9" w:rsidRPr="00A23854" w:rsidRDefault="005440B9" w:rsidP="005440B9">
            <w:pPr>
              <w:autoSpaceDE w:val="0"/>
              <w:autoSpaceDN w:val="0"/>
              <w:adjustRightInd w:val="0"/>
              <w:spacing w:line="240" w:lineRule="auto"/>
              <w:jc w:val="center"/>
              <w:rPr>
                <w:rFonts w:cs="Arial"/>
                <w:lang w:eastAsia="en-US"/>
              </w:rPr>
            </w:pPr>
            <w:r>
              <w:rPr>
                <w:rFonts w:cs="Arial"/>
                <w:lang w:eastAsia="en-US"/>
              </w:rPr>
              <w:t>Scenario 5: clean-up and emptying of bait boxes (tier 1 – no PPE)</w:t>
            </w:r>
          </w:p>
        </w:tc>
        <w:tc>
          <w:tcPr>
            <w:tcW w:w="2698" w:type="dxa"/>
            <w:vAlign w:val="center"/>
          </w:tcPr>
          <w:p w14:paraId="2C4B6995"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641E42B5" w14:textId="77777777" w:rsidR="005440B9" w:rsidRPr="00A23854"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c>
          <w:tcPr>
            <w:tcW w:w="2699" w:type="dxa"/>
            <w:vAlign w:val="center"/>
          </w:tcPr>
          <w:p w14:paraId="77F201D4"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1A3D0752" w14:textId="77777777" w:rsidR="005440B9" w:rsidRPr="00A23854" w:rsidRDefault="005440B9" w:rsidP="006364F6">
            <w:pPr>
              <w:autoSpaceDE w:val="0"/>
              <w:autoSpaceDN w:val="0"/>
              <w:adjustRightInd w:val="0"/>
              <w:spacing w:line="240" w:lineRule="auto"/>
              <w:jc w:val="center"/>
              <w:rPr>
                <w:rFonts w:cs="Arial"/>
                <w:lang w:eastAsia="en-US"/>
              </w:rPr>
            </w:pPr>
          </w:p>
        </w:tc>
      </w:tr>
    </w:tbl>
    <w:p w14:paraId="0D214419" w14:textId="77777777" w:rsidR="004A20E5" w:rsidRPr="00614228" w:rsidRDefault="004A20E5" w:rsidP="00471AE4">
      <w:pPr>
        <w:autoSpaceDE w:val="0"/>
        <w:autoSpaceDN w:val="0"/>
        <w:adjustRightInd w:val="0"/>
        <w:jc w:val="both"/>
        <w:rPr>
          <w:rFonts w:cs="Arial"/>
          <w:sz w:val="24"/>
          <w:szCs w:val="24"/>
          <w:lang w:eastAsia="en-US"/>
        </w:rPr>
      </w:pPr>
    </w:p>
    <w:p w14:paraId="503E2DE6"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7C73C0F2"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7FBDEF6F"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34976857" w14:textId="77777777" w:rsidR="0011067C" w:rsidRDefault="00263407" w:rsidP="00614228">
      <w:pPr>
        <w:autoSpaceDE w:val="0"/>
        <w:autoSpaceDN w:val="0"/>
        <w:adjustRightInd w:val="0"/>
        <w:spacing w:line="240" w:lineRule="auto"/>
        <w:jc w:val="both"/>
        <w:rPr>
          <w:rFonts w:cs="Arial"/>
          <w:b/>
          <w:iCs/>
          <w:sz w:val="28"/>
          <w:szCs w:val="24"/>
          <w:lang w:eastAsia="en-US"/>
        </w:rPr>
      </w:pPr>
      <w:r>
        <w:rPr>
          <w:rFonts w:cs="Arial"/>
          <w:b/>
          <w:iCs/>
          <w:sz w:val="28"/>
          <w:szCs w:val="24"/>
          <w:lang w:eastAsia="en-US"/>
        </w:rPr>
        <w:t xml:space="preserve">Scenario </w:t>
      </w:r>
      <w:r w:rsidR="005440B9">
        <w:rPr>
          <w:rFonts w:cs="Arial"/>
          <w:b/>
          <w:iCs/>
          <w:sz w:val="28"/>
          <w:szCs w:val="24"/>
          <w:lang w:eastAsia="en-US"/>
        </w:rPr>
        <w:t>6</w:t>
      </w:r>
      <w:r w:rsidR="0011067C" w:rsidRPr="00AB5A93">
        <w:rPr>
          <w:rFonts w:cs="Arial"/>
          <w:b/>
          <w:iCs/>
          <w:sz w:val="28"/>
          <w:szCs w:val="24"/>
          <w:lang w:eastAsia="en-US"/>
        </w:rPr>
        <w:t xml:space="preserve"> - Secondary exposure of a toddler transient mouthing of block bait</w:t>
      </w:r>
    </w:p>
    <w:p w14:paraId="2F8AA48D"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0D084572" w14:textId="77777777"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4D791FB" w14:textId="77777777" w:rsidR="00D911CF" w:rsidRPr="00365AB2" w:rsidRDefault="00D911CF" w:rsidP="005440B9">
            <w:pPr>
              <w:pStyle w:val="THESISTEXT"/>
              <w:spacing w:after="0" w:line="240" w:lineRule="auto"/>
              <w:rPr>
                <w:rFonts w:ascii="Arial" w:hAnsi="Arial" w:cs="Arial"/>
                <w:b/>
                <w:sz w:val="20"/>
              </w:rPr>
            </w:pPr>
            <w:r w:rsidRPr="00365AB2">
              <w:rPr>
                <w:rFonts w:ascii="Arial" w:hAnsi="Arial" w:cs="Arial"/>
                <w:b/>
                <w:sz w:val="20"/>
              </w:rPr>
              <w:t>Description of Scenario</w:t>
            </w:r>
            <w:r w:rsidR="00263407">
              <w:rPr>
                <w:rFonts w:ascii="Arial" w:hAnsi="Arial" w:cs="Arial"/>
                <w:b/>
                <w:sz w:val="20"/>
              </w:rPr>
              <w:t xml:space="preserve"> </w:t>
            </w:r>
            <w:r w:rsidR="005440B9">
              <w:rPr>
                <w:rFonts w:ascii="Arial" w:hAnsi="Arial" w:cs="Arial"/>
                <w:b/>
                <w:sz w:val="20"/>
              </w:rPr>
              <w:t>6</w:t>
            </w:r>
          </w:p>
        </w:tc>
      </w:tr>
      <w:tr w:rsidR="00D911CF" w:rsidRPr="00365AB2" w14:paraId="30FA9EB1" w14:textId="77777777" w:rsidTr="004A2103">
        <w:trPr>
          <w:trHeight w:val="153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15CD240" w14:textId="77777777" w:rsidR="00D911CF" w:rsidRPr="00365AB2" w:rsidRDefault="00D911CF" w:rsidP="004A2103">
            <w:pPr>
              <w:autoSpaceDE w:val="0"/>
              <w:autoSpaceDN w:val="0"/>
              <w:adjustRightInd w:val="0"/>
              <w:spacing w:line="240" w:lineRule="auto"/>
              <w:jc w:val="both"/>
              <w:rPr>
                <w:rFonts w:cs="Arial"/>
                <w:lang w:eastAsia="en-US"/>
              </w:rPr>
            </w:pPr>
            <w:r w:rsidRPr="00365AB2">
              <w:rPr>
                <w:rFonts w:cs="Arial"/>
                <w:lang w:eastAsia="en-US"/>
              </w:rPr>
              <w:lastRenderedPageBreak/>
              <w:t>The critical scenario for secondary exposure in relation to the use of rodenticide block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448E74A0" w14:textId="77777777" w:rsidTr="00673009">
        <w:trPr>
          <w:trHeight w:val="369"/>
        </w:trPr>
        <w:tc>
          <w:tcPr>
            <w:tcW w:w="2518" w:type="dxa"/>
            <w:vMerge w:val="restart"/>
            <w:vAlign w:val="center"/>
          </w:tcPr>
          <w:p w14:paraId="19A6C40B"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Tier 1</w:t>
            </w:r>
          </w:p>
        </w:tc>
        <w:tc>
          <w:tcPr>
            <w:tcW w:w="6477" w:type="dxa"/>
            <w:vAlign w:val="center"/>
          </w:tcPr>
          <w:p w14:paraId="2DBBA85F"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13371E34"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0C0CA097" w14:textId="77777777" w:rsidTr="00673009">
        <w:trPr>
          <w:trHeight w:val="417"/>
        </w:trPr>
        <w:tc>
          <w:tcPr>
            <w:tcW w:w="2518" w:type="dxa"/>
            <w:vMerge/>
            <w:vAlign w:val="center"/>
          </w:tcPr>
          <w:p w14:paraId="281CFFC2"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7B8C82F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58889D6F"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2454D50B" w14:textId="77777777" w:rsidTr="00673009">
        <w:trPr>
          <w:trHeight w:val="422"/>
        </w:trPr>
        <w:tc>
          <w:tcPr>
            <w:tcW w:w="2518" w:type="dxa"/>
            <w:vMerge/>
            <w:vAlign w:val="center"/>
          </w:tcPr>
          <w:p w14:paraId="5B797E98"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5EFA80D5"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4B2D4FA2" w14:textId="77777777" w:rsidR="00D911CF" w:rsidRPr="00365AB2" w:rsidRDefault="00D911CF" w:rsidP="004A2103">
            <w:pPr>
              <w:autoSpaceDE w:val="0"/>
              <w:autoSpaceDN w:val="0"/>
              <w:adjustRightInd w:val="0"/>
              <w:spacing w:line="240" w:lineRule="auto"/>
              <w:rPr>
                <w:rFonts w:cs="Arial"/>
                <w:lang w:eastAsia="en-US"/>
              </w:rPr>
            </w:pPr>
            <w:r w:rsidRPr="00365AB2">
              <w:rPr>
                <w:rFonts w:cs="Arial"/>
                <w:lang w:eastAsia="en-US"/>
              </w:rPr>
              <w:t>Bro</w:t>
            </w:r>
            <w:r w:rsidR="004A2103">
              <w:rPr>
                <w:rFonts w:cs="Arial"/>
                <w:lang w:eastAsia="en-US"/>
              </w:rPr>
              <w:t>madiolone</w:t>
            </w:r>
          </w:p>
        </w:tc>
      </w:tr>
      <w:tr w:rsidR="00D911CF" w:rsidRPr="00365AB2" w14:paraId="48B07DD8" w14:textId="77777777" w:rsidTr="00673009">
        <w:trPr>
          <w:trHeight w:val="414"/>
        </w:trPr>
        <w:tc>
          <w:tcPr>
            <w:tcW w:w="2518" w:type="dxa"/>
            <w:vMerge/>
            <w:vAlign w:val="center"/>
          </w:tcPr>
          <w:p w14:paraId="657DBCA5"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23BAE1E1"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537849B5"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0.00</w:t>
            </w:r>
            <w:r w:rsidR="005440B9">
              <w:rPr>
                <w:rFonts w:cs="Arial"/>
                <w:lang w:eastAsia="en-US"/>
              </w:rPr>
              <w:t>2</w:t>
            </w:r>
            <w:r w:rsidRPr="00365AB2">
              <w:rPr>
                <w:rFonts w:cs="Arial"/>
                <w:lang w:eastAsia="en-US"/>
              </w:rPr>
              <w:t>5%</w:t>
            </w:r>
          </w:p>
        </w:tc>
      </w:tr>
      <w:tr w:rsidR="00D911CF" w:rsidRPr="00365AB2" w14:paraId="1812671B" w14:textId="77777777" w:rsidTr="00673009">
        <w:trPr>
          <w:trHeight w:val="421"/>
        </w:trPr>
        <w:tc>
          <w:tcPr>
            <w:tcW w:w="2518" w:type="dxa"/>
            <w:vMerge/>
            <w:vAlign w:val="center"/>
          </w:tcPr>
          <w:p w14:paraId="35D8A02F"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5286074F"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7AD3528A"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0A5DF83F" w14:textId="77777777" w:rsidTr="00673009">
        <w:trPr>
          <w:trHeight w:val="413"/>
        </w:trPr>
        <w:tc>
          <w:tcPr>
            <w:tcW w:w="2518" w:type="dxa"/>
            <w:vMerge/>
            <w:vAlign w:val="center"/>
          </w:tcPr>
          <w:p w14:paraId="150A2ABD"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4216436A"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6B252088"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5548DA56" w14:textId="77777777" w:rsidTr="00673009">
        <w:trPr>
          <w:trHeight w:val="752"/>
        </w:trPr>
        <w:tc>
          <w:tcPr>
            <w:tcW w:w="2518" w:type="dxa"/>
            <w:vAlign w:val="center"/>
          </w:tcPr>
          <w:p w14:paraId="52093FA9"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47DC07C4"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5F22CE15" w14:textId="77777777" w:rsidR="00365AB2" w:rsidRPr="00365AB2" w:rsidRDefault="00365AB2" w:rsidP="00365AB2">
            <w:pPr>
              <w:rPr>
                <w:rFonts w:cs="Arial"/>
                <w:lang w:eastAsia="en-US"/>
              </w:rPr>
            </w:pPr>
            <w:r w:rsidRPr="00365AB2">
              <w:rPr>
                <w:rFonts w:cs="Arial"/>
              </w:rPr>
              <w:t>10 mg</w:t>
            </w:r>
          </w:p>
        </w:tc>
      </w:tr>
    </w:tbl>
    <w:p w14:paraId="66ED05DB"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2E06A2FD" w14:textId="77777777" w:rsidR="00365AB2" w:rsidRPr="006C04CB" w:rsidRDefault="00263407"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4FA78420"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365AB2" w:rsidRPr="00614228" w14:paraId="4014B204" w14:textId="77777777" w:rsidTr="00673009">
        <w:trPr>
          <w:trHeight w:val="432"/>
        </w:trPr>
        <w:tc>
          <w:tcPr>
            <w:tcW w:w="13493" w:type="dxa"/>
            <w:gridSpan w:val="5"/>
            <w:vAlign w:val="center"/>
          </w:tcPr>
          <w:p w14:paraId="68848CA6" w14:textId="77777777" w:rsidR="00365AB2" w:rsidRPr="00C9366E" w:rsidRDefault="00365AB2" w:rsidP="004A2103">
            <w:pPr>
              <w:autoSpaceDE w:val="0"/>
              <w:autoSpaceDN w:val="0"/>
              <w:adjustRightInd w:val="0"/>
              <w:spacing w:line="240" w:lineRule="auto"/>
              <w:rPr>
                <w:rFonts w:cs="Arial"/>
                <w:b/>
                <w:lang w:eastAsia="en-US"/>
              </w:rPr>
            </w:pPr>
            <w:r w:rsidRPr="00C9366E">
              <w:rPr>
                <w:rFonts w:cs="Arial"/>
                <w:b/>
                <w:lang w:eastAsia="en-US"/>
              </w:rPr>
              <w:t>Summary table: estimated exposure to b</w:t>
            </w:r>
            <w:r w:rsidR="004A2103">
              <w:rPr>
                <w:rFonts w:cs="Arial"/>
                <w:b/>
                <w:lang w:eastAsia="en-US"/>
              </w:rPr>
              <w:t xml:space="preserve">romadiolone </w:t>
            </w:r>
            <w:r>
              <w:rPr>
                <w:rFonts w:cs="Arial"/>
                <w:b/>
                <w:lang w:eastAsia="en-US"/>
              </w:rPr>
              <w:t>to the general public</w:t>
            </w:r>
          </w:p>
        </w:tc>
      </w:tr>
      <w:tr w:rsidR="00365AB2" w:rsidRPr="00614228" w14:paraId="02804B86" w14:textId="77777777" w:rsidTr="00673009">
        <w:trPr>
          <w:trHeight w:val="694"/>
        </w:trPr>
        <w:tc>
          <w:tcPr>
            <w:tcW w:w="2698" w:type="dxa"/>
            <w:vAlign w:val="center"/>
          </w:tcPr>
          <w:p w14:paraId="74FE2B00"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55C4A040"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73449DD3"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2A679B0B"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63B3C458"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5440B9" w:rsidRPr="00614228" w14:paraId="7A029FC1" w14:textId="77777777" w:rsidTr="00673009">
        <w:trPr>
          <w:trHeight w:val="561"/>
        </w:trPr>
        <w:tc>
          <w:tcPr>
            <w:tcW w:w="2698" w:type="dxa"/>
            <w:vAlign w:val="center"/>
          </w:tcPr>
          <w:p w14:paraId="0EDE0835" w14:textId="77777777" w:rsidR="005440B9" w:rsidRPr="00C9366E" w:rsidRDefault="005440B9" w:rsidP="00341E24">
            <w:pPr>
              <w:autoSpaceDE w:val="0"/>
              <w:autoSpaceDN w:val="0"/>
              <w:adjustRightInd w:val="0"/>
              <w:spacing w:line="240" w:lineRule="auto"/>
              <w:rPr>
                <w:rFonts w:cs="Arial"/>
                <w:lang w:eastAsia="en-US"/>
              </w:rPr>
            </w:pPr>
            <w:r>
              <w:rPr>
                <w:rFonts w:cs="Arial"/>
                <w:lang w:eastAsia="en-US"/>
              </w:rPr>
              <w:t>1</w:t>
            </w:r>
          </w:p>
        </w:tc>
        <w:tc>
          <w:tcPr>
            <w:tcW w:w="2698" w:type="dxa"/>
            <w:vAlign w:val="center"/>
          </w:tcPr>
          <w:p w14:paraId="76ED9964" w14:textId="77777777" w:rsidR="005440B9" w:rsidRPr="00C9366E" w:rsidRDefault="005440B9"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42294C1" w14:textId="77777777" w:rsidR="005440B9" w:rsidRPr="00C9366E" w:rsidRDefault="005440B9"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0DB17AAC" w14:textId="77777777" w:rsidR="005440B9" w:rsidRPr="00341E24" w:rsidRDefault="005440B9" w:rsidP="00341E24">
            <w:pPr>
              <w:autoSpaceDE w:val="0"/>
              <w:autoSpaceDN w:val="0"/>
              <w:adjustRightInd w:val="0"/>
              <w:spacing w:line="240" w:lineRule="auto"/>
              <w:jc w:val="center"/>
              <w:rPr>
                <w:rFonts w:cs="Arial"/>
                <w:lang w:eastAsia="en-US"/>
              </w:rPr>
            </w:pPr>
            <w:r>
              <w:rPr>
                <w:rFonts w:cs="Arial"/>
                <w:sz w:val="24"/>
                <w:szCs w:val="24"/>
                <w:lang w:eastAsia="en-US"/>
              </w:rPr>
              <w:t>1.25</w:t>
            </w:r>
            <w:r w:rsidRPr="00341E24">
              <w:rPr>
                <w:rFonts w:cs="Arial"/>
                <w:sz w:val="24"/>
                <w:szCs w:val="24"/>
                <w:lang w:eastAsia="en-US"/>
              </w:rPr>
              <w:t xml:space="preserve"> x 10</w:t>
            </w:r>
            <w:r w:rsidRPr="00341E24">
              <w:rPr>
                <w:rFonts w:cs="Arial"/>
                <w:sz w:val="24"/>
                <w:szCs w:val="24"/>
                <w:vertAlign w:val="superscript"/>
                <w:lang w:eastAsia="en-US"/>
              </w:rPr>
              <w:t xml:space="preserve">-2 </w:t>
            </w:r>
          </w:p>
        </w:tc>
        <w:tc>
          <w:tcPr>
            <w:tcW w:w="2699" w:type="dxa"/>
            <w:vAlign w:val="center"/>
          </w:tcPr>
          <w:p w14:paraId="6CBBC1B1" w14:textId="77777777" w:rsidR="005440B9" w:rsidRPr="00341E24" w:rsidRDefault="005440B9" w:rsidP="006364F6">
            <w:pPr>
              <w:autoSpaceDE w:val="0"/>
              <w:autoSpaceDN w:val="0"/>
              <w:adjustRightInd w:val="0"/>
              <w:spacing w:line="240" w:lineRule="auto"/>
              <w:jc w:val="center"/>
              <w:rPr>
                <w:rFonts w:cs="Arial"/>
                <w:lang w:eastAsia="en-US"/>
              </w:rPr>
            </w:pPr>
            <w:r>
              <w:rPr>
                <w:rFonts w:cs="Arial"/>
                <w:sz w:val="24"/>
                <w:szCs w:val="24"/>
                <w:lang w:eastAsia="en-US"/>
              </w:rPr>
              <w:t>1.25</w:t>
            </w:r>
            <w:r w:rsidRPr="00341E24">
              <w:rPr>
                <w:rFonts w:cs="Arial"/>
                <w:sz w:val="24"/>
                <w:szCs w:val="24"/>
                <w:lang w:eastAsia="en-US"/>
              </w:rPr>
              <w:t xml:space="preserve"> x 10</w:t>
            </w:r>
            <w:r w:rsidRPr="00341E24">
              <w:rPr>
                <w:rFonts w:cs="Arial"/>
                <w:sz w:val="24"/>
                <w:szCs w:val="24"/>
                <w:vertAlign w:val="superscript"/>
                <w:lang w:eastAsia="en-US"/>
              </w:rPr>
              <w:t xml:space="preserve">-2 </w:t>
            </w:r>
          </w:p>
        </w:tc>
      </w:tr>
      <w:tr w:rsidR="005440B9" w:rsidRPr="00614228" w14:paraId="3DEC6265" w14:textId="77777777" w:rsidTr="00673009">
        <w:trPr>
          <w:trHeight w:val="569"/>
        </w:trPr>
        <w:tc>
          <w:tcPr>
            <w:tcW w:w="2698" w:type="dxa"/>
            <w:vAlign w:val="center"/>
          </w:tcPr>
          <w:p w14:paraId="51B7A413" w14:textId="77777777" w:rsidR="005440B9" w:rsidRPr="00C9366E" w:rsidRDefault="005440B9" w:rsidP="00341E24">
            <w:pPr>
              <w:autoSpaceDE w:val="0"/>
              <w:autoSpaceDN w:val="0"/>
              <w:adjustRightInd w:val="0"/>
              <w:spacing w:line="240" w:lineRule="auto"/>
              <w:rPr>
                <w:rFonts w:cs="Arial"/>
                <w:lang w:eastAsia="en-US"/>
              </w:rPr>
            </w:pPr>
            <w:r>
              <w:rPr>
                <w:rFonts w:cs="Arial"/>
                <w:lang w:eastAsia="en-US"/>
              </w:rPr>
              <w:t>2</w:t>
            </w:r>
          </w:p>
        </w:tc>
        <w:tc>
          <w:tcPr>
            <w:tcW w:w="2698" w:type="dxa"/>
            <w:vAlign w:val="center"/>
          </w:tcPr>
          <w:p w14:paraId="0D1E5B93" w14:textId="77777777" w:rsidR="005440B9" w:rsidRPr="00C9366E" w:rsidRDefault="005440B9"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0ABD4BE" w14:textId="77777777" w:rsidR="005440B9" w:rsidRPr="00C9366E" w:rsidRDefault="005440B9"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3B0D5BA9" w14:textId="77777777" w:rsidR="005440B9" w:rsidRPr="00341E24" w:rsidRDefault="005440B9" w:rsidP="00341E24">
            <w:pPr>
              <w:autoSpaceDE w:val="0"/>
              <w:autoSpaceDN w:val="0"/>
              <w:adjustRightInd w:val="0"/>
              <w:spacing w:line="240" w:lineRule="auto"/>
              <w:jc w:val="center"/>
              <w:rPr>
                <w:rFonts w:cs="Arial"/>
                <w:lang w:eastAsia="en-US"/>
              </w:rPr>
            </w:pPr>
            <w:r>
              <w:rPr>
                <w:rFonts w:cs="Arial"/>
                <w:sz w:val="24"/>
                <w:szCs w:val="24"/>
                <w:lang w:eastAsia="en-US"/>
              </w:rPr>
              <w:t>2.</w:t>
            </w:r>
            <w:r w:rsidRPr="00341E24">
              <w:rPr>
                <w:rFonts w:cs="Arial"/>
                <w:sz w:val="24"/>
                <w:szCs w:val="24"/>
                <w:lang w:eastAsia="en-US"/>
              </w:rPr>
              <w:t>5 x 10</w:t>
            </w:r>
            <w:r w:rsidRPr="00341E24">
              <w:rPr>
                <w:rFonts w:cs="Arial"/>
                <w:sz w:val="24"/>
                <w:szCs w:val="24"/>
                <w:vertAlign w:val="superscript"/>
                <w:lang w:eastAsia="en-US"/>
              </w:rPr>
              <w:t>-5</w:t>
            </w:r>
          </w:p>
        </w:tc>
        <w:tc>
          <w:tcPr>
            <w:tcW w:w="2699" w:type="dxa"/>
            <w:vAlign w:val="center"/>
          </w:tcPr>
          <w:p w14:paraId="0A8225AF" w14:textId="77777777" w:rsidR="005440B9" w:rsidRPr="00341E24" w:rsidRDefault="005440B9" w:rsidP="006364F6">
            <w:pPr>
              <w:autoSpaceDE w:val="0"/>
              <w:autoSpaceDN w:val="0"/>
              <w:adjustRightInd w:val="0"/>
              <w:spacing w:line="240" w:lineRule="auto"/>
              <w:jc w:val="center"/>
              <w:rPr>
                <w:rFonts w:cs="Arial"/>
                <w:lang w:eastAsia="en-US"/>
              </w:rPr>
            </w:pPr>
            <w:r>
              <w:rPr>
                <w:rFonts w:cs="Arial"/>
                <w:sz w:val="24"/>
                <w:szCs w:val="24"/>
                <w:lang w:eastAsia="en-US"/>
              </w:rPr>
              <w:t>2.</w:t>
            </w:r>
            <w:r w:rsidRPr="00341E24">
              <w:rPr>
                <w:rFonts w:cs="Arial"/>
                <w:sz w:val="24"/>
                <w:szCs w:val="24"/>
                <w:lang w:eastAsia="en-US"/>
              </w:rPr>
              <w:t>5 x 10</w:t>
            </w:r>
            <w:r w:rsidRPr="00341E24">
              <w:rPr>
                <w:rFonts w:cs="Arial"/>
                <w:sz w:val="24"/>
                <w:szCs w:val="24"/>
                <w:vertAlign w:val="superscript"/>
                <w:lang w:eastAsia="en-US"/>
              </w:rPr>
              <w:t>-5</w:t>
            </w:r>
          </w:p>
        </w:tc>
      </w:tr>
    </w:tbl>
    <w:p w14:paraId="3087A2E5"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5E80FBBD"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1546659E"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48B51DB6"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lastRenderedPageBreak/>
        <w:t>There are no combined scenarios foreseen for the general public.</w:t>
      </w:r>
    </w:p>
    <w:p w14:paraId="6741BB9C"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5FC75079"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7C671502"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199DF2E0"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5B7B4CAC"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24393F66"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4341E886"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5282268F" w14:textId="77777777" w:rsidR="00E118BB" w:rsidRPr="004A2103" w:rsidRDefault="004A2103" w:rsidP="004A2103">
      <w:pPr>
        <w:autoSpaceDE w:val="0"/>
        <w:autoSpaceDN w:val="0"/>
        <w:adjustRightInd w:val="0"/>
        <w:jc w:val="both"/>
        <w:rPr>
          <w:rFonts w:cs="Arial"/>
          <w:sz w:val="24"/>
          <w:szCs w:val="24"/>
          <w:lang w:eastAsia="en-US"/>
        </w:rPr>
      </w:pPr>
      <w:r w:rsidRPr="004A2103">
        <w:rPr>
          <w:rFonts w:cs="Arial"/>
          <w:sz w:val="24"/>
          <w:szCs w:val="24"/>
          <w:lang w:eastAsia="en-US"/>
        </w:rPr>
        <w:t>Given that the modelling of exposures and subsequent risk characterisation during production and formulation of this product is addressed under other EU legislation (e.g. Directive 98/24/EC</w:t>
      </w:r>
      <w:r w:rsidRPr="004A2103">
        <w:rPr>
          <w:rStyle w:val="Odwoanieprzypisudolnego"/>
          <w:rFonts w:cs="Arial"/>
          <w:sz w:val="24"/>
          <w:szCs w:val="24"/>
          <w:lang w:eastAsia="en-US"/>
        </w:rPr>
        <w:footnoteReference w:id="10"/>
      </w:r>
      <w:r w:rsidRPr="004A2103">
        <w:rPr>
          <w:rFonts w:cs="Arial"/>
          <w:sz w:val="24"/>
          <w:szCs w:val="24"/>
          <w:lang w:eastAsia="en-US"/>
        </w:rPr>
        <w:t>) (as agreed at Biocides Technical Meeting TMI06), the PL CA has not considered exposure from production of the biocidal product further.</w:t>
      </w:r>
    </w:p>
    <w:p w14:paraId="660E1988" w14:textId="77777777" w:rsidR="004A2103" w:rsidRDefault="004A2103" w:rsidP="00614228">
      <w:pPr>
        <w:autoSpaceDE w:val="0"/>
        <w:autoSpaceDN w:val="0"/>
        <w:adjustRightInd w:val="0"/>
        <w:spacing w:line="240" w:lineRule="auto"/>
        <w:jc w:val="both"/>
        <w:rPr>
          <w:rFonts w:cs="Arial"/>
          <w:sz w:val="24"/>
          <w:szCs w:val="24"/>
          <w:lang w:eastAsia="en-US"/>
        </w:rPr>
      </w:pPr>
    </w:p>
    <w:p w14:paraId="45F67197" w14:textId="77777777" w:rsidR="005440B9" w:rsidRPr="00614228" w:rsidRDefault="005440B9" w:rsidP="00614228">
      <w:pPr>
        <w:autoSpaceDE w:val="0"/>
        <w:autoSpaceDN w:val="0"/>
        <w:adjustRightInd w:val="0"/>
        <w:spacing w:line="240" w:lineRule="auto"/>
        <w:jc w:val="both"/>
        <w:rPr>
          <w:rFonts w:cs="Arial"/>
          <w:sz w:val="24"/>
          <w:szCs w:val="24"/>
          <w:lang w:eastAsia="en-US"/>
        </w:rPr>
      </w:pPr>
    </w:p>
    <w:p w14:paraId="1A707903"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67DF22AF" w14:textId="77777777" w:rsidR="0091106F" w:rsidRPr="00614228" w:rsidRDefault="0091106F" w:rsidP="00614228">
      <w:pPr>
        <w:autoSpaceDE w:val="0"/>
        <w:autoSpaceDN w:val="0"/>
        <w:adjustRightInd w:val="0"/>
        <w:spacing w:line="240" w:lineRule="auto"/>
        <w:jc w:val="both"/>
        <w:rPr>
          <w:rFonts w:cs="Arial"/>
          <w:sz w:val="24"/>
          <w:szCs w:val="24"/>
          <w:lang w:eastAsia="en-US"/>
        </w:rPr>
      </w:pPr>
    </w:p>
    <w:p w14:paraId="76426F0F" w14:textId="77777777" w:rsidR="00C24F50" w:rsidRDefault="00C24F50" w:rsidP="00614228">
      <w:pPr>
        <w:autoSpaceDE w:val="0"/>
        <w:autoSpaceDN w:val="0"/>
        <w:adjustRightInd w:val="0"/>
        <w:spacing w:line="240" w:lineRule="auto"/>
        <w:jc w:val="both"/>
        <w:rPr>
          <w:rFonts w:cs="Arial"/>
          <w:b/>
          <w:sz w:val="24"/>
          <w:szCs w:val="24"/>
          <w:lang w:eastAsia="en-US"/>
        </w:rPr>
      </w:pPr>
    </w:p>
    <w:tbl>
      <w:tblPr>
        <w:tblStyle w:val="Tabela-Siatka"/>
        <w:tblW w:w="0" w:type="auto"/>
        <w:tblLook w:val="04A0" w:firstRow="1" w:lastRow="0" w:firstColumn="1" w:lastColumn="0" w:noHBand="0" w:noVBand="1"/>
      </w:tblPr>
      <w:tblGrid>
        <w:gridCol w:w="1101"/>
        <w:gridCol w:w="4536"/>
        <w:gridCol w:w="1701"/>
        <w:gridCol w:w="1701"/>
      </w:tblGrid>
      <w:tr w:rsidR="005440B9" w:rsidRPr="00614228" w14:paraId="68E6D0B1" w14:textId="77777777" w:rsidTr="006364F6">
        <w:trPr>
          <w:trHeight w:val="502"/>
        </w:trPr>
        <w:tc>
          <w:tcPr>
            <w:tcW w:w="9039" w:type="dxa"/>
            <w:gridSpan w:val="4"/>
            <w:vAlign w:val="center"/>
          </w:tcPr>
          <w:p w14:paraId="6DAB8A55" w14:textId="77777777" w:rsidR="005440B9" w:rsidRPr="009C2047" w:rsidRDefault="005440B9" w:rsidP="006364F6">
            <w:pPr>
              <w:autoSpaceDE w:val="0"/>
              <w:autoSpaceDN w:val="0"/>
              <w:adjustRightInd w:val="0"/>
              <w:spacing w:line="240" w:lineRule="auto"/>
              <w:rPr>
                <w:rFonts w:cs="Arial"/>
                <w:b/>
                <w:lang w:eastAsia="en-US"/>
              </w:rPr>
            </w:pPr>
            <w:r w:rsidRPr="009C2047">
              <w:rPr>
                <w:rFonts w:cs="Arial"/>
                <w:b/>
                <w:lang w:eastAsia="en-US"/>
              </w:rPr>
              <w:t>Scenarios and values to be used i</w:t>
            </w:r>
            <w:r w:rsidR="0039025F">
              <w:rPr>
                <w:rFonts w:cs="Arial"/>
                <w:b/>
                <w:lang w:eastAsia="en-US"/>
              </w:rPr>
              <w:t>n risk assessment of bromadiolone</w:t>
            </w:r>
          </w:p>
        </w:tc>
      </w:tr>
      <w:tr w:rsidR="005440B9" w:rsidRPr="00614228" w14:paraId="12AD6490" w14:textId="77777777" w:rsidTr="006364F6">
        <w:tc>
          <w:tcPr>
            <w:tcW w:w="1101" w:type="dxa"/>
            <w:vAlign w:val="center"/>
          </w:tcPr>
          <w:p w14:paraId="79E11334" w14:textId="77777777" w:rsidR="005440B9" w:rsidRPr="009C2047" w:rsidRDefault="005440B9" w:rsidP="006364F6">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4536" w:type="dxa"/>
            <w:vAlign w:val="center"/>
          </w:tcPr>
          <w:p w14:paraId="4AAAAA3A" w14:textId="77777777" w:rsidR="005440B9" w:rsidRPr="009C2047" w:rsidRDefault="005440B9" w:rsidP="006364F6">
            <w:pPr>
              <w:autoSpaceDE w:val="0"/>
              <w:autoSpaceDN w:val="0"/>
              <w:adjustRightInd w:val="0"/>
              <w:spacing w:line="240" w:lineRule="auto"/>
              <w:jc w:val="center"/>
              <w:rPr>
                <w:rFonts w:cs="Arial"/>
                <w:b/>
                <w:lang w:eastAsia="en-US"/>
              </w:rPr>
            </w:pPr>
            <w:r w:rsidRPr="009C2047">
              <w:rPr>
                <w:rFonts w:cs="Arial"/>
                <w:b/>
                <w:lang w:eastAsia="en-US"/>
              </w:rPr>
              <w:t>Exposed group</w:t>
            </w:r>
            <w:r>
              <w:rPr>
                <w:rFonts w:cs="Arial"/>
                <w:b/>
                <w:lang w:eastAsia="en-US"/>
              </w:rPr>
              <w:br/>
              <w:t>(eg. p</w:t>
            </w:r>
            <w:r w:rsidRPr="009C2047">
              <w:rPr>
                <w:rFonts w:cs="Arial"/>
                <w:b/>
                <w:lang w:eastAsia="en-US"/>
              </w:rPr>
              <w:t>rofessionals, non-professionals, bystanders)</w:t>
            </w:r>
          </w:p>
        </w:tc>
        <w:tc>
          <w:tcPr>
            <w:tcW w:w="1701" w:type="dxa"/>
            <w:vAlign w:val="center"/>
          </w:tcPr>
          <w:p w14:paraId="1051421F" w14:textId="77777777" w:rsidR="005440B9" w:rsidRPr="009C2047" w:rsidRDefault="005440B9" w:rsidP="006364F6">
            <w:pPr>
              <w:autoSpaceDE w:val="0"/>
              <w:autoSpaceDN w:val="0"/>
              <w:adjustRightInd w:val="0"/>
              <w:spacing w:line="240" w:lineRule="auto"/>
              <w:jc w:val="center"/>
              <w:rPr>
                <w:rFonts w:cs="Arial"/>
                <w:b/>
                <w:lang w:eastAsia="en-US"/>
              </w:rPr>
            </w:pPr>
            <w:r w:rsidRPr="009C2047">
              <w:rPr>
                <w:rFonts w:cs="Arial"/>
                <w:b/>
                <w:lang w:eastAsia="en-US"/>
              </w:rPr>
              <w:t>Tier/PPE</w:t>
            </w:r>
          </w:p>
        </w:tc>
        <w:tc>
          <w:tcPr>
            <w:tcW w:w="1701" w:type="dxa"/>
            <w:vAlign w:val="center"/>
          </w:tcPr>
          <w:p w14:paraId="18626AF1" w14:textId="77777777" w:rsidR="005440B9" w:rsidRPr="009C2047" w:rsidRDefault="005440B9" w:rsidP="006364F6">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Pr="009C2047">
              <w:rPr>
                <w:rFonts w:cs="Arial"/>
                <w:b/>
                <w:lang w:eastAsia="en-US"/>
              </w:rPr>
              <w:t>(mg a.s./kg bw/day)</w:t>
            </w:r>
          </w:p>
        </w:tc>
      </w:tr>
      <w:tr w:rsidR="005440B9" w:rsidRPr="00614228" w14:paraId="54061E97" w14:textId="77777777" w:rsidTr="006364F6">
        <w:trPr>
          <w:trHeight w:val="412"/>
        </w:trPr>
        <w:tc>
          <w:tcPr>
            <w:tcW w:w="1101" w:type="dxa"/>
            <w:vMerge w:val="restart"/>
            <w:vAlign w:val="center"/>
          </w:tcPr>
          <w:p w14:paraId="20F7A6F4"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w:t>
            </w:r>
          </w:p>
        </w:tc>
        <w:tc>
          <w:tcPr>
            <w:tcW w:w="4536" w:type="dxa"/>
            <w:vMerge w:val="restart"/>
            <w:vAlign w:val="center"/>
          </w:tcPr>
          <w:p w14:paraId="57CCB2C9" w14:textId="77777777" w:rsidR="005440B9" w:rsidRPr="009C2047" w:rsidRDefault="005440B9" w:rsidP="006364F6">
            <w:pPr>
              <w:autoSpaceDE w:val="0"/>
              <w:autoSpaceDN w:val="0"/>
              <w:adjustRightInd w:val="0"/>
              <w:spacing w:line="240" w:lineRule="auto"/>
              <w:rPr>
                <w:rFonts w:cs="Arial"/>
                <w:lang w:eastAsia="en-US"/>
              </w:rPr>
            </w:pPr>
            <w:r>
              <w:rPr>
                <w:rFonts w:cs="Arial"/>
              </w:rPr>
              <w:t>Decanting of loose granules (including inhalation exposure) - Professional</w:t>
            </w:r>
          </w:p>
        </w:tc>
        <w:tc>
          <w:tcPr>
            <w:tcW w:w="1701" w:type="dxa"/>
            <w:vAlign w:val="center"/>
          </w:tcPr>
          <w:p w14:paraId="62F3A22F"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37A1C4C2" w14:textId="77777777" w:rsidR="005440B9" w:rsidRPr="00F24A94" w:rsidRDefault="005440B9" w:rsidP="006364F6">
            <w:pPr>
              <w:autoSpaceDE w:val="0"/>
              <w:autoSpaceDN w:val="0"/>
              <w:adjustRightInd w:val="0"/>
              <w:spacing w:line="240" w:lineRule="auto"/>
              <w:jc w:val="center"/>
              <w:rPr>
                <w:rFonts w:cs="Arial"/>
                <w:lang w:eastAsia="en-US"/>
              </w:rPr>
            </w:pPr>
            <w:r>
              <w:rPr>
                <w:rFonts w:cs="Arial"/>
                <w:lang w:eastAsia="en-US"/>
              </w:rPr>
              <w:t>4.71</w:t>
            </w:r>
            <w:r w:rsidRPr="00F24A94">
              <w:rPr>
                <w:rFonts w:cs="Arial"/>
                <w:lang w:eastAsia="en-US"/>
              </w:rPr>
              <w:t xml:space="preserve"> x 10</w:t>
            </w:r>
            <w:r>
              <w:rPr>
                <w:rFonts w:cs="Arial"/>
                <w:vertAlign w:val="superscript"/>
                <w:lang w:eastAsia="en-US"/>
              </w:rPr>
              <w:t>-6</w:t>
            </w:r>
          </w:p>
        </w:tc>
      </w:tr>
      <w:tr w:rsidR="005440B9" w:rsidRPr="00614228" w14:paraId="2DA15925" w14:textId="77777777" w:rsidTr="006364F6">
        <w:trPr>
          <w:trHeight w:val="411"/>
        </w:trPr>
        <w:tc>
          <w:tcPr>
            <w:tcW w:w="1101" w:type="dxa"/>
            <w:vMerge/>
            <w:vAlign w:val="center"/>
          </w:tcPr>
          <w:p w14:paraId="09D07813" w14:textId="77777777" w:rsidR="005440B9" w:rsidRPr="009C2047" w:rsidRDefault="005440B9" w:rsidP="006364F6">
            <w:pPr>
              <w:autoSpaceDE w:val="0"/>
              <w:autoSpaceDN w:val="0"/>
              <w:adjustRightInd w:val="0"/>
              <w:spacing w:line="240" w:lineRule="auto"/>
              <w:rPr>
                <w:rFonts w:cs="Arial"/>
                <w:lang w:eastAsia="en-US"/>
              </w:rPr>
            </w:pPr>
          </w:p>
        </w:tc>
        <w:tc>
          <w:tcPr>
            <w:tcW w:w="4536" w:type="dxa"/>
            <w:vMerge/>
            <w:vAlign w:val="center"/>
          </w:tcPr>
          <w:p w14:paraId="1D9B35FD" w14:textId="77777777" w:rsidR="005440B9" w:rsidRPr="009C2047" w:rsidRDefault="005440B9" w:rsidP="006364F6">
            <w:pPr>
              <w:autoSpaceDE w:val="0"/>
              <w:autoSpaceDN w:val="0"/>
              <w:adjustRightInd w:val="0"/>
              <w:spacing w:line="240" w:lineRule="auto"/>
              <w:rPr>
                <w:rFonts w:cs="Arial"/>
                <w:lang w:eastAsia="en-US"/>
              </w:rPr>
            </w:pPr>
          </w:p>
        </w:tc>
        <w:tc>
          <w:tcPr>
            <w:tcW w:w="1701" w:type="dxa"/>
            <w:vAlign w:val="center"/>
          </w:tcPr>
          <w:p w14:paraId="6672F084"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1701" w:type="dxa"/>
            <w:vAlign w:val="center"/>
          </w:tcPr>
          <w:p w14:paraId="6281EE57" w14:textId="77777777" w:rsidR="005440B9" w:rsidRPr="00F24A94" w:rsidRDefault="005440B9" w:rsidP="006364F6">
            <w:pPr>
              <w:autoSpaceDE w:val="0"/>
              <w:autoSpaceDN w:val="0"/>
              <w:adjustRightInd w:val="0"/>
              <w:spacing w:line="240" w:lineRule="auto"/>
              <w:jc w:val="center"/>
              <w:rPr>
                <w:rFonts w:cs="Arial"/>
                <w:lang w:eastAsia="en-US"/>
              </w:rPr>
            </w:pPr>
            <w:r>
              <w:rPr>
                <w:rFonts w:cs="Arial"/>
                <w:lang w:eastAsia="en-US"/>
              </w:rPr>
              <w:t>1.24</w:t>
            </w:r>
            <w:r w:rsidRPr="00F24A94">
              <w:rPr>
                <w:rFonts w:cs="Arial"/>
                <w:lang w:eastAsia="en-US"/>
              </w:rPr>
              <w:t xml:space="preserve"> x 10</w:t>
            </w:r>
            <w:r>
              <w:rPr>
                <w:rFonts w:cs="Arial"/>
                <w:vertAlign w:val="superscript"/>
                <w:lang w:eastAsia="en-US"/>
              </w:rPr>
              <w:t>-6</w:t>
            </w:r>
          </w:p>
        </w:tc>
      </w:tr>
      <w:tr w:rsidR="005440B9" w:rsidRPr="00614228" w14:paraId="354E6FEB" w14:textId="77777777" w:rsidTr="006364F6">
        <w:trPr>
          <w:trHeight w:val="496"/>
        </w:trPr>
        <w:tc>
          <w:tcPr>
            <w:tcW w:w="1101" w:type="dxa"/>
            <w:vMerge w:val="restart"/>
            <w:vAlign w:val="center"/>
          </w:tcPr>
          <w:p w14:paraId="21E5BC9B"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2.</w:t>
            </w:r>
          </w:p>
        </w:tc>
        <w:tc>
          <w:tcPr>
            <w:tcW w:w="4536" w:type="dxa"/>
            <w:vMerge w:val="restart"/>
            <w:vAlign w:val="center"/>
          </w:tcPr>
          <w:p w14:paraId="058149D3" w14:textId="77777777" w:rsidR="005440B9" w:rsidRPr="009C2047" w:rsidRDefault="005440B9" w:rsidP="006364F6">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Professional</w:t>
            </w:r>
          </w:p>
        </w:tc>
        <w:tc>
          <w:tcPr>
            <w:tcW w:w="1701" w:type="dxa"/>
            <w:vAlign w:val="center"/>
          </w:tcPr>
          <w:p w14:paraId="4BF9CA04"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48C7D54B" w14:textId="77777777" w:rsidR="005440B9" w:rsidRPr="00C9366E"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5440B9" w:rsidRPr="00614228" w14:paraId="389ACC92" w14:textId="77777777" w:rsidTr="006364F6">
        <w:trPr>
          <w:trHeight w:val="495"/>
        </w:trPr>
        <w:tc>
          <w:tcPr>
            <w:tcW w:w="1101" w:type="dxa"/>
            <w:vMerge/>
            <w:vAlign w:val="center"/>
          </w:tcPr>
          <w:p w14:paraId="1D2863C3" w14:textId="77777777" w:rsidR="005440B9" w:rsidRPr="009C2047" w:rsidRDefault="005440B9" w:rsidP="006364F6">
            <w:pPr>
              <w:autoSpaceDE w:val="0"/>
              <w:autoSpaceDN w:val="0"/>
              <w:adjustRightInd w:val="0"/>
              <w:spacing w:line="240" w:lineRule="auto"/>
              <w:rPr>
                <w:rFonts w:cs="Arial"/>
                <w:lang w:eastAsia="en-US"/>
              </w:rPr>
            </w:pPr>
          </w:p>
        </w:tc>
        <w:tc>
          <w:tcPr>
            <w:tcW w:w="4536" w:type="dxa"/>
            <w:vMerge/>
            <w:vAlign w:val="center"/>
          </w:tcPr>
          <w:p w14:paraId="3187FE11" w14:textId="77777777" w:rsidR="005440B9" w:rsidRPr="009C2047" w:rsidRDefault="005440B9" w:rsidP="006364F6">
            <w:pPr>
              <w:autoSpaceDE w:val="0"/>
              <w:autoSpaceDN w:val="0"/>
              <w:adjustRightInd w:val="0"/>
              <w:spacing w:line="240" w:lineRule="auto"/>
              <w:rPr>
                <w:rFonts w:cs="Arial"/>
                <w:lang w:eastAsia="en-US"/>
              </w:rPr>
            </w:pPr>
          </w:p>
        </w:tc>
        <w:tc>
          <w:tcPr>
            <w:tcW w:w="1701" w:type="dxa"/>
            <w:vAlign w:val="center"/>
          </w:tcPr>
          <w:p w14:paraId="492A9DEE"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1701" w:type="dxa"/>
            <w:vAlign w:val="center"/>
          </w:tcPr>
          <w:p w14:paraId="02F97F71" w14:textId="77777777" w:rsidR="005440B9" w:rsidRPr="00C9366E"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r w:rsidR="005440B9" w:rsidRPr="00614228" w14:paraId="0086B672" w14:textId="77777777" w:rsidTr="006364F6">
        <w:trPr>
          <w:trHeight w:val="357"/>
        </w:trPr>
        <w:tc>
          <w:tcPr>
            <w:tcW w:w="1101" w:type="dxa"/>
            <w:vMerge w:val="restart"/>
            <w:vAlign w:val="center"/>
          </w:tcPr>
          <w:p w14:paraId="25A6D190"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3.</w:t>
            </w:r>
          </w:p>
        </w:tc>
        <w:tc>
          <w:tcPr>
            <w:tcW w:w="4536" w:type="dxa"/>
            <w:vMerge w:val="restart"/>
            <w:vAlign w:val="center"/>
          </w:tcPr>
          <w:p w14:paraId="0BC24799" w14:textId="77777777" w:rsidR="005440B9" w:rsidRPr="00571B12" w:rsidRDefault="005440B9" w:rsidP="006364F6">
            <w:pPr>
              <w:autoSpaceDE w:val="0"/>
              <w:autoSpaceDN w:val="0"/>
              <w:adjustRightInd w:val="0"/>
              <w:spacing w:line="240" w:lineRule="auto"/>
              <w:rPr>
                <w:rFonts w:cs="Arial"/>
                <w:lang w:eastAsia="en-US"/>
              </w:rPr>
            </w:pPr>
            <w:r w:rsidRPr="00571B12">
              <w:rPr>
                <w:rFonts w:cs="Arial"/>
              </w:rPr>
              <w:t>Clean-up and disposal</w:t>
            </w:r>
            <w:r>
              <w:rPr>
                <w:rFonts w:cs="Arial"/>
              </w:rPr>
              <w:t xml:space="preserve"> - Professional</w:t>
            </w:r>
          </w:p>
        </w:tc>
        <w:tc>
          <w:tcPr>
            <w:tcW w:w="1701" w:type="dxa"/>
            <w:vAlign w:val="center"/>
          </w:tcPr>
          <w:p w14:paraId="37417A98"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6608F408"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r>
      <w:tr w:rsidR="005440B9" w:rsidRPr="00614228" w14:paraId="4B1CFFFD" w14:textId="77777777" w:rsidTr="006364F6">
        <w:trPr>
          <w:trHeight w:val="379"/>
        </w:trPr>
        <w:tc>
          <w:tcPr>
            <w:tcW w:w="1101" w:type="dxa"/>
            <w:vMerge/>
            <w:vAlign w:val="center"/>
          </w:tcPr>
          <w:p w14:paraId="4B11D73B" w14:textId="77777777" w:rsidR="005440B9" w:rsidRDefault="005440B9" w:rsidP="006364F6">
            <w:pPr>
              <w:autoSpaceDE w:val="0"/>
              <w:autoSpaceDN w:val="0"/>
              <w:adjustRightInd w:val="0"/>
              <w:spacing w:line="240" w:lineRule="auto"/>
              <w:rPr>
                <w:rFonts w:cs="Arial"/>
                <w:lang w:eastAsia="en-US"/>
              </w:rPr>
            </w:pPr>
          </w:p>
        </w:tc>
        <w:tc>
          <w:tcPr>
            <w:tcW w:w="4536" w:type="dxa"/>
            <w:vMerge/>
            <w:vAlign w:val="center"/>
          </w:tcPr>
          <w:p w14:paraId="067AC589" w14:textId="77777777" w:rsidR="005440B9" w:rsidRPr="00571B12" w:rsidRDefault="005440B9" w:rsidP="006364F6">
            <w:pPr>
              <w:autoSpaceDE w:val="0"/>
              <w:autoSpaceDN w:val="0"/>
              <w:adjustRightInd w:val="0"/>
              <w:spacing w:line="240" w:lineRule="auto"/>
              <w:rPr>
                <w:rFonts w:cs="Arial"/>
              </w:rPr>
            </w:pPr>
          </w:p>
        </w:tc>
        <w:tc>
          <w:tcPr>
            <w:tcW w:w="1701" w:type="dxa"/>
            <w:vAlign w:val="center"/>
          </w:tcPr>
          <w:p w14:paraId="2EF8C235"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1701" w:type="dxa"/>
            <w:vAlign w:val="center"/>
          </w:tcPr>
          <w:p w14:paraId="183F2FE4"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r>
      <w:tr w:rsidR="005440B9" w:rsidRPr="00614228" w14:paraId="67ABDBF3" w14:textId="77777777" w:rsidTr="005440B9">
        <w:trPr>
          <w:trHeight w:val="466"/>
        </w:trPr>
        <w:tc>
          <w:tcPr>
            <w:tcW w:w="1101" w:type="dxa"/>
            <w:vAlign w:val="center"/>
          </w:tcPr>
          <w:p w14:paraId="329575A9"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4.</w:t>
            </w:r>
          </w:p>
        </w:tc>
        <w:tc>
          <w:tcPr>
            <w:tcW w:w="4536" w:type="dxa"/>
            <w:vAlign w:val="center"/>
          </w:tcPr>
          <w:p w14:paraId="2ACFABB0" w14:textId="77777777" w:rsidR="005440B9" w:rsidRPr="009C2047" w:rsidRDefault="005440B9" w:rsidP="006364F6">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Non-professional</w:t>
            </w:r>
          </w:p>
        </w:tc>
        <w:tc>
          <w:tcPr>
            <w:tcW w:w="1701" w:type="dxa"/>
            <w:vAlign w:val="center"/>
          </w:tcPr>
          <w:p w14:paraId="7BFA49DD"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4BF095B3"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r>
      <w:tr w:rsidR="005440B9" w:rsidRPr="00614228" w14:paraId="7895B5F0" w14:textId="77777777" w:rsidTr="006364F6">
        <w:trPr>
          <w:trHeight w:val="381"/>
        </w:trPr>
        <w:tc>
          <w:tcPr>
            <w:tcW w:w="1101" w:type="dxa"/>
            <w:vAlign w:val="center"/>
          </w:tcPr>
          <w:p w14:paraId="4721F702" w14:textId="77777777" w:rsidR="005440B9" w:rsidRDefault="005440B9" w:rsidP="006364F6">
            <w:pPr>
              <w:autoSpaceDE w:val="0"/>
              <w:autoSpaceDN w:val="0"/>
              <w:adjustRightInd w:val="0"/>
              <w:spacing w:line="240" w:lineRule="auto"/>
              <w:rPr>
                <w:rFonts w:cs="Arial"/>
                <w:lang w:eastAsia="en-US"/>
              </w:rPr>
            </w:pPr>
            <w:r>
              <w:rPr>
                <w:rFonts w:cs="Arial"/>
                <w:lang w:eastAsia="en-US"/>
              </w:rPr>
              <w:t>5.</w:t>
            </w:r>
          </w:p>
        </w:tc>
        <w:tc>
          <w:tcPr>
            <w:tcW w:w="4536" w:type="dxa"/>
            <w:vAlign w:val="center"/>
          </w:tcPr>
          <w:p w14:paraId="7D0DD99F" w14:textId="77777777" w:rsidR="005440B9" w:rsidRPr="00BC37D6" w:rsidRDefault="005440B9" w:rsidP="006364F6">
            <w:pPr>
              <w:autoSpaceDE w:val="0"/>
              <w:autoSpaceDN w:val="0"/>
              <w:adjustRightInd w:val="0"/>
              <w:spacing w:line="240" w:lineRule="auto"/>
              <w:rPr>
                <w:rFonts w:cs="Arial"/>
              </w:rPr>
            </w:pPr>
            <w:r w:rsidRPr="00571B12">
              <w:rPr>
                <w:rFonts w:cs="Arial"/>
              </w:rPr>
              <w:t>Clean-up and disposal</w:t>
            </w:r>
            <w:r>
              <w:rPr>
                <w:rFonts w:cs="Arial"/>
              </w:rPr>
              <w:t xml:space="preserve"> – Non-professional</w:t>
            </w:r>
          </w:p>
        </w:tc>
        <w:tc>
          <w:tcPr>
            <w:tcW w:w="1701" w:type="dxa"/>
            <w:vAlign w:val="center"/>
          </w:tcPr>
          <w:p w14:paraId="1762970F" w14:textId="77777777" w:rsidR="005440B9"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3C49DC50" w14:textId="77777777" w:rsidR="005440B9" w:rsidRPr="009C2047" w:rsidRDefault="005440B9" w:rsidP="006364F6">
            <w:pPr>
              <w:autoSpaceDE w:val="0"/>
              <w:autoSpaceDN w:val="0"/>
              <w:adjustRightInd w:val="0"/>
              <w:spacing w:line="240" w:lineRule="auto"/>
              <w:jc w:val="center"/>
              <w:rPr>
                <w:rFonts w:cs="Arial"/>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r>
      <w:tr w:rsidR="005440B9" w:rsidRPr="00614228" w14:paraId="31562253" w14:textId="77777777" w:rsidTr="006364F6">
        <w:trPr>
          <w:trHeight w:val="381"/>
        </w:trPr>
        <w:tc>
          <w:tcPr>
            <w:tcW w:w="1101" w:type="dxa"/>
            <w:vMerge w:val="restart"/>
            <w:vAlign w:val="center"/>
          </w:tcPr>
          <w:p w14:paraId="22719FF7"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6.</w:t>
            </w:r>
          </w:p>
        </w:tc>
        <w:tc>
          <w:tcPr>
            <w:tcW w:w="4536" w:type="dxa"/>
            <w:vMerge w:val="restart"/>
            <w:vAlign w:val="center"/>
          </w:tcPr>
          <w:p w14:paraId="7C12903B" w14:textId="77777777" w:rsidR="005440B9" w:rsidRPr="009C2047" w:rsidRDefault="005440B9" w:rsidP="006364F6">
            <w:pPr>
              <w:autoSpaceDE w:val="0"/>
              <w:autoSpaceDN w:val="0"/>
              <w:adjustRightInd w:val="0"/>
              <w:spacing w:line="240" w:lineRule="auto"/>
              <w:rPr>
                <w:rFonts w:cs="Arial"/>
                <w:lang w:eastAsia="en-US"/>
              </w:rPr>
            </w:pPr>
            <w:r w:rsidRPr="00BC37D6">
              <w:rPr>
                <w:rFonts w:cs="Arial"/>
              </w:rPr>
              <w:t>Oral ingestion of bait</w:t>
            </w:r>
            <w:r>
              <w:rPr>
                <w:rFonts w:cs="Arial"/>
              </w:rPr>
              <w:t xml:space="preserve">- Child </w:t>
            </w:r>
          </w:p>
        </w:tc>
        <w:tc>
          <w:tcPr>
            <w:tcW w:w="1701" w:type="dxa"/>
            <w:vAlign w:val="center"/>
          </w:tcPr>
          <w:p w14:paraId="6F342EE7"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w:t>
            </w:r>
          </w:p>
        </w:tc>
        <w:tc>
          <w:tcPr>
            <w:tcW w:w="1701" w:type="dxa"/>
            <w:vAlign w:val="center"/>
          </w:tcPr>
          <w:p w14:paraId="3FF83D58"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1.2</w:t>
            </w:r>
            <w:r w:rsidRPr="009C2047">
              <w:rPr>
                <w:rFonts w:cs="Arial"/>
                <w:lang w:eastAsia="en-US"/>
              </w:rPr>
              <w:t>5 x 10</w:t>
            </w:r>
            <w:r w:rsidRPr="009C2047">
              <w:rPr>
                <w:rFonts w:cs="Arial"/>
                <w:vertAlign w:val="superscript"/>
                <w:lang w:eastAsia="en-US"/>
              </w:rPr>
              <w:t>-2</w:t>
            </w:r>
          </w:p>
        </w:tc>
      </w:tr>
      <w:tr w:rsidR="005440B9" w:rsidRPr="00614228" w14:paraId="3749833A" w14:textId="77777777" w:rsidTr="006364F6">
        <w:trPr>
          <w:trHeight w:val="381"/>
        </w:trPr>
        <w:tc>
          <w:tcPr>
            <w:tcW w:w="1101" w:type="dxa"/>
            <w:vMerge/>
            <w:vAlign w:val="center"/>
          </w:tcPr>
          <w:p w14:paraId="506F9D52" w14:textId="77777777" w:rsidR="005440B9" w:rsidRDefault="005440B9" w:rsidP="006364F6">
            <w:pPr>
              <w:autoSpaceDE w:val="0"/>
              <w:autoSpaceDN w:val="0"/>
              <w:adjustRightInd w:val="0"/>
              <w:spacing w:line="240" w:lineRule="auto"/>
              <w:rPr>
                <w:rFonts w:cs="Arial"/>
                <w:lang w:eastAsia="en-US"/>
              </w:rPr>
            </w:pPr>
          </w:p>
        </w:tc>
        <w:tc>
          <w:tcPr>
            <w:tcW w:w="4536" w:type="dxa"/>
            <w:vMerge/>
            <w:vAlign w:val="center"/>
          </w:tcPr>
          <w:p w14:paraId="64F34474" w14:textId="77777777" w:rsidR="005440B9" w:rsidRPr="00BC37D6" w:rsidRDefault="005440B9" w:rsidP="006364F6">
            <w:pPr>
              <w:autoSpaceDE w:val="0"/>
              <w:autoSpaceDN w:val="0"/>
              <w:adjustRightInd w:val="0"/>
              <w:spacing w:line="240" w:lineRule="auto"/>
              <w:rPr>
                <w:rFonts w:cs="Arial"/>
              </w:rPr>
            </w:pPr>
          </w:p>
        </w:tc>
        <w:tc>
          <w:tcPr>
            <w:tcW w:w="1701" w:type="dxa"/>
            <w:vAlign w:val="center"/>
          </w:tcPr>
          <w:p w14:paraId="63960508"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2</w:t>
            </w:r>
          </w:p>
        </w:tc>
        <w:tc>
          <w:tcPr>
            <w:tcW w:w="1701" w:type="dxa"/>
            <w:vAlign w:val="center"/>
          </w:tcPr>
          <w:p w14:paraId="0D4BFD85"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2.5</w:t>
            </w:r>
            <w:r w:rsidRPr="009C2047">
              <w:rPr>
                <w:rFonts w:cs="Arial"/>
                <w:lang w:eastAsia="en-US"/>
              </w:rPr>
              <w:t xml:space="preserve"> x 10</w:t>
            </w:r>
            <w:r w:rsidRPr="009C2047">
              <w:rPr>
                <w:rFonts w:cs="Arial"/>
                <w:vertAlign w:val="superscript"/>
                <w:lang w:eastAsia="en-US"/>
              </w:rPr>
              <w:t>-5</w:t>
            </w:r>
          </w:p>
        </w:tc>
      </w:tr>
    </w:tbl>
    <w:p w14:paraId="1A3C0C7C" w14:textId="77777777" w:rsidR="005440B9" w:rsidRDefault="005440B9" w:rsidP="00614228">
      <w:pPr>
        <w:autoSpaceDE w:val="0"/>
        <w:autoSpaceDN w:val="0"/>
        <w:adjustRightInd w:val="0"/>
        <w:spacing w:line="240" w:lineRule="auto"/>
        <w:jc w:val="both"/>
        <w:rPr>
          <w:rFonts w:cs="Arial"/>
          <w:b/>
          <w:sz w:val="24"/>
          <w:szCs w:val="24"/>
          <w:lang w:eastAsia="en-US"/>
        </w:rPr>
      </w:pPr>
    </w:p>
    <w:p w14:paraId="0CB79E4F" w14:textId="77777777"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7B40E515"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03A1532A"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5F002189"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23137637"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3CAACF9B" w14:textId="77777777" w:rsidR="00635E3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7FEB4CEA" w14:textId="77777777" w:rsidR="006A668E" w:rsidRPr="00614228" w:rsidRDefault="006A668E" w:rsidP="00614228">
      <w:pPr>
        <w:autoSpaceDE w:val="0"/>
        <w:autoSpaceDN w:val="0"/>
        <w:adjustRightInd w:val="0"/>
        <w:spacing w:line="240" w:lineRule="auto"/>
        <w:jc w:val="both"/>
        <w:rPr>
          <w:rFonts w:cs="Arial"/>
          <w:b/>
          <w:sz w:val="24"/>
          <w:szCs w:val="24"/>
          <w:lang w:eastAsia="en-US"/>
        </w:rPr>
      </w:pPr>
    </w:p>
    <w:p w14:paraId="00F2A486" w14:textId="77777777" w:rsidR="0091106F" w:rsidRPr="006A668E" w:rsidRDefault="00172139" w:rsidP="00614228">
      <w:pPr>
        <w:autoSpaceDE w:val="0"/>
        <w:autoSpaceDN w:val="0"/>
        <w:adjustRightInd w:val="0"/>
        <w:spacing w:line="240" w:lineRule="auto"/>
        <w:jc w:val="both"/>
        <w:rPr>
          <w:rFonts w:cs="Arial"/>
          <w:lang w:eastAsia="en-US"/>
        </w:rPr>
      </w:pPr>
      <w:r w:rsidRPr="00471AE4">
        <w:rPr>
          <w:rFonts w:cs="Arial"/>
          <w:sz w:val="24"/>
          <w:lang w:eastAsia="en-US"/>
        </w:rPr>
        <w:t xml:space="preserve">Due to high value of </w:t>
      </w:r>
      <w:r w:rsidR="006A668E" w:rsidRPr="00471AE4">
        <w:rPr>
          <w:rFonts w:cs="Arial"/>
          <w:sz w:val="24"/>
          <w:lang w:eastAsia="en-US"/>
        </w:rPr>
        <w:t xml:space="preserve">exposure for professional, the phase of </w:t>
      </w:r>
      <w:r w:rsidR="006A668E" w:rsidRPr="00471AE4">
        <w:rPr>
          <w:rFonts w:cs="Arial"/>
          <w:sz w:val="24"/>
        </w:rPr>
        <w:t>d</w:t>
      </w:r>
      <w:r w:rsidR="00C34DB2" w:rsidRPr="00471AE4">
        <w:rPr>
          <w:rFonts w:cs="Arial"/>
          <w:sz w:val="24"/>
        </w:rPr>
        <w:t>ecanting of loose grain</w:t>
      </w:r>
      <w:r w:rsidR="006A668E" w:rsidRPr="00471AE4">
        <w:rPr>
          <w:rFonts w:cs="Arial"/>
          <w:sz w:val="24"/>
        </w:rPr>
        <w:t>s was omitted.</w:t>
      </w:r>
    </w:p>
    <w:p w14:paraId="779E515D" w14:textId="77777777" w:rsidR="00172139" w:rsidRPr="00614228" w:rsidRDefault="00172139" w:rsidP="00614228">
      <w:pPr>
        <w:autoSpaceDE w:val="0"/>
        <w:autoSpaceDN w:val="0"/>
        <w:adjustRightInd w:val="0"/>
        <w:spacing w:line="240" w:lineRule="auto"/>
        <w:jc w:val="both"/>
        <w:rPr>
          <w:rFonts w:cs="Arial"/>
          <w:sz w:val="24"/>
          <w:szCs w:val="24"/>
          <w:lang w:eastAsia="en-US"/>
        </w:rPr>
      </w:pPr>
    </w:p>
    <w:p w14:paraId="0FA44ED5" w14:textId="77777777" w:rsidR="00635E38" w:rsidRPr="00F96B1C" w:rsidRDefault="00C34DB2" w:rsidP="00C34DB2">
      <w:pPr>
        <w:autoSpaceDE w:val="0"/>
        <w:autoSpaceDN w:val="0"/>
        <w:adjustRightInd w:val="0"/>
        <w:jc w:val="both"/>
        <w:rPr>
          <w:rFonts w:cs="Arial"/>
          <w:b/>
          <w:sz w:val="24"/>
          <w:szCs w:val="24"/>
          <w:lang w:eastAsia="en-US"/>
        </w:rPr>
      </w:pPr>
      <w:r>
        <w:rPr>
          <w:rFonts w:cs="Arial"/>
          <w:b/>
          <w:sz w:val="24"/>
          <w:szCs w:val="24"/>
          <w:lang w:eastAsia="en-US"/>
        </w:rPr>
        <w:t>Systemic effects for bromadiolone</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635E38" w:rsidRPr="00614228" w14:paraId="7E89AE59" w14:textId="77777777" w:rsidTr="00C34DB2">
        <w:trPr>
          <w:trHeight w:val="592"/>
        </w:trPr>
        <w:tc>
          <w:tcPr>
            <w:tcW w:w="2248" w:type="dxa"/>
            <w:vAlign w:val="center"/>
          </w:tcPr>
          <w:p w14:paraId="2D70EB91"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6009D744"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74943161"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743742BB"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070800BD"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59110F6D" w14:textId="77777777" w:rsidR="00635E38" w:rsidRPr="00F96B1C" w:rsidRDefault="00F96B1C" w:rsidP="00C34DB2">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6364F6" w:rsidRPr="00614228" w14:paraId="3801E886" w14:textId="77777777" w:rsidTr="00C34DB2">
        <w:trPr>
          <w:trHeight w:val="700"/>
        </w:trPr>
        <w:tc>
          <w:tcPr>
            <w:tcW w:w="2248" w:type="dxa"/>
            <w:vMerge w:val="restart"/>
            <w:vAlign w:val="center"/>
          </w:tcPr>
          <w:p w14:paraId="02F27FCD" w14:textId="77777777" w:rsidR="006364F6" w:rsidRPr="006A668E" w:rsidRDefault="006364F6" w:rsidP="008C02D6">
            <w:pPr>
              <w:autoSpaceDE w:val="0"/>
              <w:autoSpaceDN w:val="0"/>
              <w:adjustRightInd w:val="0"/>
              <w:spacing w:line="240" w:lineRule="auto"/>
              <w:rPr>
                <w:rFonts w:cs="Arial"/>
                <w:lang w:eastAsia="en-US"/>
              </w:rPr>
            </w:pPr>
            <w:r w:rsidRPr="006A668E">
              <w:rPr>
                <w:rFonts w:cs="Arial"/>
                <w:lang w:eastAsia="en-US"/>
              </w:rPr>
              <w:t>Scenario 2: Primary exposur</w:t>
            </w:r>
            <w:r>
              <w:rPr>
                <w:rFonts w:cs="Arial"/>
                <w:lang w:eastAsia="en-US"/>
              </w:rPr>
              <w:t>e during loading of loose grains</w:t>
            </w:r>
            <w:r w:rsidRPr="006A668E">
              <w:rPr>
                <w:rFonts w:cs="Arial"/>
                <w:lang w:eastAsia="en-US"/>
              </w:rPr>
              <w:t xml:space="preserve"> bait and placing bait boxes</w:t>
            </w:r>
          </w:p>
        </w:tc>
        <w:tc>
          <w:tcPr>
            <w:tcW w:w="2249" w:type="dxa"/>
            <w:vAlign w:val="center"/>
          </w:tcPr>
          <w:p w14:paraId="2C1D8B81"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047D97E8" w14:textId="77777777" w:rsidR="006364F6" w:rsidRPr="00B1374F" w:rsidRDefault="006364F6" w:rsidP="008C02D6">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249" w:type="dxa"/>
            <w:vAlign w:val="center"/>
          </w:tcPr>
          <w:p w14:paraId="613940B3" w14:textId="77777777" w:rsidR="006364F6" w:rsidRPr="00C9366E" w:rsidRDefault="006364F6" w:rsidP="006364F6">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249" w:type="dxa"/>
            <w:vAlign w:val="center"/>
          </w:tcPr>
          <w:p w14:paraId="6C73ED50"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178%</w:t>
            </w:r>
          </w:p>
        </w:tc>
        <w:tc>
          <w:tcPr>
            <w:tcW w:w="2249" w:type="dxa"/>
            <w:vAlign w:val="center"/>
          </w:tcPr>
          <w:p w14:paraId="3664118C"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No</w:t>
            </w:r>
          </w:p>
        </w:tc>
      </w:tr>
      <w:tr w:rsidR="006364F6" w:rsidRPr="00614228" w14:paraId="7ED401D0" w14:textId="77777777" w:rsidTr="00471AE4">
        <w:trPr>
          <w:trHeight w:val="562"/>
        </w:trPr>
        <w:tc>
          <w:tcPr>
            <w:tcW w:w="2248" w:type="dxa"/>
            <w:vMerge/>
            <w:vAlign w:val="center"/>
          </w:tcPr>
          <w:p w14:paraId="3C422D27" w14:textId="77777777" w:rsidR="006364F6" w:rsidRPr="006A668E" w:rsidRDefault="006364F6" w:rsidP="008C02D6">
            <w:pPr>
              <w:autoSpaceDE w:val="0"/>
              <w:autoSpaceDN w:val="0"/>
              <w:adjustRightInd w:val="0"/>
              <w:spacing w:line="240" w:lineRule="auto"/>
              <w:rPr>
                <w:rFonts w:cs="Arial"/>
                <w:lang w:eastAsia="en-US"/>
              </w:rPr>
            </w:pPr>
          </w:p>
        </w:tc>
        <w:tc>
          <w:tcPr>
            <w:tcW w:w="2249" w:type="dxa"/>
            <w:vAlign w:val="center"/>
          </w:tcPr>
          <w:p w14:paraId="51CB0E27"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75EAD7F7" w14:textId="77777777" w:rsidR="006364F6" w:rsidRPr="00F96B1C" w:rsidRDefault="006364F6" w:rsidP="008C02D6">
            <w:pPr>
              <w:autoSpaceDE w:val="0"/>
              <w:autoSpaceDN w:val="0"/>
              <w:adjustRightInd w:val="0"/>
              <w:spacing w:line="240" w:lineRule="auto"/>
              <w:jc w:val="center"/>
              <w:rPr>
                <w:rFonts w:cs="Arial"/>
                <w:lang w:eastAsia="en-US"/>
              </w:rPr>
            </w:pPr>
          </w:p>
        </w:tc>
        <w:tc>
          <w:tcPr>
            <w:tcW w:w="2249" w:type="dxa"/>
            <w:vAlign w:val="center"/>
          </w:tcPr>
          <w:p w14:paraId="4D6C0ADA" w14:textId="77777777" w:rsidR="006364F6" w:rsidRPr="00C9366E" w:rsidRDefault="006364F6" w:rsidP="006364F6">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249" w:type="dxa"/>
            <w:vAlign w:val="center"/>
          </w:tcPr>
          <w:p w14:paraId="44E92B3B"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8.9%</w:t>
            </w:r>
          </w:p>
        </w:tc>
        <w:tc>
          <w:tcPr>
            <w:tcW w:w="2249" w:type="dxa"/>
            <w:vAlign w:val="center"/>
          </w:tcPr>
          <w:p w14:paraId="402C4EB3"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Yes</w:t>
            </w:r>
          </w:p>
        </w:tc>
      </w:tr>
      <w:tr w:rsidR="006364F6" w:rsidRPr="00614228" w14:paraId="105B76B2" w14:textId="77777777" w:rsidTr="00C34DB2">
        <w:trPr>
          <w:trHeight w:val="578"/>
        </w:trPr>
        <w:tc>
          <w:tcPr>
            <w:tcW w:w="2248" w:type="dxa"/>
            <w:vMerge w:val="restart"/>
            <w:vAlign w:val="center"/>
          </w:tcPr>
          <w:p w14:paraId="26569222" w14:textId="77777777" w:rsidR="006364F6" w:rsidRPr="006A668E" w:rsidRDefault="006364F6" w:rsidP="008C02D6">
            <w:pPr>
              <w:autoSpaceDE w:val="0"/>
              <w:autoSpaceDN w:val="0"/>
              <w:adjustRightInd w:val="0"/>
              <w:spacing w:line="240" w:lineRule="auto"/>
              <w:rPr>
                <w:rFonts w:cs="Arial"/>
                <w:lang w:eastAsia="en-US"/>
              </w:rPr>
            </w:pPr>
            <w:r w:rsidRPr="006A668E">
              <w:rPr>
                <w:rFonts w:cs="Arial"/>
                <w:lang w:eastAsia="en-US"/>
              </w:rPr>
              <w:lastRenderedPageBreak/>
              <w:t>Scenario 3: Primary exposure during clean-up and empty bait boxes</w:t>
            </w:r>
          </w:p>
        </w:tc>
        <w:tc>
          <w:tcPr>
            <w:tcW w:w="2249" w:type="dxa"/>
            <w:vAlign w:val="center"/>
          </w:tcPr>
          <w:p w14:paraId="6230E8B5"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095C571A" w14:textId="77777777" w:rsidR="006364F6" w:rsidRPr="00B1374F" w:rsidRDefault="006364F6" w:rsidP="008C02D6">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249" w:type="dxa"/>
            <w:vAlign w:val="center"/>
          </w:tcPr>
          <w:p w14:paraId="368630C6" w14:textId="77777777" w:rsidR="006364F6" w:rsidRPr="00C9366E" w:rsidRDefault="006364F6" w:rsidP="006364F6">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249" w:type="dxa"/>
            <w:vAlign w:val="center"/>
          </w:tcPr>
          <w:p w14:paraId="5509FBD6"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84</w:t>
            </w:r>
            <w:r w:rsidRPr="00F96B1C">
              <w:rPr>
                <w:rFonts w:cs="Arial"/>
                <w:lang w:eastAsia="en-US"/>
              </w:rPr>
              <w:t>%</w:t>
            </w:r>
          </w:p>
        </w:tc>
        <w:tc>
          <w:tcPr>
            <w:tcW w:w="2249" w:type="dxa"/>
            <w:vAlign w:val="center"/>
          </w:tcPr>
          <w:p w14:paraId="7B0F2DC2"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Yes</w:t>
            </w:r>
          </w:p>
        </w:tc>
      </w:tr>
      <w:tr w:rsidR="006364F6" w:rsidRPr="00614228" w14:paraId="2CD480B0" w14:textId="77777777" w:rsidTr="00471AE4">
        <w:trPr>
          <w:trHeight w:val="585"/>
        </w:trPr>
        <w:tc>
          <w:tcPr>
            <w:tcW w:w="2248" w:type="dxa"/>
            <w:vMerge/>
            <w:vAlign w:val="center"/>
          </w:tcPr>
          <w:p w14:paraId="1FE55106" w14:textId="77777777" w:rsidR="006364F6" w:rsidRPr="00F96B1C" w:rsidRDefault="006364F6" w:rsidP="008C02D6">
            <w:pPr>
              <w:autoSpaceDE w:val="0"/>
              <w:autoSpaceDN w:val="0"/>
              <w:adjustRightInd w:val="0"/>
              <w:spacing w:line="240" w:lineRule="auto"/>
              <w:jc w:val="center"/>
              <w:rPr>
                <w:rFonts w:cs="Arial"/>
                <w:lang w:eastAsia="en-US"/>
              </w:rPr>
            </w:pPr>
          </w:p>
        </w:tc>
        <w:tc>
          <w:tcPr>
            <w:tcW w:w="2249" w:type="dxa"/>
            <w:vAlign w:val="center"/>
          </w:tcPr>
          <w:p w14:paraId="3B621C29"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3DDF2796" w14:textId="77777777" w:rsidR="006364F6" w:rsidRPr="00F96B1C" w:rsidRDefault="006364F6" w:rsidP="008C02D6">
            <w:pPr>
              <w:autoSpaceDE w:val="0"/>
              <w:autoSpaceDN w:val="0"/>
              <w:adjustRightInd w:val="0"/>
              <w:spacing w:line="240" w:lineRule="auto"/>
              <w:jc w:val="center"/>
              <w:rPr>
                <w:rFonts w:cs="Arial"/>
                <w:lang w:eastAsia="en-US"/>
              </w:rPr>
            </w:pPr>
          </w:p>
        </w:tc>
        <w:tc>
          <w:tcPr>
            <w:tcW w:w="2249" w:type="dxa"/>
            <w:vAlign w:val="center"/>
          </w:tcPr>
          <w:p w14:paraId="34FE8567" w14:textId="77777777" w:rsidR="006364F6" w:rsidRPr="00C9366E" w:rsidRDefault="006364F6" w:rsidP="006364F6">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249" w:type="dxa"/>
            <w:vAlign w:val="center"/>
          </w:tcPr>
          <w:p w14:paraId="23508714"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4</w:t>
            </w:r>
            <w:r w:rsidRPr="00F96B1C">
              <w:rPr>
                <w:rFonts w:cs="Arial"/>
                <w:lang w:eastAsia="en-US"/>
              </w:rPr>
              <w:t>%</w:t>
            </w:r>
          </w:p>
        </w:tc>
        <w:tc>
          <w:tcPr>
            <w:tcW w:w="2249" w:type="dxa"/>
            <w:vAlign w:val="center"/>
          </w:tcPr>
          <w:p w14:paraId="635AC8C1"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Yes</w:t>
            </w:r>
          </w:p>
        </w:tc>
      </w:tr>
    </w:tbl>
    <w:p w14:paraId="6F599AFA" w14:textId="77777777" w:rsidR="00635E38" w:rsidRPr="0050454D" w:rsidRDefault="00635E38" w:rsidP="00614228">
      <w:pPr>
        <w:autoSpaceDE w:val="0"/>
        <w:autoSpaceDN w:val="0"/>
        <w:adjustRightInd w:val="0"/>
        <w:spacing w:line="240" w:lineRule="auto"/>
        <w:jc w:val="both"/>
        <w:rPr>
          <w:rFonts w:cs="Arial"/>
          <w:b/>
          <w:sz w:val="24"/>
          <w:szCs w:val="24"/>
          <w:lang w:eastAsia="en-US"/>
        </w:rPr>
      </w:pPr>
    </w:p>
    <w:p w14:paraId="5B9B6E1E"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w:t>
      </w:r>
      <w:r w:rsidR="000326E4">
        <w:rPr>
          <w:rFonts w:cs="Arial"/>
          <w:b/>
          <w:sz w:val="24"/>
          <w:szCs w:val="24"/>
          <w:lang w:eastAsia="en-US"/>
        </w:rPr>
        <w:t>mbined scenarios for bromadiolone</w:t>
      </w:r>
    </w:p>
    <w:p w14:paraId="74DC5421"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7935B9" w:rsidRPr="00614228" w14:paraId="2B4A8814" w14:textId="77777777" w:rsidTr="00F96B1C">
        <w:trPr>
          <w:trHeight w:val="707"/>
        </w:trPr>
        <w:tc>
          <w:tcPr>
            <w:tcW w:w="2337" w:type="dxa"/>
            <w:vAlign w:val="center"/>
          </w:tcPr>
          <w:p w14:paraId="43947105"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30C0B08C"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6B41BBA1"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53C80859"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3BF517B9"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449BE26F"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6364F6" w:rsidRPr="00614228" w14:paraId="1AE2774F" w14:textId="77777777" w:rsidTr="00471AE4">
        <w:trPr>
          <w:trHeight w:val="1136"/>
        </w:trPr>
        <w:tc>
          <w:tcPr>
            <w:tcW w:w="2337" w:type="dxa"/>
            <w:vAlign w:val="center"/>
          </w:tcPr>
          <w:p w14:paraId="6553333E" w14:textId="77777777" w:rsidR="006364F6" w:rsidRPr="00F96B1C" w:rsidRDefault="006364F6" w:rsidP="007A3670">
            <w:pPr>
              <w:autoSpaceDE w:val="0"/>
              <w:autoSpaceDN w:val="0"/>
              <w:adjustRightInd w:val="0"/>
              <w:spacing w:line="240" w:lineRule="auto"/>
              <w:rPr>
                <w:rFonts w:cs="Arial"/>
                <w:lang w:eastAsia="en-US"/>
              </w:rPr>
            </w:pPr>
            <w:r>
              <w:rPr>
                <w:rFonts w:cs="Arial"/>
                <w:lang w:eastAsia="en-US"/>
              </w:rPr>
              <w:t>Scenario 2: (tier 1 – no PPE) and Scenario 3 (tier 1 – no PPE)</w:t>
            </w:r>
          </w:p>
        </w:tc>
        <w:tc>
          <w:tcPr>
            <w:tcW w:w="2184" w:type="dxa"/>
            <w:vAlign w:val="center"/>
          </w:tcPr>
          <w:p w14:paraId="43E1B268" w14:textId="77777777" w:rsidR="006364F6" w:rsidRPr="00F96B1C" w:rsidRDefault="006364F6" w:rsidP="007A3670">
            <w:pPr>
              <w:autoSpaceDE w:val="0"/>
              <w:autoSpaceDN w:val="0"/>
              <w:adjustRightInd w:val="0"/>
              <w:spacing w:line="240" w:lineRule="auto"/>
              <w:rPr>
                <w:rFonts w:cs="Arial"/>
                <w:lang w:eastAsia="en-US"/>
              </w:rPr>
            </w:pPr>
            <w:r>
              <w:rPr>
                <w:rFonts w:cs="Arial"/>
                <w:lang w:eastAsia="en-US"/>
              </w:rPr>
              <w:t>1</w:t>
            </w:r>
          </w:p>
        </w:tc>
        <w:tc>
          <w:tcPr>
            <w:tcW w:w="2241" w:type="dxa"/>
            <w:vAlign w:val="center"/>
          </w:tcPr>
          <w:p w14:paraId="4486144D" w14:textId="77777777" w:rsidR="006364F6" w:rsidRPr="00F96B1C" w:rsidRDefault="006364F6" w:rsidP="007A3670">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Align w:val="center"/>
          </w:tcPr>
          <w:p w14:paraId="66C5A39D" w14:textId="77777777" w:rsidR="006364F6" w:rsidRPr="004870DB" w:rsidRDefault="006364F6" w:rsidP="006364F6">
            <w:pPr>
              <w:autoSpaceDE w:val="0"/>
              <w:autoSpaceDN w:val="0"/>
              <w:adjustRightInd w:val="0"/>
              <w:spacing w:line="240" w:lineRule="auto"/>
              <w:jc w:val="center"/>
              <w:rPr>
                <w:rFonts w:cs="Arial"/>
                <w:vertAlign w:val="superscript"/>
                <w:lang w:eastAsia="en-US"/>
              </w:rPr>
            </w:pPr>
            <w:r>
              <w:rPr>
                <w:rFonts w:cs="Arial"/>
                <w:lang w:eastAsia="en-US"/>
              </w:rPr>
              <w:t>3.15 x 10</w:t>
            </w:r>
            <w:r>
              <w:rPr>
                <w:rFonts w:cs="Arial"/>
                <w:vertAlign w:val="superscript"/>
                <w:lang w:eastAsia="en-US"/>
              </w:rPr>
              <w:t>-6</w:t>
            </w:r>
          </w:p>
        </w:tc>
        <w:tc>
          <w:tcPr>
            <w:tcW w:w="2380" w:type="dxa"/>
            <w:vAlign w:val="center"/>
          </w:tcPr>
          <w:p w14:paraId="4722AF7A" w14:textId="77777777" w:rsidR="006364F6" w:rsidRPr="007A3670" w:rsidRDefault="006364F6" w:rsidP="007A3670">
            <w:pPr>
              <w:autoSpaceDE w:val="0"/>
              <w:autoSpaceDN w:val="0"/>
              <w:adjustRightInd w:val="0"/>
              <w:spacing w:line="240" w:lineRule="auto"/>
              <w:jc w:val="center"/>
              <w:rPr>
                <w:rFonts w:cs="Arial"/>
                <w:lang w:eastAsia="en-US"/>
              </w:rPr>
            </w:pPr>
            <w:r>
              <w:rPr>
                <w:rFonts w:cs="Arial"/>
                <w:lang w:eastAsia="en-US"/>
              </w:rPr>
              <w:t>262</w:t>
            </w:r>
            <w:r w:rsidRPr="007A3670">
              <w:rPr>
                <w:rFonts w:cs="Arial"/>
                <w:lang w:eastAsia="en-US"/>
              </w:rPr>
              <w:t>%</w:t>
            </w:r>
          </w:p>
        </w:tc>
        <w:tc>
          <w:tcPr>
            <w:tcW w:w="2088" w:type="dxa"/>
            <w:vAlign w:val="center"/>
          </w:tcPr>
          <w:p w14:paraId="18B2B550" w14:textId="77777777" w:rsidR="006364F6" w:rsidRPr="00F96B1C" w:rsidRDefault="006364F6" w:rsidP="007A3670">
            <w:pPr>
              <w:autoSpaceDE w:val="0"/>
              <w:autoSpaceDN w:val="0"/>
              <w:adjustRightInd w:val="0"/>
              <w:spacing w:line="240" w:lineRule="auto"/>
              <w:jc w:val="center"/>
              <w:rPr>
                <w:rFonts w:cs="Arial"/>
                <w:lang w:eastAsia="en-US"/>
              </w:rPr>
            </w:pPr>
            <w:r>
              <w:rPr>
                <w:rFonts w:cs="Arial"/>
                <w:lang w:eastAsia="en-US"/>
              </w:rPr>
              <w:t>No</w:t>
            </w:r>
          </w:p>
        </w:tc>
      </w:tr>
      <w:tr w:rsidR="006364F6" w:rsidRPr="00614228" w14:paraId="6F85C58A" w14:textId="77777777" w:rsidTr="00471AE4">
        <w:trPr>
          <w:trHeight w:val="1125"/>
        </w:trPr>
        <w:tc>
          <w:tcPr>
            <w:tcW w:w="2337" w:type="dxa"/>
            <w:vAlign w:val="center"/>
          </w:tcPr>
          <w:p w14:paraId="7D07E2D8" w14:textId="77777777" w:rsidR="006364F6" w:rsidRPr="007A3670" w:rsidRDefault="006364F6" w:rsidP="002E20FC">
            <w:pPr>
              <w:autoSpaceDE w:val="0"/>
              <w:autoSpaceDN w:val="0"/>
              <w:adjustRightInd w:val="0"/>
              <w:spacing w:line="240" w:lineRule="auto"/>
              <w:rPr>
                <w:rFonts w:cs="Arial"/>
                <w:lang w:eastAsia="en-US"/>
              </w:rPr>
            </w:pPr>
            <w:r w:rsidRPr="007A3670">
              <w:rPr>
                <w:rFonts w:cs="Arial"/>
                <w:lang w:eastAsia="en-US"/>
              </w:rPr>
              <w:t>Scenario 2: (tier 2 – PPE, gloves) and Scenario 3 (tier 2 – PPE, gloves)</w:t>
            </w:r>
          </w:p>
        </w:tc>
        <w:tc>
          <w:tcPr>
            <w:tcW w:w="2184" w:type="dxa"/>
            <w:vAlign w:val="center"/>
          </w:tcPr>
          <w:p w14:paraId="32966DCF" w14:textId="77777777" w:rsidR="006364F6" w:rsidRPr="007A3670" w:rsidRDefault="006364F6" w:rsidP="002E20FC">
            <w:pPr>
              <w:autoSpaceDE w:val="0"/>
              <w:autoSpaceDN w:val="0"/>
              <w:adjustRightInd w:val="0"/>
              <w:spacing w:line="240" w:lineRule="auto"/>
              <w:rPr>
                <w:rFonts w:cs="Arial"/>
                <w:lang w:eastAsia="en-US"/>
              </w:rPr>
            </w:pPr>
            <w:r w:rsidRPr="007A3670">
              <w:rPr>
                <w:rFonts w:cs="Arial"/>
                <w:lang w:eastAsia="en-US"/>
              </w:rPr>
              <w:t>2</w:t>
            </w:r>
          </w:p>
        </w:tc>
        <w:tc>
          <w:tcPr>
            <w:tcW w:w="2241" w:type="dxa"/>
            <w:vAlign w:val="center"/>
          </w:tcPr>
          <w:p w14:paraId="4FFF630F" w14:textId="77777777" w:rsidR="006364F6" w:rsidRPr="007A3670" w:rsidRDefault="006364F6" w:rsidP="002E20FC">
            <w:pPr>
              <w:autoSpaceDE w:val="0"/>
              <w:autoSpaceDN w:val="0"/>
              <w:adjustRightInd w:val="0"/>
              <w:spacing w:line="240" w:lineRule="auto"/>
              <w:jc w:val="center"/>
              <w:rPr>
                <w:rFonts w:cs="Arial"/>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Align w:val="center"/>
          </w:tcPr>
          <w:p w14:paraId="13880D85" w14:textId="77777777" w:rsidR="006364F6" w:rsidRPr="00A23854" w:rsidRDefault="006364F6" w:rsidP="006364F6">
            <w:pPr>
              <w:autoSpaceDE w:val="0"/>
              <w:autoSpaceDN w:val="0"/>
              <w:adjustRightInd w:val="0"/>
              <w:spacing w:line="240" w:lineRule="auto"/>
              <w:jc w:val="center"/>
              <w:rPr>
                <w:rFonts w:cs="Arial"/>
                <w:lang w:eastAsia="en-US"/>
              </w:rPr>
            </w:pPr>
            <w:r>
              <w:rPr>
                <w:rFonts w:cs="Arial"/>
                <w:lang w:eastAsia="en-US"/>
              </w:rPr>
              <w:t>1.58 x 10</w:t>
            </w:r>
            <w:r>
              <w:rPr>
                <w:rFonts w:cs="Arial"/>
                <w:vertAlign w:val="superscript"/>
                <w:lang w:eastAsia="en-US"/>
              </w:rPr>
              <w:t>-7</w:t>
            </w:r>
          </w:p>
        </w:tc>
        <w:tc>
          <w:tcPr>
            <w:tcW w:w="2380" w:type="dxa"/>
            <w:vAlign w:val="center"/>
          </w:tcPr>
          <w:p w14:paraId="657B5D56" w14:textId="77777777" w:rsidR="006364F6" w:rsidRPr="00F5041B" w:rsidRDefault="00DC0CE2" w:rsidP="002E20FC">
            <w:pPr>
              <w:autoSpaceDE w:val="0"/>
              <w:autoSpaceDN w:val="0"/>
              <w:adjustRightInd w:val="0"/>
              <w:spacing w:line="240" w:lineRule="auto"/>
              <w:jc w:val="center"/>
              <w:rPr>
                <w:rFonts w:cs="Arial"/>
                <w:lang w:eastAsia="en-US"/>
              </w:rPr>
            </w:pPr>
            <w:r>
              <w:rPr>
                <w:rFonts w:cs="Arial"/>
                <w:lang w:eastAsia="en-US"/>
              </w:rPr>
              <w:t>13</w:t>
            </w:r>
            <w:r w:rsidR="006364F6" w:rsidRPr="00F5041B">
              <w:rPr>
                <w:rFonts w:cs="Arial"/>
                <w:lang w:eastAsia="en-US"/>
              </w:rPr>
              <w:t xml:space="preserve">% </w:t>
            </w:r>
          </w:p>
        </w:tc>
        <w:tc>
          <w:tcPr>
            <w:tcW w:w="2088" w:type="dxa"/>
            <w:vAlign w:val="center"/>
          </w:tcPr>
          <w:p w14:paraId="48B8AB05" w14:textId="77777777" w:rsidR="006364F6" w:rsidRPr="007A3670" w:rsidRDefault="006364F6" w:rsidP="002E20FC">
            <w:pPr>
              <w:autoSpaceDE w:val="0"/>
              <w:autoSpaceDN w:val="0"/>
              <w:adjustRightInd w:val="0"/>
              <w:spacing w:line="240" w:lineRule="auto"/>
              <w:jc w:val="center"/>
              <w:rPr>
                <w:rFonts w:cs="Arial"/>
                <w:lang w:eastAsia="en-US"/>
              </w:rPr>
            </w:pPr>
            <w:r>
              <w:rPr>
                <w:rFonts w:cs="Arial"/>
                <w:lang w:eastAsia="en-US"/>
              </w:rPr>
              <w:t>Yes</w:t>
            </w:r>
          </w:p>
        </w:tc>
      </w:tr>
    </w:tbl>
    <w:p w14:paraId="79F84075" w14:textId="77777777" w:rsidR="00C75373" w:rsidRDefault="00C75373" w:rsidP="00614228">
      <w:pPr>
        <w:autoSpaceDE w:val="0"/>
        <w:autoSpaceDN w:val="0"/>
        <w:adjustRightInd w:val="0"/>
        <w:spacing w:line="240" w:lineRule="auto"/>
        <w:jc w:val="both"/>
        <w:rPr>
          <w:rFonts w:cs="Arial"/>
          <w:sz w:val="24"/>
          <w:szCs w:val="24"/>
          <w:lang w:eastAsia="en-US"/>
        </w:rPr>
      </w:pPr>
    </w:p>
    <w:p w14:paraId="43CDB620" w14:textId="77777777" w:rsidR="00DC0CE2" w:rsidRDefault="00DC0CE2" w:rsidP="00614228">
      <w:pPr>
        <w:autoSpaceDE w:val="0"/>
        <w:autoSpaceDN w:val="0"/>
        <w:adjustRightInd w:val="0"/>
        <w:spacing w:line="240" w:lineRule="auto"/>
        <w:jc w:val="both"/>
        <w:rPr>
          <w:rFonts w:cs="Arial"/>
          <w:sz w:val="24"/>
          <w:szCs w:val="24"/>
          <w:lang w:eastAsia="en-US"/>
        </w:rPr>
      </w:pPr>
    </w:p>
    <w:p w14:paraId="45D0B993" w14:textId="77777777" w:rsidR="00DC0CE2" w:rsidRDefault="00DC0CE2" w:rsidP="00614228">
      <w:pPr>
        <w:autoSpaceDE w:val="0"/>
        <w:autoSpaceDN w:val="0"/>
        <w:adjustRightInd w:val="0"/>
        <w:spacing w:line="240" w:lineRule="auto"/>
        <w:jc w:val="both"/>
        <w:rPr>
          <w:rFonts w:cs="Arial"/>
          <w:sz w:val="24"/>
          <w:szCs w:val="24"/>
          <w:lang w:eastAsia="en-US"/>
        </w:rPr>
      </w:pPr>
    </w:p>
    <w:p w14:paraId="736C0EF8" w14:textId="77777777" w:rsidR="00DC0CE2" w:rsidRPr="00614228" w:rsidRDefault="00DC0CE2" w:rsidP="00614228">
      <w:pPr>
        <w:autoSpaceDE w:val="0"/>
        <w:autoSpaceDN w:val="0"/>
        <w:adjustRightInd w:val="0"/>
        <w:spacing w:line="240" w:lineRule="auto"/>
        <w:jc w:val="both"/>
        <w:rPr>
          <w:rFonts w:cs="Arial"/>
          <w:sz w:val="24"/>
          <w:szCs w:val="24"/>
          <w:lang w:eastAsia="en-US"/>
        </w:rPr>
      </w:pPr>
    </w:p>
    <w:p w14:paraId="138746BE" w14:textId="77777777" w:rsidR="007935B9" w:rsidRPr="00DC0CE2" w:rsidRDefault="00DC0CE2" w:rsidP="00614228">
      <w:pPr>
        <w:autoSpaceDE w:val="0"/>
        <w:autoSpaceDN w:val="0"/>
        <w:adjustRightInd w:val="0"/>
        <w:spacing w:line="240" w:lineRule="auto"/>
        <w:jc w:val="both"/>
        <w:rPr>
          <w:rFonts w:cs="Arial"/>
          <w:b/>
          <w:sz w:val="24"/>
          <w:szCs w:val="24"/>
          <w:lang w:eastAsia="en-US"/>
        </w:rPr>
      </w:pPr>
      <w:r w:rsidRPr="00DC0CE2">
        <w:rPr>
          <w:rFonts w:cs="Arial"/>
          <w:b/>
          <w:sz w:val="24"/>
          <w:szCs w:val="24"/>
          <w:lang w:eastAsia="en-US"/>
        </w:rPr>
        <w:t>Risk for non-professionals</w:t>
      </w:r>
    </w:p>
    <w:p w14:paraId="47B1AA3C" w14:textId="77777777" w:rsidR="00DC0CE2" w:rsidRDefault="00DC0CE2" w:rsidP="00614228">
      <w:pPr>
        <w:autoSpaceDE w:val="0"/>
        <w:autoSpaceDN w:val="0"/>
        <w:adjustRightInd w:val="0"/>
        <w:spacing w:line="240" w:lineRule="auto"/>
        <w:jc w:val="both"/>
        <w:rPr>
          <w:rFonts w:cs="Arial"/>
          <w:sz w:val="24"/>
          <w:szCs w:val="24"/>
          <w:lang w:eastAsia="en-US"/>
        </w:rPr>
      </w:pPr>
    </w:p>
    <w:p w14:paraId="05DC9704" w14:textId="77777777" w:rsidR="00DC0CE2" w:rsidRPr="00614228" w:rsidRDefault="0039025F" w:rsidP="00DC0CE2">
      <w:pPr>
        <w:jc w:val="both"/>
        <w:rPr>
          <w:rFonts w:cs="Arial"/>
          <w:sz w:val="24"/>
          <w:szCs w:val="24"/>
        </w:rPr>
      </w:pPr>
      <w:r>
        <w:rPr>
          <w:rFonts w:cs="Arial"/>
          <w:sz w:val="24"/>
          <w:szCs w:val="24"/>
        </w:rPr>
        <w:t>Systemic effects for bromadiolone</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DC0CE2" w:rsidRPr="00614228" w14:paraId="1F0F1F35" w14:textId="77777777" w:rsidTr="00DC0CE2">
        <w:tc>
          <w:tcPr>
            <w:tcW w:w="3085" w:type="dxa"/>
            <w:vAlign w:val="center"/>
          </w:tcPr>
          <w:p w14:paraId="7A9A3869" w14:textId="77777777" w:rsidR="00DC0CE2" w:rsidRPr="00FE49AC" w:rsidRDefault="00DC0CE2" w:rsidP="00DC0CE2">
            <w:pPr>
              <w:spacing w:line="240" w:lineRule="auto"/>
              <w:jc w:val="center"/>
              <w:rPr>
                <w:rFonts w:cs="Arial"/>
                <w:b/>
              </w:rPr>
            </w:pPr>
            <w:r w:rsidRPr="00FE49AC">
              <w:rPr>
                <w:rFonts w:cs="Arial"/>
                <w:b/>
              </w:rPr>
              <w:t>Task/Scenario</w:t>
            </w:r>
          </w:p>
        </w:tc>
        <w:tc>
          <w:tcPr>
            <w:tcW w:w="1134" w:type="dxa"/>
            <w:vAlign w:val="center"/>
          </w:tcPr>
          <w:p w14:paraId="09730AAF" w14:textId="77777777" w:rsidR="00DC0CE2" w:rsidRPr="00FE49AC" w:rsidRDefault="00DC0CE2" w:rsidP="00DC0CE2">
            <w:pPr>
              <w:spacing w:line="240" w:lineRule="auto"/>
              <w:jc w:val="center"/>
              <w:rPr>
                <w:rFonts w:cs="Arial"/>
                <w:b/>
              </w:rPr>
            </w:pPr>
            <w:r w:rsidRPr="00FE49AC">
              <w:rPr>
                <w:rFonts w:cs="Arial"/>
                <w:b/>
              </w:rPr>
              <w:t>Tier</w:t>
            </w:r>
          </w:p>
        </w:tc>
        <w:tc>
          <w:tcPr>
            <w:tcW w:w="2693" w:type="dxa"/>
            <w:vAlign w:val="center"/>
          </w:tcPr>
          <w:p w14:paraId="1D6D9CD7" w14:textId="77777777" w:rsidR="00DC0CE2" w:rsidRPr="00FE49AC" w:rsidRDefault="00DC0CE2" w:rsidP="00DC0CE2">
            <w:pPr>
              <w:spacing w:line="240" w:lineRule="auto"/>
              <w:jc w:val="center"/>
              <w:rPr>
                <w:rFonts w:cs="Arial"/>
                <w:b/>
              </w:rPr>
            </w:pPr>
            <w:r w:rsidRPr="00FE49AC">
              <w:rPr>
                <w:rFonts w:cs="Arial"/>
                <w:b/>
              </w:rPr>
              <w:t>AEL (short term)</w:t>
            </w:r>
            <w:r>
              <w:rPr>
                <w:rFonts w:cs="Arial"/>
                <w:b/>
              </w:rPr>
              <w:br/>
            </w:r>
            <w:r w:rsidRPr="00FE49AC">
              <w:rPr>
                <w:rFonts w:cs="Arial"/>
                <w:b/>
              </w:rPr>
              <w:t>mg/kg bw/d</w:t>
            </w:r>
          </w:p>
        </w:tc>
        <w:tc>
          <w:tcPr>
            <w:tcW w:w="2083" w:type="dxa"/>
            <w:vAlign w:val="center"/>
          </w:tcPr>
          <w:p w14:paraId="11269F9A" w14:textId="77777777" w:rsidR="00DC0CE2" w:rsidRPr="00FE49AC" w:rsidRDefault="00DC0CE2" w:rsidP="00DC0CE2">
            <w:pPr>
              <w:spacing w:line="240" w:lineRule="auto"/>
              <w:jc w:val="center"/>
              <w:rPr>
                <w:rFonts w:cs="Arial"/>
                <w:b/>
              </w:rPr>
            </w:pPr>
            <w:r>
              <w:rPr>
                <w:rFonts w:cs="Arial"/>
                <w:b/>
              </w:rPr>
              <w:t>Estimated uptake</w:t>
            </w:r>
            <w:r>
              <w:rPr>
                <w:rFonts w:cs="Arial"/>
                <w:b/>
              </w:rPr>
              <w:br/>
            </w:r>
            <w:r w:rsidRPr="00FE49AC">
              <w:rPr>
                <w:rFonts w:cs="Arial"/>
                <w:b/>
              </w:rPr>
              <w:t>mg/kg bw/d</w:t>
            </w:r>
          </w:p>
        </w:tc>
        <w:tc>
          <w:tcPr>
            <w:tcW w:w="2249" w:type="dxa"/>
            <w:vAlign w:val="center"/>
          </w:tcPr>
          <w:p w14:paraId="11C592F7" w14:textId="77777777" w:rsidR="00DC0CE2" w:rsidRPr="00FE49AC" w:rsidRDefault="00DC0CE2" w:rsidP="00DC0CE2">
            <w:pPr>
              <w:spacing w:line="240" w:lineRule="auto"/>
              <w:jc w:val="center"/>
              <w:rPr>
                <w:rFonts w:cs="Arial"/>
                <w:b/>
              </w:rPr>
            </w:pPr>
            <w:r w:rsidRPr="00FE49AC">
              <w:rPr>
                <w:rFonts w:cs="Arial"/>
                <w:b/>
              </w:rPr>
              <w:t>Estimated uptake/ AEL (%)</w:t>
            </w:r>
          </w:p>
        </w:tc>
        <w:tc>
          <w:tcPr>
            <w:tcW w:w="2249" w:type="dxa"/>
            <w:vAlign w:val="center"/>
          </w:tcPr>
          <w:p w14:paraId="63A3D429" w14:textId="77777777" w:rsidR="00DC0CE2" w:rsidRPr="00FE49AC" w:rsidRDefault="00DC0CE2" w:rsidP="00DC0CE2">
            <w:pPr>
              <w:spacing w:line="240" w:lineRule="auto"/>
              <w:jc w:val="center"/>
              <w:rPr>
                <w:rFonts w:cs="Arial"/>
                <w:b/>
              </w:rPr>
            </w:pPr>
            <w:r w:rsidRPr="00FE49AC">
              <w:rPr>
                <w:rFonts w:cs="Arial"/>
                <w:b/>
              </w:rPr>
              <w:t>Acceptable</w:t>
            </w:r>
            <w:r>
              <w:rPr>
                <w:rFonts w:cs="Arial"/>
                <w:b/>
              </w:rPr>
              <w:br/>
            </w:r>
            <w:r w:rsidRPr="00FE49AC">
              <w:rPr>
                <w:rFonts w:cs="Arial"/>
                <w:b/>
              </w:rPr>
              <w:t>(yes/no)</w:t>
            </w:r>
          </w:p>
        </w:tc>
      </w:tr>
      <w:tr w:rsidR="00DC0CE2" w:rsidRPr="00CD429B" w14:paraId="6D48199B" w14:textId="77777777" w:rsidTr="00DC0CE2">
        <w:tc>
          <w:tcPr>
            <w:tcW w:w="3085" w:type="dxa"/>
            <w:vAlign w:val="center"/>
          </w:tcPr>
          <w:p w14:paraId="222D06D4" w14:textId="77777777" w:rsidR="00DC0CE2" w:rsidRPr="00CD429B" w:rsidRDefault="00DC0CE2" w:rsidP="00DC0CE2">
            <w:pPr>
              <w:spacing w:line="240" w:lineRule="auto"/>
              <w:rPr>
                <w:rFonts w:cs="Arial"/>
                <w:b/>
              </w:rPr>
            </w:pPr>
            <w:r w:rsidRPr="00CD429B">
              <w:rPr>
                <w:rFonts w:cs="Arial"/>
              </w:rPr>
              <w:t>Scenario 4: Loading of bait stations</w:t>
            </w:r>
          </w:p>
        </w:tc>
        <w:tc>
          <w:tcPr>
            <w:tcW w:w="1134" w:type="dxa"/>
            <w:vAlign w:val="center"/>
          </w:tcPr>
          <w:p w14:paraId="346BACF0" w14:textId="77777777" w:rsidR="00DC0CE2" w:rsidRPr="00CD429B" w:rsidRDefault="00DC0CE2" w:rsidP="00DC0CE2">
            <w:pPr>
              <w:spacing w:line="240" w:lineRule="auto"/>
              <w:jc w:val="center"/>
              <w:rPr>
                <w:rFonts w:cs="Arial"/>
                <w:b/>
              </w:rPr>
            </w:pPr>
            <w:r w:rsidRPr="00CD429B">
              <w:rPr>
                <w:rFonts w:cs="Arial"/>
                <w:b/>
              </w:rPr>
              <w:t>1</w:t>
            </w:r>
          </w:p>
        </w:tc>
        <w:tc>
          <w:tcPr>
            <w:tcW w:w="2693" w:type="dxa"/>
          </w:tcPr>
          <w:p w14:paraId="21D63653" w14:textId="77777777" w:rsidR="00DC0CE2" w:rsidRPr="00CD429B" w:rsidRDefault="00D87B6A" w:rsidP="00DC0CE2">
            <w:pPr>
              <w:jc w:val="center"/>
            </w:pPr>
            <w:r w:rsidRPr="00CD429B">
              <w:rPr>
                <w:rFonts w:cs="Arial"/>
              </w:rPr>
              <w:t>2.3</w:t>
            </w:r>
            <w:r w:rsidR="00DC0CE2" w:rsidRPr="00CD429B">
              <w:rPr>
                <w:rFonts w:cs="Arial"/>
              </w:rPr>
              <w:t>x10</w:t>
            </w:r>
            <w:r w:rsidR="00DC0CE2" w:rsidRPr="00CD429B">
              <w:rPr>
                <w:rFonts w:cs="Arial"/>
                <w:vertAlign w:val="superscript"/>
              </w:rPr>
              <w:t>-6</w:t>
            </w:r>
            <w:r w:rsidR="00DC0CE2" w:rsidRPr="00CD429B">
              <w:rPr>
                <w:rFonts w:cs="Arial"/>
              </w:rPr>
              <w:br/>
            </w:r>
            <w:r w:rsidRPr="00CD429B">
              <w:rPr>
                <w:rFonts w:cs="Arial"/>
              </w:rPr>
              <w:t>90-day rabbit (Task Force)</w:t>
            </w:r>
          </w:p>
        </w:tc>
        <w:tc>
          <w:tcPr>
            <w:tcW w:w="2083" w:type="dxa"/>
            <w:vAlign w:val="center"/>
          </w:tcPr>
          <w:p w14:paraId="31EEDE67" w14:textId="77777777" w:rsidR="00DC0CE2" w:rsidRPr="00CD429B" w:rsidRDefault="00DC0CE2" w:rsidP="00DC0CE2">
            <w:pPr>
              <w:autoSpaceDE w:val="0"/>
              <w:autoSpaceDN w:val="0"/>
              <w:adjustRightInd w:val="0"/>
              <w:spacing w:line="240" w:lineRule="auto"/>
              <w:jc w:val="center"/>
              <w:rPr>
                <w:rFonts w:cs="Arial"/>
                <w:vertAlign w:val="superscript"/>
                <w:lang w:eastAsia="en-US"/>
              </w:rPr>
            </w:pPr>
            <w:r w:rsidRPr="00CD429B">
              <w:rPr>
                <w:rFonts w:cs="Arial"/>
                <w:lang w:eastAsia="en-US"/>
              </w:rPr>
              <w:t>1.7 x 10</w:t>
            </w:r>
            <w:r w:rsidRPr="00CD429B">
              <w:rPr>
                <w:rFonts w:cs="Arial"/>
                <w:vertAlign w:val="superscript"/>
                <w:lang w:eastAsia="en-US"/>
              </w:rPr>
              <w:t>-7</w:t>
            </w:r>
          </w:p>
        </w:tc>
        <w:tc>
          <w:tcPr>
            <w:tcW w:w="2249" w:type="dxa"/>
            <w:vAlign w:val="center"/>
          </w:tcPr>
          <w:p w14:paraId="33D6DD80" w14:textId="77777777" w:rsidR="00DC0CE2" w:rsidRPr="00CD429B" w:rsidRDefault="00CD429B" w:rsidP="00CD429B">
            <w:pPr>
              <w:spacing w:line="240" w:lineRule="auto"/>
              <w:jc w:val="center"/>
              <w:rPr>
                <w:rFonts w:cs="Arial"/>
              </w:rPr>
            </w:pPr>
            <w:r w:rsidRPr="00CD429B">
              <w:rPr>
                <w:rFonts w:cs="Arial"/>
              </w:rPr>
              <w:t>7</w:t>
            </w:r>
            <w:r w:rsidR="00DC0CE2" w:rsidRPr="00CD429B">
              <w:rPr>
                <w:rFonts w:cs="Arial"/>
              </w:rPr>
              <w:t>%</w:t>
            </w:r>
          </w:p>
        </w:tc>
        <w:tc>
          <w:tcPr>
            <w:tcW w:w="2249" w:type="dxa"/>
            <w:vAlign w:val="center"/>
          </w:tcPr>
          <w:p w14:paraId="54FC474C" w14:textId="77777777" w:rsidR="00DC0CE2" w:rsidRPr="00CD429B" w:rsidRDefault="00DC0CE2" w:rsidP="00DC0CE2">
            <w:pPr>
              <w:spacing w:line="240" w:lineRule="auto"/>
              <w:jc w:val="center"/>
              <w:rPr>
                <w:rFonts w:cs="Arial"/>
              </w:rPr>
            </w:pPr>
            <w:r w:rsidRPr="00CD429B">
              <w:rPr>
                <w:rFonts w:cs="Arial"/>
              </w:rPr>
              <w:t>Yes</w:t>
            </w:r>
          </w:p>
        </w:tc>
      </w:tr>
      <w:tr w:rsidR="00DC0CE2" w:rsidRPr="00CD429B" w14:paraId="417B4E58" w14:textId="77777777" w:rsidTr="00DC0CE2">
        <w:tc>
          <w:tcPr>
            <w:tcW w:w="3085" w:type="dxa"/>
            <w:vAlign w:val="center"/>
          </w:tcPr>
          <w:p w14:paraId="020B37D6" w14:textId="77777777" w:rsidR="00DC0CE2" w:rsidRPr="00CD429B" w:rsidRDefault="00DC0CE2" w:rsidP="00DC0CE2">
            <w:pPr>
              <w:spacing w:line="240" w:lineRule="auto"/>
              <w:rPr>
                <w:rFonts w:cs="Arial"/>
                <w:b/>
              </w:rPr>
            </w:pPr>
            <w:r w:rsidRPr="00CD429B">
              <w:rPr>
                <w:rFonts w:cs="Arial"/>
              </w:rPr>
              <w:t>Scenario 5: Clean-up and disposal</w:t>
            </w:r>
          </w:p>
        </w:tc>
        <w:tc>
          <w:tcPr>
            <w:tcW w:w="1134" w:type="dxa"/>
            <w:vAlign w:val="center"/>
          </w:tcPr>
          <w:p w14:paraId="0369CF35" w14:textId="77777777" w:rsidR="00DC0CE2" w:rsidRPr="00CD429B" w:rsidRDefault="00DC0CE2" w:rsidP="00DC0CE2">
            <w:pPr>
              <w:spacing w:line="240" w:lineRule="auto"/>
              <w:jc w:val="center"/>
              <w:rPr>
                <w:rFonts w:cs="Arial"/>
                <w:b/>
              </w:rPr>
            </w:pPr>
            <w:r w:rsidRPr="00CD429B">
              <w:rPr>
                <w:rFonts w:cs="Arial"/>
                <w:b/>
              </w:rPr>
              <w:t>1</w:t>
            </w:r>
          </w:p>
        </w:tc>
        <w:tc>
          <w:tcPr>
            <w:tcW w:w="2693" w:type="dxa"/>
          </w:tcPr>
          <w:p w14:paraId="0D3EDC28" w14:textId="77777777" w:rsidR="00DC0CE2" w:rsidRPr="00CD429B" w:rsidRDefault="00CD429B" w:rsidP="00DC0CE2">
            <w:pPr>
              <w:jc w:val="center"/>
            </w:pPr>
            <w:r w:rsidRPr="00CD429B">
              <w:rPr>
                <w:rFonts w:cs="Arial"/>
              </w:rPr>
              <w:t>2.3x10</w:t>
            </w:r>
            <w:r w:rsidRPr="00CD429B">
              <w:rPr>
                <w:rFonts w:cs="Arial"/>
                <w:vertAlign w:val="superscript"/>
              </w:rPr>
              <w:t>-6</w:t>
            </w:r>
            <w:r w:rsidRPr="00CD429B">
              <w:rPr>
                <w:rFonts w:cs="Arial"/>
              </w:rPr>
              <w:br/>
            </w:r>
            <w:r w:rsidRPr="00CD429B">
              <w:rPr>
                <w:rFonts w:cs="Arial"/>
              </w:rPr>
              <w:lastRenderedPageBreak/>
              <w:t>90-day rabbit (Task Force)</w:t>
            </w:r>
          </w:p>
        </w:tc>
        <w:tc>
          <w:tcPr>
            <w:tcW w:w="2083" w:type="dxa"/>
            <w:vAlign w:val="center"/>
          </w:tcPr>
          <w:p w14:paraId="3F90A1F8" w14:textId="77777777" w:rsidR="00DC0CE2" w:rsidRPr="00CD429B" w:rsidRDefault="00DC0CE2" w:rsidP="00DC0CE2">
            <w:pPr>
              <w:autoSpaceDE w:val="0"/>
              <w:autoSpaceDN w:val="0"/>
              <w:adjustRightInd w:val="0"/>
              <w:spacing w:line="240" w:lineRule="auto"/>
              <w:jc w:val="center"/>
              <w:rPr>
                <w:rFonts w:cs="Arial"/>
                <w:vertAlign w:val="superscript"/>
                <w:lang w:eastAsia="en-US"/>
              </w:rPr>
            </w:pPr>
            <w:r w:rsidRPr="00CD429B">
              <w:rPr>
                <w:rFonts w:cs="Arial"/>
                <w:lang w:eastAsia="en-US"/>
              </w:rPr>
              <w:lastRenderedPageBreak/>
              <w:t>3.15 x 10</w:t>
            </w:r>
            <w:r w:rsidRPr="00CD429B">
              <w:rPr>
                <w:rFonts w:cs="Arial"/>
                <w:vertAlign w:val="superscript"/>
                <w:lang w:eastAsia="en-US"/>
              </w:rPr>
              <w:t>-7</w:t>
            </w:r>
          </w:p>
        </w:tc>
        <w:tc>
          <w:tcPr>
            <w:tcW w:w="2249" w:type="dxa"/>
            <w:vAlign w:val="center"/>
          </w:tcPr>
          <w:p w14:paraId="2AA28190" w14:textId="77777777" w:rsidR="00DC0CE2" w:rsidRPr="00CD429B" w:rsidRDefault="00E80A9E" w:rsidP="00CD429B">
            <w:pPr>
              <w:spacing w:line="240" w:lineRule="auto"/>
              <w:jc w:val="center"/>
              <w:rPr>
                <w:rFonts w:cs="Arial"/>
              </w:rPr>
            </w:pPr>
            <w:r>
              <w:rPr>
                <w:rFonts w:cs="Arial"/>
              </w:rPr>
              <w:t>14</w:t>
            </w:r>
            <w:r w:rsidR="00DC0CE2" w:rsidRPr="00CD429B">
              <w:rPr>
                <w:rFonts w:cs="Arial"/>
              </w:rPr>
              <w:t>%</w:t>
            </w:r>
          </w:p>
        </w:tc>
        <w:tc>
          <w:tcPr>
            <w:tcW w:w="2249" w:type="dxa"/>
            <w:vAlign w:val="center"/>
          </w:tcPr>
          <w:p w14:paraId="3751356C" w14:textId="77777777" w:rsidR="00DC0CE2" w:rsidRPr="00CD429B" w:rsidRDefault="00DC0CE2" w:rsidP="00DC0CE2">
            <w:pPr>
              <w:spacing w:line="240" w:lineRule="auto"/>
              <w:jc w:val="center"/>
              <w:rPr>
                <w:rFonts w:cs="Arial"/>
              </w:rPr>
            </w:pPr>
            <w:r w:rsidRPr="00CD429B">
              <w:rPr>
                <w:rFonts w:cs="Arial"/>
              </w:rPr>
              <w:t>Yes</w:t>
            </w:r>
          </w:p>
        </w:tc>
      </w:tr>
    </w:tbl>
    <w:p w14:paraId="32796534" w14:textId="77777777" w:rsidR="00DC0CE2" w:rsidRPr="00CD429B" w:rsidRDefault="00DC0CE2" w:rsidP="00DC0CE2">
      <w:pPr>
        <w:jc w:val="both"/>
        <w:rPr>
          <w:rFonts w:cs="Arial"/>
          <w:b/>
          <w:sz w:val="24"/>
          <w:szCs w:val="24"/>
        </w:rPr>
      </w:pPr>
    </w:p>
    <w:p w14:paraId="762C508E" w14:textId="77777777" w:rsidR="00DC0CE2" w:rsidRPr="00CD429B" w:rsidRDefault="00DC0CE2" w:rsidP="00DC0CE2">
      <w:pPr>
        <w:autoSpaceDE w:val="0"/>
        <w:autoSpaceDN w:val="0"/>
        <w:adjustRightInd w:val="0"/>
        <w:spacing w:line="240" w:lineRule="auto"/>
        <w:jc w:val="both"/>
        <w:rPr>
          <w:rFonts w:cs="Arial"/>
          <w:b/>
          <w:sz w:val="24"/>
          <w:szCs w:val="24"/>
          <w:lang w:eastAsia="en-US"/>
        </w:rPr>
      </w:pPr>
      <w:r w:rsidRPr="00CD429B">
        <w:rPr>
          <w:rFonts w:cs="Arial"/>
          <w:b/>
          <w:sz w:val="24"/>
          <w:szCs w:val="24"/>
          <w:lang w:eastAsia="en-US"/>
        </w:rPr>
        <w:t>Co</w:t>
      </w:r>
      <w:r w:rsidR="0039025F">
        <w:rPr>
          <w:rFonts w:cs="Arial"/>
          <w:b/>
          <w:sz w:val="24"/>
          <w:szCs w:val="24"/>
          <w:lang w:eastAsia="en-US"/>
        </w:rPr>
        <w:t>mbined scenarios for bromadiolone</w:t>
      </w:r>
    </w:p>
    <w:p w14:paraId="1D1B6188" w14:textId="77777777" w:rsidR="00DC0CE2" w:rsidRPr="00CD429B" w:rsidRDefault="00DC0CE2" w:rsidP="00DC0CE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DC0CE2" w:rsidRPr="00CD429B" w14:paraId="05504723" w14:textId="77777777" w:rsidTr="00DC0CE2">
        <w:trPr>
          <w:trHeight w:val="707"/>
        </w:trPr>
        <w:tc>
          <w:tcPr>
            <w:tcW w:w="2337" w:type="dxa"/>
            <w:vAlign w:val="center"/>
          </w:tcPr>
          <w:p w14:paraId="3E796151"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Scenarios combined</w:t>
            </w:r>
          </w:p>
        </w:tc>
        <w:tc>
          <w:tcPr>
            <w:tcW w:w="2184" w:type="dxa"/>
            <w:vAlign w:val="center"/>
          </w:tcPr>
          <w:p w14:paraId="51974222"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Tier</w:t>
            </w:r>
          </w:p>
        </w:tc>
        <w:tc>
          <w:tcPr>
            <w:tcW w:w="2241" w:type="dxa"/>
            <w:vAlign w:val="center"/>
          </w:tcPr>
          <w:p w14:paraId="32D0E6CC"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rPr>
              <w:t>AEL (short term)</w:t>
            </w:r>
            <w:r w:rsidRPr="00CD429B">
              <w:rPr>
                <w:rFonts w:cs="Arial"/>
                <w:b/>
              </w:rPr>
              <w:br/>
              <w:t>mg/kg bw/d</w:t>
            </w:r>
          </w:p>
        </w:tc>
        <w:tc>
          <w:tcPr>
            <w:tcW w:w="2339" w:type="dxa"/>
            <w:vAlign w:val="center"/>
          </w:tcPr>
          <w:p w14:paraId="1332EECA"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Estimated uptake mg/kg bw/d</w:t>
            </w:r>
          </w:p>
        </w:tc>
        <w:tc>
          <w:tcPr>
            <w:tcW w:w="2380" w:type="dxa"/>
            <w:vAlign w:val="center"/>
          </w:tcPr>
          <w:p w14:paraId="23FF6439"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Estimated uptake/AEL (%)</w:t>
            </w:r>
          </w:p>
        </w:tc>
        <w:tc>
          <w:tcPr>
            <w:tcW w:w="2088" w:type="dxa"/>
            <w:vAlign w:val="center"/>
          </w:tcPr>
          <w:p w14:paraId="17B491F6"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Acceptable (yes/no)</w:t>
            </w:r>
          </w:p>
        </w:tc>
      </w:tr>
      <w:tr w:rsidR="00DC0CE2" w:rsidRPr="00CD429B" w14:paraId="372D7B1B" w14:textId="77777777" w:rsidTr="00DC0CE2">
        <w:trPr>
          <w:trHeight w:val="854"/>
        </w:trPr>
        <w:tc>
          <w:tcPr>
            <w:tcW w:w="2337" w:type="dxa"/>
            <w:vAlign w:val="center"/>
          </w:tcPr>
          <w:p w14:paraId="73C5C91A" w14:textId="77777777" w:rsidR="00DC0CE2" w:rsidRPr="00CD429B" w:rsidRDefault="00DC0CE2" w:rsidP="00DC0CE2">
            <w:pPr>
              <w:autoSpaceDE w:val="0"/>
              <w:autoSpaceDN w:val="0"/>
              <w:adjustRightInd w:val="0"/>
              <w:spacing w:line="240" w:lineRule="auto"/>
              <w:jc w:val="center"/>
              <w:rPr>
                <w:rFonts w:cs="Arial"/>
                <w:lang w:eastAsia="en-US"/>
              </w:rPr>
            </w:pPr>
            <w:r w:rsidRPr="00CD429B">
              <w:rPr>
                <w:rFonts w:cs="Arial"/>
                <w:lang w:eastAsia="en-US"/>
              </w:rPr>
              <w:t xml:space="preserve">Scenario 4: loading of </w:t>
            </w:r>
            <w:r w:rsidR="003E4B81" w:rsidRPr="00CD429B">
              <w:rPr>
                <w:rFonts w:cs="Arial"/>
                <w:lang w:eastAsia="en-US"/>
              </w:rPr>
              <w:t>bait</w:t>
            </w:r>
            <w:r w:rsidRPr="00CD429B">
              <w:rPr>
                <w:rFonts w:cs="Arial"/>
                <w:lang w:eastAsia="en-US"/>
              </w:rPr>
              <w:t xml:space="preserve"> and placing bait boxes (tier 1 – no PPE)</w:t>
            </w:r>
          </w:p>
          <w:p w14:paraId="05C0DDEA"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lang w:eastAsia="en-US"/>
              </w:rPr>
              <w:t>Scenario 5: clean-up and emptying of bait boxes (tier 1 – no PPE)</w:t>
            </w:r>
          </w:p>
        </w:tc>
        <w:tc>
          <w:tcPr>
            <w:tcW w:w="2184" w:type="dxa"/>
            <w:vMerge w:val="restart"/>
            <w:vAlign w:val="center"/>
          </w:tcPr>
          <w:p w14:paraId="530E0A09" w14:textId="77777777" w:rsidR="00DC0CE2" w:rsidRPr="00CD429B" w:rsidRDefault="00DC0CE2" w:rsidP="00DC0CE2">
            <w:pPr>
              <w:autoSpaceDE w:val="0"/>
              <w:autoSpaceDN w:val="0"/>
              <w:adjustRightInd w:val="0"/>
              <w:spacing w:line="240" w:lineRule="auto"/>
              <w:jc w:val="center"/>
              <w:rPr>
                <w:rFonts w:cs="Arial"/>
                <w:lang w:eastAsia="en-US"/>
              </w:rPr>
            </w:pPr>
            <w:r w:rsidRPr="00CD429B">
              <w:rPr>
                <w:rFonts w:cs="Arial"/>
                <w:lang w:eastAsia="en-US"/>
              </w:rPr>
              <w:t>1</w:t>
            </w:r>
          </w:p>
        </w:tc>
        <w:tc>
          <w:tcPr>
            <w:tcW w:w="2241" w:type="dxa"/>
            <w:vMerge w:val="restart"/>
            <w:vAlign w:val="center"/>
          </w:tcPr>
          <w:p w14:paraId="5CA3E5AB" w14:textId="77777777" w:rsidR="00DC0CE2" w:rsidRPr="00CD429B" w:rsidRDefault="00CD429B" w:rsidP="00DC0CE2">
            <w:pPr>
              <w:autoSpaceDE w:val="0"/>
              <w:autoSpaceDN w:val="0"/>
              <w:adjustRightInd w:val="0"/>
              <w:spacing w:line="240" w:lineRule="auto"/>
              <w:jc w:val="center"/>
              <w:rPr>
                <w:rFonts w:cs="Arial"/>
                <w:b/>
                <w:lang w:eastAsia="en-US"/>
              </w:rPr>
            </w:pPr>
            <w:r w:rsidRPr="00CD429B">
              <w:rPr>
                <w:rFonts w:cs="Arial"/>
              </w:rPr>
              <w:t>2.3x10</w:t>
            </w:r>
            <w:r w:rsidRPr="00CD429B">
              <w:rPr>
                <w:rFonts w:cs="Arial"/>
                <w:vertAlign w:val="superscript"/>
              </w:rPr>
              <w:t>-6</w:t>
            </w:r>
            <w:r w:rsidRPr="00CD429B">
              <w:rPr>
                <w:rFonts w:cs="Arial"/>
              </w:rPr>
              <w:br/>
              <w:t>90-day rabbit (Task Force)</w:t>
            </w:r>
          </w:p>
        </w:tc>
        <w:tc>
          <w:tcPr>
            <w:tcW w:w="2339" w:type="dxa"/>
            <w:vMerge w:val="restart"/>
            <w:vAlign w:val="center"/>
          </w:tcPr>
          <w:p w14:paraId="16AEA844"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lang w:eastAsia="en-US"/>
              </w:rPr>
              <w:t>4.85 x 10</w:t>
            </w:r>
            <w:r w:rsidRPr="00CD429B">
              <w:rPr>
                <w:rFonts w:cs="Arial"/>
                <w:vertAlign w:val="superscript"/>
                <w:lang w:eastAsia="en-US"/>
              </w:rPr>
              <w:t>-7</w:t>
            </w:r>
          </w:p>
        </w:tc>
        <w:tc>
          <w:tcPr>
            <w:tcW w:w="2380" w:type="dxa"/>
            <w:vMerge w:val="restart"/>
            <w:vAlign w:val="center"/>
          </w:tcPr>
          <w:p w14:paraId="4579F5B2" w14:textId="77777777" w:rsidR="00DC0CE2" w:rsidRPr="00CD429B" w:rsidRDefault="00CD429B" w:rsidP="00CD429B">
            <w:pPr>
              <w:autoSpaceDE w:val="0"/>
              <w:autoSpaceDN w:val="0"/>
              <w:adjustRightInd w:val="0"/>
              <w:spacing w:line="240" w:lineRule="auto"/>
              <w:jc w:val="center"/>
              <w:rPr>
                <w:rFonts w:cs="Arial"/>
                <w:lang w:eastAsia="en-US"/>
              </w:rPr>
            </w:pPr>
            <w:r w:rsidRPr="00CD429B">
              <w:rPr>
                <w:rFonts w:cs="Arial"/>
                <w:lang w:eastAsia="en-US"/>
              </w:rPr>
              <w:t>21</w:t>
            </w:r>
            <w:r w:rsidR="00DC0CE2" w:rsidRPr="00CD429B">
              <w:rPr>
                <w:rFonts w:cs="Arial"/>
                <w:lang w:eastAsia="en-US"/>
              </w:rPr>
              <w:t>%</w:t>
            </w:r>
          </w:p>
        </w:tc>
        <w:tc>
          <w:tcPr>
            <w:tcW w:w="2088" w:type="dxa"/>
            <w:vMerge w:val="restart"/>
            <w:vAlign w:val="center"/>
          </w:tcPr>
          <w:p w14:paraId="72D381F5" w14:textId="77777777" w:rsidR="00DC0CE2" w:rsidRPr="00CD429B" w:rsidRDefault="00DC0CE2" w:rsidP="00DC0CE2">
            <w:pPr>
              <w:autoSpaceDE w:val="0"/>
              <w:autoSpaceDN w:val="0"/>
              <w:adjustRightInd w:val="0"/>
              <w:spacing w:line="240" w:lineRule="auto"/>
              <w:jc w:val="center"/>
              <w:rPr>
                <w:rFonts w:cs="Arial"/>
                <w:lang w:eastAsia="en-US"/>
              </w:rPr>
            </w:pPr>
            <w:r w:rsidRPr="00CD429B">
              <w:rPr>
                <w:rFonts w:cs="Arial"/>
                <w:lang w:eastAsia="en-US"/>
              </w:rPr>
              <w:t>Yes</w:t>
            </w:r>
          </w:p>
        </w:tc>
      </w:tr>
    </w:tbl>
    <w:p w14:paraId="66D8923F" w14:textId="77777777" w:rsidR="00DC0CE2" w:rsidRDefault="00DC0CE2" w:rsidP="00DC0CE2">
      <w:pPr>
        <w:jc w:val="both"/>
        <w:rPr>
          <w:rFonts w:cs="Arial"/>
          <w:b/>
          <w:sz w:val="24"/>
          <w:szCs w:val="24"/>
        </w:rPr>
      </w:pPr>
    </w:p>
    <w:p w14:paraId="1D6F7A1E" w14:textId="77777777" w:rsidR="00DC0CE2" w:rsidRPr="00614228" w:rsidRDefault="00DC0CE2" w:rsidP="00614228">
      <w:pPr>
        <w:autoSpaceDE w:val="0"/>
        <w:autoSpaceDN w:val="0"/>
        <w:adjustRightInd w:val="0"/>
        <w:spacing w:line="240" w:lineRule="auto"/>
        <w:jc w:val="both"/>
        <w:rPr>
          <w:rFonts w:cs="Arial"/>
          <w:sz w:val="24"/>
          <w:szCs w:val="24"/>
          <w:lang w:eastAsia="en-US"/>
        </w:rPr>
      </w:pPr>
    </w:p>
    <w:p w14:paraId="58AC94B5" w14:textId="77777777" w:rsidR="004553D4" w:rsidRDefault="004553D4" w:rsidP="005637BE">
      <w:pPr>
        <w:pStyle w:val="Nagwek4"/>
      </w:pPr>
      <w:r w:rsidRPr="00FE49AC">
        <w:t>Risk for the general public</w:t>
      </w:r>
    </w:p>
    <w:p w14:paraId="6FD1CC5A" w14:textId="77777777" w:rsidR="00FE49AC" w:rsidRPr="00FE49AC" w:rsidRDefault="00FE49AC" w:rsidP="00FE49AC">
      <w:pPr>
        <w:pStyle w:val="Absatz"/>
        <w:ind w:left="0"/>
      </w:pPr>
    </w:p>
    <w:p w14:paraId="5E998869" w14:textId="77777777" w:rsidR="004553D4" w:rsidRPr="00614228" w:rsidRDefault="00EC6D59" w:rsidP="00614228">
      <w:pPr>
        <w:jc w:val="both"/>
        <w:rPr>
          <w:rFonts w:cs="Arial"/>
          <w:sz w:val="24"/>
          <w:szCs w:val="24"/>
        </w:rPr>
      </w:pPr>
      <w:r w:rsidRPr="00614228">
        <w:rPr>
          <w:rFonts w:cs="Arial"/>
          <w:sz w:val="24"/>
          <w:szCs w:val="24"/>
        </w:rPr>
        <w:t>Systemic eff</w:t>
      </w:r>
      <w:r w:rsidR="000326E4">
        <w:rPr>
          <w:rFonts w:cs="Arial"/>
          <w:sz w:val="24"/>
          <w:szCs w:val="24"/>
        </w:rPr>
        <w:t>ects for bromadiolone</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822D94" w:rsidRPr="00614228" w14:paraId="4554D758" w14:textId="77777777" w:rsidTr="00FE49AC">
        <w:tc>
          <w:tcPr>
            <w:tcW w:w="3085" w:type="dxa"/>
            <w:vAlign w:val="center"/>
          </w:tcPr>
          <w:p w14:paraId="43131DC1"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4F694762" w14:textId="77777777" w:rsidR="00CC10E0" w:rsidRPr="00FE49AC" w:rsidRDefault="00CC10E0" w:rsidP="00FE49AC">
            <w:pPr>
              <w:spacing w:line="240" w:lineRule="auto"/>
              <w:jc w:val="center"/>
              <w:rPr>
                <w:rFonts w:cs="Arial"/>
                <w:b/>
              </w:rPr>
            </w:pPr>
            <w:r w:rsidRPr="00FE49AC">
              <w:rPr>
                <w:rFonts w:cs="Arial"/>
                <w:b/>
              </w:rPr>
              <w:t>Tier</w:t>
            </w:r>
          </w:p>
        </w:tc>
        <w:tc>
          <w:tcPr>
            <w:tcW w:w="2693" w:type="dxa"/>
            <w:vAlign w:val="center"/>
          </w:tcPr>
          <w:p w14:paraId="14E46561"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1911E77F"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5EEAC1E3"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6F1CF7A1"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DC0CE2" w:rsidRPr="00614228" w14:paraId="01ED2433" w14:textId="77777777" w:rsidTr="00FE49AC">
        <w:trPr>
          <w:trHeight w:val="861"/>
        </w:trPr>
        <w:tc>
          <w:tcPr>
            <w:tcW w:w="3085" w:type="dxa"/>
            <w:vMerge w:val="restart"/>
            <w:vAlign w:val="center"/>
          </w:tcPr>
          <w:p w14:paraId="62D62E8C" w14:textId="77777777" w:rsidR="00DC0CE2" w:rsidRDefault="00DC0CE2" w:rsidP="00FE49AC">
            <w:pPr>
              <w:spacing w:line="240" w:lineRule="auto"/>
              <w:rPr>
                <w:rFonts w:cs="Arial"/>
              </w:rPr>
            </w:pPr>
            <w:r>
              <w:rPr>
                <w:rFonts w:cs="Arial"/>
              </w:rPr>
              <w:t xml:space="preserve">Scenario </w:t>
            </w:r>
            <w:r w:rsidR="003E4B81">
              <w:rPr>
                <w:rFonts w:cs="Arial"/>
              </w:rPr>
              <w:t>6</w:t>
            </w:r>
            <w:r>
              <w:rPr>
                <w:rFonts w:cs="Arial"/>
              </w:rPr>
              <w:t>:</w:t>
            </w:r>
          </w:p>
          <w:p w14:paraId="4DC49A0F" w14:textId="77777777" w:rsidR="00DC0CE2" w:rsidRPr="00FE49AC" w:rsidRDefault="00DC0CE2" w:rsidP="00FE49AC">
            <w:pPr>
              <w:spacing w:line="240" w:lineRule="auto"/>
              <w:rPr>
                <w:rFonts w:cs="Arial"/>
              </w:rPr>
            </w:pPr>
            <w:r>
              <w:rPr>
                <w:rFonts w:cs="Arial"/>
              </w:rPr>
              <w:t>S</w:t>
            </w:r>
            <w:r w:rsidRPr="00FE49AC">
              <w:rPr>
                <w:rFonts w:cs="Arial"/>
              </w:rPr>
              <w:t>econdary exposure of a toddler transient mouthing of block bait (5 g)</w:t>
            </w:r>
          </w:p>
        </w:tc>
        <w:tc>
          <w:tcPr>
            <w:tcW w:w="1134" w:type="dxa"/>
            <w:vAlign w:val="center"/>
          </w:tcPr>
          <w:p w14:paraId="0A570C31" w14:textId="77777777" w:rsidR="00DC0CE2" w:rsidRPr="00FE49AC" w:rsidRDefault="00DC0CE2" w:rsidP="00FE49AC">
            <w:pPr>
              <w:spacing w:line="240" w:lineRule="auto"/>
              <w:jc w:val="center"/>
              <w:rPr>
                <w:rFonts w:cs="Arial"/>
              </w:rPr>
            </w:pPr>
            <w:r w:rsidRPr="00FE49AC">
              <w:rPr>
                <w:rFonts w:cs="Arial"/>
              </w:rPr>
              <w:t>1</w:t>
            </w:r>
          </w:p>
        </w:tc>
        <w:tc>
          <w:tcPr>
            <w:tcW w:w="2693" w:type="dxa"/>
            <w:vMerge w:val="restart"/>
            <w:vAlign w:val="center"/>
          </w:tcPr>
          <w:p w14:paraId="487B6601" w14:textId="77777777" w:rsidR="00DC0CE2" w:rsidRDefault="00DC0CE2" w:rsidP="00FE49AC">
            <w:pPr>
              <w:spacing w:line="240" w:lineRule="auto"/>
              <w:jc w:val="center"/>
              <w:rPr>
                <w:rFonts w:cs="Arial"/>
                <w:vertAlign w:val="superscript"/>
              </w:rPr>
            </w:pPr>
            <w:r>
              <w:rPr>
                <w:rFonts w:cs="Arial"/>
              </w:rPr>
              <w:t>2.3</w:t>
            </w:r>
            <w:r w:rsidRPr="00F96B1C">
              <w:rPr>
                <w:rFonts w:cs="Arial"/>
              </w:rPr>
              <w:t>x10</w:t>
            </w:r>
            <w:r w:rsidRPr="00F96B1C">
              <w:rPr>
                <w:rFonts w:cs="Arial"/>
                <w:vertAlign w:val="superscript"/>
              </w:rPr>
              <w:t>-6</w:t>
            </w:r>
          </w:p>
          <w:p w14:paraId="410502AA" w14:textId="77777777" w:rsidR="00270B19" w:rsidRPr="00FE49AC" w:rsidRDefault="00270B19" w:rsidP="00FE49AC">
            <w:pPr>
              <w:spacing w:line="240" w:lineRule="auto"/>
              <w:jc w:val="center"/>
              <w:rPr>
                <w:rFonts w:cs="Arial"/>
              </w:rPr>
            </w:pPr>
            <w:r w:rsidRPr="00CD429B">
              <w:rPr>
                <w:rFonts w:cs="Arial"/>
              </w:rPr>
              <w:t>90-day rabbit (Task Force)</w:t>
            </w:r>
          </w:p>
        </w:tc>
        <w:tc>
          <w:tcPr>
            <w:tcW w:w="2083" w:type="dxa"/>
            <w:vAlign w:val="center"/>
          </w:tcPr>
          <w:p w14:paraId="7844067A" w14:textId="77777777" w:rsidR="00DC0CE2" w:rsidRPr="00C9366E" w:rsidRDefault="00DC0CE2" w:rsidP="00DC0CE2">
            <w:pPr>
              <w:autoSpaceDE w:val="0"/>
              <w:autoSpaceDN w:val="0"/>
              <w:adjustRightInd w:val="0"/>
              <w:spacing w:line="240" w:lineRule="auto"/>
              <w:jc w:val="center"/>
              <w:rPr>
                <w:rFonts w:cs="Arial"/>
                <w:lang w:eastAsia="en-US"/>
              </w:rPr>
            </w:pPr>
            <w:r>
              <w:rPr>
                <w:rFonts w:cs="Arial"/>
                <w:lang w:eastAsia="en-US"/>
              </w:rPr>
              <w:t>1.2</w:t>
            </w:r>
            <w:r w:rsidRPr="009C2047">
              <w:rPr>
                <w:rFonts w:cs="Arial"/>
                <w:lang w:eastAsia="en-US"/>
              </w:rPr>
              <w:t>5 x 10</w:t>
            </w:r>
            <w:r w:rsidRPr="009C2047">
              <w:rPr>
                <w:rFonts w:cs="Arial"/>
                <w:vertAlign w:val="superscript"/>
                <w:lang w:eastAsia="en-US"/>
              </w:rPr>
              <w:t>-2</w:t>
            </w:r>
          </w:p>
        </w:tc>
        <w:tc>
          <w:tcPr>
            <w:tcW w:w="2249" w:type="dxa"/>
            <w:vAlign w:val="center"/>
          </w:tcPr>
          <w:p w14:paraId="64B9648A" w14:textId="77777777" w:rsidR="00DC0CE2" w:rsidRPr="00FE49AC" w:rsidRDefault="00DC0CE2" w:rsidP="00FE49AC">
            <w:pPr>
              <w:spacing w:line="240" w:lineRule="auto"/>
              <w:jc w:val="center"/>
              <w:rPr>
                <w:rFonts w:cs="Arial"/>
              </w:rPr>
            </w:pPr>
            <w:r>
              <w:rPr>
                <w:rFonts w:cs="Arial"/>
              </w:rPr>
              <w:t>543 478</w:t>
            </w:r>
            <w:r w:rsidRPr="00FE49AC">
              <w:rPr>
                <w:rFonts w:cs="Arial"/>
              </w:rPr>
              <w:t xml:space="preserve"> %</w:t>
            </w:r>
          </w:p>
        </w:tc>
        <w:tc>
          <w:tcPr>
            <w:tcW w:w="2249" w:type="dxa"/>
            <w:vAlign w:val="center"/>
          </w:tcPr>
          <w:p w14:paraId="3752E377" w14:textId="77777777" w:rsidR="00DC0CE2" w:rsidRPr="00FE49AC" w:rsidRDefault="00DC0CE2" w:rsidP="00FE49AC">
            <w:pPr>
              <w:spacing w:line="240" w:lineRule="auto"/>
              <w:jc w:val="center"/>
              <w:rPr>
                <w:rFonts w:cs="Arial"/>
              </w:rPr>
            </w:pPr>
            <w:r w:rsidRPr="00FE49AC">
              <w:rPr>
                <w:rFonts w:cs="Arial"/>
              </w:rPr>
              <w:t>No</w:t>
            </w:r>
          </w:p>
        </w:tc>
      </w:tr>
      <w:tr w:rsidR="00DC0CE2" w:rsidRPr="00614228" w14:paraId="58DCD26F" w14:textId="77777777" w:rsidTr="00FE49AC">
        <w:trPr>
          <w:trHeight w:val="861"/>
        </w:trPr>
        <w:tc>
          <w:tcPr>
            <w:tcW w:w="3085" w:type="dxa"/>
            <w:vMerge/>
            <w:vAlign w:val="center"/>
          </w:tcPr>
          <w:p w14:paraId="01927573" w14:textId="77777777" w:rsidR="00DC0CE2" w:rsidRPr="00FE49AC" w:rsidRDefault="00DC0CE2" w:rsidP="00FE49AC">
            <w:pPr>
              <w:spacing w:line="240" w:lineRule="auto"/>
              <w:rPr>
                <w:rFonts w:cs="Arial"/>
              </w:rPr>
            </w:pPr>
          </w:p>
        </w:tc>
        <w:tc>
          <w:tcPr>
            <w:tcW w:w="1134" w:type="dxa"/>
            <w:vAlign w:val="center"/>
          </w:tcPr>
          <w:p w14:paraId="6AB063BD" w14:textId="77777777" w:rsidR="00DC0CE2" w:rsidRPr="00FE49AC" w:rsidRDefault="00DC0CE2" w:rsidP="00FE49AC">
            <w:pPr>
              <w:spacing w:line="240" w:lineRule="auto"/>
              <w:jc w:val="center"/>
              <w:rPr>
                <w:rFonts w:cs="Arial"/>
              </w:rPr>
            </w:pPr>
            <w:r w:rsidRPr="00FE49AC">
              <w:rPr>
                <w:rFonts w:cs="Arial"/>
              </w:rPr>
              <w:t>2</w:t>
            </w:r>
          </w:p>
        </w:tc>
        <w:tc>
          <w:tcPr>
            <w:tcW w:w="2693" w:type="dxa"/>
            <w:vMerge/>
            <w:vAlign w:val="center"/>
          </w:tcPr>
          <w:p w14:paraId="0BEF4BE2" w14:textId="77777777" w:rsidR="00DC0CE2" w:rsidRPr="00FE49AC" w:rsidRDefault="00DC0CE2" w:rsidP="00FE49AC">
            <w:pPr>
              <w:spacing w:line="240" w:lineRule="auto"/>
              <w:jc w:val="center"/>
              <w:rPr>
                <w:rFonts w:cs="Arial"/>
              </w:rPr>
            </w:pPr>
          </w:p>
        </w:tc>
        <w:tc>
          <w:tcPr>
            <w:tcW w:w="2083" w:type="dxa"/>
            <w:vAlign w:val="center"/>
          </w:tcPr>
          <w:p w14:paraId="763ED7FE" w14:textId="77777777" w:rsidR="00DC0CE2" w:rsidRPr="00C9366E" w:rsidRDefault="00DC0CE2" w:rsidP="00DC0CE2">
            <w:pPr>
              <w:autoSpaceDE w:val="0"/>
              <w:autoSpaceDN w:val="0"/>
              <w:adjustRightInd w:val="0"/>
              <w:spacing w:line="240" w:lineRule="auto"/>
              <w:jc w:val="center"/>
              <w:rPr>
                <w:rFonts w:cs="Arial"/>
                <w:lang w:eastAsia="en-US"/>
              </w:rPr>
            </w:pPr>
            <w:r>
              <w:rPr>
                <w:rFonts w:cs="Arial"/>
                <w:lang w:eastAsia="en-US"/>
              </w:rPr>
              <w:t>2.5</w:t>
            </w:r>
            <w:r w:rsidRPr="009C2047">
              <w:rPr>
                <w:rFonts w:cs="Arial"/>
                <w:lang w:eastAsia="en-US"/>
              </w:rPr>
              <w:t xml:space="preserve"> x 10</w:t>
            </w:r>
            <w:r w:rsidRPr="009C2047">
              <w:rPr>
                <w:rFonts w:cs="Arial"/>
                <w:vertAlign w:val="superscript"/>
                <w:lang w:eastAsia="en-US"/>
              </w:rPr>
              <w:t>-5</w:t>
            </w:r>
          </w:p>
        </w:tc>
        <w:tc>
          <w:tcPr>
            <w:tcW w:w="2249" w:type="dxa"/>
            <w:vAlign w:val="center"/>
          </w:tcPr>
          <w:p w14:paraId="63F122A2" w14:textId="77777777" w:rsidR="00DC0CE2" w:rsidRPr="00FE49AC" w:rsidRDefault="00DC0CE2" w:rsidP="00FE49AC">
            <w:pPr>
              <w:spacing w:line="240" w:lineRule="auto"/>
              <w:jc w:val="center"/>
              <w:rPr>
                <w:rFonts w:cs="Arial"/>
              </w:rPr>
            </w:pPr>
            <w:r>
              <w:rPr>
                <w:rFonts w:cs="Arial"/>
              </w:rPr>
              <w:t>1086</w:t>
            </w:r>
            <w:r w:rsidRPr="00FE49AC">
              <w:rPr>
                <w:rFonts w:cs="Arial"/>
              </w:rPr>
              <w:t>%</w:t>
            </w:r>
          </w:p>
        </w:tc>
        <w:tc>
          <w:tcPr>
            <w:tcW w:w="2249" w:type="dxa"/>
            <w:vAlign w:val="center"/>
          </w:tcPr>
          <w:p w14:paraId="34CA8854" w14:textId="77777777" w:rsidR="00DC0CE2" w:rsidRPr="00FE49AC" w:rsidRDefault="00DC0CE2" w:rsidP="00FE49AC">
            <w:pPr>
              <w:spacing w:line="240" w:lineRule="auto"/>
              <w:jc w:val="center"/>
              <w:rPr>
                <w:rFonts w:cs="Arial"/>
              </w:rPr>
            </w:pPr>
            <w:r w:rsidRPr="00FE49AC">
              <w:rPr>
                <w:rFonts w:cs="Arial"/>
              </w:rPr>
              <w:t>No</w:t>
            </w:r>
          </w:p>
        </w:tc>
      </w:tr>
    </w:tbl>
    <w:p w14:paraId="2A81D6F3" w14:textId="77777777" w:rsidR="0050454D" w:rsidRDefault="0050454D" w:rsidP="00614228">
      <w:pPr>
        <w:jc w:val="both"/>
        <w:rPr>
          <w:rFonts w:cs="Arial"/>
          <w:b/>
          <w:sz w:val="24"/>
          <w:szCs w:val="24"/>
        </w:rPr>
      </w:pPr>
    </w:p>
    <w:p w14:paraId="521FEDF6" w14:textId="77777777" w:rsidR="00614228" w:rsidRPr="00614228" w:rsidRDefault="00614228" w:rsidP="00614228">
      <w:pPr>
        <w:jc w:val="both"/>
        <w:rPr>
          <w:rFonts w:cs="Arial"/>
          <w:b/>
          <w:sz w:val="24"/>
          <w:szCs w:val="24"/>
        </w:rPr>
      </w:pPr>
      <w:r w:rsidRPr="00614228">
        <w:rPr>
          <w:rFonts w:cs="Arial"/>
          <w:b/>
          <w:sz w:val="24"/>
          <w:szCs w:val="24"/>
        </w:rPr>
        <w:t>Conclusion</w:t>
      </w:r>
    </w:p>
    <w:p w14:paraId="2DF8CD5C" w14:textId="77777777" w:rsidR="00462418" w:rsidRPr="00462418"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t xml:space="preserve">On the basis of the exposure risk assessment, primary exposure for professional users is within acceptable limits when: </w:t>
      </w:r>
    </w:p>
    <w:p w14:paraId="3CEB17D7" w14:textId="77777777" w:rsidR="003E4B81"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lastRenderedPageBreak/>
        <w:t xml:space="preserve">• Packaging size for loose pellet bait is limited to ≤ 10 Kg </w:t>
      </w:r>
    </w:p>
    <w:p w14:paraId="21FE6FA5" w14:textId="77777777" w:rsidR="003E4B81" w:rsidRPr="003E4B81" w:rsidRDefault="003E4B81" w:rsidP="003E4B81">
      <w:pPr>
        <w:pStyle w:val="Akapitzlist"/>
        <w:numPr>
          <w:ilvl w:val="0"/>
          <w:numId w:val="33"/>
        </w:numPr>
        <w:autoSpaceDE w:val="0"/>
        <w:autoSpaceDN w:val="0"/>
        <w:adjustRightInd w:val="0"/>
        <w:ind w:left="142" w:hanging="142"/>
        <w:rPr>
          <w:rFonts w:cs="Arial"/>
          <w:color w:val="000000"/>
          <w:sz w:val="24"/>
          <w:lang w:eastAsia="en-US"/>
        </w:rPr>
      </w:pPr>
      <w:r w:rsidRPr="003E4B81">
        <w:rPr>
          <w:sz w:val="24"/>
        </w:rPr>
        <w:t>Exposure for non-prof</w:t>
      </w:r>
      <w:r>
        <w:rPr>
          <w:sz w:val="24"/>
        </w:rPr>
        <w:t xml:space="preserve">essionals </w:t>
      </w:r>
      <w:r w:rsidRPr="003E4B81">
        <w:rPr>
          <w:sz w:val="24"/>
        </w:rPr>
        <w:t xml:space="preserve"> applying ‘</w:t>
      </w:r>
      <w:r>
        <w:rPr>
          <w:sz w:val="24"/>
        </w:rPr>
        <w:t xml:space="preserve">the product </w:t>
      </w:r>
      <w:r w:rsidRPr="003E4B81">
        <w:rPr>
          <w:sz w:val="24"/>
        </w:rPr>
        <w:t xml:space="preserve"> for control of mice and rats is acceptable without the use of PPE under the assumption of 5 manipulations per day.</w:t>
      </w:r>
    </w:p>
    <w:p w14:paraId="390DCCEE" w14:textId="77777777" w:rsidR="00462418" w:rsidRPr="00462418" w:rsidRDefault="00462418" w:rsidP="00462418">
      <w:pPr>
        <w:jc w:val="both"/>
        <w:rPr>
          <w:rFonts w:cs="Arial"/>
          <w:sz w:val="32"/>
          <w:szCs w:val="24"/>
        </w:rPr>
      </w:pPr>
      <w:r w:rsidRPr="00462418">
        <w:rPr>
          <w:rFonts w:cs="Arial"/>
          <w:color w:val="000000"/>
          <w:sz w:val="24"/>
          <w:lang w:eastAsia="en-US"/>
        </w:rPr>
        <w:t xml:space="preserve">• Professional users must wear protective chemical </w:t>
      </w:r>
      <w:r w:rsidRPr="00270C31">
        <w:rPr>
          <w:rFonts w:cs="Arial"/>
          <w:color w:val="000000"/>
          <w:sz w:val="24"/>
          <w:lang w:eastAsia="en-US"/>
        </w:rPr>
        <w:t xml:space="preserve">resistant gloves when </w:t>
      </w:r>
      <w:r w:rsidR="00270C31" w:rsidRPr="00270C31">
        <w:rPr>
          <w:rFonts w:cs="Arial"/>
          <w:color w:val="000000"/>
          <w:sz w:val="24"/>
          <w:lang w:eastAsia="en-US"/>
        </w:rPr>
        <w:t>handling</w:t>
      </w:r>
      <w:r w:rsidR="00DA45C3">
        <w:rPr>
          <w:rFonts w:cs="Arial"/>
          <w:color w:val="000000"/>
          <w:sz w:val="24"/>
          <w:lang w:eastAsia="en-US"/>
        </w:rPr>
        <w:t xml:space="preserve"> </w:t>
      </w:r>
      <w:r w:rsidRPr="00270C31">
        <w:rPr>
          <w:rFonts w:cs="Arial"/>
          <w:color w:val="000000"/>
          <w:sz w:val="24"/>
          <w:lang w:eastAsia="en-US"/>
        </w:rPr>
        <w:t>the product</w:t>
      </w:r>
      <w:r w:rsidRPr="00462418">
        <w:rPr>
          <w:rFonts w:cs="Arial"/>
          <w:color w:val="000000"/>
          <w:sz w:val="24"/>
          <w:lang w:eastAsia="en-US"/>
        </w:rPr>
        <w:t xml:space="preserve"> (glove material to be specified by the authorisation holder within the product information).</w:t>
      </w:r>
    </w:p>
    <w:p w14:paraId="617BA4F2" w14:textId="77777777" w:rsidR="00614228" w:rsidRPr="00614228" w:rsidRDefault="00614228" w:rsidP="00614228">
      <w:pPr>
        <w:jc w:val="both"/>
        <w:rPr>
          <w:rFonts w:cs="Arial"/>
          <w:sz w:val="24"/>
          <w:szCs w:val="24"/>
        </w:rPr>
      </w:pPr>
      <w:r w:rsidRPr="00614228">
        <w:rPr>
          <w:rFonts w:cs="Arial"/>
          <w:sz w:val="24"/>
          <w:szCs w:val="24"/>
        </w:rPr>
        <w:t xml:space="preserve">The secondary exposure of a toddler transient mouthing of block bait is predicted to result in systemic exposure over 100% of the AEL of </w:t>
      </w:r>
      <w:r w:rsidR="00FB3213">
        <w:rPr>
          <w:rFonts w:cs="Arial"/>
          <w:sz w:val="24"/>
          <w:szCs w:val="24"/>
        </w:rPr>
        <w:t>bromadiolone</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5F73B3A0"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74BEE78D" w14:textId="77777777" w:rsidR="00614228" w:rsidRPr="00614228" w:rsidRDefault="00614228" w:rsidP="00614228">
      <w:pPr>
        <w:jc w:val="both"/>
        <w:rPr>
          <w:rFonts w:cs="Arial"/>
          <w:sz w:val="24"/>
          <w:szCs w:val="24"/>
        </w:rPr>
      </w:pPr>
      <w:r w:rsidRPr="00614228">
        <w:rPr>
          <w:rFonts w:cs="Arial"/>
          <w:sz w:val="24"/>
          <w:szCs w:val="24"/>
        </w:rPr>
        <w:t>• Prevent access to bait by children, birds and non-target animals (particularly dogs, cats, pigs</w:t>
      </w:r>
      <w:r w:rsidR="00DA45C3">
        <w:rPr>
          <w:rFonts w:cs="Arial"/>
          <w:sz w:val="24"/>
          <w:szCs w:val="24"/>
        </w:rPr>
        <w:t xml:space="preserve"> </w:t>
      </w:r>
      <w:r w:rsidRPr="00614228">
        <w:rPr>
          <w:rFonts w:cs="Arial"/>
          <w:sz w:val="24"/>
          <w:szCs w:val="24"/>
        </w:rPr>
        <w:t>and poultry)</w:t>
      </w:r>
      <w:r w:rsidR="00D851AC">
        <w:rPr>
          <w:rFonts w:cs="Arial"/>
          <w:sz w:val="24"/>
          <w:szCs w:val="24"/>
        </w:rPr>
        <w:t>.</w:t>
      </w:r>
    </w:p>
    <w:p w14:paraId="5AC5F1AD" w14:textId="77777777" w:rsidR="00EC6D59" w:rsidRPr="00614228" w:rsidRDefault="00614228" w:rsidP="00614228">
      <w:pPr>
        <w:jc w:val="both"/>
        <w:rPr>
          <w:rFonts w:cs="Arial"/>
          <w:sz w:val="24"/>
          <w:szCs w:val="24"/>
        </w:rPr>
      </w:pPr>
      <w:r w:rsidRPr="00614228">
        <w:rPr>
          <w:rFonts w:cs="Arial"/>
          <w:sz w:val="24"/>
          <w:szCs w:val="24"/>
        </w:rPr>
        <w:t>• Baits must be securely deposited in a way so as to minimize the risk of consumption by other</w:t>
      </w:r>
      <w:r w:rsidR="00DA45C3">
        <w:rPr>
          <w:rFonts w:cs="Arial"/>
          <w:sz w:val="24"/>
          <w:szCs w:val="24"/>
        </w:rPr>
        <w:t xml:space="preserve"> </w:t>
      </w:r>
      <w:r w:rsidRPr="00614228">
        <w:rPr>
          <w:rFonts w:cs="Arial"/>
          <w:sz w:val="24"/>
          <w:szCs w:val="24"/>
        </w:rPr>
        <w:t>animals or children. Where possible, secure baits so that they cannot be dragged away</w:t>
      </w:r>
      <w:r w:rsidR="00143C2A">
        <w:rPr>
          <w:rFonts w:cs="Arial"/>
          <w:sz w:val="24"/>
          <w:szCs w:val="24"/>
        </w:rPr>
        <w:t>.</w:t>
      </w:r>
    </w:p>
    <w:p w14:paraId="76D55196" w14:textId="77777777" w:rsidR="004553D4" w:rsidRPr="00614228" w:rsidRDefault="004553D4" w:rsidP="005637BE">
      <w:pPr>
        <w:pStyle w:val="Nagwek4"/>
      </w:pPr>
      <w:r w:rsidRPr="00614228">
        <w:t>Risk for consumers via residues in food</w:t>
      </w:r>
    </w:p>
    <w:p w14:paraId="70A7DC3A" w14:textId="77777777" w:rsidR="0098730B" w:rsidRPr="00614228" w:rsidRDefault="00614228" w:rsidP="00614228">
      <w:pPr>
        <w:jc w:val="both"/>
        <w:rPr>
          <w:rFonts w:cs="Arial"/>
          <w:sz w:val="24"/>
          <w:szCs w:val="24"/>
        </w:rPr>
      </w:pPr>
      <w:r w:rsidRPr="00614228">
        <w:rPr>
          <w:rFonts w:cs="Arial"/>
          <w:sz w:val="24"/>
          <w:szCs w:val="24"/>
          <w:u w:val="single"/>
        </w:rPr>
        <w:t>Not applicable. The product is not used where food can be contaminated with residues.</w:t>
      </w:r>
    </w:p>
    <w:p w14:paraId="72B89D45" w14:textId="77777777" w:rsidR="004553D4" w:rsidRPr="00614228" w:rsidRDefault="004553D4" w:rsidP="00614228">
      <w:pPr>
        <w:jc w:val="both"/>
        <w:rPr>
          <w:rFonts w:cs="Arial"/>
          <w:sz w:val="24"/>
          <w:szCs w:val="24"/>
        </w:rPr>
      </w:pPr>
      <w:r w:rsidRPr="00614228">
        <w:rPr>
          <w:rFonts w:cs="Arial"/>
          <w:sz w:val="24"/>
          <w:szCs w:val="24"/>
        </w:rPr>
        <w:t xml:space="preserve">Accordingly, the </w:t>
      </w:r>
      <w:r w:rsidRPr="00614228">
        <w:rPr>
          <w:rFonts w:cs="Arial"/>
          <w:sz w:val="24"/>
          <w:szCs w:val="24"/>
          <w:u w:val="single"/>
        </w:rPr>
        <w:t>conclusion</w:t>
      </w:r>
      <w:r w:rsidRPr="00614228">
        <w:rPr>
          <w:rFonts w:cs="Arial"/>
          <w:sz w:val="24"/>
          <w:szCs w:val="24"/>
        </w:rPr>
        <w:t xml:space="preserve"> from the former assessment regarding risks for consumers via residues in food </w:t>
      </w:r>
      <w:r w:rsidRPr="00614228">
        <w:rPr>
          <w:rFonts w:cs="Arial"/>
          <w:sz w:val="24"/>
          <w:szCs w:val="24"/>
          <w:u w:val="single"/>
        </w:rPr>
        <w:t>remain valid</w:t>
      </w:r>
      <w:r w:rsidR="003E4B81">
        <w:rPr>
          <w:rFonts w:cs="Arial"/>
          <w:sz w:val="24"/>
          <w:szCs w:val="24"/>
          <w:u w:val="single"/>
        </w:rPr>
        <w:t xml:space="preserve"> </w:t>
      </w:r>
      <w:r w:rsidR="003E4B81">
        <w:rPr>
          <w:rFonts w:cs="Arial"/>
          <w:sz w:val="24"/>
          <w:szCs w:val="24"/>
        </w:rPr>
        <w:t>(2017</w:t>
      </w:r>
      <w:r w:rsidR="00F15132" w:rsidRPr="00614228">
        <w:rPr>
          <w:rFonts w:cs="Arial"/>
          <w:sz w:val="24"/>
          <w:szCs w:val="24"/>
        </w:rPr>
        <w:t>)</w:t>
      </w:r>
      <w:r w:rsidRPr="00614228">
        <w:rPr>
          <w:rFonts w:cs="Arial"/>
          <w:sz w:val="24"/>
          <w:szCs w:val="24"/>
        </w:rPr>
        <w:t>.</w:t>
      </w:r>
    </w:p>
    <w:p w14:paraId="2F76582E" w14:textId="77777777" w:rsidR="004553D4" w:rsidRPr="00614228" w:rsidRDefault="004553D4" w:rsidP="00614228">
      <w:pPr>
        <w:pStyle w:val="Absatz"/>
        <w:ind w:left="0"/>
        <w:jc w:val="both"/>
        <w:rPr>
          <w:rFonts w:ascii="Arial" w:hAnsi="Arial" w:cs="Arial"/>
          <w:sz w:val="24"/>
          <w:szCs w:val="24"/>
        </w:rPr>
      </w:pPr>
    </w:p>
    <w:p w14:paraId="6A2196C7" w14:textId="77777777" w:rsidR="004553D4" w:rsidRPr="00614228" w:rsidRDefault="004553D4" w:rsidP="005637BE">
      <w:pPr>
        <w:pStyle w:val="Nagwek4"/>
      </w:pPr>
      <w:r w:rsidRPr="00614228">
        <w:t>Risk characterisation from combined exposure to several active substances or substances of concern within a biocidal product</w:t>
      </w:r>
    </w:p>
    <w:p w14:paraId="25A247BB"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5DA698F0" w14:textId="77777777" w:rsidR="004553D4" w:rsidRDefault="004553D4" w:rsidP="005637BE">
      <w:pPr>
        <w:pStyle w:val="Nagwek4"/>
      </w:pPr>
      <w:r w:rsidRPr="00614228">
        <w:lastRenderedPageBreak/>
        <w:t>Summary of risk characterisation</w:t>
      </w:r>
    </w:p>
    <w:p w14:paraId="5B461E61" w14:textId="77777777" w:rsidR="002C190B" w:rsidRDefault="002C190B" w:rsidP="002C190B">
      <w:pPr>
        <w:spacing w:before="120"/>
        <w:jc w:val="both"/>
        <w:rPr>
          <w:rFonts w:cs="Arial"/>
          <w:sz w:val="24"/>
          <w:lang w:eastAsia="en-US"/>
        </w:rPr>
      </w:pPr>
      <w:r>
        <w:rPr>
          <w:rFonts w:cs="Arial"/>
          <w:sz w:val="24"/>
          <w:szCs w:val="24"/>
        </w:rPr>
        <w:t>Derived values indicated no</w:t>
      </w:r>
      <w:r w:rsidRPr="00C4555C">
        <w:rPr>
          <w:rFonts w:cs="Arial"/>
          <w:sz w:val="24"/>
          <w:szCs w:val="24"/>
        </w:rPr>
        <w:t xml:space="preserve"> safe usage combined sce</w:t>
      </w:r>
      <w:r>
        <w:rPr>
          <w:rFonts w:cs="Arial"/>
          <w:sz w:val="24"/>
          <w:szCs w:val="24"/>
        </w:rPr>
        <w:t xml:space="preserve">narios for </w:t>
      </w:r>
      <w:r w:rsidRPr="00C4555C">
        <w:rPr>
          <w:rFonts w:cs="Arial"/>
          <w:sz w:val="24"/>
          <w:szCs w:val="24"/>
        </w:rPr>
        <w:t>professional users the bro</w:t>
      </w:r>
      <w:r>
        <w:rPr>
          <w:rFonts w:cs="Arial"/>
          <w:sz w:val="24"/>
          <w:szCs w:val="24"/>
        </w:rPr>
        <w:t>madiolone grains</w:t>
      </w:r>
      <w:r w:rsidRPr="00C4555C">
        <w:rPr>
          <w:rFonts w:cs="Arial"/>
          <w:sz w:val="24"/>
          <w:szCs w:val="24"/>
        </w:rPr>
        <w:t xml:space="preserve"> product without PPE during loading phase and without PPE during cleaning/disposal, derived values amounted to </w:t>
      </w:r>
      <w:r w:rsidR="002C63A7">
        <w:rPr>
          <w:rFonts w:cs="Arial"/>
          <w:b/>
          <w:sz w:val="24"/>
          <w:szCs w:val="24"/>
        </w:rPr>
        <w:t>262</w:t>
      </w:r>
      <w:r w:rsidRPr="00C4555C">
        <w:rPr>
          <w:rFonts w:cs="Arial"/>
          <w:b/>
          <w:sz w:val="24"/>
          <w:szCs w:val="24"/>
        </w:rPr>
        <w:t xml:space="preserve">% </w:t>
      </w:r>
      <w:r w:rsidR="002C63A7">
        <w:rPr>
          <w:rFonts w:cs="Arial"/>
          <w:sz w:val="24"/>
          <w:szCs w:val="24"/>
        </w:rPr>
        <w:t>AEL</w:t>
      </w:r>
      <w:r w:rsidRPr="00C4555C">
        <w:rPr>
          <w:rFonts w:cs="Arial"/>
          <w:sz w:val="24"/>
          <w:szCs w:val="24"/>
        </w:rPr>
        <w:t>.</w:t>
      </w:r>
      <w:r w:rsidR="002C63A7">
        <w:rPr>
          <w:rFonts w:cs="Arial"/>
          <w:sz w:val="24"/>
          <w:szCs w:val="24"/>
        </w:rPr>
        <w:t xml:space="preserve"> </w:t>
      </w:r>
      <w:r w:rsidRPr="00C4555C">
        <w:rPr>
          <w:rFonts w:cs="Arial"/>
          <w:sz w:val="24"/>
          <w:szCs w:val="24"/>
        </w:rPr>
        <w:t>Derived values indicated a safe usage combined scenarios for pr</w:t>
      </w:r>
      <w:r>
        <w:rPr>
          <w:rFonts w:cs="Arial"/>
          <w:sz w:val="24"/>
          <w:szCs w:val="24"/>
        </w:rPr>
        <w:t>ofessional users the bromadiolone grains product with</w:t>
      </w:r>
      <w:r w:rsidRPr="00C4555C">
        <w:rPr>
          <w:rFonts w:cs="Arial"/>
          <w:sz w:val="24"/>
          <w:szCs w:val="24"/>
        </w:rPr>
        <w:t xml:space="preserve"> PPE during loading phase and cleaning/disposal, derived values amounted </w:t>
      </w:r>
      <w:r w:rsidR="002C63A7">
        <w:rPr>
          <w:rFonts w:cs="Arial"/>
          <w:sz w:val="24"/>
          <w:szCs w:val="24"/>
        </w:rPr>
        <w:t xml:space="preserve">to </w:t>
      </w:r>
      <w:r w:rsidR="002C63A7">
        <w:rPr>
          <w:rFonts w:cs="Arial"/>
          <w:b/>
          <w:sz w:val="24"/>
          <w:lang w:eastAsia="en-US"/>
        </w:rPr>
        <w:t>13</w:t>
      </w:r>
      <w:r w:rsidRPr="00C4555C">
        <w:rPr>
          <w:rFonts w:cs="Arial"/>
          <w:b/>
          <w:sz w:val="24"/>
          <w:lang w:eastAsia="en-US"/>
        </w:rPr>
        <w:t>%</w:t>
      </w:r>
      <w:r w:rsidRPr="00C4555C">
        <w:rPr>
          <w:rFonts w:cs="Arial"/>
          <w:sz w:val="24"/>
          <w:lang w:eastAsia="en-US"/>
        </w:rPr>
        <w:t xml:space="preserve"> AEL)</w:t>
      </w:r>
      <w:r>
        <w:rPr>
          <w:rFonts w:cs="Arial"/>
          <w:sz w:val="24"/>
          <w:lang w:eastAsia="en-US"/>
        </w:rPr>
        <w:t>.</w:t>
      </w:r>
    </w:p>
    <w:p w14:paraId="2C085E5C" w14:textId="77777777" w:rsidR="002C63A7" w:rsidRPr="002C190B" w:rsidRDefault="002C63A7" w:rsidP="002C190B">
      <w:pPr>
        <w:spacing w:before="120"/>
        <w:jc w:val="both"/>
        <w:rPr>
          <w:rFonts w:cs="Arial"/>
          <w:sz w:val="32"/>
          <w:szCs w:val="24"/>
        </w:rPr>
      </w:pPr>
      <w:r>
        <w:rPr>
          <w:rFonts w:cs="Arial"/>
          <w:sz w:val="24"/>
          <w:szCs w:val="24"/>
        </w:rPr>
        <w:t xml:space="preserve">Derived values indicated </w:t>
      </w:r>
      <w:r w:rsidRPr="00C32B77">
        <w:rPr>
          <w:rFonts w:cs="Arial"/>
          <w:sz w:val="24"/>
          <w:szCs w:val="24"/>
        </w:rPr>
        <w:t xml:space="preserve">safe usage combined scenarios for </w:t>
      </w:r>
      <w:r>
        <w:rPr>
          <w:rFonts w:cs="Arial"/>
          <w:sz w:val="24"/>
          <w:szCs w:val="24"/>
        </w:rPr>
        <w:t>non-</w:t>
      </w:r>
      <w:r w:rsidRPr="00C32B77">
        <w:rPr>
          <w:rFonts w:cs="Arial"/>
          <w:sz w:val="24"/>
          <w:szCs w:val="24"/>
        </w:rPr>
        <w:t>professi</w:t>
      </w:r>
      <w:r>
        <w:rPr>
          <w:rFonts w:cs="Arial"/>
          <w:sz w:val="24"/>
          <w:szCs w:val="24"/>
        </w:rPr>
        <w:t>onal users (</w:t>
      </w:r>
      <w:r>
        <w:rPr>
          <w:sz w:val="24"/>
        </w:rPr>
        <w:t xml:space="preserve">AEL for </w:t>
      </w:r>
      <w:r>
        <w:rPr>
          <w:rFonts w:cs="Arial"/>
          <w:sz w:val="24"/>
          <w:szCs w:val="24"/>
          <w:lang w:eastAsia="en-US"/>
        </w:rPr>
        <w:t>s</w:t>
      </w:r>
      <w:r w:rsidRPr="003E4B81">
        <w:rPr>
          <w:rFonts w:cs="Arial"/>
          <w:sz w:val="24"/>
          <w:szCs w:val="24"/>
          <w:lang w:eastAsia="en-US"/>
        </w:rPr>
        <w:t>cenarios combined</w:t>
      </w:r>
      <w:r>
        <w:rPr>
          <w:sz w:val="24"/>
        </w:rPr>
        <w:t xml:space="preserve">- loading a bait and cleaning bait box is </w:t>
      </w:r>
      <w:r w:rsidR="00270B19">
        <w:rPr>
          <w:b/>
          <w:sz w:val="24"/>
        </w:rPr>
        <w:t>21</w:t>
      </w:r>
      <w:r w:rsidRPr="00CD429B">
        <w:rPr>
          <w:b/>
          <w:sz w:val="24"/>
        </w:rPr>
        <w:t>%</w:t>
      </w:r>
      <w:r w:rsidRPr="003E4B81">
        <w:rPr>
          <w:sz w:val="24"/>
        </w:rPr>
        <w:t xml:space="preserve"> </w:t>
      </w:r>
      <w:r>
        <w:rPr>
          <w:sz w:val="24"/>
        </w:rPr>
        <w:t>)</w:t>
      </w:r>
      <w:r>
        <w:rPr>
          <w:rFonts w:cs="Arial"/>
          <w:sz w:val="24"/>
          <w:szCs w:val="24"/>
        </w:rPr>
        <w:t>.</w:t>
      </w:r>
    </w:p>
    <w:p w14:paraId="5818B135" w14:textId="77777777" w:rsidR="0086767E" w:rsidRPr="00C4555C" w:rsidRDefault="0086767E" w:rsidP="000D257A">
      <w:pPr>
        <w:pStyle w:val="Absatz"/>
        <w:ind w:left="0"/>
        <w:rPr>
          <w:rFonts w:ascii="Arial" w:hAnsi="Arial" w:cs="Arial"/>
          <w:sz w:val="24"/>
          <w:szCs w:val="24"/>
        </w:rPr>
      </w:pPr>
      <w:r w:rsidRPr="00C4555C">
        <w:rPr>
          <w:rFonts w:ascii="Arial" w:hAnsi="Arial" w:cs="Arial"/>
          <w:sz w:val="24"/>
          <w:szCs w:val="24"/>
        </w:rPr>
        <w:t>Derived values indicated no safe</w:t>
      </w:r>
      <w:r w:rsidR="00DA45C3">
        <w:rPr>
          <w:rFonts w:ascii="Arial" w:hAnsi="Arial" w:cs="Arial"/>
          <w:sz w:val="24"/>
          <w:szCs w:val="24"/>
        </w:rPr>
        <w:t xml:space="preserve"> exposure scenarios for toddler</w:t>
      </w:r>
      <w:r w:rsidRPr="00C4555C">
        <w:rPr>
          <w:rFonts w:ascii="Arial" w:hAnsi="Arial" w:cs="Arial"/>
          <w:sz w:val="24"/>
          <w:szCs w:val="24"/>
        </w:rPr>
        <w:t>s through oral exposure</w:t>
      </w:r>
      <w:r w:rsidR="00D21886">
        <w:rPr>
          <w:rFonts w:ascii="Arial" w:hAnsi="Arial" w:cs="Arial"/>
          <w:sz w:val="24"/>
          <w:szCs w:val="24"/>
        </w:rPr>
        <w:t>/transient mouthing of the grains</w:t>
      </w:r>
      <w:r w:rsidRPr="00C4555C">
        <w:rPr>
          <w:rFonts w:ascii="Arial" w:hAnsi="Arial" w:cs="Arial"/>
          <w:sz w:val="24"/>
          <w:szCs w:val="24"/>
        </w:rPr>
        <w:t xml:space="preserve"> product due its teratogen properties. Derived values for oral exposures in the toddler fou</w:t>
      </w:r>
      <w:r w:rsidR="00D21886">
        <w:rPr>
          <w:rFonts w:ascii="Arial" w:hAnsi="Arial" w:cs="Arial"/>
          <w:sz w:val="24"/>
          <w:szCs w:val="24"/>
        </w:rPr>
        <w:t>nd transient mounting of a grains</w:t>
      </w:r>
      <w:r w:rsidRPr="00C4555C">
        <w:rPr>
          <w:rFonts w:ascii="Arial" w:hAnsi="Arial" w:cs="Arial"/>
          <w:sz w:val="24"/>
          <w:szCs w:val="24"/>
        </w:rPr>
        <w:t xml:space="preserve"> not containing a </w:t>
      </w:r>
      <w:r w:rsidR="00545094" w:rsidRPr="00545094">
        <w:rPr>
          <w:rFonts w:ascii="Arial" w:hAnsi="Arial" w:cs="Arial"/>
          <w:sz w:val="24"/>
          <w:szCs w:val="24"/>
        </w:rPr>
        <w:t>bittering agent</w:t>
      </w:r>
      <w:r w:rsidRPr="00C4555C">
        <w:rPr>
          <w:rFonts w:ascii="Arial" w:hAnsi="Arial" w:cs="Arial"/>
          <w:sz w:val="24"/>
          <w:szCs w:val="24"/>
        </w:rPr>
        <w:t xml:space="preserve"> to result in a dose of 5 mg (</w:t>
      </w:r>
      <w:r w:rsidR="002C63A7" w:rsidRPr="002C63A7">
        <w:rPr>
          <w:rFonts w:ascii="Arial" w:hAnsi="Arial" w:cs="Arial"/>
          <w:b/>
          <w:sz w:val="24"/>
        </w:rPr>
        <w:t>543 478 %</w:t>
      </w:r>
      <w:r w:rsidRPr="00D031DB">
        <w:rPr>
          <w:rFonts w:ascii="Arial" w:hAnsi="Arial" w:cs="Arial"/>
          <w:sz w:val="24"/>
          <w:szCs w:val="24"/>
        </w:rPr>
        <w:t>).</w:t>
      </w:r>
      <w:r w:rsidRPr="00C4555C">
        <w:rPr>
          <w:rFonts w:ascii="Arial" w:hAnsi="Arial" w:cs="Arial"/>
          <w:sz w:val="24"/>
          <w:szCs w:val="24"/>
        </w:rPr>
        <w:t xml:space="preserve"> Derived values for oral exposures in the toddler found transient m</w:t>
      </w:r>
      <w:r w:rsidR="00D21886">
        <w:rPr>
          <w:rFonts w:ascii="Arial" w:hAnsi="Arial" w:cs="Arial"/>
          <w:sz w:val="24"/>
          <w:szCs w:val="24"/>
        </w:rPr>
        <w:t>ounting of a grains</w:t>
      </w:r>
      <w:r w:rsidRPr="00C4555C">
        <w:rPr>
          <w:rFonts w:ascii="Arial" w:hAnsi="Arial" w:cs="Arial"/>
          <w:sz w:val="24"/>
          <w:szCs w:val="24"/>
        </w:rPr>
        <w:t xml:space="preserve"> containing a </w:t>
      </w:r>
      <w:r w:rsidR="00545094" w:rsidRPr="00545094">
        <w:rPr>
          <w:rFonts w:ascii="Arial" w:hAnsi="Arial" w:cs="Arial"/>
          <w:sz w:val="24"/>
          <w:szCs w:val="24"/>
        </w:rPr>
        <w:t>bittering agent</w:t>
      </w:r>
      <w:r w:rsidRPr="00C4555C">
        <w:rPr>
          <w:rFonts w:ascii="Arial" w:hAnsi="Arial" w:cs="Arial"/>
          <w:sz w:val="24"/>
          <w:szCs w:val="24"/>
        </w:rPr>
        <w:t xml:space="preserve"> to result in a dose of 10 mg (</w:t>
      </w:r>
      <w:r w:rsidR="002C63A7">
        <w:rPr>
          <w:rFonts w:ascii="Arial" w:hAnsi="Arial" w:cs="Arial"/>
          <w:b/>
          <w:sz w:val="24"/>
        </w:rPr>
        <w:t>1086</w:t>
      </w:r>
      <w:r w:rsidR="00C4555C" w:rsidRPr="00C4555C">
        <w:rPr>
          <w:rFonts w:ascii="Arial" w:hAnsi="Arial" w:cs="Arial"/>
          <w:b/>
          <w:sz w:val="24"/>
        </w:rPr>
        <w:t>%</w:t>
      </w:r>
      <w:r w:rsidR="00D21886">
        <w:rPr>
          <w:rFonts w:ascii="Arial" w:hAnsi="Arial" w:cs="Arial"/>
          <w:b/>
          <w:sz w:val="24"/>
        </w:rPr>
        <w:t xml:space="preserve"> </w:t>
      </w:r>
      <w:r w:rsidRPr="00C4555C">
        <w:rPr>
          <w:rFonts w:ascii="Arial" w:hAnsi="Arial" w:cs="Arial"/>
          <w:sz w:val="24"/>
          <w:szCs w:val="24"/>
        </w:rPr>
        <w:t>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46532A86" w14:textId="77777777" w:rsidR="00646AB4" w:rsidRPr="00614228" w:rsidRDefault="00646AB4" w:rsidP="00812B1B">
      <w:pPr>
        <w:pStyle w:val="Nagwek2"/>
        <w:numPr>
          <w:ilvl w:val="1"/>
          <w:numId w:val="1"/>
        </w:numPr>
      </w:pPr>
      <w:bookmarkStart w:id="714" w:name="_Toc505938816"/>
      <w:bookmarkStart w:id="715" w:name="_Toc505944759"/>
      <w:bookmarkStart w:id="716" w:name="_Toc483385612"/>
      <w:bookmarkStart w:id="717" w:name="_Toc483385613"/>
      <w:bookmarkStart w:id="718" w:name="_Toc483385614"/>
      <w:bookmarkStart w:id="719" w:name="_Toc483385615"/>
      <w:bookmarkStart w:id="720" w:name="_Toc483385616"/>
      <w:bookmarkStart w:id="721" w:name="_Toc483385617"/>
      <w:bookmarkStart w:id="722" w:name="_Toc483385618"/>
      <w:bookmarkStart w:id="723" w:name="_Toc483385619"/>
      <w:bookmarkStart w:id="724" w:name="_Toc483385620"/>
      <w:bookmarkStart w:id="725" w:name="_Toc483385621"/>
      <w:bookmarkStart w:id="726" w:name="_Toc483385622"/>
      <w:bookmarkStart w:id="727" w:name="_Toc483385623"/>
      <w:bookmarkStart w:id="728" w:name="_Toc483385624"/>
      <w:bookmarkStart w:id="729" w:name="_Toc483385625"/>
      <w:bookmarkStart w:id="730" w:name="_Toc483385626"/>
      <w:bookmarkStart w:id="731" w:name="_Toc483385627"/>
      <w:bookmarkStart w:id="732" w:name="_Toc483385628"/>
      <w:bookmarkStart w:id="733" w:name="_Toc483385629"/>
      <w:bookmarkStart w:id="734" w:name="_Toc483385630"/>
      <w:bookmarkStart w:id="735" w:name="_Toc483385631"/>
      <w:bookmarkStart w:id="736" w:name="_Toc483385632"/>
      <w:bookmarkStart w:id="737" w:name="_Toc483385633"/>
      <w:bookmarkStart w:id="738" w:name="_Toc483385634"/>
      <w:bookmarkStart w:id="739" w:name="_Toc483385635"/>
      <w:bookmarkStart w:id="740" w:name="_Toc483385636"/>
      <w:bookmarkStart w:id="741" w:name="_Toc483385637"/>
      <w:bookmarkStart w:id="742" w:name="_Toc483385638"/>
      <w:bookmarkStart w:id="743" w:name="_Toc483385639"/>
      <w:bookmarkStart w:id="744" w:name="_Toc483385640"/>
      <w:bookmarkStart w:id="745" w:name="_Toc483385641"/>
      <w:bookmarkStart w:id="746" w:name="_Toc483385642"/>
      <w:bookmarkStart w:id="747" w:name="_Toc483385643"/>
      <w:bookmarkStart w:id="748" w:name="_Toc483385644"/>
      <w:bookmarkStart w:id="749" w:name="_Toc483385645"/>
      <w:bookmarkStart w:id="750" w:name="_Toc483385646"/>
      <w:bookmarkStart w:id="751" w:name="_Toc512847700"/>
      <w:bookmarkStart w:id="752" w:name="_Toc958179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614228">
        <w:t>Risk assessment for animal health</w:t>
      </w:r>
      <w:bookmarkEnd w:id="751"/>
      <w:bookmarkEnd w:id="752"/>
    </w:p>
    <w:p w14:paraId="7F934293" w14:textId="77777777" w:rsidR="00614228" w:rsidRPr="00614228" w:rsidRDefault="00614228" w:rsidP="002C190B">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4F6DF0D2" w14:textId="77777777" w:rsidR="00614228" w:rsidRPr="00614228" w:rsidRDefault="00614228" w:rsidP="003E4B81">
      <w:pPr>
        <w:pStyle w:val="Akapitzlist"/>
        <w:numPr>
          <w:ilvl w:val="0"/>
          <w:numId w:val="15"/>
        </w:numPr>
        <w:autoSpaceDE w:val="0"/>
        <w:autoSpaceDN w:val="0"/>
        <w:adjustRightInd w:val="0"/>
        <w:jc w:val="both"/>
        <w:rPr>
          <w:rFonts w:cs="Arial"/>
          <w:sz w:val="24"/>
          <w:szCs w:val="24"/>
          <w:lang w:eastAsia="en-US"/>
        </w:rPr>
      </w:pPr>
      <w:r w:rsidRPr="00614228">
        <w:rPr>
          <w:rFonts w:cs="Arial"/>
          <w:sz w:val="24"/>
          <w:szCs w:val="24"/>
          <w:lang w:eastAsia="en-US"/>
        </w:rPr>
        <w:t>Prevent access to bait by children, birds and non-target animals (particularly dogs, cats, pigs and poultry)</w:t>
      </w:r>
    </w:p>
    <w:p w14:paraId="47BC8606" w14:textId="77777777" w:rsidR="00614228" w:rsidRPr="00614228" w:rsidRDefault="00614228" w:rsidP="003E4B81">
      <w:pPr>
        <w:pStyle w:val="Akapitzlist"/>
        <w:numPr>
          <w:ilvl w:val="0"/>
          <w:numId w:val="15"/>
        </w:numPr>
        <w:autoSpaceDE w:val="0"/>
        <w:autoSpaceDN w:val="0"/>
        <w:adjustRightInd w:val="0"/>
        <w:jc w:val="both"/>
        <w:rPr>
          <w:rFonts w:cs="Arial"/>
          <w:sz w:val="24"/>
          <w:szCs w:val="24"/>
          <w:lang w:eastAsia="en-US"/>
        </w:rPr>
      </w:pPr>
      <w:r w:rsidRPr="00614228">
        <w:rPr>
          <w:rFonts w:cs="Arial"/>
          <w:sz w:val="24"/>
          <w:szCs w:val="24"/>
          <w:lang w:eastAsia="en-US"/>
        </w:rPr>
        <w:t>Baits must be securely deposited in a way so as to minimize the risk of consumption by other animals or children. Where possible, secure baits so that they cannot be dragged away.</w:t>
      </w:r>
    </w:p>
    <w:p w14:paraId="266E76F0" w14:textId="77777777" w:rsidR="00614228" w:rsidRPr="00614228" w:rsidRDefault="00614228" w:rsidP="002C190B">
      <w:pPr>
        <w:autoSpaceDE w:val="0"/>
        <w:autoSpaceDN w:val="0"/>
        <w:adjustRightInd w:val="0"/>
        <w:jc w:val="both"/>
        <w:rPr>
          <w:rFonts w:cs="Arial"/>
          <w:sz w:val="24"/>
          <w:szCs w:val="24"/>
          <w:lang w:eastAsia="en-US"/>
        </w:rPr>
      </w:pPr>
    </w:p>
    <w:p w14:paraId="76D59818" w14:textId="77777777" w:rsidR="00C11A1D" w:rsidRPr="00614228" w:rsidRDefault="007F1C32" w:rsidP="002C190B">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7B38D8C9" w14:textId="77777777" w:rsidR="00C11A1D" w:rsidRPr="00614228" w:rsidRDefault="00C11A1D" w:rsidP="00614228">
      <w:pPr>
        <w:jc w:val="both"/>
        <w:rPr>
          <w:rFonts w:cs="Arial"/>
          <w:sz w:val="24"/>
          <w:szCs w:val="24"/>
        </w:rPr>
      </w:pPr>
    </w:p>
    <w:p w14:paraId="4EE191D4" w14:textId="77777777" w:rsidR="00646AB4" w:rsidRPr="004D3030" w:rsidRDefault="00646AB4" w:rsidP="00812B1B">
      <w:pPr>
        <w:pStyle w:val="Nagwek2"/>
        <w:numPr>
          <w:ilvl w:val="1"/>
          <w:numId w:val="1"/>
        </w:numPr>
      </w:pPr>
      <w:bookmarkStart w:id="753" w:name="_Ref453677641"/>
      <w:bookmarkStart w:id="754" w:name="_Toc512847701"/>
      <w:bookmarkStart w:id="755" w:name="_Toc9581794"/>
      <w:r w:rsidRPr="004D3030">
        <w:t>Risk assessment for the environment</w:t>
      </w:r>
      <w:bookmarkEnd w:id="753"/>
      <w:bookmarkEnd w:id="754"/>
      <w:bookmarkEnd w:id="755"/>
    </w:p>
    <w:p w14:paraId="3EA440C4" w14:textId="77777777" w:rsidR="00744AFF" w:rsidRPr="00744AFF" w:rsidRDefault="00744AFF" w:rsidP="00744AFF">
      <w:pPr>
        <w:jc w:val="both"/>
        <w:rPr>
          <w:rFonts w:cs="Arial"/>
          <w:sz w:val="24"/>
          <w:szCs w:val="24"/>
        </w:rPr>
      </w:pPr>
      <w:bookmarkStart w:id="756" w:name="_Toc512847702"/>
      <w:r w:rsidRPr="00744AFF">
        <w:rPr>
          <w:rFonts w:cs="Arial"/>
          <w:b/>
          <w:sz w:val="24"/>
          <w:szCs w:val="24"/>
          <w:u w:val="single"/>
        </w:rPr>
        <w:t xml:space="preserve">The conclusions from the former Assessment </w:t>
      </w:r>
      <w:r w:rsidRPr="00744AFF">
        <w:rPr>
          <w:rFonts w:cs="Arial"/>
          <w:b/>
          <w:sz w:val="24"/>
          <w:szCs w:val="24"/>
          <w:u w:val="single"/>
          <w:lang w:val="en-US"/>
        </w:rPr>
        <w:t xml:space="preserve">Report for the major change of authorization for the biocidal product Toxan 25 Płatki, 2017 </w:t>
      </w:r>
      <w:r w:rsidRPr="00744AFF">
        <w:rPr>
          <w:rFonts w:cs="Arial"/>
          <w:b/>
          <w:sz w:val="24"/>
          <w:szCs w:val="24"/>
          <w:u w:val="single"/>
        </w:rPr>
        <w:t>are still valid</w:t>
      </w:r>
      <w:r w:rsidRPr="00744AFF">
        <w:rPr>
          <w:rFonts w:cs="Arial"/>
          <w:sz w:val="24"/>
          <w:szCs w:val="24"/>
        </w:rPr>
        <w:t xml:space="preserve"> with the exception of the following parts amended at the renewal stage in 2019:</w:t>
      </w:r>
    </w:p>
    <w:p w14:paraId="3E55755F" w14:textId="77777777" w:rsidR="00744AFF" w:rsidRPr="00744AFF" w:rsidRDefault="00744AFF" w:rsidP="00744AFF">
      <w:pPr>
        <w:jc w:val="both"/>
        <w:rPr>
          <w:rFonts w:cs="Arial"/>
          <w:sz w:val="24"/>
          <w:szCs w:val="24"/>
        </w:rPr>
      </w:pPr>
    </w:p>
    <w:p w14:paraId="6F849301" w14:textId="77777777" w:rsidR="00744AFF" w:rsidRPr="00744AFF" w:rsidRDefault="00744AFF" w:rsidP="00744AFF">
      <w:pPr>
        <w:jc w:val="both"/>
        <w:rPr>
          <w:rFonts w:cs="Arial"/>
          <w:b/>
          <w:sz w:val="24"/>
          <w:szCs w:val="24"/>
        </w:rPr>
      </w:pPr>
      <w:r w:rsidRPr="00744AFF">
        <w:rPr>
          <w:rFonts w:cs="Arial"/>
          <w:b/>
          <w:sz w:val="24"/>
          <w:szCs w:val="24"/>
        </w:rPr>
        <w:t xml:space="preserve">3.8.1. Groundwater assessment </w:t>
      </w:r>
    </w:p>
    <w:p w14:paraId="4C0870DE" w14:textId="77777777" w:rsidR="00744AFF" w:rsidRPr="00744AFF" w:rsidRDefault="00744AFF" w:rsidP="00744AFF">
      <w:pPr>
        <w:jc w:val="both"/>
        <w:rPr>
          <w:rFonts w:cs="Arial"/>
          <w:sz w:val="24"/>
          <w:szCs w:val="24"/>
        </w:rPr>
      </w:pPr>
      <w:r w:rsidRPr="00744AFF">
        <w:rPr>
          <w:rFonts w:cs="Arial"/>
          <w:sz w:val="24"/>
          <w:szCs w:val="24"/>
        </w:rPr>
        <w:t>As required by Article 31(3) of the BPR and Article 2(1)(f) of Regulation 492/2013, when carrying out the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7ADED6E0" w14:textId="77777777" w:rsidR="00744AFF" w:rsidRPr="00744AFF" w:rsidRDefault="00744AFF" w:rsidP="00744AFF">
      <w:pPr>
        <w:jc w:val="both"/>
        <w:rPr>
          <w:rFonts w:cs="Arial"/>
          <w:sz w:val="24"/>
          <w:szCs w:val="24"/>
        </w:rPr>
      </w:pPr>
      <w:r w:rsidRPr="00744AFF">
        <w:rPr>
          <w:rFonts w:cs="Arial"/>
          <w:sz w:val="24"/>
          <w:szCs w:val="24"/>
        </w:rPr>
        <w:t>- Tier I according to Vol. IV Part B+C (the former TGD), as provided in chapter 2.3.8.6 of this guidance document.</w:t>
      </w:r>
    </w:p>
    <w:p w14:paraId="51E65499" w14:textId="77777777" w:rsidR="00744AFF" w:rsidRPr="00744AFF" w:rsidRDefault="00744AFF" w:rsidP="00744AFF">
      <w:pPr>
        <w:jc w:val="both"/>
        <w:rPr>
          <w:rFonts w:cs="Arial"/>
          <w:sz w:val="24"/>
          <w:szCs w:val="24"/>
        </w:rPr>
      </w:pPr>
      <w:r w:rsidRPr="00744AFF">
        <w:rPr>
          <w:rFonts w:cs="Arial"/>
          <w:sz w:val="24"/>
          <w:szCs w:val="24"/>
        </w:rPr>
        <w:t>- Tier II using the FOCUS models PEARL or PELMO for refinements in case Tier I would lead to an exceedance of the relevant trigger values.</w:t>
      </w:r>
    </w:p>
    <w:p w14:paraId="0C4849ED" w14:textId="77777777" w:rsidR="00744AFF" w:rsidRPr="00744AFF" w:rsidRDefault="00744AFF" w:rsidP="00744AFF">
      <w:pPr>
        <w:jc w:val="both"/>
        <w:rPr>
          <w:rFonts w:cs="Arial"/>
          <w:sz w:val="24"/>
          <w:szCs w:val="24"/>
        </w:rPr>
      </w:pPr>
      <w:r w:rsidRPr="00744AFF">
        <w:rPr>
          <w:rFonts w:cs="Arial"/>
          <w:sz w:val="24"/>
          <w:szCs w:val="24"/>
        </w:rPr>
        <w:t>The exposure assessment was performed in 2013 for Toxan Płatki (containing 0.004 g a.s./100 g of biocidal product) and was used in 2017 for assessment of Toxan 25 Płatki (containing 0.0025 g a.s./100 g of biocidal product) as the worst-case. It resulted in the following concentrations of the bromadiolone in Tier I:</w:t>
      </w:r>
    </w:p>
    <w:tbl>
      <w:tblPr>
        <w:tblStyle w:val="Tabela-Siatka"/>
        <w:tblW w:w="0" w:type="auto"/>
        <w:jc w:val="center"/>
        <w:tblLook w:val="04A0" w:firstRow="1" w:lastRow="0" w:firstColumn="1" w:lastColumn="0" w:noHBand="0" w:noVBand="1"/>
      </w:tblPr>
      <w:tblGrid>
        <w:gridCol w:w="2552"/>
        <w:gridCol w:w="3685"/>
      </w:tblGrid>
      <w:tr w:rsidR="00744AFF" w:rsidRPr="004D3030" w14:paraId="0690D0A8" w14:textId="77777777" w:rsidTr="004D3030">
        <w:trPr>
          <w:jc w:val="center"/>
        </w:trPr>
        <w:tc>
          <w:tcPr>
            <w:tcW w:w="2552" w:type="dxa"/>
            <w:shd w:val="clear" w:color="auto" w:fill="auto"/>
            <w:vAlign w:val="center"/>
          </w:tcPr>
          <w:p w14:paraId="4C48C27E" w14:textId="77777777" w:rsidR="00744AFF" w:rsidRPr="004D3030" w:rsidRDefault="00744AFF" w:rsidP="004D3030">
            <w:pPr>
              <w:spacing w:line="240" w:lineRule="auto"/>
              <w:jc w:val="center"/>
              <w:rPr>
                <w:rFonts w:cs="Arial"/>
                <w:b/>
                <w:szCs w:val="24"/>
              </w:rPr>
            </w:pPr>
            <w:r w:rsidRPr="004D3030">
              <w:rPr>
                <w:rFonts w:cs="Arial"/>
                <w:b/>
                <w:szCs w:val="24"/>
              </w:rPr>
              <w:t>Scenario</w:t>
            </w:r>
          </w:p>
        </w:tc>
        <w:tc>
          <w:tcPr>
            <w:tcW w:w="3685" w:type="dxa"/>
            <w:shd w:val="clear" w:color="auto" w:fill="auto"/>
            <w:vAlign w:val="center"/>
          </w:tcPr>
          <w:p w14:paraId="1E5A3ADC" w14:textId="77777777" w:rsidR="00744AFF" w:rsidRPr="004D3030" w:rsidRDefault="00744AFF" w:rsidP="004D3030">
            <w:pPr>
              <w:spacing w:line="240" w:lineRule="auto"/>
              <w:jc w:val="center"/>
              <w:rPr>
                <w:rFonts w:cs="Arial"/>
                <w:b/>
                <w:szCs w:val="24"/>
              </w:rPr>
            </w:pPr>
            <w:r w:rsidRPr="004D3030">
              <w:rPr>
                <w:rFonts w:cs="Arial"/>
                <w:b/>
                <w:szCs w:val="24"/>
              </w:rPr>
              <w:t>Concentration in groundwater [μg/L]</w:t>
            </w:r>
          </w:p>
        </w:tc>
      </w:tr>
      <w:tr w:rsidR="00744AFF" w:rsidRPr="004D3030" w14:paraId="3DA722DB" w14:textId="77777777" w:rsidTr="004D3030">
        <w:trPr>
          <w:jc w:val="center"/>
        </w:trPr>
        <w:tc>
          <w:tcPr>
            <w:tcW w:w="2552" w:type="dxa"/>
            <w:shd w:val="clear" w:color="auto" w:fill="auto"/>
            <w:vAlign w:val="center"/>
          </w:tcPr>
          <w:p w14:paraId="7CA1827D" w14:textId="77777777" w:rsidR="00744AFF" w:rsidRPr="004D3030" w:rsidRDefault="00744AFF" w:rsidP="004D3030">
            <w:pPr>
              <w:spacing w:line="240" w:lineRule="auto"/>
              <w:jc w:val="center"/>
              <w:rPr>
                <w:rFonts w:cs="Arial"/>
                <w:szCs w:val="24"/>
              </w:rPr>
            </w:pPr>
            <w:r w:rsidRPr="004D3030">
              <w:rPr>
                <w:rFonts w:cs="Arial"/>
                <w:szCs w:val="24"/>
              </w:rPr>
              <w:t>In and around building</w:t>
            </w:r>
          </w:p>
        </w:tc>
        <w:tc>
          <w:tcPr>
            <w:tcW w:w="3685" w:type="dxa"/>
            <w:shd w:val="clear" w:color="auto" w:fill="auto"/>
            <w:vAlign w:val="center"/>
          </w:tcPr>
          <w:p w14:paraId="5B17DDDC" w14:textId="77777777" w:rsidR="00744AFF" w:rsidRPr="004D3030" w:rsidRDefault="00744AFF" w:rsidP="004D3030">
            <w:pPr>
              <w:spacing w:line="240" w:lineRule="auto"/>
              <w:jc w:val="center"/>
              <w:rPr>
                <w:rFonts w:cs="Arial"/>
                <w:szCs w:val="24"/>
              </w:rPr>
            </w:pPr>
            <w:r w:rsidRPr="004D3030">
              <w:rPr>
                <w:rFonts w:cs="Arial"/>
                <w:szCs w:val="24"/>
              </w:rPr>
              <w:t>0.03</w:t>
            </w:r>
          </w:p>
        </w:tc>
      </w:tr>
      <w:tr w:rsidR="00744AFF" w:rsidRPr="004D3030" w14:paraId="2E43EF4F" w14:textId="77777777" w:rsidTr="004D3030">
        <w:trPr>
          <w:jc w:val="center"/>
        </w:trPr>
        <w:tc>
          <w:tcPr>
            <w:tcW w:w="2552" w:type="dxa"/>
            <w:shd w:val="clear" w:color="auto" w:fill="auto"/>
            <w:vAlign w:val="center"/>
          </w:tcPr>
          <w:p w14:paraId="4FF0EE8B" w14:textId="77777777" w:rsidR="00744AFF" w:rsidRPr="004D3030" w:rsidRDefault="00744AFF" w:rsidP="004D3030">
            <w:pPr>
              <w:spacing w:line="240" w:lineRule="auto"/>
              <w:jc w:val="center"/>
              <w:rPr>
                <w:rFonts w:cs="Arial"/>
                <w:b/>
                <w:color w:val="FF0000"/>
                <w:szCs w:val="24"/>
              </w:rPr>
            </w:pPr>
            <w:r w:rsidRPr="004D3030">
              <w:rPr>
                <w:rFonts w:cs="Arial"/>
                <w:b/>
                <w:color w:val="FF0000"/>
                <w:szCs w:val="24"/>
              </w:rPr>
              <w:t>Open areas</w:t>
            </w:r>
          </w:p>
        </w:tc>
        <w:tc>
          <w:tcPr>
            <w:tcW w:w="3685" w:type="dxa"/>
            <w:shd w:val="clear" w:color="auto" w:fill="auto"/>
            <w:vAlign w:val="center"/>
          </w:tcPr>
          <w:p w14:paraId="68FC332B" w14:textId="77777777" w:rsidR="00744AFF" w:rsidRPr="004D3030" w:rsidRDefault="00744AFF" w:rsidP="004D3030">
            <w:pPr>
              <w:spacing w:line="240" w:lineRule="auto"/>
              <w:jc w:val="center"/>
              <w:rPr>
                <w:rFonts w:cs="Arial"/>
                <w:b/>
                <w:color w:val="FF0000"/>
                <w:szCs w:val="24"/>
              </w:rPr>
            </w:pPr>
            <w:r w:rsidRPr="004D3030">
              <w:rPr>
                <w:rFonts w:cs="Arial"/>
                <w:b/>
                <w:color w:val="FF0000"/>
                <w:szCs w:val="24"/>
              </w:rPr>
              <w:t>0.42</w:t>
            </w:r>
          </w:p>
        </w:tc>
      </w:tr>
      <w:tr w:rsidR="00744AFF" w:rsidRPr="004D3030" w14:paraId="2EF3261F" w14:textId="77777777" w:rsidTr="004D3030">
        <w:trPr>
          <w:jc w:val="center"/>
        </w:trPr>
        <w:tc>
          <w:tcPr>
            <w:tcW w:w="2552" w:type="dxa"/>
            <w:shd w:val="clear" w:color="auto" w:fill="auto"/>
            <w:vAlign w:val="center"/>
          </w:tcPr>
          <w:p w14:paraId="7F4078BF" w14:textId="77777777" w:rsidR="00744AFF" w:rsidRPr="004D3030" w:rsidRDefault="00744AFF" w:rsidP="004D3030">
            <w:pPr>
              <w:spacing w:line="240" w:lineRule="auto"/>
              <w:jc w:val="center"/>
              <w:rPr>
                <w:rFonts w:cs="Arial"/>
                <w:szCs w:val="24"/>
              </w:rPr>
            </w:pPr>
            <w:r w:rsidRPr="004D3030">
              <w:rPr>
                <w:rFonts w:cs="Arial"/>
                <w:szCs w:val="24"/>
              </w:rPr>
              <w:t>Waste dumps</w:t>
            </w:r>
          </w:p>
        </w:tc>
        <w:tc>
          <w:tcPr>
            <w:tcW w:w="3685" w:type="dxa"/>
            <w:shd w:val="clear" w:color="auto" w:fill="auto"/>
            <w:vAlign w:val="center"/>
          </w:tcPr>
          <w:p w14:paraId="6765296D" w14:textId="77777777" w:rsidR="00744AFF" w:rsidRPr="004D3030" w:rsidRDefault="00744AFF" w:rsidP="004D3030">
            <w:pPr>
              <w:spacing w:line="240" w:lineRule="auto"/>
              <w:jc w:val="center"/>
              <w:rPr>
                <w:rFonts w:cs="Arial"/>
                <w:szCs w:val="24"/>
              </w:rPr>
            </w:pPr>
            <w:r w:rsidRPr="004D3030">
              <w:rPr>
                <w:rFonts w:cs="Arial"/>
                <w:szCs w:val="24"/>
              </w:rPr>
              <w:t>0.02</w:t>
            </w:r>
          </w:p>
        </w:tc>
      </w:tr>
    </w:tbl>
    <w:p w14:paraId="410A3FD7" w14:textId="77777777" w:rsidR="00744AFF" w:rsidRPr="00744AFF" w:rsidRDefault="00744AFF" w:rsidP="00744AFF">
      <w:pPr>
        <w:jc w:val="both"/>
        <w:rPr>
          <w:rFonts w:cs="Arial"/>
          <w:sz w:val="24"/>
          <w:szCs w:val="24"/>
        </w:rPr>
      </w:pPr>
    </w:p>
    <w:p w14:paraId="413FE702" w14:textId="77777777" w:rsidR="00744AFF" w:rsidRPr="00744AFF" w:rsidRDefault="00744AFF" w:rsidP="00744AFF">
      <w:pPr>
        <w:pStyle w:val="Default"/>
        <w:spacing w:line="360" w:lineRule="auto"/>
        <w:jc w:val="both"/>
        <w:rPr>
          <w:rFonts w:ascii="Arial" w:hAnsi="Arial" w:cs="Arial"/>
        </w:rPr>
      </w:pPr>
      <w:r w:rsidRPr="00744AFF">
        <w:rPr>
          <w:rFonts w:ascii="Arial" w:hAnsi="Arial" w:cs="Arial"/>
        </w:rPr>
        <w:t>Since the maximum permissible concentration of bromadiolone in groundwater must not exceed the limit value of 0.1 μg/L (as laid down by directive 2006/118/EC) it can be concluded that Tier 1 assessment for in/around building and waste dump scenarios is sufficient to show that the use of biocidal product Toxan 25 Płatki does not result in unacceptable concentration of bromadiolone in the groundwater.</w:t>
      </w:r>
    </w:p>
    <w:p w14:paraId="4B8E11A4" w14:textId="77777777" w:rsidR="00744AFF" w:rsidRPr="00744AFF" w:rsidRDefault="00744AFF" w:rsidP="00744AFF">
      <w:pPr>
        <w:pStyle w:val="Default"/>
        <w:spacing w:line="360" w:lineRule="auto"/>
        <w:rPr>
          <w:rFonts w:ascii="Arial" w:hAnsi="Arial" w:cs="Arial"/>
        </w:rPr>
      </w:pPr>
      <w:r w:rsidRPr="00744AFF">
        <w:rPr>
          <w:rFonts w:ascii="Arial" w:hAnsi="Arial" w:cs="Arial"/>
        </w:rPr>
        <w:t>In contrast, in the open areas scenario the trigger value of 0.1 μg/L had been exceeded, and thus Tier II assessment using FOCUS PEARL v4.4.4. is needed.</w:t>
      </w:r>
    </w:p>
    <w:p w14:paraId="24479938" w14:textId="77777777" w:rsidR="00744AFF" w:rsidRPr="00744AFF" w:rsidRDefault="00744AFF" w:rsidP="00744AFF">
      <w:pPr>
        <w:pStyle w:val="Default"/>
        <w:rPr>
          <w:rFonts w:ascii="Arial" w:hAnsi="Arial" w:cs="Arial"/>
        </w:rPr>
      </w:pPr>
    </w:p>
    <w:p w14:paraId="69CDCE9C" w14:textId="77777777" w:rsidR="00744AFF" w:rsidRPr="00744AFF" w:rsidRDefault="00744AFF" w:rsidP="00744AFF">
      <w:pPr>
        <w:pStyle w:val="Default"/>
        <w:rPr>
          <w:rFonts w:ascii="Arial" w:hAnsi="Arial" w:cs="Arial"/>
          <w:b/>
          <w:i/>
          <w:u w:val="single"/>
        </w:rPr>
      </w:pPr>
      <w:r w:rsidRPr="00744AFF">
        <w:rPr>
          <w:rFonts w:ascii="Arial" w:hAnsi="Arial" w:cs="Arial"/>
          <w:b/>
          <w:i/>
          <w:u w:val="single"/>
        </w:rPr>
        <w:t>PEARL modelling (assessment during renewal in 2019):</w:t>
      </w:r>
    </w:p>
    <w:p w14:paraId="177C2BA3" w14:textId="77777777" w:rsidR="00744AFF" w:rsidRPr="00744AFF" w:rsidRDefault="00744AFF" w:rsidP="00744AFF">
      <w:pPr>
        <w:pStyle w:val="Default"/>
        <w:rPr>
          <w:rFonts w:ascii="Arial" w:hAnsi="Arial" w:cs="Arial"/>
        </w:rPr>
      </w:pPr>
    </w:p>
    <w:p w14:paraId="11A2D473" w14:textId="77777777" w:rsidR="00744AFF" w:rsidRPr="00744AFF" w:rsidRDefault="00744AFF" w:rsidP="00744AFF">
      <w:pPr>
        <w:jc w:val="both"/>
        <w:rPr>
          <w:rFonts w:cs="Arial"/>
          <w:sz w:val="24"/>
          <w:szCs w:val="24"/>
        </w:rPr>
      </w:pPr>
      <w:r w:rsidRPr="00744AFF">
        <w:rPr>
          <w:rFonts w:cs="Arial"/>
          <w:sz w:val="24"/>
          <w:szCs w:val="24"/>
        </w:rPr>
        <w:t>In the absence of specific PEARL guidance for PT 14 products assessment takes into account the general TAB agreements for the groundwater and some general assumption for the open area scenario from ESD for PT 14.</w:t>
      </w:r>
    </w:p>
    <w:p w14:paraId="2EBCF727" w14:textId="77777777" w:rsidR="00744AFF" w:rsidRPr="00744AFF" w:rsidRDefault="00744AFF" w:rsidP="00744AFF">
      <w:pPr>
        <w:jc w:val="both"/>
        <w:rPr>
          <w:rFonts w:cs="Arial"/>
          <w:sz w:val="24"/>
          <w:szCs w:val="24"/>
        </w:rPr>
      </w:pPr>
      <w:r w:rsidRPr="00744AFF">
        <w:rPr>
          <w:rFonts w:cs="Arial"/>
          <w:sz w:val="24"/>
          <w:szCs w:val="24"/>
        </w:rPr>
        <w:t>According to the calculations performed by the PL CA in 2013 Elocal soil-campaign in the open area scenario is 0.0040 g of bromadiolone.</w:t>
      </w:r>
    </w:p>
    <w:p w14:paraId="22624F90" w14:textId="77777777" w:rsidR="00744AFF" w:rsidRPr="00744AFF" w:rsidRDefault="00744AFF" w:rsidP="00744AFF">
      <w:pPr>
        <w:jc w:val="both"/>
        <w:rPr>
          <w:rFonts w:cs="Arial"/>
          <w:sz w:val="24"/>
          <w:szCs w:val="24"/>
        </w:rPr>
      </w:pPr>
      <w:r w:rsidRPr="00744AFF">
        <w:rPr>
          <w:rFonts w:cs="Arial"/>
          <w:sz w:val="24"/>
          <w:szCs w:val="24"/>
        </w:rPr>
        <w:t xml:space="preserve">Similarly to PT 8 products and assuming that there are 16 dwellings per 1 hectare, the application rate of bromadiolone can be calculated as follows: </w:t>
      </w:r>
    </w:p>
    <w:p w14:paraId="30930A3A" w14:textId="77777777" w:rsidR="00744AFF" w:rsidRPr="00744AFF" w:rsidRDefault="00744AFF" w:rsidP="00744AFF">
      <w:pPr>
        <w:jc w:val="center"/>
        <w:rPr>
          <w:rFonts w:cs="Arial"/>
          <w:sz w:val="24"/>
          <w:szCs w:val="24"/>
        </w:rPr>
      </w:pPr>
      <w:r w:rsidRPr="00744AFF">
        <w:rPr>
          <w:rFonts w:cs="Arial"/>
          <w:sz w:val="24"/>
          <w:szCs w:val="24"/>
        </w:rPr>
        <w:t>0.0040 g × 16/ha = 6.40E-05 kg/ha</w:t>
      </w:r>
    </w:p>
    <w:tbl>
      <w:tblPr>
        <w:tblStyle w:val="Tabela-Siatka"/>
        <w:tblW w:w="0" w:type="auto"/>
        <w:tblInd w:w="-38" w:type="dxa"/>
        <w:tblCellMar>
          <w:left w:w="70" w:type="dxa"/>
          <w:right w:w="70" w:type="dxa"/>
        </w:tblCellMar>
        <w:tblLook w:val="0000" w:firstRow="0" w:lastRow="0" w:firstColumn="0" w:lastColumn="0" w:noHBand="0" w:noVBand="0"/>
      </w:tblPr>
      <w:tblGrid>
        <w:gridCol w:w="4503"/>
        <w:gridCol w:w="4681"/>
      </w:tblGrid>
      <w:tr w:rsidR="00744AFF" w:rsidRPr="00744AFF" w14:paraId="70E07B50" w14:textId="77777777" w:rsidTr="004D3030">
        <w:trPr>
          <w:trHeight w:val="480"/>
        </w:trPr>
        <w:tc>
          <w:tcPr>
            <w:tcW w:w="9184" w:type="dxa"/>
            <w:gridSpan w:val="2"/>
            <w:shd w:val="clear" w:color="auto" w:fill="auto"/>
            <w:vAlign w:val="center"/>
          </w:tcPr>
          <w:p w14:paraId="13FC0E6B" w14:textId="77777777" w:rsidR="00744AFF" w:rsidRPr="004D3030" w:rsidRDefault="00744AFF" w:rsidP="004D3030">
            <w:pPr>
              <w:spacing w:line="240" w:lineRule="auto"/>
              <w:jc w:val="center"/>
              <w:rPr>
                <w:rFonts w:cs="Arial"/>
                <w:b/>
                <w:szCs w:val="24"/>
              </w:rPr>
            </w:pPr>
            <w:r w:rsidRPr="004D3030">
              <w:rPr>
                <w:rFonts w:cs="Arial"/>
                <w:b/>
                <w:szCs w:val="24"/>
              </w:rPr>
              <w:t>Summary of data used and assumptions made to calculate concentration of bromadiolone</w:t>
            </w:r>
          </w:p>
          <w:p w14:paraId="47C1CCF4" w14:textId="77777777" w:rsidR="00744AFF" w:rsidRPr="004D3030" w:rsidRDefault="00744AFF" w:rsidP="004D3030">
            <w:pPr>
              <w:spacing w:line="240" w:lineRule="auto"/>
              <w:jc w:val="center"/>
              <w:rPr>
                <w:rFonts w:eastAsia="Calibri" w:cs="Arial"/>
                <w:b/>
                <w:i/>
                <w:szCs w:val="24"/>
                <w:lang w:eastAsia="en-US"/>
              </w:rPr>
            </w:pPr>
            <w:r w:rsidRPr="004D3030">
              <w:rPr>
                <w:rFonts w:cs="Arial"/>
                <w:b/>
                <w:szCs w:val="24"/>
              </w:rPr>
              <w:t>in groundwater in FOCUS scenarios</w:t>
            </w:r>
          </w:p>
        </w:tc>
      </w:tr>
      <w:tr w:rsidR="00744AFF" w:rsidRPr="00744AFF" w14:paraId="239925BD" w14:textId="77777777" w:rsidTr="004D3030">
        <w:tblPrEx>
          <w:tblCellMar>
            <w:left w:w="108" w:type="dxa"/>
            <w:right w:w="108" w:type="dxa"/>
          </w:tblCellMar>
          <w:tblLook w:val="04A0" w:firstRow="1" w:lastRow="0" w:firstColumn="1" w:lastColumn="0" w:noHBand="0" w:noVBand="1"/>
        </w:tblPrEx>
        <w:trPr>
          <w:trHeight w:val="594"/>
        </w:trPr>
        <w:tc>
          <w:tcPr>
            <w:tcW w:w="4503" w:type="dxa"/>
            <w:shd w:val="clear" w:color="auto" w:fill="auto"/>
            <w:vAlign w:val="center"/>
          </w:tcPr>
          <w:p w14:paraId="6EE7A19F" w14:textId="77777777" w:rsidR="00744AFF" w:rsidRPr="004D3030" w:rsidRDefault="00744AFF" w:rsidP="004D3030">
            <w:pPr>
              <w:autoSpaceDE w:val="0"/>
              <w:autoSpaceDN w:val="0"/>
              <w:adjustRightInd w:val="0"/>
              <w:spacing w:line="240" w:lineRule="auto"/>
              <w:jc w:val="center"/>
              <w:rPr>
                <w:rFonts w:cs="Arial"/>
                <w:b/>
                <w:szCs w:val="24"/>
                <w:lang w:val="en-US"/>
              </w:rPr>
            </w:pPr>
            <w:r w:rsidRPr="004D3030">
              <w:rPr>
                <w:rFonts w:cs="Arial"/>
                <w:b/>
                <w:szCs w:val="24"/>
                <w:lang w:val="en-US"/>
              </w:rPr>
              <w:t>Parameter</w:t>
            </w:r>
          </w:p>
        </w:tc>
        <w:tc>
          <w:tcPr>
            <w:tcW w:w="4681" w:type="dxa"/>
            <w:shd w:val="clear" w:color="auto" w:fill="auto"/>
            <w:vAlign w:val="center"/>
          </w:tcPr>
          <w:p w14:paraId="473050D0" w14:textId="77777777" w:rsidR="00744AFF" w:rsidRPr="004D3030" w:rsidRDefault="00744AFF" w:rsidP="004D3030">
            <w:pPr>
              <w:autoSpaceDE w:val="0"/>
              <w:autoSpaceDN w:val="0"/>
              <w:adjustRightInd w:val="0"/>
              <w:spacing w:line="240" w:lineRule="auto"/>
              <w:jc w:val="center"/>
              <w:rPr>
                <w:rFonts w:cs="Arial"/>
                <w:b/>
                <w:szCs w:val="24"/>
                <w:lang w:val="en-US"/>
              </w:rPr>
            </w:pPr>
            <w:r w:rsidRPr="004D3030">
              <w:rPr>
                <w:rFonts w:cs="Arial"/>
                <w:b/>
                <w:szCs w:val="24"/>
                <w:lang w:val="en-US"/>
              </w:rPr>
              <w:t>Value</w:t>
            </w:r>
          </w:p>
        </w:tc>
      </w:tr>
      <w:tr w:rsidR="00744AFF" w:rsidRPr="00744AFF" w14:paraId="67C46AD0" w14:textId="77777777" w:rsidTr="004D3030">
        <w:tblPrEx>
          <w:tblCellMar>
            <w:left w:w="108" w:type="dxa"/>
            <w:right w:w="108" w:type="dxa"/>
          </w:tblCellMar>
          <w:tblLook w:val="04A0" w:firstRow="1" w:lastRow="0" w:firstColumn="1" w:lastColumn="0" w:noHBand="0" w:noVBand="1"/>
        </w:tblPrEx>
        <w:trPr>
          <w:trHeight w:val="317"/>
        </w:trPr>
        <w:tc>
          <w:tcPr>
            <w:tcW w:w="4503" w:type="dxa"/>
            <w:shd w:val="clear" w:color="auto" w:fill="auto"/>
            <w:vAlign w:val="center"/>
          </w:tcPr>
          <w:p w14:paraId="454985E6"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Model used</w:t>
            </w:r>
          </w:p>
        </w:tc>
        <w:tc>
          <w:tcPr>
            <w:tcW w:w="4681" w:type="dxa"/>
            <w:shd w:val="clear" w:color="auto" w:fill="auto"/>
            <w:vAlign w:val="center"/>
          </w:tcPr>
          <w:p w14:paraId="30A291E9"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FOCUS PEARL ver. 4.4.4.</w:t>
            </w:r>
          </w:p>
        </w:tc>
      </w:tr>
      <w:tr w:rsidR="00744AFF" w:rsidRPr="00744AFF" w14:paraId="095870FB" w14:textId="77777777" w:rsidTr="004D3030">
        <w:tblPrEx>
          <w:tblCellMar>
            <w:left w:w="108" w:type="dxa"/>
            <w:right w:w="108" w:type="dxa"/>
          </w:tblCellMar>
          <w:tblLook w:val="04A0" w:firstRow="1" w:lastRow="0" w:firstColumn="1" w:lastColumn="0" w:noHBand="0" w:noVBand="1"/>
        </w:tblPrEx>
        <w:trPr>
          <w:trHeight w:val="408"/>
        </w:trPr>
        <w:tc>
          <w:tcPr>
            <w:tcW w:w="4503" w:type="dxa"/>
            <w:shd w:val="clear" w:color="auto" w:fill="auto"/>
            <w:vAlign w:val="center"/>
          </w:tcPr>
          <w:p w14:paraId="75429F3A"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Years of simulation</w:t>
            </w:r>
          </w:p>
        </w:tc>
        <w:tc>
          <w:tcPr>
            <w:tcW w:w="4681" w:type="dxa"/>
            <w:shd w:val="clear" w:color="auto" w:fill="auto"/>
            <w:vAlign w:val="center"/>
          </w:tcPr>
          <w:p w14:paraId="17E362F8"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26 (including 6 yrs “warming-up” period)</w:t>
            </w:r>
          </w:p>
        </w:tc>
      </w:tr>
      <w:tr w:rsidR="00744AFF" w:rsidRPr="00744AFF" w14:paraId="656C0F9B" w14:textId="77777777" w:rsidTr="004D3030">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20F2F918"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Application rate</w:t>
            </w:r>
          </w:p>
        </w:tc>
        <w:tc>
          <w:tcPr>
            <w:tcW w:w="4681" w:type="dxa"/>
            <w:shd w:val="clear" w:color="auto" w:fill="auto"/>
            <w:vAlign w:val="center"/>
          </w:tcPr>
          <w:p w14:paraId="244AD221" w14:textId="77777777" w:rsidR="00744AFF" w:rsidRPr="004D3030" w:rsidRDefault="00744AFF" w:rsidP="004D3030">
            <w:pPr>
              <w:autoSpaceDE w:val="0"/>
              <w:autoSpaceDN w:val="0"/>
              <w:adjustRightInd w:val="0"/>
              <w:spacing w:line="240" w:lineRule="auto"/>
              <w:jc w:val="center"/>
              <w:rPr>
                <w:rFonts w:cs="Arial"/>
                <w:szCs w:val="24"/>
                <w:vertAlign w:val="superscript"/>
                <w:lang w:val="en-US"/>
              </w:rPr>
            </w:pPr>
            <w:r w:rsidRPr="004D3030">
              <w:rPr>
                <w:rFonts w:cs="Arial"/>
                <w:szCs w:val="24"/>
                <w:lang w:val="en-US"/>
              </w:rPr>
              <w:t>6.40E-05  kg/ha</w:t>
            </w:r>
          </w:p>
        </w:tc>
      </w:tr>
      <w:tr w:rsidR="00744AFF" w:rsidRPr="00744AFF" w14:paraId="2FF3DCB0" w14:textId="77777777" w:rsidTr="004D3030">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7D9FA26B"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lastRenderedPageBreak/>
              <w:t>Application method</w:t>
            </w:r>
          </w:p>
        </w:tc>
        <w:tc>
          <w:tcPr>
            <w:tcW w:w="4681" w:type="dxa"/>
            <w:shd w:val="clear" w:color="auto" w:fill="auto"/>
            <w:vAlign w:val="center"/>
          </w:tcPr>
          <w:p w14:paraId="7026DF66"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Incorporation:</w:t>
            </w:r>
          </w:p>
          <w:p w14:paraId="1E554810"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20 cm for maize</w:t>
            </w:r>
          </w:p>
          <w:p w14:paraId="48BA58F7"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10 cm for grass</w:t>
            </w:r>
          </w:p>
        </w:tc>
      </w:tr>
      <w:tr w:rsidR="00744AFF" w:rsidRPr="00744AFF" w14:paraId="024354F4" w14:textId="77777777" w:rsidTr="004D3030">
        <w:tblPrEx>
          <w:tblCellMar>
            <w:left w:w="108" w:type="dxa"/>
            <w:right w:w="108" w:type="dxa"/>
          </w:tblCellMar>
          <w:tblLook w:val="04A0" w:firstRow="1" w:lastRow="0" w:firstColumn="1" w:lastColumn="0" w:noHBand="0" w:noVBand="1"/>
        </w:tblPrEx>
        <w:trPr>
          <w:trHeight w:val="410"/>
        </w:trPr>
        <w:tc>
          <w:tcPr>
            <w:tcW w:w="4503" w:type="dxa"/>
            <w:shd w:val="clear" w:color="auto" w:fill="auto"/>
            <w:vAlign w:val="center"/>
          </w:tcPr>
          <w:p w14:paraId="3966276D"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Date of application</w:t>
            </w:r>
          </w:p>
        </w:tc>
        <w:tc>
          <w:tcPr>
            <w:tcW w:w="4681" w:type="dxa"/>
            <w:shd w:val="clear" w:color="auto" w:fill="auto"/>
            <w:vAlign w:val="center"/>
          </w:tcPr>
          <w:p w14:paraId="1F03521F"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20 days pre emergence for maize</w:t>
            </w:r>
          </w:p>
          <w:p w14:paraId="5D723AB7"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1</w:t>
            </w:r>
            <w:r w:rsidRPr="004D3030">
              <w:rPr>
                <w:rFonts w:cs="Arial"/>
                <w:szCs w:val="24"/>
                <w:vertAlign w:val="superscript"/>
                <w:lang w:val="en-US"/>
              </w:rPr>
              <w:t>st</w:t>
            </w:r>
            <w:r w:rsidRPr="004D3030">
              <w:rPr>
                <w:rFonts w:cs="Arial"/>
                <w:szCs w:val="24"/>
                <w:lang w:val="en-US"/>
              </w:rPr>
              <w:t xml:space="preserve"> of March for grass</w:t>
            </w:r>
          </w:p>
        </w:tc>
      </w:tr>
      <w:tr w:rsidR="00744AFF" w:rsidRPr="00744AFF" w14:paraId="0DAA0329" w14:textId="77777777" w:rsidTr="004D3030">
        <w:tblPrEx>
          <w:tblCellMar>
            <w:left w:w="108" w:type="dxa"/>
            <w:right w:w="108" w:type="dxa"/>
          </w:tblCellMar>
          <w:tblLook w:val="04A0" w:firstRow="1" w:lastRow="0" w:firstColumn="1" w:lastColumn="0" w:noHBand="0" w:noVBand="1"/>
        </w:tblPrEx>
        <w:trPr>
          <w:trHeight w:val="403"/>
        </w:trPr>
        <w:tc>
          <w:tcPr>
            <w:tcW w:w="4503" w:type="dxa"/>
            <w:shd w:val="clear" w:color="auto" w:fill="auto"/>
            <w:vAlign w:val="center"/>
          </w:tcPr>
          <w:p w14:paraId="6C1EB947"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Molar mass</w:t>
            </w:r>
          </w:p>
        </w:tc>
        <w:tc>
          <w:tcPr>
            <w:tcW w:w="4681" w:type="dxa"/>
            <w:shd w:val="clear" w:color="auto" w:fill="auto"/>
            <w:vAlign w:val="center"/>
          </w:tcPr>
          <w:p w14:paraId="71B6D22D"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527.4 g/mol</w:t>
            </w:r>
          </w:p>
        </w:tc>
      </w:tr>
      <w:tr w:rsidR="00744AFF" w:rsidRPr="00744AFF" w14:paraId="1A3469A6" w14:textId="77777777" w:rsidTr="004D3030">
        <w:tblPrEx>
          <w:tblCellMar>
            <w:left w:w="108" w:type="dxa"/>
            <w:right w:w="108" w:type="dxa"/>
          </w:tblCellMar>
          <w:tblLook w:val="04A0" w:firstRow="1" w:lastRow="0" w:firstColumn="1" w:lastColumn="0" w:noHBand="0" w:noVBand="1"/>
        </w:tblPrEx>
        <w:trPr>
          <w:trHeight w:val="423"/>
        </w:trPr>
        <w:tc>
          <w:tcPr>
            <w:tcW w:w="4503" w:type="dxa"/>
            <w:shd w:val="clear" w:color="auto" w:fill="auto"/>
            <w:vAlign w:val="center"/>
          </w:tcPr>
          <w:p w14:paraId="4E47E448"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Vapour pressure at 25</w:t>
            </w:r>
            <w:r w:rsidRPr="004D3030">
              <w:rPr>
                <w:rFonts w:cs="Arial"/>
                <w:color w:val="000000"/>
                <w:szCs w:val="24"/>
              </w:rPr>
              <w:t>°C</w:t>
            </w:r>
          </w:p>
        </w:tc>
        <w:tc>
          <w:tcPr>
            <w:tcW w:w="4681" w:type="dxa"/>
            <w:shd w:val="clear" w:color="auto" w:fill="auto"/>
            <w:vAlign w:val="center"/>
          </w:tcPr>
          <w:p w14:paraId="370D7453"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2.13E-08 Pa</w:t>
            </w:r>
          </w:p>
        </w:tc>
      </w:tr>
      <w:tr w:rsidR="00744AFF" w:rsidRPr="00744AFF" w14:paraId="2031A5CE" w14:textId="77777777" w:rsidTr="004D3030">
        <w:tblPrEx>
          <w:tblCellMar>
            <w:left w:w="108" w:type="dxa"/>
            <w:right w:w="108" w:type="dxa"/>
          </w:tblCellMar>
          <w:tblLook w:val="04A0" w:firstRow="1" w:lastRow="0" w:firstColumn="1" w:lastColumn="0" w:noHBand="0" w:noVBand="1"/>
        </w:tblPrEx>
        <w:trPr>
          <w:trHeight w:val="415"/>
        </w:trPr>
        <w:tc>
          <w:tcPr>
            <w:tcW w:w="4503" w:type="dxa"/>
            <w:shd w:val="clear" w:color="auto" w:fill="auto"/>
            <w:vAlign w:val="center"/>
          </w:tcPr>
          <w:p w14:paraId="67C5C272"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 xml:space="preserve">Solubility in water at </w:t>
            </w:r>
            <w:r w:rsidRPr="004D3030">
              <w:rPr>
                <w:rFonts w:cs="Arial"/>
                <w:color w:val="000000"/>
                <w:szCs w:val="24"/>
              </w:rPr>
              <w:t>20°C</w:t>
            </w:r>
          </w:p>
        </w:tc>
        <w:tc>
          <w:tcPr>
            <w:tcW w:w="4681" w:type="dxa"/>
            <w:shd w:val="clear" w:color="auto" w:fill="auto"/>
            <w:vAlign w:val="center"/>
          </w:tcPr>
          <w:p w14:paraId="28C171A6"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18.4 mg/L</w:t>
            </w:r>
          </w:p>
        </w:tc>
      </w:tr>
      <w:tr w:rsidR="00744AFF" w:rsidRPr="00744AFF" w14:paraId="7E929D17" w14:textId="77777777" w:rsidTr="004D3030">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2BB281AA"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K</w:t>
            </w:r>
            <w:r w:rsidRPr="004D3030">
              <w:rPr>
                <w:rFonts w:cs="Arial"/>
                <w:szCs w:val="24"/>
                <w:vertAlign w:val="subscript"/>
                <w:lang w:val="en-US"/>
              </w:rPr>
              <w:t xml:space="preserve">om </w:t>
            </w:r>
            <w:r w:rsidRPr="004D3030">
              <w:rPr>
                <w:rFonts w:cs="Arial"/>
                <w:szCs w:val="24"/>
                <w:lang w:val="en-US"/>
              </w:rPr>
              <w:t>at 25</w:t>
            </w:r>
            <w:r w:rsidRPr="004D3030">
              <w:rPr>
                <w:rFonts w:cs="Arial"/>
                <w:color w:val="000000"/>
                <w:szCs w:val="24"/>
              </w:rPr>
              <w:t>°C</w:t>
            </w:r>
          </w:p>
        </w:tc>
        <w:tc>
          <w:tcPr>
            <w:tcW w:w="4681" w:type="dxa"/>
            <w:shd w:val="clear" w:color="auto" w:fill="auto"/>
            <w:vAlign w:val="center"/>
          </w:tcPr>
          <w:p w14:paraId="7A252894"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8567 L/kg</w:t>
            </w:r>
          </w:p>
        </w:tc>
      </w:tr>
      <w:tr w:rsidR="00744AFF" w:rsidRPr="00744AFF" w14:paraId="2FEDCFE3" w14:textId="77777777" w:rsidTr="004D3030">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59A167C7"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DT</w:t>
            </w:r>
            <w:r w:rsidRPr="004D3030">
              <w:rPr>
                <w:rFonts w:cs="Arial"/>
                <w:szCs w:val="24"/>
                <w:vertAlign w:val="subscript"/>
                <w:lang w:val="en-US"/>
              </w:rPr>
              <w:t>50</w:t>
            </w:r>
            <w:r w:rsidRPr="004D3030">
              <w:rPr>
                <w:rFonts w:cs="Arial"/>
                <w:szCs w:val="24"/>
                <w:lang w:val="en-US"/>
              </w:rPr>
              <w:t xml:space="preserve"> soil at 12</w:t>
            </w:r>
            <w:r w:rsidRPr="004D3030">
              <w:rPr>
                <w:rFonts w:cs="Arial"/>
                <w:color w:val="000000"/>
                <w:szCs w:val="24"/>
              </w:rPr>
              <w:t>°C</w:t>
            </w:r>
          </w:p>
        </w:tc>
        <w:tc>
          <w:tcPr>
            <w:tcW w:w="4681" w:type="dxa"/>
            <w:shd w:val="clear" w:color="auto" w:fill="auto"/>
            <w:vAlign w:val="center"/>
          </w:tcPr>
          <w:p w14:paraId="201710D7"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1000 000 d</w:t>
            </w:r>
            <w:r w:rsidRPr="004D3030">
              <w:rPr>
                <w:rStyle w:val="Odwoanieprzypisudolnego"/>
                <w:rFonts w:cs="Arial"/>
                <w:sz w:val="20"/>
                <w:szCs w:val="24"/>
                <w:lang w:val="en-US"/>
              </w:rPr>
              <w:footnoteReference w:id="11"/>
            </w:r>
          </w:p>
        </w:tc>
      </w:tr>
      <w:tr w:rsidR="00744AFF" w:rsidRPr="00744AFF" w14:paraId="15F63476" w14:textId="77777777" w:rsidTr="004D3030">
        <w:tblPrEx>
          <w:tblCellMar>
            <w:left w:w="108" w:type="dxa"/>
            <w:right w:w="108" w:type="dxa"/>
          </w:tblCellMar>
          <w:tblLook w:val="04A0" w:firstRow="1" w:lastRow="0" w:firstColumn="1" w:lastColumn="0" w:noHBand="0" w:noVBand="1"/>
        </w:tblPrEx>
        <w:trPr>
          <w:trHeight w:val="412"/>
        </w:trPr>
        <w:tc>
          <w:tcPr>
            <w:tcW w:w="4503" w:type="dxa"/>
            <w:shd w:val="clear" w:color="auto" w:fill="auto"/>
            <w:vAlign w:val="center"/>
          </w:tcPr>
          <w:p w14:paraId="514D11C1"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Freundlich sorption exponent 1/n</w:t>
            </w:r>
          </w:p>
        </w:tc>
        <w:tc>
          <w:tcPr>
            <w:tcW w:w="4681" w:type="dxa"/>
            <w:shd w:val="clear" w:color="auto" w:fill="auto"/>
            <w:vAlign w:val="center"/>
          </w:tcPr>
          <w:p w14:paraId="14AEEE3C"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1 (default)</w:t>
            </w:r>
          </w:p>
        </w:tc>
      </w:tr>
      <w:tr w:rsidR="00744AFF" w:rsidRPr="00744AFF" w14:paraId="7DD3D3A7" w14:textId="77777777" w:rsidTr="004D3030">
        <w:tblPrEx>
          <w:tblCellMar>
            <w:left w:w="108" w:type="dxa"/>
            <w:right w:w="108" w:type="dxa"/>
          </w:tblCellMar>
          <w:tblLook w:val="04A0" w:firstRow="1" w:lastRow="0" w:firstColumn="1" w:lastColumn="0" w:noHBand="0" w:noVBand="1"/>
        </w:tblPrEx>
        <w:trPr>
          <w:trHeight w:val="419"/>
        </w:trPr>
        <w:tc>
          <w:tcPr>
            <w:tcW w:w="4503" w:type="dxa"/>
            <w:shd w:val="clear" w:color="auto" w:fill="auto"/>
            <w:vAlign w:val="center"/>
          </w:tcPr>
          <w:p w14:paraId="21476358"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Molar activation energy</w:t>
            </w:r>
          </w:p>
        </w:tc>
        <w:tc>
          <w:tcPr>
            <w:tcW w:w="4681" w:type="dxa"/>
            <w:shd w:val="clear" w:color="auto" w:fill="auto"/>
            <w:vAlign w:val="center"/>
          </w:tcPr>
          <w:p w14:paraId="4ABADD97"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54 kJ/mol</w:t>
            </w:r>
          </w:p>
        </w:tc>
      </w:tr>
      <w:tr w:rsidR="00744AFF" w:rsidRPr="00744AFF" w14:paraId="1E6AB924" w14:textId="77777777" w:rsidTr="004D3030">
        <w:tblPrEx>
          <w:tblCellMar>
            <w:left w:w="108" w:type="dxa"/>
            <w:right w:w="108" w:type="dxa"/>
          </w:tblCellMar>
          <w:tblLook w:val="04A0" w:firstRow="1" w:lastRow="0" w:firstColumn="1" w:lastColumn="0" w:noHBand="0" w:noVBand="1"/>
        </w:tblPrEx>
        <w:trPr>
          <w:trHeight w:val="411"/>
        </w:trPr>
        <w:tc>
          <w:tcPr>
            <w:tcW w:w="4503" w:type="dxa"/>
            <w:shd w:val="clear" w:color="auto" w:fill="auto"/>
            <w:vAlign w:val="center"/>
          </w:tcPr>
          <w:p w14:paraId="426B99CA"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Coefficient for uptake in plants</w:t>
            </w:r>
          </w:p>
        </w:tc>
        <w:tc>
          <w:tcPr>
            <w:tcW w:w="4681" w:type="dxa"/>
            <w:shd w:val="clear" w:color="auto" w:fill="auto"/>
            <w:vAlign w:val="center"/>
          </w:tcPr>
          <w:p w14:paraId="34F7B86B" w14:textId="77777777" w:rsidR="00744AFF" w:rsidRPr="004D3030" w:rsidRDefault="00744AFF" w:rsidP="004D3030">
            <w:pPr>
              <w:autoSpaceDE w:val="0"/>
              <w:autoSpaceDN w:val="0"/>
              <w:adjustRightInd w:val="0"/>
              <w:spacing w:line="240" w:lineRule="auto"/>
              <w:jc w:val="center"/>
              <w:rPr>
                <w:rFonts w:cs="Arial"/>
                <w:szCs w:val="24"/>
                <w:lang w:val="en-US"/>
              </w:rPr>
            </w:pPr>
            <w:r w:rsidRPr="004D3030">
              <w:rPr>
                <w:rFonts w:cs="Arial"/>
                <w:szCs w:val="24"/>
                <w:lang w:val="en-US"/>
              </w:rPr>
              <w:t>0</w:t>
            </w:r>
          </w:p>
        </w:tc>
      </w:tr>
    </w:tbl>
    <w:p w14:paraId="7F4D4C80" w14:textId="77777777" w:rsidR="00744AFF" w:rsidRPr="00744AFF" w:rsidRDefault="00744AFF" w:rsidP="00744AFF">
      <w:pPr>
        <w:rPr>
          <w:rFonts w:cs="Arial"/>
          <w:sz w:val="24"/>
          <w:szCs w:val="24"/>
        </w:rPr>
      </w:pPr>
    </w:p>
    <w:p w14:paraId="537CD411" w14:textId="77777777" w:rsidR="00744AFF" w:rsidRPr="00744AFF" w:rsidRDefault="00744AFF" w:rsidP="00744AFF">
      <w:pPr>
        <w:jc w:val="both"/>
        <w:rPr>
          <w:rFonts w:cs="Arial"/>
          <w:color w:val="FF0000"/>
          <w:sz w:val="24"/>
          <w:szCs w:val="24"/>
        </w:rPr>
      </w:pPr>
      <w:r w:rsidRPr="00744AFF">
        <w:rPr>
          <w:rFonts w:cs="Arial"/>
          <w:sz w:val="24"/>
          <w:szCs w:val="24"/>
        </w:rPr>
        <w:t>The 80</w:t>
      </w:r>
      <w:r w:rsidRPr="00744AFF">
        <w:rPr>
          <w:rFonts w:cs="Arial"/>
          <w:sz w:val="24"/>
          <w:szCs w:val="24"/>
          <w:vertAlign w:val="superscript"/>
        </w:rPr>
        <w:t>th</w:t>
      </w:r>
      <w:r w:rsidRPr="00744AFF">
        <w:rPr>
          <w:rFonts w:cs="Arial"/>
          <w:sz w:val="24"/>
          <w:szCs w:val="24"/>
        </w:rPr>
        <w:t xml:space="preserve"> percentile concentrations in groundwater for bromadiolone are shown below.</w:t>
      </w:r>
      <w:r w:rsidRPr="00744AFF">
        <w:rPr>
          <w:rFonts w:cs="Arial"/>
          <w:color w:val="FF0000"/>
          <w:sz w:val="24"/>
          <w:szCs w:val="24"/>
        </w:rPr>
        <w:t xml:space="preserve"> </w:t>
      </w:r>
      <w:r w:rsidRPr="00744AFF">
        <w:rPr>
          <w:rFonts w:cs="Arial"/>
          <w:sz w:val="24"/>
          <w:szCs w:val="24"/>
        </w:rPr>
        <w:t>Based on this assessment it can be concluded that there is no risk to groundwater from the use of Toxan 25 Płatki in open areas.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753"/>
        <w:gridCol w:w="2326"/>
      </w:tblGrid>
      <w:tr w:rsidR="00744AFF" w:rsidRPr="00744AFF" w14:paraId="1498FA9D" w14:textId="77777777" w:rsidTr="004D3030">
        <w:trPr>
          <w:jc w:val="center"/>
        </w:trPr>
        <w:tc>
          <w:tcPr>
            <w:tcW w:w="2268" w:type="dxa"/>
            <w:vMerge w:val="restart"/>
            <w:vAlign w:val="center"/>
          </w:tcPr>
          <w:p w14:paraId="76E07CE5" w14:textId="77777777" w:rsidR="00744AFF" w:rsidRPr="004D3030" w:rsidRDefault="00744AFF" w:rsidP="004D3030">
            <w:pPr>
              <w:widowControl w:val="0"/>
              <w:autoSpaceDE w:val="0"/>
              <w:autoSpaceDN w:val="0"/>
              <w:adjustRightInd w:val="0"/>
              <w:spacing w:line="240" w:lineRule="auto"/>
              <w:jc w:val="center"/>
              <w:rPr>
                <w:rFonts w:cs="Arial"/>
                <w:b/>
                <w:szCs w:val="24"/>
              </w:rPr>
            </w:pPr>
            <w:r w:rsidRPr="004D3030">
              <w:rPr>
                <w:rFonts w:cs="Arial"/>
                <w:b/>
                <w:szCs w:val="24"/>
              </w:rPr>
              <w:t>PEARL SCENARIO</w:t>
            </w:r>
          </w:p>
        </w:tc>
        <w:tc>
          <w:tcPr>
            <w:tcW w:w="5079" w:type="dxa"/>
            <w:gridSpan w:val="2"/>
            <w:vAlign w:val="center"/>
          </w:tcPr>
          <w:p w14:paraId="1D244C8A" w14:textId="77777777" w:rsidR="00744AFF" w:rsidRPr="004D3030" w:rsidRDefault="00744AFF" w:rsidP="004D3030">
            <w:pPr>
              <w:widowControl w:val="0"/>
              <w:autoSpaceDE w:val="0"/>
              <w:autoSpaceDN w:val="0"/>
              <w:adjustRightInd w:val="0"/>
              <w:spacing w:line="240" w:lineRule="auto"/>
              <w:jc w:val="center"/>
              <w:rPr>
                <w:rFonts w:cs="Arial"/>
                <w:b/>
                <w:szCs w:val="24"/>
              </w:rPr>
            </w:pPr>
            <w:r w:rsidRPr="004D3030">
              <w:rPr>
                <w:rFonts w:cs="Arial"/>
                <w:b/>
                <w:szCs w:val="24"/>
              </w:rPr>
              <w:t>Concentration in groundwater [µg/L]</w:t>
            </w:r>
          </w:p>
        </w:tc>
      </w:tr>
      <w:tr w:rsidR="00744AFF" w:rsidRPr="00744AFF" w14:paraId="17A3784D" w14:textId="77777777" w:rsidTr="004D3030">
        <w:trPr>
          <w:jc w:val="center"/>
        </w:trPr>
        <w:tc>
          <w:tcPr>
            <w:tcW w:w="2268" w:type="dxa"/>
            <w:vMerge/>
            <w:vAlign w:val="center"/>
          </w:tcPr>
          <w:p w14:paraId="4BD32084" w14:textId="77777777" w:rsidR="00744AFF" w:rsidRPr="004D3030" w:rsidRDefault="00744AFF" w:rsidP="004D3030">
            <w:pPr>
              <w:widowControl w:val="0"/>
              <w:autoSpaceDE w:val="0"/>
              <w:autoSpaceDN w:val="0"/>
              <w:adjustRightInd w:val="0"/>
              <w:spacing w:line="240" w:lineRule="auto"/>
              <w:jc w:val="center"/>
              <w:rPr>
                <w:rFonts w:cs="Arial"/>
                <w:b/>
                <w:szCs w:val="24"/>
              </w:rPr>
            </w:pPr>
          </w:p>
        </w:tc>
        <w:tc>
          <w:tcPr>
            <w:tcW w:w="2753" w:type="dxa"/>
            <w:tcBorders>
              <w:right w:val="single" w:sz="4" w:space="0" w:color="auto"/>
            </w:tcBorders>
            <w:vAlign w:val="center"/>
          </w:tcPr>
          <w:p w14:paraId="7D934CBA" w14:textId="77777777" w:rsidR="00744AFF" w:rsidRPr="004D3030" w:rsidRDefault="00744AFF" w:rsidP="004D3030">
            <w:pPr>
              <w:widowControl w:val="0"/>
              <w:autoSpaceDE w:val="0"/>
              <w:autoSpaceDN w:val="0"/>
              <w:adjustRightInd w:val="0"/>
              <w:spacing w:line="240" w:lineRule="auto"/>
              <w:jc w:val="center"/>
              <w:rPr>
                <w:rFonts w:cs="Arial"/>
                <w:b/>
                <w:szCs w:val="24"/>
              </w:rPr>
            </w:pPr>
            <w:r w:rsidRPr="004D3030">
              <w:rPr>
                <w:rFonts w:cs="Arial"/>
                <w:b/>
                <w:szCs w:val="24"/>
              </w:rPr>
              <w:t>grass</w:t>
            </w:r>
          </w:p>
        </w:tc>
        <w:tc>
          <w:tcPr>
            <w:tcW w:w="2326" w:type="dxa"/>
            <w:tcBorders>
              <w:left w:val="single" w:sz="4" w:space="0" w:color="auto"/>
            </w:tcBorders>
            <w:vAlign w:val="center"/>
          </w:tcPr>
          <w:p w14:paraId="16F3878A" w14:textId="77777777" w:rsidR="00744AFF" w:rsidRPr="004D3030" w:rsidRDefault="00744AFF" w:rsidP="004D3030">
            <w:pPr>
              <w:widowControl w:val="0"/>
              <w:autoSpaceDE w:val="0"/>
              <w:autoSpaceDN w:val="0"/>
              <w:adjustRightInd w:val="0"/>
              <w:spacing w:line="240" w:lineRule="auto"/>
              <w:jc w:val="center"/>
              <w:rPr>
                <w:rFonts w:cs="Arial"/>
                <w:b/>
                <w:szCs w:val="24"/>
              </w:rPr>
            </w:pPr>
            <w:r w:rsidRPr="004D3030">
              <w:rPr>
                <w:rFonts w:cs="Arial"/>
                <w:b/>
                <w:szCs w:val="24"/>
              </w:rPr>
              <w:t>maize</w:t>
            </w:r>
          </w:p>
        </w:tc>
      </w:tr>
      <w:tr w:rsidR="00744AFF" w:rsidRPr="00744AFF" w14:paraId="38F8DB7E" w14:textId="77777777" w:rsidTr="004D3030">
        <w:trPr>
          <w:jc w:val="center"/>
        </w:trPr>
        <w:tc>
          <w:tcPr>
            <w:tcW w:w="2268" w:type="dxa"/>
            <w:vAlign w:val="center"/>
          </w:tcPr>
          <w:p w14:paraId="754ADA2A"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Châteaudun</w:t>
            </w:r>
          </w:p>
        </w:tc>
        <w:tc>
          <w:tcPr>
            <w:tcW w:w="2753" w:type="dxa"/>
            <w:tcBorders>
              <w:right w:val="single" w:sz="4" w:space="0" w:color="auto"/>
            </w:tcBorders>
            <w:vAlign w:val="center"/>
          </w:tcPr>
          <w:p w14:paraId="53A0864D"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c>
          <w:tcPr>
            <w:tcW w:w="2326" w:type="dxa"/>
            <w:tcBorders>
              <w:left w:val="single" w:sz="4" w:space="0" w:color="auto"/>
            </w:tcBorders>
            <w:vAlign w:val="center"/>
          </w:tcPr>
          <w:p w14:paraId="504D1A5A"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r>
      <w:tr w:rsidR="00744AFF" w:rsidRPr="00744AFF" w14:paraId="76B3FDE6" w14:textId="77777777" w:rsidTr="004D3030">
        <w:trPr>
          <w:jc w:val="center"/>
        </w:trPr>
        <w:tc>
          <w:tcPr>
            <w:tcW w:w="2268" w:type="dxa"/>
            <w:vAlign w:val="center"/>
          </w:tcPr>
          <w:p w14:paraId="3E0940B9"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Hamburg</w:t>
            </w:r>
          </w:p>
        </w:tc>
        <w:tc>
          <w:tcPr>
            <w:tcW w:w="2753" w:type="dxa"/>
            <w:tcBorders>
              <w:right w:val="single" w:sz="4" w:space="0" w:color="auto"/>
            </w:tcBorders>
            <w:vAlign w:val="center"/>
          </w:tcPr>
          <w:p w14:paraId="0404CBC8"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c>
          <w:tcPr>
            <w:tcW w:w="2326" w:type="dxa"/>
            <w:tcBorders>
              <w:left w:val="single" w:sz="4" w:space="0" w:color="auto"/>
            </w:tcBorders>
            <w:vAlign w:val="center"/>
          </w:tcPr>
          <w:p w14:paraId="470A7193"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r>
      <w:tr w:rsidR="00744AFF" w:rsidRPr="00744AFF" w14:paraId="7C6DDF31" w14:textId="77777777" w:rsidTr="004D3030">
        <w:trPr>
          <w:jc w:val="center"/>
        </w:trPr>
        <w:tc>
          <w:tcPr>
            <w:tcW w:w="2268" w:type="dxa"/>
            <w:vAlign w:val="center"/>
          </w:tcPr>
          <w:p w14:paraId="7220572A"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Jokioinen</w:t>
            </w:r>
          </w:p>
        </w:tc>
        <w:tc>
          <w:tcPr>
            <w:tcW w:w="2753" w:type="dxa"/>
            <w:tcBorders>
              <w:right w:val="single" w:sz="4" w:space="0" w:color="auto"/>
            </w:tcBorders>
            <w:vAlign w:val="center"/>
          </w:tcPr>
          <w:p w14:paraId="5DBCD4C7"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c>
          <w:tcPr>
            <w:tcW w:w="2326" w:type="dxa"/>
            <w:tcBorders>
              <w:left w:val="single" w:sz="4" w:space="0" w:color="auto"/>
            </w:tcBorders>
            <w:vAlign w:val="center"/>
          </w:tcPr>
          <w:p w14:paraId="303BAD23"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not applicable</w:t>
            </w:r>
          </w:p>
        </w:tc>
      </w:tr>
      <w:tr w:rsidR="00744AFF" w:rsidRPr="00744AFF" w14:paraId="515EF21D" w14:textId="77777777" w:rsidTr="004D3030">
        <w:trPr>
          <w:jc w:val="center"/>
        </w:trPr>
        <w:tc>
          <w:tcPr>
            <w:tcW w:w="2268" w:type="dxa"/>
            <w:vAlign w:val="center"/>
          </w:tcPr>
          <w:p w14:paraId="1E1865F2"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Kremsmünster</w:t>
            </w:r>
          </w:p>
        </w:tc>
        <w:tc>
          <w:tcPr>
            <w:tcW w:w="2753" w:type="dxa"/>
            <w:tcBorders>
              <w:right w:val="single" w:sz="4" w:space="0" w:color="auto"/>
            </w:tcBorders>
            <w:vAlign w:val="center"/>
          </w:tcPr>
          <w:p w14:paraId="290BB43B"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c>
          <w:tcPr>
            <w:tcW w:w="2326" w:type="dxa"/>
            <w:tcBorders>
              <w:left w:val="single" w:sz="4" w:space="0" w:color="auto"/>
            </w:tcBorders>
            <w:vAlign w:val="center"/>
          </w:tcPr>
          <w:p w14:paraId="410E0191"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r>
      <w:tr w:rsidR="00744AFF" w:rsidRPr="00744AFF" w14:paraId="498A526A" w14:textId="77777777" w:rsidTr="004D3030">
        <w:trPr>
          <w:jc w:val="center"/>
        </w:trPr>
        <w:tc>
          <w:tcPr>
            <w:tcW w:w="2268" w:type="dxa"/>
            <w:vAlign w:val="center"/>
          </w:tcPr>
          <w:p w14:paraId="427B2597"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Okehampton</w:t>
            </w:r>
          </w:p>
        </w:tc>
        <w:tc>
          <w:tcPr>
            <w:tcW w:w="2753" w:type="dxa"/>
            <w:tcBorders>
              <w:right w:val="single" w:sz="4" w:space="0" w:color="auto"/>
            </w:tcBorders>
            <w:vAlign w:val="center"/>
          </w:tcPr>
          <w:p w14:paraId="095DF0A5"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c>
          <w:tcPr>
            <w:tcW w:w="2326" w:type="dxa"/>
            <w:tcBorders>
              <w:left w:val="single" w:sz="4" w:space="0" w:color="auto"/>
            </w:tcBorders>
            <w:vAlign w:val="center"/>
          </w:tcPr>
          <w:p w14:paraId="73E594CC"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r>
      <w:tr w:rsidR="00744AFF" w:rsidRPr="00744AFF" w14:paraId="6F9F8706" w14:textId="77777777" w:rsidTr="004D3030">
        <w:trPr>
          <w:jc w:val="center"/>
        </w:trPr>
        <w:tc>
          <w:tcPr>
            <w:tcW w:w="2268" w:type="dxa"/>
            <w:vAlign w:val="center"/>
          </w:tcPr>
          <w:p w14:paraId="5A889388"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Piacenza</w:t>
            </w:r>
          </w:p>
        </w:tc>
        <w:tc>
          <w:tcPr>
            <w:tcW w:w="2753" w:type="dxa"/>
            <w:tcBorders>
              <w:right w:val="single" w:sz="4" w:space="0" w:color="auto"/>
            </w:tcBorders>
            <w:vAlign w:val="center"/>
          </w:tcPr>
          <w:p w14:paraId="4490BF3E"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c>
          <w:tcPr>
            <w:tcW w:w="2326" w:type="dxa"/>
            <w:tcBorders>
              <w:left w:val="single" w:sz="4" w:space="0" w:color="auto"/>
            </w:tcBorders>
            <w:vAlign w:val="center"/>
          </w:tcPr>
          <w:p w14:paraId="00058A84"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r>
      <w:tr w:rsidR="00744AFF" w:rsidRPr="00744AFF" w14:paraId="21C211F3" w14:textId="77777777" w:rsidTr="004D3030">
        <w:trPr>
          <w:jc w:val="center"/>
        </w:trPr>
        <w:tc>
          <w:tcPr>
            <w:tcW w:w="2268" w:type="dxa"/>
            <w:vAlign w:val="center"/>
          </w:tcPr>
          <w:p w14:paraId="560BDD4D"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Porto</w:t>
            </w:r>
          </w:p>
        </w:tc>
        <w:tc>
          <w:tcPr>
            <w:tcW w:w="2753" w:type="dxa"/>
            <w:tcBorders>
              <w:right w:val="single" w:sz="4" w:space="0" w:color="auto"/>
            </w:tcBorders>
            <w:vAlign w:val="center"/>
          </w:tcPr>
          <w:p w14:paraId="2035BECC"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c>
          <w:tcPr>
            <w:tcW w:w="2326" w:type="dxa"/>
            <w:tcBorders>
              <w:left w:val="single" w:sz="4" w:space="0" w:color="auto"/>
            </w:tcBorders>
            <w:vAlign w:val="center"/>
          </w:tcPr>
          <w:p w14:paraId="48E55A32"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r>
      <w:tr w:rsidR="00744AFF" w:rsidRPr="00744AFF" w14:paraId="58FE0DA0" w14:textId="77777777" w:rsidTr="004D3030">
        <w:trPr>
          <w:jc w:val="center"/>
        </w:trPr>
        <w:tc>
          <w:tcPr>
            <w:tcW w:w="2268" w:type="dxa"/>
            <w:vAlign w:val="center"/>
          </w:tcPr>
          <w:p w14:paraId="2D374C54"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lastRenderedPageBreak/>
              <w:t>Seville</w:t>
            </w:r>
          </w:p>
        </w:tc>
        <w:tc>
          <w:tcPr>
            <w:tcW w:w="2753" w:type="dxa"/>
            <w:tcBorders>
              <w:right w:val="single" w:sz="4" w:space="0" w:color="auto"/>
            </w:tcBorders>
            <w:vAlign w:val="center"/>
          </w:tcPr>
          <w:p w14:paraId="3D77FD12"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c>
          <w:tcPr>
            <w:tcW w:w="2326" w:type="dxa"/>
            <w:tcBorders>
              <w:left w:val="single" w:sz="4" w:space="0" w:color="auto"/>
            </w:tcBorders>
            <w:vAlign w:val="center"/>
          </w:tcPr>
          <w:p w14:paraId="3F346B1D"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r>
      <w:tr w:rsidR="00744AFF" w:rsidRPr="00744AFF" w14:paraId="11540DA0" w14:textId="77777777" w:rsidTr="004D3030">
        <w:trPr>
          <w:trHeight w:val="208"/>
          <w:jc w:val="center"/>
        </w:trPr>
        <w:tc>
          <w:tcPr>
            <w:tcW w:w="2268" w:type="dxa"/>
            <w:vAlign w:val="center"/>
          </w:tcPr>
          <w:p w14:paraId="255DA804"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Thiva</w:t>
            </w:r>
          </w:p>
        </w:tc>
        <w:tc>
          <w:tcPr>
            <w:tcW w:w="2753" w:type="dxa"/>
            <w:tcBorders>
              <w:right w:val="single" w:sz="4" w:space="0" w:color="auto"/>
            </w:tcBorders>
            <w:vAlign w:val="center"/>
          </w:tcPr>
          <w:p w14:paraId="150362B8"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c>
          <w:tcPr>
            <w:tcW w:w="2326" w:type="dxa"/>
            <w:tcBorders>
              <w:left w:val="single" w:sz="4" w:space="0" w:color="auto"/>
            </w:tcBorders>
            <w:vAlign w:val="center"/>
          </w:tcPr>
          <w:p w14:paraId="3DEEE856" w14:textId="77777777" w:rsidR="00744AFF" w:rsidRPr="004D3030" w:rsidRDefault="00744AFF" w:rsidP="004D3030">
            <w:pPr>
              <w:widowControl w:val="0"/>
              <w:autoSpaceDE w:val="0"/>
              <w:autoSpaceDN w:val="0"/>
              <w:adjustRightInd w:val="0"/>
              <w:spacing w:line="240" w:lineRule="auto"/>
              <w:jc w:val="center"/>
              <w:rPr>
                <w:rFonts w:cs="Arial"/>
                <w:szCs w:val="24"/>
              </w:rPr>
            </w:pPr>
            <w:r w:rsidRPr="004D3030">
              <w:rPr>
                <w:rFonts w:cs="Arial"/>
                <w:szCs w:val="24"/>
              </w:rPr>
              <w:t>&lt;0.001</w:t>
            </w:r>
          </w:p>
        </w:tc>
      </w:tr>
    </w:tbl>
    <w:p w14:paraId="609B798E" w14:textId="77777777" w:rsidR="00744AFF" w:rsidRPr="00744AFF" w:rsidRDefault="00744AFF" w:rsidP="00744AFF">
      <w:pPr>
        <w:pStyle w:val="Default"/>
        <w:spacing w:line="360" w:lineRule="auto"/>
        <w:jc w:val="both"/>
        <w:rPr>
          <w:rFonts w:ascii="Arial" w:hAnsi="Arial" w:cs="Arial"/>
        </w:rPr>
      </w:pPr>
      <w:r w:rsidRPr="00744AFF">
        <w:rPr>
          <w:rFonts w:ascii="Arial" w:hAnsi="Arial" w:cs="Arial"/>
        </w:rPr>
        <w:t xml:space="preserve">.  </w:t>
      </w:r>
    </w:p>
    <w:p w14:paraId="479332E6" w14:textId="77777777" w:rsidR="00744AFF" w:rsidRPr="00744AFF" w:rsidRDefault="00744AFF" w:rsidP="00744AFF">
      <w:pPr>
        <w:pStyle w:val="Default"/>
        <w:rPr>
          <w:rFonts w:ascii="Arial" w:hAnsi="Arial" w:cs="Arial"/>
        </w:rPr>
      </w:pPr>
    </w:p>
    <w:p w14:paraId="7514741F" w14:textId="77777777" w:rsidR="00744AFF" w:rsidRPr="00744AFF" w:rsidRDefault="00744AFF" w:rsidP="00744AFF">
      <w:pPr>
        <w:spacing w:after="120"/>
        <w:rPr>
          <w:rFonts w:cs="Arial"/>
          <w:b/>
          <w:sz w:val="24"/>
          <w:szCs w:val="24"/>
        </w:rPr>
      </w:pPr>
      <w:r w:rsidRPr="00744AFF">
        <w:rPr>
          <w:rFonts w:cs="Arial"/>
          <w:b/>
          <w:sz w:val="24"/>
          <w:szCs w:val="24"/>
        </w:rPr>
        <w:t>3.8.2. Primary and Secondary Poisoning</w:t>
      </w:r>
    </w:p>
    <w:p w14:paraId="2CB7CFE9" w14:textId="77777777" w:rsidR="00744AFF" w:rsidRPr="00744AFF" w:rsidRDefault="00744AFF" w:rsidP="00744AFF">
      <w:pPr>
        <w:jc w:val="both"/>
        <w:rPr>
          <w:rFonts w:cs="Arial"/>
          <w:sz w:val="24"/>
          <w:szCs w:val="24"/>
        </w:rPr>
      </w:pPr>
      <w:r w:rsidRPr="00744AFF">
        <w:rPr>
          <w:rFonts w:cs="Arial"/>
          <w:sz w:val="24"/>
          <w:szCs w:val="24"/>
        </w:rPr>
        <w:t xml:space="preserve">The conclusions from the former assessment remain valid </w:t>
      </w:r>
      <w:r w:rsidRPr="00744AFF">
        <w:rPr>
          <w:rFonts w:cs="Arial"/>
          <w:sz w:val="24"/>
          <w:szCs w:val="24"/>
          <w:lang w:val="en-US"/>
        </w:rPr>
        <w:t>(see Assessment Report for the major change of authorization for the biocidal product Toxan 25 Płatki, 2017)</w:t>
      </w:r>
      <w:r w:rsidRPr="00744AFF">
        <w:rPr>
          <w:rFonts w:cs="Arial"/>
          <w:sz w:val="24"/>
          <w:szCs w:val="24"/>
        </w:rPr>
        <w:t xml:space="preserve">. </w:t>
      </w:r>
      <w:r w:rsidRPr="00744AFF">
        <w:rPr>
          <w:rFonts w:cs="Arial"/>
          <w:sz w:val="24"/>
          <w:szCs w:val="24"/>
          <w:lang w:val="en-US"/>
        </w:rPr>
        <w:t xml:space="preserve">For that reason the biocidal product Toxan 25 Płatki </w:t>
      </w:r>
      <w:r w:rsidRPr="00744AFF">
        <w:rPr>
          <w:rFonts w:cs="Arial"/>
          <w:sz w:val="24"/>
          <w:szCs w:val="24"/>
          <w:lang w:eastAsia="en-IE"/>
        </w:rPr>
        <w:t>should be authorised in accordance with Article 19 (5) BPR. In addition, the renewal of Toxan 25 Płatki`s authorisation should be subjected to the following conditions:</w:t>
      </w:r>
    </w:p>
    <w:p w14:paraId="22AFE0DB" w14:textId="77777777" w:rsidR="00744AFF" w:rsidRPr="00744AFF" w:rsidRDefault="00744AFF" w:rsidP="00744AFF">
      <w:pPr>
        <w:pStyle w:val="Akapitzlist"/>
        <w:numPr>
          <w:ilvl w:val="0"/>
          <w:numId w:val="16"/>
        </w:numPr>
        <w:ind w:left="714" w:hanging="357"/>
        <w:jc w:val="both"/>
        <w:rPr>
          <w:rFonts w:cs="Arial"/>
          <w:sz w:val="24"/>
          <w:szCs w:val="24"/>
        </w:rPr>
      </w:pPr>
      <w:r w:rsidRPr="00744AFF">
        <w:rPr>
          <w:rFonts w:cs="Arial"/>
          <w:sz w:val="24"/>
          <w:szCs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505208C6" w14:textId="77777777" w:rsidR="00515D7D" w:rsidRPr="00744AFF" w:rsidRDefault="00744AFF" w:rsidP="00744AFF">
      <w:pPr>
        <w:pStyle w:val="Akapitzlist"/>
        <w:numPr>
          <w:ilvl w:val="0"/>
          <w:numId w:val="16"/>
        </w:numPr>
        <w:ind w:left="714" w:hanging="357"/>
        <w:jc w:val="both"/>
        <w:rPr>
          <w:rFonts w:cs="Arial"/>
          <w:sz w:val="24"/>
          <w:szCs w:val="24"/>
        </w:rPr>
      </w:pPr>
      <w:r w:rsidRPr="00744AFF">
        <w:rPr>
          <w:rFonts w:cs="Arial"/>
          <w:sz w:val="24"/>
          <w:szCs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76277E40" w14:textId="77777777" w:rsidR="00515D7D" w:rsidRPr="008B073E" w:rsidRDefault="00515D7D" w:rsidP="00515D7D">
      <w:pPr>
        <w:rPr>
          <w:rFonts w:cs="Arial"/>
        </w:rPr>
      </w:pPr>
    </w:p>
    <w:p w14:paraId="642353C9" w14:textId="77777777" w:rsidR="00646AB4" w:rsidRPr="00614228" w:rsidRDefault="00646AB4" w:rsidP="00812B1B">
      <w:pPr>
        <w:pStyle w:val="Nagwek2"/>
        <w:numPr>
          <w:ilvl w:val="1"/>
          <w:numId w:val="1"/>
        </w:numPr>
      </w:pPr>
      <w:bookmarkStart w:id="757" w:name="_Toc9581795"/>
      <w:r w:rsidRPr="00614228">
        <w:t>Assessment of a combination of biocidal products</w:t>
      </w:r>
      <w:bookmarkEnd w:id="756"/>
      <w:bookmarkEnd w:id="757"/>
    </w:p>
    <w:p w14:paraId="3A522DA5" w14:textId="77777777" w:rsidR="00646AB4" w:rsidRDefault="00646AB4" w:rsidP="00614228">
      <w:pPr>
        <w:jc w:val="both"/>
        <w:rPr>
          <w:rFonts w:cs="Arial"/>
          <w:sz w:val="24"/>
          <w:szCs w:val="24"/>
          <w:lang w:eastAsia="en-US"/>
        </w:rPr>
      </w:pPr>
      <w:r w:rsidRPr="00614228">
        <w:rPr>
          <w:rFonts w:cs="Arial"/>
          <w:sz w:val="24"/>
          <w:szCs w:val="24"/>
          <w:lang w:eastAsia="en-US"/>
        </w:rPr>
        <w:t>A use with other biocidal products is not intended.</w:t>
      </w:r>
    </w:p>
    <w:p w14:paraId="7DADF4CB" w14:textId="77777777" w:rsidR="00EA53CF" w:rsidRPr="008C697A" w:rsidRDefault="00EA53CF" w:rsidP="00614228">
      <w:pPr>
        <w:jc w:val="both"/>
        <w:rPr>
          <w:rFonts w:eastAsia="Calibri" w:cs="Arial"/>
          <w:i/>
          <w:iCs/>
          <w:sz w:val="24"/>
          <w:szCs w:val="24"/>
          <w:lang w:eastAsia="en-US"/>
        </w:rPr>
      </w:pPr>
    </w:p>
    <w:p w14:paraId="1595187E" w14:textId="77777777" w:rsidR="00EA53CF" w:rsidRPr="00EA53CF" w:rsidRDefault="00646AB4" w:rsidP="00A638C1">
      <w:pPr>
        <w:pStyle w:val="Nagwek2"/>
        <w:numPr>
          <w:ilvl w:val="1"/>
          <w:numId w:val="1"/>
        </w:numPr>
      </w:pPr>
      <w:bookmarkStart w:id="758" w:name="_Ref453677687"/>
      <w:bookmarkStart w:id="759" w:name="_Toc512847703"/>
      <w:bookmarkStart w:id="760" w:name="_Toc9581796"/>
      <w:r w:rsidRPr="00614228">
        <w:lastRenderedPageBreak/>
        <w:t>Comparative assessment</w:t>
      </w:r>
      <w:bookmarkStart w:id="761" w:name="_Toc405454749"/>
      <w:bookmarkStart w:id="762" w:name="_Toc405454751"/>
      <w:bookmarkStart w:id="763" w:name="_Toc405454753"/>
      <w:bookmarkStart w:id="764" w:name="_Toc405454755"/>
      <w:bookmarkStart w:id="765" w:name="_Toc405454757"/>
      <w:bookmarkStart w:id="766" w:name="_Toc405454760"/>
      <w:bookmarkStart w:id="767" w:name="_Toc405454762"/>
      <w:bookmarkStart w:id="768" w:name="_Toc405454764"/>
      <w:bookmarkStart w:id="769" w:name="_Toc405454766"/>
      <w:bookmarkStart w:id="770" w:name="_Toc405454772"/>
      <w:bookmarkStart w:id="771" w:name="_Toc405454774"/>
      <w:bookmarkStart w:id="772" w:name="_Toc405454776"/>
      <w:bookmarkStart w:id="773" w:name="_Toc405454778"/>
      <w:bookmarkStart w:id="774" w:name="_Toc405454780"/>
      <w:bookmarkStart w:id="775" w:name="_Toc405454782"/>
      <w:bookmarkStart w:id="776" w:name="_Toc405454784"/>
      <w:bookmarkStart w:id="777" w:name="_Toc512847704"/>
      <w:bookmarkStart w:id="778" w:name="_Ref421860945"/>
      <w:bookmarkStart w:id="779" w:name="_Ref425322190"/>
      <w:bookmarkStart w:id="780" w:name="_Toc429661057"/>
      <w:bookmarkStart w:id="781" w:name="_Ref453677892"/>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14:paraId="13D96049" w14:textId="6C81EDC6" w:rsidR="00EA53CF" w:rsidRDefault="00D266AC" w:rsidP="00EA53CF">
      <w:pPr>
        <w:autoSpaceDE w:val="0"/>
        <w:autoSpaceDN w:val="0"/>
        <w:adjustRightInd w:val="0"/>
        <w:jc w:val="both"/>
        <w:rPr>
          <w:rFonts w:cs="Arial"/>
          <w:color w:val="000000"/>
          <w:sz w:val="24"/>
          <w:szCs w:val="24"/>
          <w:lang w:eastAsia="en-US"/>
        </w:rPr>
      </w:pPr>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contains the active substance </w:t>
      </w:r>
      <w:r>
        <w:rPr>
          <w:rFonts w:cs="Arial"/>
          <w:sz w:val="24"/>
          <w:szCs w:val="24"/>
        </w:rPr>
        <w:t xml:space="preserve">Bromadiolone. </w:t>
      </w:r>
      <w:r w:rsidR="00EA53CF" w:rsidRPr="00EA53CF">
        <w:rPr>
          <w:rFonts w:cs="Arial"/>
          <w:color w:val="000000"/>
          <w:sz w:val="24"/>
          <w:szCs w:val="24"/>
          <w:lang w:eastAsia="en-US"/>
        </w:rPr>
        <w:t xml:space="preserve">The active substance Bromadiolone meets the criteria for exclusion according to Article 5 (1) </w:t>
      </w:r>
      <w:r w:rsidR="00D031DB">
        <w:rPr>
          <w:rFonts w:cs="Arial"/>
          <w:color w:val="000000"/>
          <w:sz w:val="24"/>
          <w:szCs w:val="24"/>
          <w:lang w:eastAsia="en-US"/>
        </w:rPr>
        <w:br/>
      </w:r>
      <w:r w:rsidR="00EA53CF" w:rsidRPr="00EA53CF">
        <w:rPr>
          <w:rFonts w:cs="Arial"/>
          <w:color w:val="000000"/>
          <w:sz w:val="24"/>
          <w:szCs w:val="24"/>
          <w:lang w:eastAsia="en-US"/>
        </w:rPr>
        <w:t xml:space="preserve">of Regulation (EU) 528/2012 and the criteria for substitution according to Article 10 of Regulation (EU) 528/2012 (see section 2.2.3 for details). Therefore, in line with Article 23 (1) of Regulation (EU) 528/2012 a comparative assessment </w:t>
      </w:r>
      <w:r>
        <w:rPr>
          <w:rFonts w:cs="Arial"/>
          <w:color w:val="000000"/>
          <w:sz w:val="24"/>
          <w:szCs w:val="24"/>
          <w:lang w:eastAsia="en-US"/>
        </w:rPr>
        <w:t xml:space="preserve">for the product </w:t>
      </w:r>
      <w:r w:rsidR="00424F45">
        <w:rPr>
          <w:rFonts w:cs="Arial"/>
          <w:color w:val="000000"/>
          <w:sz w:val="24"/>
          <w:szCs w:val="24"/>
          <w:lang w:eastAsia="en-US"/>
        </w:rPr>
        <w:t>Toxan</w:t>
      </w:r>
      <w:r w:rsidR="00CC2966">
        <w:rPr>
          <w:rFonts w:cs="Arial"/>
          <w:color w:val="000000"/>
          <w:sz w:val="24"/>
          <w:szCs w:val="24"/>
          <w:lang w:eastAsia="en-US"/>
        </w:rPr>
        <w:t xml:space="preserve"> 25</w:t>
      </w:r>
      <w:r w:rsidR="00424F45">
        <w:rPr>
          <w:rFonts w:cs="Arial"/>
          <w:color w:val="000000"/>
          <w:sz w:val="24"/>
          <w:szCs w:val="24"/>
          <w:lang w:eastAsia="en-US"/>
        </w:rPr>
        <w:t xml:space="preserve"> Płatki</w:t>
      </w:r>
      <w:r w:rsidR="00EA53CF" w:rsidRPr="00EA53CF">
        <w:rPr>
          <w:rFonts w:cs="Arial"/>
          <w:color w:val="000000"/>
          <w:sz w:val="24"/>
          <w:szCs w:val="24"/>
          <w:lang w:eastAsia="en-US"/>
        </w:rPr>
        <w:t xml:space="preserve"> has to be conducted. </w:t>
      </w:r>
    </w:p>
    <w:p w14:paraId="154F8113" w14:textId="77777777" w:rsidR="00D266AC" w:rsidRPr="00EA53CF" w:rsidRDefault="00D266AC" w:rsidP="00EA53CF">
      <w:pPr>
        <w:autoSpaceDE w:val="0"/>
        <w:autoSpaceDN w:val="0"/>
        <w:adjustRightInd w:val="0"/>
        <w:jc w:val="both"/>
        <w:rPr>
          <w:rFonts w:cs="Arial"/>
          <w:color w:val="000000"/>
          <w:sz w:val="24"/>
          <w:szCs w:val="24"/>
          <w:lang w:eastAsia="en-US"/>
        </w:rPr>
      </w:pPr>
    </w:p>
    <w:p w14:paraId="2617845B" w14:textId="77777777" w:rsidR="00D266AC" w:rsidRPr="00A638C1" w:rsidRDefault="00D266AC" w:rsidP="00D266AC">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6F3D515A" w14:textId="77777777" w:rsidR="00D266AC" w:rsidRPr="00A638C1" w:rsidRDefault="00D266AC" w:rsidP="00D266AC">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1E66CFAD" w14:textId="77777777" w:rsidR="00D266AC" w:rsidRPr="00A638C1" w:rsidRDefault="00D266AC" w:rsidP="00D266AC">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6939DB90" w14:textId="77777777" w:rsidR="00D266AC" w:rsidRPr="00A638C1" w:rsidRDefault="00D266AC" w:rsidP="00D266AC">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6BA91A99" w14:textId="77777777" w:rsidR="00D266AC" w:rsidRPr="00A638C1" w:rsidRDefault="00D266AC" w:rsidP="00D266AC">
      <w:pPr>
        <w:jc w:val="both"/>
        <w:rPr>
          <w:rFonts w:cs="Arial"/>
          <w:sz w:val="24"/>
          <w:szCs w:val="24"/>
        </w:rPr>
      </w:pPr>
      <w:r w:rsidRPr="00A638C1">
        <w:rPr>
          <w:rFonts w:cs="Arial"/>
          <w:sz w:val="24"/>
          <w:szCs w:val="24"/>
        </w:rPr>
        <w:t>(d) Are these alternatives sufficiently effective?;</w:t>
      </w:r>
    </w:p>
    <w:p w14:paraId="516E4004" w14:textId="77777777" w:rsidR="00D266AC" w:rsidRDefault="00D266AC" w:rsidP="00D266AC">
      <w:pPr>
        <w:jc w:val="both"/>
        <w:rPr>
          <w:rFonts w:cs="Arial"/>
          <w:sz w:val="24"/>
          <w:szCs w:val="24"/>
        </w:rPr>
      </w:pPr>
      <w:r w:rsidRPr="00A638C1">
        <w:rPr>
          <w:rFonts w:cs="Arial"/>
          <w:sz w:val="24"/>
          <w:szCs w:val="24"/>
        </w:rPr>
        <w:t>(e) Do these alternatives present no other significant economic or practical disadvantages?</w:t>
      </w:r>
    </w:p>
    <w:p w14:paraId="0D9AAA9B" w14:textId="77777777" w:rsidR="00D266AC" w:rsidRPr="00A638C1" w:rsidRDefault="00D266AC" w:rsidP="00D266AC">
      <w:pPr>
        <w:jc w:val="both"/>
        <w:rPr>
          <w:rFonts w:cs="Arial"/>
          <w:sz w:val="24"/>
          <w:szCs w:val="24"/>
        </w:rPr>
      </w:pPr>
      <w:r w:rsidRPr="00A638C1">
        <w:rPr>
          <w:rFonts w:cs="Arial"/>
          <w:sz w:val="24"/>
          <w:szCs w:val="24"/>
        </w:rPr>
        <w:t xml:space="preserve">The information addressing these questions is provided in the Annex of the Commission Implementing Decision (EU) 2017/15326. In accordance with Article 1 of Commission Implementing Decision (EU) 2017/1532, the </w:t>
      </w:r>
      <w:r>
        <w:rPr>
          <w:rFonts w:cs="Arial"/>
          <w:sz w:val="24"/>
          <w:szCs w:val="24"/>
        </w:rPr>
        <w:t>Polish</w:t>
      </w:r>
      <w:r w:rsidRPr="00A638C1">
        <w:rPr>
          <w:rFonts w:cs="Arial"/>
          <w:sz w:val="24"/>
          <w:szCs w:val="24"/>
        </w:rPr>
        <w:t xml:space="preserve"> CA considered the information in the Annex during the comparative assessment of anticoagulant rodenticide biocidal products.</w:t>
      </w:r>
    </w:p>
    <w:p w14:paraId="018FA4ED" w14:textId="77777777" w:rsidR="00D266AC" w:rsidRDefault="00D266AC" w:rsidP="00EA53CF">
      <w:pPr>
        <w:autoSpaceDE w:val="0"/>
        <w:autoSpaceDN w:val="0"/>
        <w:adjustRightInd w:val="0"/>
        <w:jc w:val="both"/>
        <w:rPr>
          <w:rFonts w:cs="Arial"/>
          <w:b/>
          <w:bCs/>
          <w:sz w:val="24"/>
          <w:szCs w:val="24"/>
          <w:lang w:eastAsia="en-US"/>
        </w:rPr>
      </w:pPr>
    </w:p>
    <w:p w14:paraId="7EB6B671" w14:textId="77777777" w:rsidR="00EA53CF" w:rsidRPr="00EA53CF" w:rsidRDefault="00EA53CF" w:rsidP="00EA53CF">
      <w:pPr>
        <w:autoSpaceDE w:val="0"/>
        <w:autoSpaceDN w:val="0"/>
        <w:adjustRightInd w:val="0"/>
        <w:jc w:val="both"/>
        <w:rPr>
          <w:rFonts w:cs="Arial"/>
          <w:sz w:val="24"/>
          <w:szCs w:val="24"/>
          <w:lang w:eastAsia="en-US"/>
        </w:rPr>
      </w:pPr>
      <w:r w:rsidRPr="00EA53CF">
        <w:rPr>
          <w:rFonts w:cs="Arial"/>
          <w:b/>
          <w:bCs/>
          <w:sz w:val="24"/>
          <w:szCs w:val="24"/>
          <w:lang w:eastAsia="en-US"/>
        </w:rPr>
        <w:t xml:space="preserve">Conclusion </w:t>
      </w:r>
    </w:p>
    <w:p w14:paraId="4281FC8C" w14:textId="77777777" w:rsidR="00D031DB" w:rsidRPr="00A638C1" w:rsidRDefault="00D031DB" w:rsidP="00D031DB">
      <w:pPr>
        <w:jc w:val="both"/>
        <w:rPr>
          <w:rFonts w:cs="Arial"/>
          <w:sz w:val="24"/>
          <w:szCs w:val="24"/>
        </w:rPr>
      </w:pPr>
      <w:bookmarkStart w:id="782" w:name="_Toc9581797"/>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0FC250AB" w14:textId="77777777" w:rsidR="00D031DB" w:rsidRPr="00A638C1" w:rsidRDefault="00D031DB" w:rsidP="00D031DB">
      <w:pPr>
        <w:jc w:val="both"/>
        <w:rPr>
          <w:rFonts w:cs="Arial"/>
          <w:sz w:val="24"/>
          <w:szCs w:val="24"/>
        </w:rPr>
      </w:pPr>
      <w:r w:rsidRPr="00A638C1">
        <w:rPr>
          <w:rFonts w:cs="Arial"/>
          <w:sz w:val="24"/>
          <w:szCs w:val="24"/>
        </w:rPr>
        <w:t xml:space="preserve">The </w:t>
      </w:r>
      <w:r>
        <w:rPr>
          <w:rFonts w:cs="Arial"/>
          <w:sz w:val="24"/>
          <w:szCs w:val="24"/>
        </w:rPr>
        <w:t>PL</w:t>
      </w:r>
      <w:r w:rsidRPr="00A638C1">
        <w:rPr>
          <w:rFonts w:cs="Arial"/>
          <w:sz w:val="24"/>
          <w:szCs w:val="24"/>
        </w:rPr>
        <w:t xml:space="preserve"> CA also considered a number of non-chemical control or prevention methods ("non-chemical alternatives"), which in our view do not provide sufficient alternatives to anticoagulant rodenticides.</w:t>
      </w:r>
    </w:p>
    <w:p w14:paraId="2C9D6060" w14:textId="77777777" w:rsidR="00D031DB" w:rsidRPr="00A638C1" w:rsidRDefault="00D031DB" w:rsidP="00D031DB">
      <w:pPr>
        <w:jc w:val="both"/>
        <w:rPr>
          <w:rFonts w:cs="Arial"/>
          <w:sz w:val="24"/>
          <w:szCs w:val="24"/>
        </w:rPr>
      </w:pPr>
      <w:r w:rsidRPr="00A638C1">
        <w:rPr>
          <w:rFonts w:cs="Arial"/>
          <w:sz w:val="24"/>
          <w:szCs w:val="24"/>
        </w:rPr>
        <w:t>In summary it can be concluded that the criteria according Article 23(3) a), b) BPR are not fulfilled.</w:t>
      </w:r>
    </w:p>
    <w:p w14:paraId="2C871BD1" w14:textId="77777777" w:rsidR="00D031DB" w:rsidRPr="00614228" w:rsidRDefault="00D031DB" w:rsidP="00D031DB">
      <w:pPr>
        <w:jc w:val="both"/>
        <w:rPr>
          <w:rFonts w:cs="Arial"/>
          <w:sz w:val="24"/>
          <w:szCs w:val="24"/>
        </w:rPr>
      </w:pPr>
      <w:r w:rsidRPr="00A638C1">
        <w:rPr>
          <w:rFonts w:cs="Arial"/>
          <w:sz w:val="24"/>
          <w:szCs w:val="24"/>
        </w:rPr>
        <w:t>Therefore, the authorisation of this product will be renewed for 5 years.</w:t>
      </w:r>
    </w:p>
    <w:p w14:paraId="5642EBB4" w14:textId="77777777" w:rsidR="002E3784" w:rsidRDefault="000903F6" w:rsidP="002E3784">
      <w:pPr>
        <w:pStyle w:val="Nagwek1"/>
        <w:spacing w:after="360"/>
        <w:jc w:val="both"/>
        <w:rPr>
          <w:sz w:val="24"/>
          <w:szCs w:val="24"/>
        </w:rPr>
      </w:pPr>
      <w:r w:rsidRPr="00614228">
        <w:rPr>
          <w:sz w:val="24"/>
          <w:szCs w:val="24"/>
        </w:rPr>
        <w:t xml:space="preserve">General </w:t>
      </w:r>
      <w:r w:rsidR="005F61FB" w:rsidRPr="00614228">
        <w:rPr>
          <w:sz w:val="24"/>
          <w:szCs w:val="24"/>
        </w:rPr>
        <w:t>Annexes</w:t>
      </w:r>
      <w:bookmarkStart w:id="783" w:name="_Toc389729189"/>
      <w:bookmarkStart w:id="784" w:name="_Toc512847705"/>
      <w:bookmarkStart w:id="785" w:name="_Toc403472827"/>
      <w:bookmarkStart w:id="786" w:name="_Toc425344133"/>
      <w:bookmarkEnd w:id="777"/>
      <w:bookmarkEnd w:id="782"/>
    </w:p>
    <w:p w14:paraId="60593CDE" w14:textId="77777777" w:rsidR="001C1FA7" w:rsidRPr="002E3784" w:rsidRDefault="001C1FA7" w:rsidP="00AC4A7C">
      <w:pPr>
        <w:pStyle w:val="Nagwek2"/>
        <w:numPr>
          <w:ilvl w:val="1"/>
          <w:numId w:val="1"/>
        </w:numPr>
      </w:pPr>
      <w:bookmarkStart w:id="787" w:name="_Toc9581798"/>
      <w:commentRangeStart w:id="788"/>
      <w:r w:rsidRPr="00614228">
        <w:t>List of studies for the biocidal product</w:t>
      </w:r>
      <w:bookmarkEnd w:id="783"/>
      <w:bookmarkEnd w:id="784"/>
      <w:bookmarkEnd w:id="785"/>
      <w:bookmarkEnd w:id="786"/>
      <w:commentRangeEnd w:id="788"/>
      <w:r w:rsidR="008C697A">
        <w:rPr>
          <w:rStyle w:val="Odwoaniedokomentarza"/>
          <w:rFonts w:cs="Times New Roman"/>
          <w:b w:val="0"/>
          <w:bCs w:val="0"/>
          <w:i w:val="0"/>
          <w:iCs w:val="0"/>
          <w:szCs w:val="20"/>
        </w:rPr>
        <w:commentReference w:id="788"/>
      </w:r>
      <w:bookmarkEnd w:id="787"/>
    </w:p>
    <w:p w14:paraId="5A8100BD" w14:textId="77777777" w:rsidR="00277560" w:rsidRPr="00277560" w:rsidRDefault="00277560" w:rsidP="00AC4A7C">
      <w:r w:rsidRPr="00AC4A7C">
        <w:rPr>
          <w:sz w:val="24"/>
        </w:rPr>
        <w:t>The table below contains a list of tests carried out for the product renewal. The studies from initial assessment that are st</w:t>
      </w:r>
      <w:r w:rsidR="00270B19">
        <w:rPr>
          <w:sz w:val="24"/>
        </w:rPr>
        <w:t xml:space="preserve">ill valid are in the </w:t>
      </w:r>
      <w:r w:rsidR="00270B19" w:rsidRPr="00605308">
        <w:rPr>
          <w:rFonts w:cs="Arial"/>
          <w:color w:val="000000"/>
          <w:sz w:val="24"/>
          <w:szCs w:val="24"/>
          <w:lang w:val="en-US" w:eastAsia="en-US"/>
        </w:rPr>
        <w:t xml:space="preserve">Assessment Report for the major change of authorisation for </w:t>
      </w:r>
      <w:r w:rsidR="00270B19">
        <w:rPr>
          <w:rFonts w:cs="Arial"/>
          <w:color w:val="000000"/>
          <w:sz w:val="24"/>
          <w:szCs w:val="24"/>
          <w:lang w:val="en-US" w:eastAsia="en-US"/>
        </w:rPr>
        <w:t xml:space="preserve">the biocidal product </w:t>
      </w:r>
      <w:r w:rsidR="00424F45">
        <w:rPr>
          <w:rFonts w:cs="Arial"/>
          <w:sz w:val="24"/>
          <w:szCs w:val="24"/>
          <w:lang w:eastAsia="pl-PL"/>
        </w:rPr>
        <w:t>Toxan 25 Płatki</w:t>
      </w:r>
      <w:r w:rsidR="00545094">
        <w:rPr>
          <w:rFonts w:cs="Arial"/>
          <w:sz w:val="24"/>
          <w:szCs w:val="24"/>
          <w:lang w:eastAsia="pl-PL"/>
        </w:rPr>
        <w:t>,</w:t>
      </w:r>
      <w:r w:rsidR="00270B19">
        <w:rPr>
          <w:rFonts w:cs="Arial"/>
          <w:sz w:val="24"/>
          <w:szCs w:val="24"/>
          <w:lang w:eastAsia="pl-PL"/>
        </w:rPr>
        <w:t xml:space="preserve"> </w:t>
      </w:r>
      <w:r w:rsidR="00270B19" w:rsidRPr="00605308">
        <w:rPr>
          <w:rFonts w:cs="Arial"/>
          <w:color w:val="000000"/>
          <w:sz w:val="24"/>
          <w:szCs w:val="24"/>
          <w:lang w:val="en-US" w:eastAsia="en-US"/>
        </w:rPr>
        <w:t>2017</w:t>
      </w:r>
      <w:r w:rsidRPr="002E1C6B">
        <w:t>.</w:t>
      </w:r>
    </w:p>
    <w:tbl>
      <w:tblPr>
        <w:tblStyle w:val="Tabela-Siatka"/>
        <w:tblW w:w="5000" w:type="pct"/>
        <w:tblLook w:val="04A0" w:firstRow="1" w:lastRow="0" w:firstColumn="1" w:lastColumn="0" w:noHBand="0" w:noVBand="1"/>
      </w:tblPr>
      <w:tblGrid>
        <w:gridCol w:w="1303"/>
        <w:gridCol w:w="1216"/>
        <w:gridCol w:w="1884"/>
        <w:gridCol w:w="1496"/>
        <w:gridCol w:w="2166"/>
        <w:gridCol w:w="1524"/>
        <w:gridCol w:w="1380"/>
        <w:gridCol w:w="1209"/>
        <w:gridCol w:w="1391"/>
      </w:tblGrid>
      <w:tr w:rsidR="00C4327A" w:rsidRPr="00057A7D" w14:paraId="3D61C496" w14:textId="77777777" w:rsidTr="00057A7D">
        <w:trPr>
          <w:trHeight w:val="972"/>
        </w:trPr>
        <w:tc>
          <w:tcPr>
            <w:tcW w:w="485" w:type="pct"/>
            <w:vAlign w:val="center"/>
          </w:tcPr>
          <w:p w14:paraId="220648AD" w14:textId="77777777" w:rsidR="0066402E" w:rsidRPr="00057A7D" w:rsidRDefault="0066402E" w:rsidP="00057A7D">
            <w:pPr>
              <w:spacing w:line="240" w:lineRule="auto"/>
              <w:jc w:val="center"/>
              <w:rPr>
                <w:rFonts w:cs="Arial"/>
              </w:rPr>
            </w:pPr>
            <w:r w:rsidRPr="00057A7D">
              <w:rPr>
                <w:rFonts w:cs="Arial"/>
                <w:b/>
                <w:bCs/>
                <w:lang w:eastAsia="en-GB"/>
              </w:rPr>
              <w:t>Author</w:t>
            </w:r>
          </w:p>
        </w:tc>
        <w:tc>
          <w:tcPr>
            <w:tcW w:w="453" w:type="pct"/>
            <w:vAlign w:val="center"/>
          </w:tcPr>
          <w:p w14:paraId="661ECB8B" w14:textId="77777777" w:rsidR="0066402E" w:rsidRPr="00057A7D" w:rsidRDefault="0066402E" w:rsidP="00057A7D">
            <w:pPr>
              <w:spacing w:line="240" w:lineRule="auto"/>
              <w:jc w:val="center"/>
              <w:rPr>
                <w:rFonts w:cs="Arial"/>
              </w:rPr>
            </w:pPr>
            <w:r w:rsidRPr="00057A7D">
              <w:rPr>
                <w:rFonts w:cs="Arial"/>
                <w:b/>
                <w:bCs/>
                <w:lang w:eastAsia="en-GB"/>
              </w:rPr>
              <w:t>Year</w:t>
            </w:r>
          </w:p>
        </w:tc>
        <w:tc>
          <w:tcPr>
            <w:tcW w:w="657" w:type="pct"/>
            <w:vAlign w:val="center"/>
          </w:tcPr>
          <w:p w14:paraId="46738443" w14:textId="77777777" w:rsidR="0066402E" w:rsidRPr="00057A7D" w:rsidRDefault="0066402E" w:rsidP="00057A7D">
            <w:pPr>
              <w:spacing w:line="240" w:lineRule="auto"/>
              <w:jc w:val="center"/>
              <w:rPr>
                <w:rFonts w:cs="Arial"/>
              </w:rPr>
            </w:pPr>
            <w:r w:rsidRPr="00057A7D">
              <w:rPr>
                <w:rFonts w:cs="Arial"/>
                <w:b/>
                <w:bCs/>
                <w:lang w:eastAsia="en-GB"/>
              </w:rPr>
              <w:t>Title</w:t>
            </w:r>
          </w:p>
        </w:tc>
        <w:tc>
          <w:tcPr>
            <w:tcW w:w="556" w:type="pct"/>
            <w:vAlign w:val="center"/>
          </w:tcPr>
          <w:p w14:paraId="58A5E657" w14:textId="77777777" w:rsidR="0066402E" w:rsidRPr="00057A7D" w:rsidRDefault="0066402E" w:rsidP="00057A7D">
            <w:pPr>
              <w:spacing w:line="240" w:lineRule="auto"/>
              <w:jc w:val="center"/>
              <w:rPr>
                <w:rFonts w:cs="Arial"/>
              </w:rPr>
            </w:pPr>
            <w:r w:rsidRPr="00057A7D">
              <w:rPr>
                <w:rFonts w:cs="Arial"/>
                <w:b/>
                <w:bCs/>
                <w:lang w:eastAsia="en-GB"/>
              </w:rPr>
              <w:t>Publication</w:t>
            </w:r>
          </w:p>
        </w:tc>
        <w:tc>
          <w:tcPr>
            <w:tcW w:w="803" w:type="pct"/>
            <w:vAlign w:val="center"/>
          </w:tcPr>
          <w:p w14:paraId="6F8275F0" w14:textId="77777777" w:rsidR="0066402E" w:rsidRPr="00057A7D" w:rsidRDefault="0066402E" w:rsidP="00057A7D">
            <w:pPr>
              <w:spacing w:line="240" w:lineRule="auto"/>
              <w:jc w:val="center"/>
              <w:rPr>
                <w:rFonts w:cs="Arial"/>
              </w:rPr>
            </w:pPr>
            <w:r w:rsidRPr="00057A7D">
              <w:rPr>
                <w:rFonts w:cs="Arial"/>
                <w:b/>
                <w:bCs/>
                <w:lang w:eastAsia="en-GB"/>
              </w:rPr>
              <w:t>Report no.</w:t>
            </w:r>
          </w:p>
        </w:tc>
        <w:tc>
          <w:tcPr>
            <w:tcW w:w="566" w:type="pct"/>
            <w:vAlign w:val="center"/>
          </w:tcPr>
          <w:p w14:paraId="7AF36C53" w14:textId="77777777" w:rsidR="0066402E" w:rsidRPr="00057A7D" w:rsidRDefault="0066402E" w:rsidP="00057A7D">
            <w:pPr>
              <w:spacing w:line="240" w:lineRule="auto"/>
              <w:jc w:val="center"/>
              <w:rPr>
                <w:rFonts w:cs="Arial"/>
              </w:rPr>
            </w:pPr>
            <w:r w:rsidRPr="00057A7D">
              <w:rPr>
                <w:rFonts w:cs="Arial"/>
                <w:b/>
                <w:bCs/>
                <w:lang w:eastAsia="en-GB"/>
              </w:rPr>
              <w:t>Legal entity owner</w:t>
            </w:r>
          </w:p>
        </w:tc>
        <w:tc>
          <w:tcPr>
            <w:tcW w:w="513" w:type="pct"/>
            <w:vAlign w:val="center"/>
          </w:tcPr>
          <w:p w14:paraId="678F9AF8" w14:textId="77777777" w:rsidR="0066402E" w:rsidRPr="00057A7D" w:rsidRDefault="0066402E" w:rsidP="00057A7D">
            <w:pPr>
              <w:spacing w:line="240" w:lineRule="auto"/>
              <w:jc w:val="center"/>
              <w:rPr>
                <w:rFonts w:cs="Arial"/>
              </w:rPr>
            </w:pPr>
            <w:r w:rsidRPr="00057A7D">
              <w:rPr>
                <w:rFonts w:cs="Arial"/>
                <w:b/>
                <w:bCs/>
                <w:lang w:eastAsia="en-GB"/>
              </w:rPr>
              <w:t>Report date</w:t>
            </w:r>
          </w:p>
        </w:tc>
        <w:tc>
          <w:tcPr>
            <w:tcW w:w="450" w:type="pct"/>
            <w:vAlign w:val="center"/>
          </w:tcPr>
          <w:p w14:paraId="0B390ED0" w14:textId="77777777" w:rsidR="0066402E" w:rsidRPr="00057A7D" w:rsidRDefault="0066402E" w:rsidP="00057A7D">
            <w:pPr>
              <w:spacing w:line="240" w:lineRule="auto"/>
              <w:jc w:val="center"/>
              <w:rPr>
                <w:rFonts w:cs="Arial"/>
                <w:b/>
                <w:bCs/>
                <w:lang w:eastAsia="en-GB"/>
              </w:rPr>
            </w:pPr>
            <w:r w:rsidRPr="00057A7D">
              <w:rPr>
                <w:rFonts w:cs="Arial"/>
                <w:b/>
                <w:bCs/>
                <w:lang w:eastAsia="en-GB"/>
              </w:rPr>
              <w:t>GLP/</w:t>
            </w:r>
          </w:p>
          <w:p w14:paraId="26F9F890" w14:textId="77777777" w:rsidR="0066402E" w:rsidRPr="00057A7D" w:rsidRDefault="0066402E" w:rsidP="00057A7D">
            <w:pPr>
              <w:spacing w:line="240" w:lineRule="auto"/>
              <w:jc w:val="center"/>
              <w:rPr>
                <w:rFonts w:cs="Arial"/>
              </w:rPr>
            </w:pPr>
            <w:r w:rsidRPr="00057A7D">
              <w:rPr>
                <w:rFonts w:cs="Arial"/>
                <w:b/>
                <w:bCs/>
                <w:lang w:eastAsia="en-GB"/>
              </w:rPr>
              <w:t>GEP</w:t>
            </w:r>
          </w:p>
        </w:tc>
        <w:tc>
          <w:tcPr>
            <w:tcW w:w="517" w:type="pct"/>
            <w:vAlign w:val="center"/>
          </w:tcPr>
          <w:p w14:paraId="5EC16C3A" w14:textId="77777777" w:rsidR="0066402E" w:rsidRPr="00057A7D" w:rsidRDefault="0066402E" w:rsidP="00057A7D">
            <w:pPr>
              <w:spacing w:line="240" w:lineRule="auto"/>
              <w:jc w:val="center"/>
              <w:rPr>
                <w:rFonts w:cs="Arial"/>
              </w:rPr>
            </w:pPr>
            <w:r w:rsidRPr="00057A7D">
              <w:rPr>
                <w:rFonts w:cs="Arial"/>
                <w:b/>
                <w:bCs/>
                <w:lang w:eastAsia="en-GB"/>
              </w:rPr>
              <w:t>Data Protection Claimed</w:t>
            </w:r>
          </w:p>
        </w:tc>
      </w:tr>
      <w:tr w:rsidR="00057A7D" w:rsidRPr="00057A7D" w14:paraId="4A4E1B95" w14:textId="77777777" w:rsidTr="00057A7D">
        <w:tc>
          <w:tcPr>
            <w:tcW w:w="485" w:type="pct"/>
            <w:vAlign w:val="center"/>
          </w:tcPr>
          <w:p w14:paraId="6ABF8E53" w14:textId="1E27CF7E" w:rsidR="00057A7D" w:rsidRPr="00057A7D" w:rsidRDefault="00057A7D" w:rsidP="00057A7D">
            <w:pPr>
              <w:spacing w:line="240" w:lineRule="auto"/>
              <w:jc w:val="center"/>
              <w:rPr>
                <w:rFonts w:cs="Arial"/>
              </w:rPr>
            </w:pPr>
            <w:r w:rsidRPr="00057A7D">
              <w:rPr>
                <w:rFonts w:cs="Arial"/>
                <w:lang w:val="en-US"/>
              </w:rPr>
              <w:t>„FREGATA</w:t>
            </w:r>
            <w:r w:rsidRPr="00057A7D">
              <w:rPr>
                <w:rFonts w:cs="Arial"/>
              </w:rPr>
              <w:t>” S.A.</w:t>
            </w:r>
          </w:p>
        </w:tc>
        <w:tc>
          <w:tcPr>
            <w:tcW w:w="453" w:type="pct"/>
            <w:vAlign w:val="center"/>
          </w:tcPr>
          <w:p w14:paraId="51C3EC34" w14:textId="784FDA9A" w:rsidR="00057A7D" w:rsidRPr="00057A7D" w:rsidRDefault="00057A7D" w:rsidP="00057A7D">
            <w:pPr>
              <w:spacing w:line="240" w:lineRule="auto"/>
              <w:jc w:val="center"/>
              <w:rPr>
                <w:rFonts w:cs="Arial"/>
              </w:rPr>
            </w:pPr>
            <w:r w:rsidRPr="00057A7D">
              <w:rPr>
                <w:rFonts w:cs="Arial"/>
              </w:rPr>
              <w:t>2019</w:t>
            </w:r>
          </w:p>
        </w:tc>
        <w:tc>
          <w:tcPr>
            <w:tcW w:w="657" w:type="pct"/>
            <w:vAlign w:val="center"/>
          </w:tcPr>
          <w:p w14:paraId="2A82513D" w14:textId="097FC430" w:rsidR="00057A7D" w:rsidRPr="00057A7D" w:rsidRDefault="00057A7D" w:rsidP="00057A7D">
            <w:pPr>
              <w:spacing w:line="240" w:lineRule="auto"/>
              <w:jc w:val="center"/>
              <w:rPr>
                <w:rFonts w:cs="Arial"/>
                <w:lang w:val="pl-PL"/>
              </w:rPr>
            </w:pPr>
            <w:r w:rsidRPr="00057A7D">
              <w:rPr>
                <w:rFonts w:cs="Arial"/>
                <w:lang w:val="pl-PL"/>
              </w:rPr>
              <w:t>Toxan 25 Płatki Badania właściwości fizykochemicznych przed i po</w:t>
            </w:r>
          </w:p>
          <w:p w14:paraId="64496FDD" w14:textId="64735E69" w:rsidR="00057A7D" w:rsidRPr="00057A7D" w:rsidRDefault="00057A7D" w:rsidP="00057A7D">
            <w:pPr>
              <w:spacing w:line="240" w:lineRule="auto"/>
              <w:jc w:val="center"/>
              <w:rPr>
                <w:rFonts w:cs="Arial"/>
                <w:lang w:val="pl-PL"/>
              </w:rPr>
            </w:pPr>
            <w:r w:rsidRPr="00057A7D">
              <w:rPr>
                <w:rFonts w:cs="Arial"/>
                <w:lang w:val="pl-PL"/>
              </w:rPr>
              <w:lastRenderedPageBreak/>
              <w:t>trzech latach składowania preparatu w temperaturze 20oC</w:t>
            </w:r>
          </w:p>
        </w:tc>
        <w:tc>
          <w:tcPr>
            <w:tcW w:w="556" w:type="pct"/>
            <w:vAlign w:val="center"/>
          </w:tcPr>
          <w:p w14:paraId="70555D7B" w14:textId="38F9C666" w:rsidR="00057A7D" w:rsidRPr="00057A7D" w:rsidRDefault="00057A7D" w:rsidP="00057A7D">
            <w:pPr>
              <w:spacing w:line="240" w:lineRule="auto"/>
              <w:jc w:val="center"/>
              <w:rPr>
                <w:rFonts w:cs="Arial"/>
              </w:rPr>
            </w:pPr>
            <w:r w:rsidRPr="00057A7D">
              <w:rPr>
                <w:rFonts w:cs="Arial"/>
              </w:rPr>
              <w:lastRenderedPageBreak/>
              <w:t>not published</w:t>
            </w:r>
          </w:p>
        </w:tc>
        <w:tc>
          <w:tcPr>
            <w:tcW w:w="803" w:type="pct"/>
            <w:vAlign w:val="center"/>
          </w:tcPr>
          <w:p w14:paraId="15F01C9D" w14:textId="613D123E" w:rsidR="00057A7D" w:rsidRPr="00057A7D" w:rsidRDefault="00057A7D" w:rsidP="00057A7D">
            <w:pPr>
              <w:spacing w:line="240" w:lineRule="auto"/>
              <w:jc w:val="center"/>
              <w:rPr>
                <w:rFonts w:cs="Arial"/>
              </w:rPr>
            </w:pPr>
            <w:r w:rsidRPr="00057A7D">
              <w:rPr>
                <w:rFonts w:cs="Arial"/>
              </w:rPr>
              <w:t>Kod badania: FRE 01/T25P/2019</w:t>
            </w:r>
          </w:p>
        </w:tc>
        <w:tc>
          <w:tcPr>
            <w:tcW w:w="566" w:type="pct"/>
            <w:vAlign w:val="center"/>
          </w:tcPr>
          <w:p w14:paraId="37868049" w14:textId="7EF1B088" w:rsidR="00057A7D" w:rsidRPr="00057A7D" w:rsidRDefault="00057A7D" w:rsidP="00057A7D">
            <w:pPr>
              <w:spacing w:line="240" w:lineRule="auto"/>
              <w:jc w:val="center"/>
              <w:rPr>
                <w:rFonts w:cs="Arial"/>
              </w:rPr>
            </w:pPr>
            <w:r w:rsidRPr="00057A7D">
              <w:rPr>
                <w:rFonts w:cs="Arial"/>
              </w:rPr>
              <w:t>„FREGATA” S.A.</w:t>
            </w:r>
          </w:p>
        </w:tc>
        <w:tc>
          <w:tcPr>
            <w:tcW w:w="513" w:type="pct"/>
            <w:vAlign w:val="center"/>
          </w:tcPr>
          <w:p w14:paraId="3DF454C6" w14:textId="190E53B6" w:rsidR="00057A7D" w:rsidRPr="00057A7D" w:rsidRDefault="00057A7D" w:rsidP="00057A7D">
            <w:pPr>
              <w:spacing w:line="240" w:lineRule="auto"/>
              <w:jc w:val="center"/>
              <w:rPr>
                <w:rFonts w:cs="Arial"/>
              </w:rPr>
            </w:pPr>
            <w:r w:rsidRPr="00057A7D">
              <w:rPr>
                <w:rFonts w:cs="Arial"/>
              </w:rPr>
              <w:t>08.05.2019</w:t>
            </w:r>
          </w:p>
        </w:tc>
        <w:tc>
          <w:tcPr>
            <w:tcW w:w="450" w:type="pct"/>
            <w:vAlign w:val="center"/>
          </w:tcPr>
          <w:p w14:paraId="61650B1E" w14:textId="55AE1BCC" w:rsidR="00057A7D" w:rsidRPr="00057A7D" w:rsidRDefault="00057A7D" w:rsidP="00057A7D">
            <w:pPr>
              <w:spacing w:line="240" w:lineRule="auto"/>
              <w:jc w:val="center"/>
              <w:rPr>
                <w:rFonts w:cs="Arial"/>
              </w:rPr>
            </w:pPr>
            <w:r w:rsidRPr="00057A7D">
              <w:rPr>
                <w:rFonts w:cs="Arial"/>
              </w:rPr>
              <w:t>No</w:t>
            </w:r>
          </w:p>
        </w:tc>
        <w:tc>
          <w:tcPr>
            <w:tcW w:w="517" w:type="pct"/>
            <w:vAlign w:val="center"/>
          </w:tcPr>
          <w:p w14:paraId="7C6859E8" w14:textId="136D412C" w:rsidR="00057A7D" w:rsidRPr="00057A7D" w:rsidRDefault="00057A7D" w:rsidP="00057A7D">
            <w:pPr>
              <w:spacing w:line="240" w:lineRule="auto"/>
              <w:jc w:val="center"/>
              <w:rPr>
                <w:rFonts w:cs="Arial"/>
              </w:rPr>
            </w:pPr>
            <w:r w:rsidRPr="00057A7D">
              <w:rPr>
                <w:rFonts w:cs="Arial"/>
              </w:rPr>
              <w:t>Yes</w:t>
            </w:r>
          </w:p>
        </w:tc>
        <w:bookmarkStart w:id="789" w:name="_GoBack"/>
        <w:bookmarkEnd w:id="789"/>
      </w:tr>
      <w:tr w:rsidR="00057A7D" w:rsidRPr="00057A7D" w14:paraId="2491EA5E" w14:textId="77777777" w:rsidTr="00057A7D">
        <w:tc>
          <w:tcPr>
            <w:tcW w:w="485" w:type="pct"/>
            <w:vAlign w:val="center"/>
          </w:tcPr>
          <w:p w14:paraId="3184F82C" w14:textId="25026C66" w:rsidR="00057A7D" w:rsidRPr="00057A7D" w:rsidRDefault="00057A7D" w:rsidP="00057A7D">
            <w:pPr>
              <w:spacing w:line="240" w:lineRule="auto"/>
              <w:jc w:val="center"/>
              <w:rPr>
                <w:rFonts w:cs="Arial"/>
                <w:lang w:val="pl-PL"/>
              </w:rPr>
            </w:pPr>
            <w:r w:rsidRPr="00057A7D">
              <w:rPr>
                <w:rFonts w:cs="Arial"/>
                <w:lang w:val="pl-PL"/>
              </w:rPr>
              <w:t>Prof. Dr hab. Ignatowicz Stanisław</w:t>
            </w:r>
          </w:p>
        </w:tc>
        <w:tc>
          <w:tcPr>
            <w:tcW w:w="453" w:type="pct"/>
            <w:vAlign w:val="center"/>
          </w:tcPr>
          <w:p w14:paraId="5531900B" w14:textId="69055454" w:rsidR="00057A7D" w:rsidRPr="00057A7D" w:rsidRDefault="00057A7D" w:rsidP="00057A7D">
            <w:pPr>
              <w:spacing w:line="240" w:lineRule="auto"/>
              <w:jc w:val="center"/>
              <w:rPr>
                <w:rFonts w:cs="Arial"/>
              </w:rPr>
            </w:pPr>
            <w:r w:rsidRPr="00057A7D">
              <w:rPr>
                <w:rFonts w:cs="Arial"/>
              </w:rPr>
              <w:t>2019</w:t>
            </w:r>
          </w:p>
        </w:tc>
        <w:tc>
          <w:tcPr>
            <w:tcW w:w="657" w:type="pct"/>
            <w:vAlign w:val="center"/>
          </w:tcPr>
          <w:p w14:paraId="696FCA97" w14:textId="4FEF18F3" w:rsidR="00057A7D" w:rsidRPr="00057A7D" w:rsidRDefault="00057A7D" w:rsidP="00057A7D">
            <w:pPr>
              <w:spacing w:line="240" w:lineRule="auto"/>
              <w:jc w:val="center"/>
              <w:rPr>
                <w:rFonts w:cs="Arial"/>
                <w:lang w:val="pl-PL"/>
              </w:rPr>
            </w:pPr>
            <w:r w:rsidRPr="00057A7D">
              <w:rPr>
                <w:rFonts w:cs="Arial"/>
                <w:lang w:val="pl-PL"/>
              </w:rPr>
              <w:t>Badanie skuteczności preparatu Toxan Płatki przeznaczonego do zwalczania zgodnie z „Metodyką badań skuteczności preparatu przeznaczonego do zwalczania gryzoni”, KES-01/2009</w:t>
            </w:r>
          </w:p>
        </w:tc>
        <w:tc>
          <w:tcPr>
            <w:tcW w:w="556" w:type="pct"/>
            <w:vAlign w:val="center"/>
          </w:tcPr>
          <w:p w14:paraId="00BBDF79" w14:textId="4B2DCD17" w:rsidR="00057A7D" w:rsidRPr="00057A7D" w:rsidRDefault="00057A7D" w:rsidP="00057A7D">
            <w:pPr>
              <w:spacing w:line="240" w:lineRule="auto"/>
              <w:jc w:val="center"/>
              <w:rPr>
                <w:rFonts w:cs="Arial"/>
              </w:rPr>
            </w:pPr>
            <w:r w:rsidRPr="00057A7D">
              <w:rPr>
                <w:rFonts w:cs="Arial"/>
              </w:rPr>
              <w:t>not published</w:t>
            </w:r>
          </w:p>
        </w:tc>
        <w:tc>
          <w:tcPr>
            <w:tcW w:w="803" w:type="pct"/>
            <w:vAlign w:val="center"/>
          </w:tcPr>
          <w:p w14:paraId="4278C58D" w14:textId="3721D17C" w:rsidR="00057A7D" w:rsidRPr="00057A7D" w:rsidRDefault="00057A7D" w:rsidP="00057A7D">
            <w:pPr>
              <w:spacing w:line="240" w:lineRule="auto"/>
              <w:jc w:val="center"/>
              <w:rPr>
                <w:rFonts w:cs="Arial"/>
              </w:rPr>
            </w:pPr>
            <w:r w:rsidRPr="00057A7D">
              <w:rPr>
                <w:rFonts w:cs="Arial"/>
              </w:rPr>
              <w:t>-</w:t>
            </w:r>
          </w:p>
        </w:tc>
        <w:tc>
          <w:tcPr>
            <w:tcW w:w="566" w:type="pct"/>
            <w:vAlign w:val="center"/>
          </w:tcPr>
          <w:p w14:paraId="2E3F8C97" w14:textId="276E4BA1" w:rsidR="00057A7D" w:rsidRPr="00057A7D" w:rsidRDefault="00057A7D" w:rsidP="00057A7D">
            <w:pPr>
              <w:spacing w:line="240" w:lineRule="auto"/>
              <w:jc w:val="center"/>
              <w:rPr>
                <w:rFonts w:cs="Arial"/>
              </w:rPr>
            </w:pPr>
            <w:r w:rsidRPr="00057A7D">
              <w:rPr>
                <w:rFonts w:cs="Arial"/>
              </w:rPr>
              <w:t>„FREGATA” S.A.</w:t>
            </w:r>
          </w:p>
        </w:tc>
        <w:tc>
          <w:tcPr>
            <w:tcW w:w="513" w:type="pct"/>
            <w:vAlign w:val="center"/>
          </w:tcPr>
          <w:p w14:paraId="57013E0B" w14:textId="4D582133" w:rsidR="00057A7D" w:rsidRPr="00057A7D" w:rsidRDefault="00057A7D" w:rsidP="00057A7D">
            <w:pPr>
              <w:spacing w:line="240" w:lineRule="auto"/>
              <w:jc w:val="center"/>
              <w:rPr>
                <w:rFonts w:cs="Arial"/>
              </w:rPr>
            </w:pPr>
            <w:r w:rsidRPr="00057A7D">
              <w:rPr>
                <w:rFonts w:cs="Arial"/>
              </w:rPr>
              <w:t>21.04.2019</w:t>
            </w:r>
          </w:p>
        </w:tc>
        <w:tc>
          <w:tcPr>
            <w:tcW w:w="450" w:type="pct"/>
            <w:vAlign w:val="center"/>
          </w:tcPr>
          <w:p w14:paraId="65B606E2" w14:textId="48FE86D5" w:rsidR="00057A7D" w:rsidRPr="00057A7D" w:rsidRDefault="00057A7D" w:rsidP="00057A7D">
            <w:pPr>
              <w:spacing w:line="240" w:lineRule="auto"/>
              <w:jc w:val="center"/>
              <w:rPr>
                <w:rFonts w:cs="Arial"/>
              </w:rPr>
            </w:pPr>
            <w:r w:rsidRPr="00057A7D">
              <w:rPr>
                <w:rFonts w:cs="Arial"/>
              </w:rPr>
              <w:t>No</w:t>
            </w:r>
          </w:p>
        </w:tc>
        <w:tc>
          <w:tcPr>
            <w:tcW w:w="517" w:type="pct"/>
            <w:vAlign w:val="center"/>
          </w:tcPr>
          <w:p w14:paraId="1332F29B" w14:textId="67876308" w:rsidR="00057A7D" w:rsidRPr="00057A7D" w:rsidRDefault="00057A7D" w:rsidP="00057A7D">
            <w:pPr>
              <w:spacing w:line="240" w:lineRule="auto"/>
              <w:jc w:val="center"/>
              <w:rPr>
                <w:rFonts w:cs="Arial"/>
              </w:rPr>
            </w:pPr>
            <w:r w:rsidRPr="00057A7D">
              <w:rPr>
                <w:rFonts w:cs="Arial"/>
              </w:rPr>
              <w:t>Yes</w:t>
            </w:r>
          </w:p>
        </w:tc>
      </w:tr>
    </w:tbl>
    <w:p w14:paraId="0CD8EB9F" w14:textId="77777777" w:rsidR="001C1FA7" w:rsidRPr="00614228" w:rsidRDefault="001C1FA7" w:rsidP="00614228">
      <w:pPr>
        <w:jc w:val="both"/>
        <w:rPr>
          <w:rFonts w:cs="Arial"/>
          <w:sz w:val="24"/>
          <w:szCs w:val="24"/>
        </w:rPr>
      </w:pPr>
    </w:p>
    <w:p w14:paraId="78D3F392" w14:textId="77777777" w:rsidR="00A90C31" w:rsidRPr="00614228" w:rsidRDefault="00A90C31" w:rsidP="00614228">
      <w:pPr>
        <w:jc w:val="both"/>
        <w:rPr>
          <w:rFonts w:cs="Arial"/>
          <w:sz w:val="24"/>
          <w:szCs w:val="24"/>
        </w:rPr>
        <w:sectPr w:rsidR="00A90C31" w:rsidRPr="00614228" w:rsidSect="00885C20">
          <w:headerReference w:type="even" r:id="rId23"/>
          <w:endnotePr>
            <w:numFmt w:val="decimal"/>
          </w:endnotePr>
          <w:pgSz w:w="16840" w:h="11907" w:orient="landscape" w:code="9"/>
          <w:pgMar w:top="1446" w:right="1474" w:bottom="1247" w:left="2013" w:header="851" w:footer="851" w:gutter="0"/>
          <w:cols w:space="720"/>
          <w:docGrid w:linePitch="272"/>
        </w:sectPr>
      </w:pPr>
      <w:bookmarkStart w:id="790" w:name="_Toc389729190"/>
      <w:bookmarkStart w:id="791" w:name="_Toc403472828"/>
      <w:bookmarkStart w:id="792" w:name="_Toc425344134"/>
    </w:p>
    <w:p w14:paraId="76342CCF" w14:textId="77777777" w:rsidR="00E95801" w:rsidRPr="00614228" w:rsidRDefault="00E95801" w:rsidP="00812B1B">
      <w:pPr>
        <w:pStyle w:val="Nagwek2"/>
        <w:numPr>
          <w:ilvl w:val="1"/>
          <w:numId w:val="1"/>
        </w:numPr>
        <w:sectPr w:rsidR="00E95801" w:rsidRPr="00614228" w:rsidSect="00E95801">
          <w:endnotePr>
            <w:numFmt w:val="decimal"/>
          </w:endnotePr>
          <w:type w:val="continuous"/>
          <w:pgSz w:w="16840" w:h="11907" w:orient="landscape" w:code="9"/>
          <w:pgMar w:top="1446" w:right="1474" w:bottom="1247" w:left="2013" w:header="851" w:footer="851" w:gutter="0"/>
          <w:cols w:space="720"/>
          <w:docGrid w:linePitch="272"/>
        </w:sectPr>
      </w:pPr>
    </w:p>
    <w:p w14:paraId="4AA7FC4E" w14:textId="77777777" w:rsidR="001C1FA7" w:rsidRPr="00614228" w:rsidRDefault="001C1FA7" w:rsidP="00812B1B">
      <w:pPr>
        <w:pStyle w:val="Nagwek2"/>
        <w:numPr>
          <w:ilvl w:val="1"/>
          <w:numId w:val="1"/>
        </w:numPr>
      </w:pPr>
      <w:bookmarkStart w:id="793" w:name="_Toc512847706"/>
      <w:bookmarkStart w:id="794" w:name="_Toc9581799"/>
      <w:r w:rsidRPr="00614228">
        <w:lastRenderedPageBreak/>
        <w:t>Output tables from exposure assessment tools</w:t>
      </w:r>
      <w:bookmarkEnd w:id="790"/>
      <w:bookmarkEnd w:id="791"/>
      <w:bookmarkEnd w:id="792"/>
      <w:bookmarkEnd w:id="793"/>
      <w:bookmarkEnd w:id="794"/>
    </w:p>
    <w:p w14:paraId="298726F6"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40EE710D" w14:textId="77777777" w:rsidR="001C1FA7" w:rsidRPr="00DA45C3" w:rsidRDefault="001C1FA7" w:rsidP="00812B1B">
      <w:pPr>
        <w:pStyle w:val="Nagwek2"/>
        <w:numPr>
          <w:ilvl w:val="1"/>
          <w:numId w:val="1"/>
        </w:numPr>
      </w:pPr>
      <w:bookmarkStart w:id="795" w:name="_Toc483385660"/>
      <w:bookmarkStart w:id="796" w:name="_Toc389729191"/>
      <w:bookmarkStart w:id="797" w:name="_Toc403472829"/>
      <w:bookmarkStart w:id="798" w:name="_Toc425344135"/>
      <w:bookmarkStart w:id="799" w:name="_Toc512847707"/>
      <w:bookmarkStart w:id="800" w:name="_Toc9581800"/>
      <w:bookmarkEnd w:id="795"/>
      <w:r w:rsidRPr="00DA45C3">
        <w:t>New information on the active substance</w:t>
      </w:r>
      <w:bookmarkEnd w:id="796"/>
      <w:bookmarkEnd w:id="797"/>
      <w:bookmarkEnd w:id="798"/>
      <w:bookmarkEnd w:id="799"/>
      <w:bookmarkEnd w:id="800"/>
    </w:p>
    <w:p w14:paraId="1673D6B8" w14:textId="77777777" w:rsidR="00270B19" w:rsidRPr="007A2CBC" w:rsidRDefault="00DA0CDF" w:rsidP="00270B19">
      <w:pPr>
        <w:pStyle w:val="tablebody0"/>
        <w:spacing w:line="360" w:lineRule="auto"/>
        <w:jc w:val="both"/>
        <w:rPr>
          <w:sz w:val="24"/>
          <w:szCs w:val="24"/>
          <w:lang w:val="de-DE"/>
        </w:rPr>
      </w:pPr>
      <w:r w:rsidRPr="00DA45C3">
        <w:rPr>
          <w:sz w:val="24"/>
          <w:szCs w:val="24"/>
          <w:lang w:val="en-GB"/>
        </w:rPr>
        <w:t xml:space="preserve">Under the 9th Adaptation to Technical Progress of the Classification and Labelling regulation (Commission Regulation (EU) 2016/1179), anticoagulant rodenticides were classified as Toxic to Reproduction Category 1B with a specific concentration limit of 0.003%. </w:t>
      </w:r>
      <w:bookmarkStart w:id="801" w:name="_Toc389729192"/>
      <w:bookmarkStart w:id="802" w:name="_Toc403472830"/>
      <w:bookmarkStart w:id="803" w:name="_Toc425344136"/>
      <w:bookmarkStart w:id="804" w:name="_Toc512847708"/>
      <w:bookmarkStart w:id="805" w:name="_Toc9581801"/>
      <w:r w:rsidR="00270B19">
        <w:rPr>
          <w:sz w:val="24"/>
          <w:szCs w:val="24"/>
          <w:lang w:val="de-DE"/>
        </w:rPr>
        <w:t xml:space="preserve">The product </w:t>
      </w:r>
      <w:r w:rsidR="00424F45">
        <w:rPr>
          <w:sz w:val="24"/>
          <w:szCs w:val="24"/>
          <w:lang w:val="de-DE"/>
        </w:rPr>
        <w:t>Toxan 25 Płatki</w:t>
      </w:r>
      <w:r w:rsidR="00270B19">
        <w:rPr>
          <w:sz w:val="24"/>
          <w:szCs w:val="24"/>
          <w:lang w:val="de-DE"/>
        </w:rPr>
        <w:t xml:space="preserve"> contains 0.0025</w:t>
      </w:r>
      <w:r w:rsidR="00270B19" w:rsidRPr="00705FD1">
        <w:rPr>
          <w:sz w:val="24"/>
          <w:szCs w:val="24"/>
          <w:lang w:val="de-DE"/>
        </w:rPr>
        <w:t>% of active substance, therefore could be authorised for</w:t>
      </w:r>
      <w:r w:rsidR="00270B19">
        <w:rPr>
          <w:sz w:val="24"/>
          <w:szCs w:val="24"/>
          <w:lang w:val="de-DE"/>
        </w:rPr>
        <w:t xml:space="preserve"> use by</w:t>
      </w:r>
      <w:r w:rsidR="00270B19" w:rsidRPr="00705FD1">
        <w:rPr>
          <w:sz w:val="24"/>
          <w:szCs w:val="24"/>
          <w:lang w:val="de-DE"/>
        </w:rPr>
        <w:t xml:space="preserve"> </w:t>
      </w:r>
      <w:r w:rsidR="00270B19">
        <w:rPr>
          <w:sz w:val="24"/>
          <w:szCs w:val="24"/>
          <w:lang w:val="de-DE"/>
        </w:rPr>
        <w:t>general public</w:t>
      </w:r>
      <w:r w:rsidR="00270B19" w:rsidRPr="00705FD1">
        <w:rPr>
          <w:sz w:val="24"/>
          <w:szCs w:val="24"/>
          <w:lang w:val="de-DE"/>
        </w:rPr>
        <w:t>.</w:t>
      </w:r>
    </w:p>
    <w:p w14:paraId="7500FFE5" w14:textId="77777777" w:rsidR="00270B19" w:rsidRPr="00424F45" w:rsidRDefault="00270B19" w:rsidP="00270B19">
      <w:pPr>
        <w:pStyle w:val="tablebody0"/>
        <w:spacing w:line="360" w:lineRule="auto"/>
        <w:jc w:val="both"/>
        <w:rPr>
          <w:b/>
          <w:sz w:val="24"/>
          <w:lang w:val="en-US"/>
        </w:rPr>
      </w:pPr>
    </w:p>
    <w:p w14:paraId="4265F717" w14:textId="77777777" w:rsidR="001C1FA7" w:rsidRPr="00424F45" w:rsidRDefault="001C1FA7" w:rsidP="00270B19">
      <w:pPr>
        <w:pStyle w:val="tablebody0"/>
        <w:spacing w:line="360" w:lineRule="auto"/>
        <w:jc w:val="both"/>
        <w:rPr>
          <w:b/>
          <w:sz w:val="24"/>
          <w:lang w:val="en-US"/>
        </w:rPr>
      </w:pPr>
      <w:r w:rsidRPr="00424F45">
        <w:rPr>
          <w:b/>
          <w:sz w:val="24"/>
          <w:lang w:val="en-US"/>
        </w:rPr>
        <w:t>Residue behaviour</w:t>
      </w:r>
      <w:bookmarkEnd w:id="801"/>
      <w:bookmarkEnd w:id="802"/>
      <w:bookmarkEnd w:id="803"/>
      <w:bookmarkEnd w:id="804"/>
      <w:bookmarkEnd w:id="805"/>
    </w:p>
    <w:p w14:paraId="5CC513C8"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0F94C51D" w14:textId="77777777" w:rsidR="00E95801" w:rsidRPr="00614228" w:rsidRDefault="00E95801" w:rsidP="00277560">
      <w:pPr>
        <w:pStyle w:val="Nagwek2"/>
        <w:numPr>
          <w:ilvl w:val="0"/>
          <w:numId w:val="0"/>
        </w:numPr>
        <w:ind w:left="360"/>
        <w:sectPr w:rsidR="00E95801" w:rsidRPr="00614228" w:rsidSect="00E95801">
          <w:endnotePr>
            <w:numFmt w:val="decimal"/>
          </w:endnotePr>
          <w:pgSz w:w="11907" w:h="16840" w:code="9"/>
          <w:pgMar w:top="1474" w:right="1247" w:bottom="2013" w:left="1446" w:header="851" w:footer="851" w:gutter="0"/>
          <w:cols w:space="720"/>
          <w:docGrid w:linePitch="272"/>
        </w:sectPr>
      </w:pPr>
    </w:p>
    <w:p w14:paraId="595A9AC3" w14:textId="77777777" w:rsidR="001C1FA7" w:rsidRPr="00614228" w:rsidRDefault="001C1FA7" w:rsidP="00614228">
      <w:pPr>
        <w:jc w:val="both"/>
        <w:rPr>
          <w:rFonts w:cs="Arial"/>
          <w:sz w:val="24"/>
          <w:szCs w:val="24"/>
        </w:rPr>
      </w:pPr>
      <w:bookmarkStart w:id="806" w:name="_Toc483385663"/>
      <w:bookmarkEnd w:id="806"/>
    </w:p>
    <w:p w14:paraId="03F011A5" w14:textId="77777777" w:rsidR="001C1FA7" w:rsidRPr="00614228" w:rsidRDefault="001C1FA7" w:rsidP="00812B1B">
      <w:pPr>
        <w:pStyle w:val="Nagwek2"/>
        <w:numPr>
          <w:ilvl w:val="1"/>
          <w:numId w:val="1"/>
        </w:numPr>
      </w:pPr>
      <w:bookmarkStart w:id="807" w:name="_Toc389729200"/>
      <w:bookmarkStart w:id="808" w:name="_Toc403472833"/>
      <w:bookmarkStart w:id="809" w:name="_Toc425344139"/>
      <w:bookmarkStart w:id="810" w:name="_Toc512847710"/>
      <w:bookmarkStart w:id="811" w:name="_Toc9581802"/>
      <w:r w:rsidRPr="00614228">
        <w:t>Other</w:t>
      </w:r>
      <w:bookmarkEnd w:id="807"/>
      <w:bookmarkEnd w:id="808"/>
      <w:bookmarkEnd w:id="809"/>
      <w:bookmarkEnd w:id="810"/>
      <w:bookmarkEnd w:id="811"/>
    </w:p>
    <w:p w14:paraId="2BE1A283" w14:textId="77777777" w:rsidR="00E95801" w:rsidRPr="00614228" w:rsidRDefault="002B7056" w:rsidP="00614228">
      <w:pPr>
        <w:jc w:val="both"/>
        <w:rPr>
          <w:rFonts w:cs="Arial"/>
          <w:b/>
          <w:bCs/>
          <w:sz w:val="24"/>
          <w:szCs w:val="24"/>
        </w:rPr>
        <w:sectPr w:rsidR="00E95801" w:rsidRPr="00614228" w:rsidSect="00E95801">
          <w:endnotePr>
            <w:numFmt w:val="decimal"/>
          </w:endnotePr>
          <w:pgSz w:w="16840" w:h="11907" w:orient="landscape" w:code="9"/>
          <w:pgMar w:top="1446" w:right="1474" w:bottom="1247" w:left="2013" w:header="851" w:footer="851" w:gutter="0"/>
          <w:cols w:space="720"/>
          <w:docGrid w:linePitch="272"/>
        </w:sectPr>
      </w:pPr>
      <w:r w:rsidRPr="00614228">
        <w:rPr>
          <w:rFonts w:cs="Arial"/>
          <w:sz w:val="24"/>
          <w:szCs w:val="24"/>
          <w:lang w:eastAsia="en-US"/>
        </w:rPr>
        <w:t>None.</w:t>
      </w:r>
    </w:p>
    <w:p w14:paraId="0A243E94" w14:textId="77777777" w:rsidR="00643ABF" w:rsidRDefault="00643ABF" w:rsidP="00277560">
      <w:pPr>
        <w:pStyle w:val="Nagwek2"/>
        <w:numPr>
          <w:ilvl w:val="1"/>
          <w:numId w:val="1"/>
        </w:numPr>
      </w:pPr>
      <w:bookmarkStart w:id="812" w:name="_Ref475973640"/>
      <w:bookmarkStart w:id="813" w:name="_Toc512847712"/>
      <w:bookmarkStart w:id="814" w:name="_Toc9581803"/>
      <w:bookmarkStart w:id="815" w:name="_Toc429661058"/>
      <w:bookmarkStart w:id="816" w:name="_Ref432660013"/>
      <w:bookmarkStart w:id="817" w:name="_Ref432660027"/>
      <w:bookmarkEnd w:id="778"/>
      <w:bookmarkEnd w:id="779"/>
      <w:bookmarkEnd w:id="780"/>
      <w:bookmarkEnd w:id="781"/>
      <w:r w:rsidRPr="00614228">
        <w:lastRenderedPageBreak/>
        <w:t>Full composition of the product</w:t>
      </w:r>
      <w:bookmarkEnd w:id="812"/>
      <w:bookmarkEnd w:id="813"/>
      <w:bookmarkEnd w:id="814"/>
    </w:p>
    <w:p w14:paraId="2B817614" w14:textId="77777777" w:rsidR="00C93993" w:rsidRPr="002C190B" w:rsidRDefault="003B639B" w:rsidP="002C190B">
      <w:pPr>
        <w:rPr>
          <w:sz w:val="24"/>
        </w:rPr>
        <w:sectPr w:rsidR="00C93993" w:rsidRPr="002C190B" w:rsidSect="00A666B8">
          <w:endnotePr>
            <w:numFmt w:val="decimal"/>
          </w:endnotePr>
          <w:pgSz w:w="16840" w:h="11907" w:orient="landscape" w:code="9"/>
          <w:pgMar w:top="1446" w:right="1474" w:bottom="1247" w:left="2013" w:header="851" w:footer="851" w:gutter="0"/>
          <w:cols w:space="720"/>
          <w:docGrid w:linePitch="272"/>
        </w:sectPr>
      </w:pPr>
      <w:r w:rsidRPr="003B639B">
        <w:rPr>
          <w:sz w:val="24"/>
        </w:rPr>
        <w:t>Full composition of the product is available in Confidential Annex</w:t>
      </w:r>
      <w:bookmarkEnd w:id="815"/>
      <w:bookmarkEnd w:id="816"/>
      <w:bookmarkEnd w:id="817"/>
      <w:r w:rsidR="00D031DB">
        <w:rPr>
          <w:sz w:val="24"/>
        </w:rPr>
        <w:t>.</w:t>
      </w:r>
    </w:p>
    <w:p w14:paraId="209BAD97" w14:textId="77777777" w:rsidR="00B2336E" w:rsidRPr="00614228" w:rsidRDefault="00B2336E" w:rsidP="00614228">
      <w:pPr>
        <w:tabs>
          <w:tab w:val="left" w:pos="1100"/>
        </w:tabs>
        <w:jc w:val="both"/>
        <w:rPr>
          <w:rFonts w:cs="Arial"/>
          <w:sz w:val="24"/>
          <w:szCs w:val="24"/>
        </w:rPr>
      </w:pPr>
    </w:p>
    <w:sectPr w:rsidR="00B2336E" w:rsidRPr="00614228" w:rsidSect="005D246F">
      <w:headerReference w:type="default" r:id="rId24"/>
      <w:footerReference w:type="default" r:id="rId2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88" w:author="Justyna Dudek" w:date="2019-05-21T15:36:00Z" w:initials="JD">
    <w:p w14:paraId="3871DD5A" w14:textId="77777777" w:rsidR="0039025F" w:rsidRPr="007A2CBC" w:rsidRDefault="0039025F">
      <w:pPr>
        <w:pStyle w:val="Tekstkomentarza"/>
        <w:rPr>
          <w:lang w:val="pl-PL"/>
        </w:rPr>
      </w:pPr>
      <w:r>
        <w:rPr>
          <w:rStyle w:val="Odwoaniedokomentarza"/>
        </w:rPr>
        <w:annotationRef/>
      </w:r>
      <w:r w:rsidRPr="007A2CBC">
        <w:rPr>
          <w:lang w:val="pl-PL"/>
        </w:rPr>
        <w:t>Proszę o uzupełnienie tabelki</w:t>
      </w:r>
      <w:r>
        <w:rPr>
          <w:lang w:val="pl-PL"/>
        </w:rPr>
        <w:t xml:space="preserve"> danym badań przeprowadzonych dla odnowienia produktu.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71DD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8753D" w14:textId="77777777" w:rsidR="008B1EB7" w:rsidRDefault="008B1EB7" w:rsidP="00E530CD">
      <w:pPr>
        <w:spacing w:line="240" w:lineRule="auto"/>
      </w:pPr>
      <w:r>
        <w:separator/>
      </w:r>
    </w:p>
    <w:p w14:paraId="706658C8" w14:textId="77777777" w:rsidR="008B1EB7" w:rsidRDefault="008B1EB7"/>
  </w:endnote>
  <w:endnote w:type="continuationSeparator" w:id="0">
    <w:p w14:paraId="52CA4FA3" w14:textId="77777777" w:rsidR="008B1EB7" w:rsidRDefault="008B1EB7" w:rsidP="00E530CD">
      <w:pPr>
        <w:spacing w:line="240" w:lineRule="auto"/>
      </w:pPr>
      <w:r>
        <w:continuationSeparator/>
      </w:r>
    </w:p>
    <w:p w14:paraId="365DEF31" w14:textId="77777777" w:rsidR="008B1EB7" w:rsidRDefault="008B1EB7"/>
  </w:endnote>
  <w:endnote w:type="continuationNotice" w:id="1">
    <w:p w14:paraId="47CA3DB8" w14:textId="77777777" w:rsidR="008B1EB7" w:rsidRDefault="008B1E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BAB1" w14:textId="77777777" w:rsidR="0039025F" w:rsidRDefault="0039025F"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39025F" w:rsidRPr="00B5473F" w14:paraId="361DDD80" w14:textId="77777777" w:rsidTr="00970907">
      <w:trPr>
        <w:jc w:val="center"/>
      </w:trPr>
      <w:tc>
        <w:tcPr>
          <w:tcW w:w="8188" w:type="dxa"/>
        </w:tcPr>
        <w:p w14:paraId="4D3AD25F" w14:textId="77777777" w:rsidR="0039025F" w:rsidRPr="00B5473F" w:rsidRDefault="0039025F" w:rsidP="00970907">
          <w:pPr>
            <w:tabs>
              <w:tab w:val="center" w:pos="4607"/>
              <w:tab w:val="left" w:pos="6344"/>
            </w:tabs>
            <w:rPr>
              <w:rStyle w:val="Numerstrony"/>
              <w:i/>
              <w:sz w:val="18"/>
            </w:rPr>
          </w:pPr>
        </w:p>
      </w:tc>
      <w:tc>
        <w:tcPr>
          <w:tcW w:w="1166" w:type="dxa"/>
        </w:tcPr>
        <w:p w14:paraId="64A55795" w14:textId="77777777" w:rsidR="0039025F" w:rsidRPr="00B5473F" w:rsidRDefault="0039025F" w:rsidP="00970907">
          <w:pPr>
            <w:tabs>
              <w:tab w:val="center" w:pos="4607"/>
              <w:tab w:val="left" w:pos="6344"/>
            </w:tabs>
            <w:rPr>
              <w:rStyle w:val="Numerstrony"/>
              <w:i/>
              <w:sz w:val="18"/>
            </w:rPr>
          </w:pPr>
        </w:p>
      </w:tc>
    </w:tr>
    <w:tr w:rsidR="0039025F" w:rsidRPr="00B5473F" w14:paraId="75D9C000" w14:textId="77777777" w:rsidTr="00970907">
      <w:trPr>
        <w:jc w:val="center"/>
      </w:trPr>
      <w:tc>
        <w:tcPr>
          <w:tcW w:w="8188" w:type="dxa"/>
        </w:tcPr>
        <w:p w14:paraId="32C74055" w14:textId="77777777" w:rsidR="0039025F" w:rsidRPr="00B5473F" w:rsidRDefault="0039025F" w:rsidP="00970907">
          <w:pPr>
            <w:tabs>
              <w:tab w:val="center" w:pos="4607"/>
              <w:tab w:val="left" w:pos="6344"/>
            </w:tabs>
            <w:rPr>
              <w:rStyle w:val="Numerstrony"/>
              <w:i/>
              <w:sz w:val="18"/>
            </w:rPr>
          </w:pPr>
        </w:p>
      </w:tc>
      <w:tc>
        <w:tcPr>
          <w:tcW w:w="1166" w:type="dxa"/>
        </w:tcPr>
        <w:p w14:paraId="20FBC5A3" w14:textId="77777777" w:rsidR="0039025F" w:rsidRPr="00B5473F" w:rsidRDefault="00B64166" w:rsidP="00970907">
          <w:pPr>
            <w:tabs>
              <w:tab w:val="center" w:pos="4607"/>
              <w:tab w:val="left" w:pos="6344"/>
            </w:tabs>
            <w:jc w:val="right"/>
            <w:rPr>
              <w:rStyle w:val="Numerstrony"/>
              <w:i/>
              <w:sz w:val="18"/>
            </w:rPr>
          </w:pPr>
          <w:r w:rsidRPr="00B5473F">
            <w:rPr>
              <w:rStyle w:val="Numerstrony"/>
              <w:i/>
              <w:sz w:val="18"/>
            </w:rPr>
            <w:fldChar w:fldCharType="begin"/>
          </w:r>
          <w:r w:rsidR="0039025F" w:rsidRPr="00B5473F">
            <w:rPr>
              <w:rStyle w:val="Numerstrony"/>
              <w:i/>
              <w:sz w:val="18"/>
            </w:rPr>
            <w:instrText xml:space="preserve"> PAGE </w:instrText>
          </w:r>
          <w:r w:rsidRPr="00B5473F">
            <w:rPr>
              <w:rStyle w:val="Numerstrony"/>
              <w:i/>
              <w:sz w:val="18"/>
            </w:rPr>
            <w:fldChar w:fldCharType="separate"/>
          </w:r>
          <w:r w:rsidR="00554852">
            <w:rPr>
              <w:rStyle w:val="Numerstrony"/>
              <w:i/>
              <w:noProof/>
              <w:sz w:val="18"/>
            </w:rPr>
            <w:t>3</w:t>
          </w:r>
          <w:r w:rsidRPr="00B5473F">
            <w:rPr>
              <w:rStyle w:val="Numerstrony"/>
              <w:i/>
              <w:sz w:val="18"/>
            </w:rPr>
            <w:fldChar w:fldCharType="end"/>
          </w:r>
          <w:r w:rsidR="0039025F" w:rsidRPr="00B5473F">
            <w:rPr>
              <w:rStyle w:val="Numerstrony"/>
              <w:i/>
              <w:sz w:val="18"/>
            </w:rPr>
            <w:t xml:space="preserve"> / </w:t>
          </w:r>
          <w:r w:rsidRPr="00B5473F">
            <w:rPr>
              <w:rStyle w:val="Numerstrony"/>
              <w:i/>
              <w:sz w:val="18"/>
            </w:rPr>
            <w:fldChar w:fldCharType="begin"/>
          </w:r>
          <w:r w:rsidR="0039025F" w:rsidRPr="00B5473F">
            <w:rPr>
              <w:rStyle w:val="Numerstrony"/>
              <w:i/>
              <w:sz w:val="18"/>
            </w:rPr>
            <w:instrText xml:space="preserve"> NUMPAGES </w:instrText>
          </w:r>
          <w:r w:rsidRPr="00B5473F">
            <w:rPr>
              <w:rStyle w:val="Numerstrony"/>
              <w:i/>
              <w:sz w:val="18"/>
            </w:rPr>
            <w:fldChar w:fldCharType="separate"/>
          </w:r>
          <w:r w:rsidR="00554852">
            <w:rPr>
              <w:rStyle w:val="Numerstrony"/>
              <w:i/>
              <w:noProof/>
              <w:sz w:val="18"/>
            </w:rPr>
            <w:t>79</w:t>
          </w:r>
          <w:r w:rsidRPr="00B5473F">
            <w:rPr>
              <w:rStyle w:val="Numerstrony"/>
              <w:i/>
              <w:sz w:val="18"/>
            </w:rPr>
            <w:fldChar w:fldCharType="end"/>
          </w:r>
        </w:p>
      </w:tc>
    </w:tr>
  </w:tbl>
  <w:p w14:paraId="3DA7AC46" w14:textId="77777777" w:rsidR="0039025F" w:rsidRPr="00B5473F" w:rsidRDefault="0039025F"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39025F" w:rsidRPr="00B5473F" w14:paraId="7DCDD18C" w14:textId="77777777" w:rsidTr="00970907">
      <w:trPr>
        <w:jc w:val="center"/>
      </w:trPr>
      <w:tc>
        <w:tcPr>
          <w:tcW w:w="8188" w:type="dxa"/>
        </w:tcPr>
        <w:p w14:paraId="2B40FE8F" w14:textId="77777777" w:rsidR="0039025F" w:rsidRPr="00B5473F" w:rsidRDefault="0039025F" w:rsidP="00970907">
          <w:pPr>
            <w:tabs>
              <w:tab w:val="center" w:pos="4607"/>
              <w:tab w:val="left" w:pos="6344"/>
            </w:tabs>
            <w:rPr>
              <w:rStyle w:val="Numerstrony"/>
              <w:i/>
              <w:sz w:val="18"/>
            </w:rPr>
          </w:pPr>
        </w:p>
      </w:tc>
      <w:tc>
        <w:tcPr>
          <w:tcW w:w="1166" w:type="dxa"/>
        </w:tcPr>
        <w:p w14:paraId="77727A61" w14:textId="77777777" w:rsidR="0039025F" w:rsidRPr="00B5473F" w:rsidRDefault="00B64166" w:rsidP="00970907">
          <w:pPr>
            <w:tabs>
              <w:tab w:val="center" w:pos="4607"/>
              <w:tab w:val="left" w:pos="6344"/>
            </w:tabs>
            <w:jc w:val="right"/>
            <w:rPr>
              <w:rStyle w:val="Numerstrony"/>
              <w:i/>
              <w:sz w:val="18"/>
            </w:rPr>
          </w:pPr>
          <w:r w:rsidRPr="00B5473F">
            <w:rPr>
              <w:rStyle w:val="Numerstrony"/>
              <w:i/>
              <w:sz w:val="18"/>
            </w:rPr>
            <w:fldChar w:fldCharType="begin"/>
          </w:r>
          <w:r w:rsidR="0039025F" w:rsidRPr="00B5473F">
            <w:rPr>
              <w:rStyle w:val="Numerstrony"/>
              <w:i/>
              <w:sz w:val="18"/>
            </w:rPr>
            <w:instrText xml:space="preserve"> PAGE </w:instrText>
          </w:r>
          <w:r w:rsidRPr="00B5473F">
            <w:rPr>
              <w:rStyle w:val="Numerstrony"/>
              <w:i/>
              <w:sz w:val="18"/>
            </w:rPr>
            <w:fldChar w:fldCharType="separate"/>
          </w:r>
          <w:r w:rsidR="00554852">
            <w:rPr>
              <w:rStyle w:val="Numerstrony"/>
              <w:i/>
              <w:noProof/>
              <w:sz w:val="18"/>
            </w:rPr>
            <w:t>78</w:t>
          </w:r>
          <w:r w:rsidRPr="00B5473F">
            <w:rPr>
              <w:rStyle w:val="Numerstrony"/>
              <w:i/>
              <w:sz w:val="18"/>
            </w:rPr>
            <w:fldChar w:fldCharType="end"/>
          </w:r>
          <w:r w:rsidR="0039025F" w:rsidRPr="00B5473F">
            <w:rPr>
              <w:rStyle w:val="Numerstrony"/>
              <w:i/>
              <w:sz w:val="18"/>
            </w:rPr>
            <w:t xml:space="preserve"> / </w:t>
          </w:r>
          <w:r w:rsidRPr="00B5473F">
            <w:rPr>
              <w:rStyle w:val="Numerstrony"/>
              <w:i/>
              <w:sz w:val="18"/>
            </w:rPr>
            <w:fldChar w:fldCharType="begin"/>
          </w:r>
          <w:r w:rsidR="0039025F" w:rsidRPr="00B5473F">
            <w:rPr>
              <w:rStyle w:val="Numerstrony"/>
              <w:i/>
              <w:sz w:val="18"/>
            </w:rPr>
            <w:instrText xml:space="preserve"> NUMPAGES </w:instrText>
          </w:r>
          <w:r w:rsidRPr="00B5473F">
            <w:rPr>
              <w:rStyle w:val="Numerstrony"/>
              <w:i/>
              <w:sz w:val="18"/>
            </w:rPr>
            <w:fldChar w:fldCharType="separate"/>
          </w:r>
          <w:r w:rsidR="00554852">
            <w:rPr>
              <w:rStyle w:val="Numerstrony"/>
              <w:i/>
              <w:noProof/>
              <w:sz w:val="18"/>
            </w:rPr>
            <w:t>79</w:t>
          </w:r>
          <w:r w:rsidRPr="00B5473F">
            <w:rPr>
              <w:rStyle w:val="Numerstrony"/>
              <w:i/>
              <w:sz w:val="18"/>
            </w:rPr>
            <w:fldChar w:fldCharType="end"/>
          </w:r>
        </w:p>
      </w:tc>
    </w:tr>
  </w:tbl>
  <w:p w14:paraId="5BECE0DE" w14:textId="77777777" w:rsidR="0039025F" w:rsidRPr="009A2AA2" w:rsidRDefault="0039025F"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8E40" w14:textId="77777777" w:rsidR="0039025F" w:rsidRDefault="00B64166">
    <w:pPr>
      <w:pStyle w:val="Stopka"/>
      <w:jc w:val="center"/>
      <w:rPr>
        <w:sz w:val="18"/>
        <w:szCs w:val="18"/>
      </w:rPr>
    </w:pPr>
    <w:r>
      <w:rPr>
        <w:sz w:val="18"/>
        <w:szCs w:val="18"/>
      </w:rPr>
      <w:fldChar w:fldCharType="begin"/>
    </w:r>
    <w:r w:rsidR="0039025F">
      <w:rPr>
        <w:sz w:val="18"/>
        <w:szCs w:val="18"/>
      </w:rPr>
      <w:instrText xml:space="preserve"> PAGE   \* MERGEFORMAT </w:instrText>
    </w:r>
    <w:r>
      <w:rPr>
        <w:sz w:val="18"/>
        <w:szCs w:val="18"/>
      </w:rPr>
      <w:fldChar w:fldCharType="separate"/>
    </w:r>
    <w:r w:rsidR="0039025F">
      <w:rPr>
        <w:noProof/>
        <w:sz w:val="18"/>
        <w:szCs w:val="18"/>
      </w:rPr>
      <w:t>597</w:t>
    </w:r>
    <w:r>
      <w:rPr>
        <w:sz w:val="18"/>
        <w:szCs w:val="18"/>
      </w:rPr>
      <w:fldChar w:fldCharType="end"/>
    </w:r>
  </w:p>
  <w:p w14:paraId="18793266" w14:textId="77777777" w:rsidR="0039025F" w:rsidRDefault="003902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AB7EB" w14:textId="77777777" w:rsidR="008B1EB7" w:rsidRPr="00857D4C" w:rsidRDefault="008B1EB7" w:rsidP="00857D4C">
      <w:pPr>
        <w:pStyle w:val="Stopka"/>
      </w:pPr>
    </w:p>
  </w:footnote>
  <w:footnote w:type="continuationSeparator" w:id="0">
    <w:p w14:paraId="28866F61" w14:textId="77777777" w:rsidR="008B1EB7" w:rsidRPr="00857D4C" w:rsidRDefault="008B1EB7" w:rsidP="00857D4C">
      <w:pPr>
        <w:pStyle w:val="Stopka"/>
      </w:pPr>
    </w:p>
  </w:footnote>
  <w:footnote w:type="continuationNotice" w:id="1">
    <w:p w14:paraId="628364FE" w14:textId="77777777" w:rsidR="008B1EB7" w:rsidRDefault="008B1EB7">
      <w:pPr>
        <w:spacing w:line="240" w:lineRule="auto"/>
      </w:pPr>
    </w:p>
  </w:footnote>
  <w:footnote w:id="2">
    <w:p w14:paraId="5DCFECF5" w14:textId="77777777" w:rsidR="0039025F" w:rsidRDefault="0039025F" w:rsidP="00F14013">
      <w:pPr>
        <w:pStyle w:val="Tekstprzypisudolnego"/>
        <w:spacing w:line="240" w:lineRule="auto"/>
        <w:jc w:val="both"/>
      </w:pPr>
      <w:r>
        <w:rPr>
          <w:rStyle w:val="Odwoanieprzypisudolnego"/>
          <w:rFonts w:eastAsia="Calibri"/>
        </w:rPr>
        <w:footnoteRef/>
      </w:r>
      <w:r>
        <w:t>Regulation (EU) No 528/2012 of the European Parliament and of the Council of 22 May 2012 concerning the making available on the market and use of biocidal products (O. J. of the EU L 167/1, 27.6.2012 with amendments).</w:t>
      </w:r>
    </w:p>
  </w:footnote>
  <w:footnote w:id="3">
    <w:p w14:paraId="0CC25098" w14:textId="77777777" w:rsidR="0039025F" w:rsidRDefault="0039025F" w:rsidP="00F14013">
      <w:pPr>
        <w:pStyle w:val="Tekstprzypisudolnego"/>
        <w:spacing w:line="240" w:lineRule="auto"/>
        <w:jc w:val="both"/>
      </w:pPr>
      <w:r>
        <w:rPr>
          <w:rStyle w:val="Odwoanieprzypisudolnego"/>
          <w:rFonts w:eastAsia="Calibri"/>
        </w:rPr>
        <w:footnoteRef/>
      </w:r>
      <w:r>
        <w:rPr>
          <w:sz w:val="18"/>
        </w:rPr>
        <w:t xml:space="preserve">Commission Regulation (EU) 2016/1179 of 19 July 2016 amending, for the purposes of its adaptation to technical and scientific progress, Regulation (EC) No 1272/2008 of the European Parliament and of the Council on classification, labelling and packaging of substances and mixtures </w:t>
      </w:r>
      <w:r>
        <w:rPr>
          <w:sz w:val="18"/>
          <w:szCs w:val="18"/>
        </w:rPr>
        <w:t>(O. J. of the EU L 195/11, 20.7.2016).</w:t>
      </w:r>
    </w:p>
  </w:footnote>
  <w:footnote w:id="4">
    <w:p w14:paraId="159A85AD" w14:textId="77777777" w:rsidR="0039025F" w:rsidRPr="00152EAA" w:rsidRDefault="0039025F" w:rsidP="00152EAA">
      <w:pPr>
        <w:pStyle w:val="Tekstprzypisudolnego"/>
        <w:spacing w:line="240" w:lineRule="auto"/>
        <w:ind w:left="0" w:firstLine="0"/>
        <w:jc w:val="both"/>
      </w:pPr>
      <w:r>
        <w:rPr>
          <w:rStyle w:val="Odwoanieprzypisudolnego"/>
        </w:rPr>
        <w:footnoteRef/>
      </w:r>
      <w:r w:rsidRPr="00152EAA">
        <w:t>Biocidal Products Committee (BPC) Opinion on the application for renewal of the approval of the active substance: Bromadiolone Product type: 14 ECHA/BPC/111/2016.</w:t>
      </w:r>
    </w:p>
  </w:footnote>
  <w:footnote w:id="5">
    <w:p w14:paraId="64070900" w14:textId="77777777" w:rsidR="0039025F" w:rsidRPr="00202E06" w:rsidRDefault="0039025F" w:rsidP="00152EAA">
      <w:pPr>
        <w:pStyle w:val="Tekstprzypisudolnego"/>
        <w:spacing w:line="240" w:lineRule="auto"/>
        <w:jc w:val="both"/>
      </w:pPr>
      <w:r w:rsidRPr="00152EAA">
        <w:rPr>
          <w:rStyle w:val="Odwoanieprzypisudolnego"/>
          <w:sz w:val="20"/>
        </w:rPr>
        <w:footnoteRef/>
      </w:r>
      <w:r w:rsidRPr="00152EAA">
        <w:t xml:space="preserve"> Guidance on dermal absorption. EFSA Journal 2017;15(6):4873, 60 pp.</w:t>
      </w:r>
    </w:p>
  </w:footnote>
  <w:footnote w:id="6">
    <w:p w14:paraId="7CF125F4" w14:textId="77777777" w:rsidR="0039025F" w:rsidRPr="00AA06DF" w:rsidRDefault="0039025F">
      <w:pPr>
        <w:pStyle w:val="Tekstprzypisudolnego"/>
      </w:pPr>
      <w:r>
        <w:rPr>
          <w:rStyle w:val="Odwoanieprzypisudolnego"/>
        </w:rPr>
        <w:footnoteRef/>
      </w:r>
      <w:r>
        <w:t xml:space="preserve"> Access level: “</w:t>
      </w:r>
      <w:r w:rsidRPr="00A02087">
        <w:t>Restricted</w:t>
      </w:r>
      <w:r>
        <w:t>” to applicant and authority</w:t>
      </w:r>
    </w:p>
  </w:footnote>
  <w:footnote w:id="7">
    <w:p w14:paraId="4A4A037E" w14:textId="77777777" w:rsidR="0039025F" w:rsidRPr="003F3DAE" w:rsidRDefault="0039025F"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1474CA60" w14:textId="77777777" w:rsidR="0039025F" w:rsidRPr="00152EAA" w:rsidRDefault="0039025F" w:rsidP="006F7983">
      <w:pPr>
        <w:pStyle w:val="Funote"/>
        <w:rPr>
          <w:i w:val="0"/>
          <w:color w:val="auto"/>
        </w:rPr>
      </w:pPr>
      <w:r w:rsidRPr="00152EAA">
        <w:rPr>
          <w:rStyle w:val="Odwoanieprzypisudolnego"/>
          <w:i w:val="0"/>
          <w:color w:val="auto"/>
          <w:position w:val="4"/>
          <w:sz w:val="20"/>
        </w:rPr>
        <w:footnoteRef/>
      </w:r>
      <w:r w:rsidRPr="00152EAA">
        <w:rPr>
          <w:i w:val="0"/>
          <w:color w:val="auto"/>
        </w:rPr>
        <w:t xml:space="preserve"> Member States might refuse to grant an authorisation or adjust the terms and conditions of the authorisation to be granted according to Article 37 BPR.</w:t>
      </w:r>
    </w:p>
  </w:footnote>
  <w:footnote w:id="9">
    <w:p w14:paraId="5F8470EE" w14:textId="77777777" w:rsidR="0039025F" w:rsidRPr="001F4A0D" w:rsidRDefault="0039025F">
      <w:pPr>
        <w:pStyle w:val="Tekstprzypisudolnego"/>
      </w:pPr>
      <w:r>
        <w:rPr>
          <w:rStyle w:val="Odwoanieprzypisudolnego"/>
        </w:rPr>
        <w:footnoteRef/>
      </w:r>
      <w:r>
        <w:t xml:space="preserve"> HEEG opinion on an Harmonised approach for the assessment of rodenticides (anticoagulants), 07/02/2012.</w:t>
      </w:r>
    </w:p>
  </w:footnote>
  <w:footnote w:id="10">
    <w:p w14:paraId="76ED532B" w14:textId="77777777" w:rsidR="0039025F" w:rsidRPr="00341E24" w:rsidRDefault="0039025F" w:rsidP="004A2103">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r>
        <w:t>.</w:t>
      </w:r>
    </w:p>
  </w:footnote>
  <w:footnote w:id="11">
    <w:p w14:paraId="099C8A5E" w14:textId="77777777" w:rsidR="00744AFF" w:rsidRPr="00AF64EB" w:rsidRDefault="00744AFF" w:rsidP="00744AFF">
      <w:pPr>
        <w:pStyle w:val="Tekstprzypisudolnego"/>
        <w:rPr>
          <w:sz w:val="16"/>
          <w:szCs w:val="16"/>
        </w:rPr>
      </w:pPr>
      <w:r w:rsidRPr="00AF64EB">
        <w:rPr>
          <w:rStyle w:val="Odwoanieprzypisudolnego"/>
          <w:szCs w:val="16"/>
        </w:rPr>
        <w:footnoteRef/>
      </w:r>
      <w:r w:rsidRPr="00AF64EB">
        <w:rPr>
          <w:sz w:val="16"/>
          <w:szCs w:val="16"/>
        </w:rPr>
        <w:t xml:space="preserve"> Taking into account persistency of the major metabolite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39025F" w:rsidRPr="0071097D" w14:paraId="10EF10B5" w14:textId="77777777" w:rsidTr="00F160A9">
      <w:trPr>
        <w:jc w:val="center"/>
      </w:trPr>
      <w:tc>
        <w:tcPr>
          <w:tcW w:w="1276" w:type="dxa"/>
          <w:shd w:val="clear" w:color="auto" w:fill="auto"/>
          <w:vAlign w:val="center"/>
        </w:tcPr>
        <w:p w14:paraId="2A4F19A0" w14:textId="77777777" w:rsidR="0039025F" w:rsidRPr="0071097D" w:rsidRDefault="0039025F" w:rsidP="0071097D">
          <w:pPr>
            <w:rPr>
              <w:rFonts w:cs="Times"/>
              <w:sz w:val="18"/>
              <w:szCs w:val="18"/>
            </w:rPr>
          </w:pPr>
          <w:r>
            <w:rPr>
              <w:sz w:val="18"/>
              <w:szCs w:val="18"/>
            </w:rPr>
            <w:t>Poland</w:t>
          </w:r>
        </w:p>
      </w:tc>
      <w:tc>
        <w:tcPr>
          <w:tcW w:w="6667" w:type="dxa"/>
          <w:shd w:val="clear" w:color="auto" w:fill="auto"/>
          <w:vAlign w:val="center"/>
        </w:tcPr>
        <w:p w14:paraId="3796D688" w14:textId="77777777" w:rsidR="0039025F" w:rsidRPr="00A35E16" w:rsidRDefault="0039025F" w:rsidP="00424F45">
          <w:pPr>
            <w:jc w:val="center"/>
            <w:rPr>
              <w:sz w:val="18"/>
              <w:szCs w:val="18"/>
            </w:rPr>
          </w:pPr>
          <w:r>
            <w:rPr>
              <w:sz w:val="18"/>
              <w:szCs w:val="18"/>
            </w:rPr>
            <w:t xml:space="preserve">Toxan 25 </w:t>
          </w:r>
          <w:r w:rsidR="00424F45">
            <w:rPr>
              <w:sz w:val="18"/>
              <w:szCs w:val="18"/>
            </w:rPr>
            <w:t>Płatki</w:t>
          </w:r>
        </w:p>
      </w:tc>
      <w:tc>
        <w:tcPr>
          <w:tcW w:w="1276" w:type="dxa"/>
          <w:shd w:val="clear" w:color="auto" w:fill="auto"/>
          <w:vAlign w:val="center"/>
        </w:tcPr>
        <w:p w14:paraId="30B0FD38" w14:textId="77777777" w:rsidR="0039025F" w:rsidRPr="0071097D" w:rsidRDefault="0039025F" w:rsidP="0071097D">
          <w:pPr>
            <w:jc w:val="right"/>
            <w:rPr>
              <w:rFonts w:cs="Times"/>
              <w:sz w:val="18"/>
              <w:szCs w:val="18"/>
            </w:rPr>
          </w:pPr>
          <w:r w:rsidRPr="0071097D">
            <w:rPr>
              <w:rFonts w:cs="Times"/>
              <w:sz w:val="18"/>
              <w:szCs w:val="18"/>
            </w:rPr>
            <w:t>PT14</w:t>
          </w:r>
        </w:p>
      </w:tc>
    </w:tr>
  </w:tbl>
  <w:p w14:paraId="3E60AE8B" w14:textId="77777777" w:rsidR="0039025F" w:rsidRDefault="003902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39025F" w:rsidRPr="00F34D19" w14:paraId="1B82F0E9" w14:textId="77777777" w:rsidTr="0065089A">
      <w:tc>
        <w:tcPr>
          <w:tcW w:w="1276" w:type="dxa"/>
          <w:shd w:val="clear" w:color="auto" w:fill="auto"/>
          <w:vAlign w:val="center"/>
        </w:tcPr>
        <w:p w14:paraId="6D15B2A7" w14:textId="77777777" w:rsidR="0039025F" w:rsidRPr="00C126CF" w:rsidRDefault="0039025F" w:rsidP="0065089A">
          <w:pPr>
            <w:rPr>
              <w:rFonts w:cs="Times"/>
              <w:sz w:val="18"/>
              <w:szCs w:val="18"/>
            </w:rPr>
          </w:pPr>
          <w:r>
            <w:rPr>
              <w:color w:val="FF0000"/>
            </w:rPr>
            <w:t>DE (baua)</w:t>
          </w:r>
        </w:p>
      </w:tc>
      <w:tc>
        <w:tcPr>
          <w:tcW w:w="10211" w:type="dxa"/>
          <w:shd w:val="clear" w:color="auto" w:fill="auto"/>
          <w:vAlign w:val="center"/>
        </w:tcPr>
        <w:p w14:paraId="7473B091" w14:textId="77777777" w:rsidR="0039025F" w:rsidRDefault="0039025F" w:rsidP="0065089A">
          <w:pPr>
            <w:jc w:val="center"/>
            <w:rPr>
              <w:color w:val="FF0000"/>
            </w:rPr>
          </w:pPr>
          <w:r w:rsidRPr="004945F0">
            <w:rPr>
              <w:color w:val="FF0000"/>
            </w:rPr>
            <w:t>#biocidal product family#</w:t>
          </w:r>
        </w:p>
        <w:p w14:paraId="1549AD47" w14:textId="77777777" w:rsidR="0039025F" w:rsidRPr="00F34D19" w:rsidRDefault="0039025F"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46894759" w14:textId="77777777" w:rsidR="0039025F" w:rsidRPr="00F34D19" w:rsidRDefault="0039025F"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0960CA61" w14:textId="77777777" w:rsidR="0039025F" w:rsidRDefault="0039025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97AF" w14:textId="77777777" w:rsidR="0039025F" w:rsidRDefault="0039025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5BBCF" w14:textId="77777777" w:rsidR="0039025F" w:rsidRDefault="0039025F">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C08B" w14:textId="77777777" w:rsidR="0039025F" w:rsidRDefault="00554852">
    <w:pPr>
      <w:pStyle w:val="Nagwek"/>
    </w:pPr>
    <w:r>
      <w:rPr>
        <w:noProof/>
        <w:lang w:val="pl-PL" w:eastAsia="pl-PL"/>
      </w:rPr>
      <w:pict w14:anchorId="2A9CD624">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next-textbox:#WordArt 15;mso-fit-shape-to-text:t">
            <w:txbxContent>
              <w:p w14:paraId="7FF93C62" w14:textId="77777777" w:rsidR="0039025F" w:rsidRDefault="0039025F"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39025F" w:rsidRPr="004079FC" w14:paraId="75355CA5" w14:textId="77777777" w:rsidTr="004079FC">
      <w:trPr>
        <w:jc w:val="center"/>
      </w:trPr>
      <w:tc>
        <w:tcPr>
          <w:tcW w:w="1273" w:type="dxa"/>
          <w:shd w:val="clear" w:color="auto" w:fill="auto"/>
        </w:tcPr>
        <w:p w14:paraId="1370E5E4" w14:textId="77777777" w:rsidR="0039025F" w:rsidRPr="004079FC" w:rsidRDefault="0039025F" w:rsidP="005C71EC">
          <w:pPr>
            <w:rPr>
              <w:rFonts w:cs="Times"/>
              <w:b/>
              <w:sz w:val="18"/>
              <w:szCs w:val="18"/>
            </w:rPr>
          </w:pPr>
          <w:r>
            <w:rPr>
              <w:b/>
              <w:sz w:val="18"/>
              <w:szCs w:val="18"/>
            </w:rPr>
            <w:t>Poland</w:t>
          </w:r>
        </w:p>
      </w:tc>
      <w:tc>
        <w:tcPr>
          <w:tcW w:w="6667" w:type="dxa"/>
          <w:shd w:val="clear" w:color="auto" w:fill="auto"/>
        </w:tcPr>
        <w:p w14:paraId="6D300E41" w14:textId="77777777" w:rsidR="0039025F" w:rsidRPr="004079FC" w:rsidRDefault="00424F45" w:rsidP="005C71EC">
          <w:pPr>
            <w:jc w:val="center"/>
            <w:rPr>
              <w:rFonts w:cs="Times"/>
              <w:b/>
              <w:color w:val="FF0000"/>
              <w:sz w:val="18"/>
              <w:szCs w:val="18"/>
            </w:rPr>
          </w:pPr>
          <w:r>
            <w:rPr>
              <w:b/>
              <w:sz w:val="18"/>
              <w:szCs w:val="18"/>
            </w:rPr>
            <w:t>Toxan 25 Płatki</w:t>
          </w:r>
        </w:p>
      </w:tc>
      <w:tc>
        <w:tcPr>
          <w:tcW w:w="1276" w:type="dxa"/>
          <w:shd w:val="clear" w:color="auto" w:fill="auto"/>
        </w:tcPr>
        <w:p w14:paraId="679FB6D1" w14:textId="77777777" w:rsidR="0039025F" w:rsidRPr="004079FC" w:rsidRDefault="0039025F" w:rsidP="005C71EC">
          <w:pPr>
            <w:jc w:val="right"/>
            <w:rPr>
              <w:rFonts w:cs="Times"/>
              <w:b/>
              <w:color w:val="FF0000"/>
              <w:sz w:val="18"/>
              <w:szCs w:val="18"/>
            </w:rPr>
          </w:pPr>
          <w:r>
            <w:rPr>
              <w:b/>
              <w:sz w:val="18"/>
              <w:szCs w:val="18"/>
            </w:rPr>
            <w:t>May 2019</w:t>
          </w:r>
        </w:p>
      </w:tc>
    </w:tr>
  </w:tbl>
  <w:p w14:paraId="1B30154A" w14:textId="77777777" w:rsidR="0039025F" w:rsidRPr="00315AC5" w:rsidRDefault="0039025F"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7F43" w14:textId="77777777" w:rsidR="0039025F" w:rsidRDefault="0039025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7AC5D" w14:textId="77777777" w:rsidR="0039025F" w:rsidRDefault="0039025F">
    <w:pPr>
      <w:pStyle w:val="Nagwek"/>
      <w:rPr>
        <w:b/>
        <w:sz w:val="18"/>
        <w:szCs w:val="18"/>
      </w:rPr>
    </w:pPr>
    <w:r>
      <w:rPr>
        <w:b/>
        <w:sz w:val="18"/>
        <w:szCs w:val="18"/>
      </w:rPr>
      <w:t>IE/BPA 70025</w:t>
    </w:r>
    <w:r>
      <w:rPr>
        <w:b/>
        <w:sz w:val="18"/>
        <w:szCs w:val="18"/>
      </w:rPr>
      <w:tab/>
      <w:t>Ruby Block</w:t>
    </w:r>
    <w:r>
      <w:rPr>
        <w:b/>
        <w:sz w:val="18"/>
        <w:szCs w:val="18"/>
      </w:rPr>
      <w:tab/>
      <w:t>September 2016</w:t>
    </w:r>
  </w:p>
  <w:p w14:paraId="227C31EC" w14:textId="77777777" w:rsidR="0039025F" w:rsidRPr="009913EA" w:rsidRDefault="0039025F">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577"/>
    <w:multiLevelType w:val="multilevel"/>
    <w:tmpl w:val="1EB2E5A2"/>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797546A"/>
    <w:multiLevelType w:val="hybridMultilevel"/>
    <w:tmpl w:val="73DC33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52A73"/>
    <w:multiLevelType w:val="hybridMultilevel"/>
    <w:tmpl w:val="64FEC18A"/>
    <w:lvl w:ilvl="0" w:tplc="FF307E6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14DB4"/>
    <w:multiLevelType w:val="hybridMultilevel"/>
    <w:tmpl w:val="9154AE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0"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8FD36BA"/>
    <w:multiLevelType w:val="multilevel"/>
    <w:tmpl w:val="AE0A613A"/>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955822"/>
    <w:multiLevelType w:val="hybridMultilevel"/>
    <w:tmpl w:val="62061196"/>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16" w15:restartNumberingAfterBreak="0">
    <w:nsid w:val="47ED017E"/>
    <w:multiLevelType w:val="hybridMultilevel"/>
    <w:tmpl w:val="2E20F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86E31C7"/>
    <w:multiLevelType w:val="hybridMultilevel"/>
    <w:tmpl w:val="BF06D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B31800"/>
    <w:multiLevelType w:val="hybridMultilevel"/>
    <w:tmpl w:val="F00C8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594533"/>
    <w:multiLevelType w:val="hybridMultilevel"/>
    <w:tmpl w:val="E5347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BF2DA7"/>
    <w:multiLevelType w:val="hybridMultilevel"/>
    <w:tmpl w:val="0CA2F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347D5B"/>
    <w:multiLevelType w:val="multilevel"/>
    <w:tmpl w:val="22F21CEC"/>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1" w15:restartNumberingAfterBreak="0">
    <w:nsid w:val="78BB6F6E"/>
    <w:multiLevelType w:val="hybridMultilevel"/>
    <w:tmpl w:val="E5F80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E3D4E38"/>
    <w:multiLevelType w:val="multilevel"/>
    <w:tmpl w:val="4F92FD02"/>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30"/>
  </w:num>
  <w:num w:numId="3">
    <w:abstractNumId w:val="1"/>
  </w:num>
  <w:num w:numId="4">
    <w:abstractNumId w:val="13"/>
  </w:num>
  <w:num w:numId="5">
    <w:abstractNumId w:val="9"/>
  </w:num>
  <w:num w:numId="6">
    <w:abstractNumId w:val="17"/>
  </w:num>
  <w:num w:numId="7">
    <w:abstractNumId w:val="31"/>
  </w:num>
  <w:num w:numId="8">
    <w:abstractNumId w:val="4"/>
  </w:num>
  <w:num w:numId="9">
    <w:abstractNumId w:val="8"/>
  </w:num>
  <w:num w:numId="10">
    <w:abstractNumId w:val="18"/>
  </w:num>
  <w:num w:numId="11">
    <w:abstractNumId w:val="10"/>
  </w:num>
  <w:num w:numId="12">
    <w:abstractNumId w:val="15"/>
  </w:num>
  <w:num w:numId="13">
    <w:abstractNumId w:val="28"/>
  </w:num>
  <w:num w:numId="14">
    <w:abstractNumId w:val="14"/>
  </w:num>
  <w:num w:numId="15">
    <w:abstractNumId w:val="6"/>
  </w:num>
  <w:num w:numId="16">
    <w:abstractNumId w:val="27"/>
  </w:num>
  <w:num w:numId="17">
    <w:abstractNumId w:val="7"/>
  </w:num>
  <w:num w:numId="18">
    <w:abstractNumId w:val="19"/>
  </w:num>
  <w:num w:numId="19">
    <w:abstractNumId w:val="24"/>
  </w:num>
  <w:num w:numId="20">
    <w:abstractNumId w:val="12"/>
  </w:num>
  <w:num w:numId="21">
    <w:abstractNumId w:val="25"/>
  </w:num>
  <w:num w:numId="22">
    <w:abstractNumId w:val="5"/>
  </w:num>
  <w:num w:numId="23">
    <w:abstractNumId w:val="2"/>
  </w:num>
  <w:num w:numId="24">
    <w:abstractNumId w:val="21"/>
  </w:num>
  <w:num w:numId="25">
    <w:abstractNumId w:val="26"/>
  </w:num>
  <w:num w:numId="26">
    <w:abstractNumId w:val="16"/>
  </w:num>
  <w:num w:numId="27">
    <w:abstractNumId w:val="0"/>
  </w:num>
  <w:num w:numId="28">
    <w:abstractNumId w:val="11"/>
  </w:num>
  <w:num w:numId="29">
    <w:abstractNumId w:val="20"/>
  </w:num>
  <w:num w:numId="30">
    <w:abstractNumId w:val="22"/>
  </w:num>
  <w:num w:numId="31">
    <w:abstractNumId w:val="29"/>
  </w:num>
  <w:num w:numId="32">
    <w:abstractNumId w:val="32"/>
  </w:num>
  <w:num w:numId="33">
    <w:abstractNumId w:val="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yna Dudek">
    <w15:presenceInfo w15:providerId="AD" w15:userId="S-1-5-21-1292428093-1214440339-725345543-13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78F6"/>
    <w:rsid w:val="0001064F"/>
    <w:rsid w:val="00011597"/>
    <w:rsid w:val="00012418"/>
    <w:rsid w:val="00013075"/>
    <w:rsid w:val="000155AC"/>
    <w:rsid w:val="00016225"/>
    <w:rsid w:val="0001636A"/>
    <w:rsid w:val="0001779A"/>
    <w:rsid w:val="00024638"/>
    <w:rsid w:val="00025E39"/>
    <w:rsid w:val="00026252"/>
    <w:rsid w:val="00027E83"/>
    <w:rsid w:val="00030AAB"/>
    <w:rsid w:val="000324B7"/>
    <w:rsid w:val="000326E4"/>
    <w:rsid w:val="00032EAD"/>
    <w:rsid w:val="00032FC6"/>
    <w:rsid w:val="000340C0"/>
    <w:rsid w:val="00034F59"/>
    <w:rsid w:val="0003590E"/>
    <w:rsid w:val="00035C0A"/>
    <w:rsid w:val="00035D13"/>
    <w:rsid w:val="00036244"/>
    <w:rsid w:val="00037041"/>
    <w:rsid w:val="0003792C"/>
    <w:rsid w:val="00040760"/>
    <w:rsid w:val="000407F8"/>
    <w:rsid w:val="00041400"/>
    <w:rsid w:val="0004196C"/>
    <w:rsid w:val="0004229A"/>
    <w:rsid w:val="0004234A"/>
    <w:rsid w:val="00043A82"/>
    <w:rsid w:val="000447F1"/>
    <w:rsid w:val="000456DC"/>
    <w:rsid w:val="00045733"/>
    <w:rsid w:val="000471CE"/>
    <w:rsid w:val="000476A5"/>
    <w:rsid w:val="00050F93"/>
    <w:rsid w:val="00052535"/>
    <w:rsid w:val="000541F0"/>
    <w:rsid w:val="00054734"/>
    <w:rsid w:val="000550FB"/>
    <w:rsid w:val="00055BF5"/>
    <w:rsid w:val="0005608C"/>
    <w:rsid w:val="00056106"/>
    <w:rsid w:val="000563BD"/>
    <w:rsid w:val="000575AF"/>
    <w:rsid w:val="00057A7D"/>
    <w:rsid w:val="000628E2"/>
    <w:rsid w:val="00065F23"/>
    <w:rsid w:val="000677E7"/>
    <w:rsid w:val="0007041D"/>
    <w:rsid w:val="000836E6"/>
    <w:rsid w:val="000842C2"/>
    <w:rsid w:val="00085CE7"/>
    <w:rsid w:val="000879CF"/>
    <w:rsid w:val="000903B6"/>
    <w:rsid w:val="000903F6"/>
    <w:rsid w:val="000905AF"/>
    <w:rsid w:val="00091FDE"/>
    <w:rsid w:val="000950E6"/>
    <w:rsid w:val="00095496"/>
    <w:rsid w:val="0009638B"/>
    <w:rsid w:val="000969CB"/>
    <w:rsid w:val="000A3DF7"/>
    <w:rsid w:val="000A4325"/>
    <w:rsid w:val="000A566A"/>
    <w:rsid w:val="000A65B2"/>
    <w:rsid w:val="000A6718"/>
    <w:rsid w:val="000A7F00"/>
    <w:rsid w:val="000B1396"/>
    <w:rsid w:val="000B14CC"/>
    <w:rsid w:val="000B4103"/>
    <w:rsid w:val="000B468F"/>
    <w:rsid w:val="000B4862"/>
    <w:rsid w:val="000B4F74"/>
    <w:rsid w:val="000C00D7"/>
    <w:rsid w:val="000C0333"/>
    <w:rsid w:val="000C1174"/>
    <w:rsid w:val="000C1194"/>
    <w:rsid w:val="000C40C5"/>
    <w:rsid w:val="000C5C38"/>
    <w:rsid w:val="000C5E47"/>
    <w:rsid w:val="000D0D48"/>
    <w:rsid w:val="000D257A"/>
    <w:rsid w:val="000D2817"/>
    <w:rsid w:val="000D595C"/>
    <w:rsid w:val="000E17F2"/>
    <w:rsid w:val="000E227A"/>
    <w:rsid w:val="000E501D"/>
    <w:rsid w:val="000E5B6B"/>
    <w:rsid w:val="000F175E"/>
    <w:rsid w:val="000F4F46"/>
    <w:rsid w:val="000F5B84"/>
    <w:rsid w:val="000F5E19"/>
    <w:rsid w:val="000F6AC1"/>
    <w:rsid w:val="000F7213"/>
    <w:rsid w:val="000F7426"/>
    <w:rsid w:val="00100F60"/>
    <w:rsid w:val="0010109C"/>
    <w:rsid w:val="00101AFC"/>
    <w:rsid w:val="00103C37"/>
    <w:rsid w:val="00107B11"/>
    <w:rsid w:val="0011067C"/>
    <w:rsid w:val="00111922"/>
    <w:rsid w:val="00111C01"/>
    <w:rsid w:val="00112D20"/>
    <w:rsid w:val="00112EF8"/>
    <w:rsid w:val="001142AC"/>
    <w:rsid w:val="00115B31"/>
    <w:rsid w:val="00116AD0"/>
    <w:rsid w:val="00117065"/>
    <w:rsid w:val="00117CA1"/>
    <w:rsid w:val="00122BE5"/>
    <w:rsid w:val="00123BCF"/>
    <w:rsid w:val="00124034"/>
    <w:rsid w:val="00124131"/>
    <w:rsid w:val="00125C00"/>
    <w:rsid w:val="00133156"/>
    <w:rsid w:val="00133ADE"/>
    <w:rsid w:val="001361FF"/>
    <w:rsid w:val="00137AB8"/>
    <w:rsid w:val="001407BF"/>
    <w:rsid w:val="00143C2A"/>
    <w:rsid w:val="001447D3"/>
    <w:rsid w:val="00146A82"/>
    <w:rsid w:val="00150339"/>
    <w:rsid w:val="00150E5A"/>
    <w:rsid w:val="001514E6"/>
    <w:rsid w:val="001524F4"/>
    <w:rsid w:val="00152554"/>
    <w:rsid w:val="00152EAA"/>
    <w:rsid w:val="001533D4"/>
    <w:rsid w:val="00153F83"/>
    <w:rsid w:val="001542B1"/>
    <w:rsid w:val="00155C5F"/>
    <w:rsid w:val="001572CE"/>
    <w:rsid w:val="0015781C"/>
    <w:rsid w:val="00160878"/>
    <w:rsid w:val="001626E7"/>
    <w:rsid w:val="00162F50"/>
    <w:rsid w:val="00163CBF"/>
    <w:rsid w:val="001665F8"/>
    <w:rsid w:val="001711EB"/>
    <w:rsid w:val="001716D9"/>
    <w:rsid w:val="00172139"/>
    <w:rsid w:val="0017443A"/>
    <w:rsid w:val="00174742"/>
    <w:rsid w:val="00175E8D"/>
    <w:rsid w:val="00183859"/>
    <w:rsid w:val="001838EB"/>
    <w:rsid w:val="0018495E"/>
    <w:rsid w:val="00184DE8"/>
    <w:rsid w:val="0018546D"/>
    <w:rsid w:val="001861BD"/>
    <w:rsid w:val="001865DB"/>
    <w:rsid w:val="00186C57"/>
    <w:rsid w:val="001879CF"/>
    <w:rsid w:val="00187B1D"/>
    <w:rsid w:val="00187C0D"/>
    <w:rsid w:val="0019149A"/>
    <w:rsid w:val="00191928"/>
    <w:rsid w:val="00192225"/>
    <w:rsid w:val="0019451F"/>
    <w:rsid w:val="0019666B"/>
    <w:rsid w:val="001A190C"/>
    <w:rsid w:val="001A1E7D"/>
    <w:rsid w:val="001A34E6"/>
    <w:rsid w:val="001A3D63"/>
    <w:rsid w:val="001A5518"/>
    <w:rsid w:val="001A6E44"/>
    <w:rsid w:val="001A759E"/>
    <w:rsid w:val="001B156F"/>
    <w:rsid w:val="001B1949"/>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42F9"/>
    <w:rsid w:val="001D4E63"/>
    <w:rsid w:val="001D5B94"/>
    <w:rsid w:val="001D7A32"/>
    <w:rsid w:val="001D7E58"/>
    <w:rsid w:val="001E2806"/>
    <w:rsid w:val="001E56D7"/>
    <w:rsid w:val="001E5729"/>
    <w:rsid w:val="001E6D48"/>
    <w:rsid w:val="001E73B9"/>
    <w:rsid w:val="001F176A"/>
    <w:rsid w:val="001F18B8"/>
    <w:rsid w:val="001F39BA"/>
    <w:rsid w:val="001F4A0D"/>
    <w:rsid w:val="001F5031"/>
    <w:rsid w:val="001F54D3"/>
    <w:rsid w:val="001F63B1"/>
    <w:rsid w:val="001F7247"/>
    <w:rsid w:val="002011D6"/>
    <w:rsid w:val="0020230D"/>
    <w:rsid w:val="00202E06"/>
    <w:rsid w:val="002030FF"/>
    <w:rsid w:val="002036A2"/>
    <w:rsid w:val="00205011"/>
    <w:rsid w:val="002076E0"/>
    <w:rsid w:val="00207797"/>
    <w:rsid w:val="00210FDC"/>
    <w:rsid w:val="00212AAA"/>
    <w:rsid w:val="00215DA6"/>
    <w:rsid w:val="002161A2"/>
    <w:rsid w:val="00217003"/>
    <w:rsid w:val="0021707F"/>
    <w:rsid w:val="00217C9E"/>
    <w:rsid w:val="00221286"/>
    <w:rsid w:val="00221716"/>
    <w:rsid w:val="002228EB"/>
    <w:rsid w:val="00223CF9"/>
    <w:rsid w:val="0022469B"/>
    <w:rsid w:val="002317BC"/>
    <w:rsid w:val="00232424"/>
    <w:rsid w:val="00232BE7"/>
    <w:rsid w:val="00233C16"/>
    <w:rsid w:val="002353FC"/>
    <w:rsid w:val="00243DFF"/>
    <w:rsid w:val="00244831"/>
    <w:rsid w:val="0024604B"/>
    <w:rsid w:val="00250BB7"/>
    <w:rsid w:val="0025132F"/>
    <w:rsid w:val="002514FF"/>
    <w:rsid w:val="002518C2"/>
    <w:rsid w:val="00253E37"/>
    <w:rsid w:val="00254EE7"/>
    <w:rsid w:val="00255F63"/>
    <w:rsid w:val="002560BB"/>
    <w:rsid w:val="00256844"/>
    <w:rsid w:val="00257E58"/>
    <w:rsid w:val="00260201"/>
    <w:rsid w:val="00262917"/>
    <w:rsid w:val="00263407"/>
    <w:rsid w:val="002635B9"/>
    <w:rsid w:val="002647CF"/>
    <w:rsid w:val="0026519A"/>
    <w:rsid w:val="00267864"/>
    <w:rsid w:val="00267B79"/>
    <w:rsid w:val="00270311"/>
    <w:rsid w:val="00270B19"/>
    <w:rsid w:val="00270C31"/>
    <w:rsid w:val="00271842"/>
    <w:rsid w:val="00271A0D"/>
    <w:rsid w:val="00272702"/>
    <w:rsid w:val="0027456B"/>
    <w:rsid w:val="0027475D"/>
    <w:rsid w:val="00276850"/>
    <w:rsid w:val="002771DA"/>
    <w:rsid w:val="00277560"/>
    <w:rsid w:val="00282373"/>
    <w:rsid w:val="00282ABB"/>
    <w:rsid w:val="0028319E"/>
    <w:rsid w:val="00283E2A"/>
    <w:rsid w:val="00284DFF"/>
    <w:rsid w:val="0028528E"/>
    <w:rsid w:val="002854CB"/>
    <w:rsid w:val="00287BCC"/>
    <w:rsid w:val="00290541"/>
    <w:rsid w:val="00291CFC"/>
    <w:rsid w:val="00292449"/>
    <w:rsid w:val="002949BD"/>
    <w:rsid w:val="00294CFD"/>
    <w:rsid w:val="00295130"/>
    <w:rsid w:val="0029678C"/>
    <w:rsid w:val="00297D9F"/>
    <w:rsid w:val="00297EEB"/>
    <w:rsid w:val="002A0F0E"/>
    <w:rsid w:val="002A2623"/>
    <w:rsid w:val="002A45C4"/>
    <w:rsid w:val="002A76D7"/>
    <w:rsid w:val="002B021F"/>
    <w:rsid w:val="002B0FDB"/>
    <w:rsid w:val="002B1967"/>
    <w:rsid w:val="002B3787"/>
    <w:rsid w:val="002B7056"/>
    <w:rsid w:val="002B71B2"/>
    <w:rsid w:val="002C1168"/>
    <w:rsid w:val="002C190B"/>
    <w:rsid w:val="002C1F23"/>
    <w:rsid w:val="002C2EC3"/>
    <w:rsid w:val="002C3FAE"/>
    <w:rsid w:val="002C5484"/>
    <w:rsid w:val="002C63A7"/>
    <w:rsid w:val="002C7564"/>
    <w:rsid w:val="002C7828"/>
    <w:rsid w:val="002D3F52"/>
    <w:rsid w:val="002D5FF0"/>
    <w:rsid w:val="002D65DF"/>
    <w:rsid w:val="002D67D2"/>
    <w:rsid w:val="002E0569"/>
    <w:rsid w:val="002E1281"/>
    <w:rsid w:val="002E20FC"/>
    <w:rsid w:val="002E2226"/>
    <w:rsid w:val="002E25D0"/>
    <w:rsid w:val="002E3784"/>
    <w:rsid w:val="002F0EEB"/>
    <w:rsid w:val="002F2849"/>
    <w:rsid w:val="002F2AB0"/>
    <w:rsid w:val="002F3E06"/>
    <w:rsid w:val="002F613D"/>
    <w:rsid w:val="002F72B8"/>
    <w:rsid w:val="002F75A9"/>
    <w:rsid w:val="00300B59"/>
    <w:rsid w:val="00301787"/>
    <w:rsid w:val="00301EB8"/>
    <w:rsid w:val="0030309A"/>
    <w:rsid w:val="003048E4"/>
    <w:rsid w:val="00304A0F"/>
    <w:rsid w:val="003060C6"/>
    <w:rsid w:val="0030621B"/>
    <w:rsid w:val="00307649"/>
    <w:rsid w:val="003116B6"/>
    <w:rsid w:val="0031186E"/>
    <w:rsid w:val="00311BD1"/>
    <w:rsid w:val="00311F2E"/>
    <w:rsid w:val="00312551"/>
    <w:rsid w:val="003128F7"/>
    <w:rsid w:val="00315AC5"/>
    <w:rsid w:val="00315D9B"/>
    <w:rsid w:val="00317A11"/>
    <w:rsid w:val="00320011"/>
    <w:rsid w:val="0032015C"/>
    <w:rsid w:val="00320D6F"/>
    <w:rsid w:val="003211BE"/>
    <w:rsid w:val="003219F6"/>
    <w:rsid w:val="00321AAE"/>
    <w:rsid w:val="00322A3E"/>
    <w:rsid w:val="00322D8A"/>
    <w:rsid w:val="00323784"/>
    <w:rsid w:val="003238A1"/>
    <w:rsid w:val="003255A3"/>
    <w:rsid w:val="0032629A"/>
    <w:rsid w:val="0032790A"/>
    <w:rsid w:val="00327FDD"/>
    <w:rsid w:val="00330804"/>
    <w:rsid w:val="003336CA"/>
    <w:rsid w:val="0033593A"/>
    <w:rsid w:val="003362CF"/>
    <w:rsid w:val="00341E24"/>
    <w:rsid w:val="00343882"/>
    <w:rsid w:val="0034563E"/>
    <w:rsid w:val="00345F74"/>
    <w:rsid w:val="00346D3C"/>
    <w:rsid w:val="0035146C"/>
    <w:rsid w:val="00353062"/>
    <w:rsid w:val="00353E3F"/>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81808"/>
    <w:rsid w:val="003824B7"/>
    <w:rsid w:val="0038324B"/>
    <w:rsid w:val="00383359"/>
    <w:rsid w:val="00383845"/>
    <w:rsid w:val="00384160"/>
    <w:rsid w:val="00384F46"/>
    <w:rsid w:val="00385AA6"/>
    <w:rsid w:val="00386419"/>
    <w:rsid w:val="0039025F"/>
    <w:rsid w:val="003A09F7"/>
    <w:rsid w:val="003A0F01"/>
    <w:rsid w:val="003A10A8"/>
    <w:rsid w:val="003A1DF6"/>
    <w:rsid w:val="003A1E17"/>
    <w:rsid w:val="003A2A54"/>
    <w:rsid w:val="003A3723"/>
    <w:rsid w:val="003A790C"/>
    <w:rsid w:val="003B1286"/>
    <w:rsid w:val="003B1C30"/>
    <w:rsid w:val="003B639B"/>
    <w:rsid w:val="003B64CD"/>
    <w:rsid w:val="003B77C6"/>
    <w:rsid w:val="003C104B"/>
    <w:rsid w:val="003C1170"/>
    <w:rsid w:val="003C1252"/>
    <w:rsid w:val="003C14B2"/>
    <w:rsid w:val="003C20AC"/>
    <w:rsid w:val="003C306A"/>
    <w:rsid w:val="003C49C3"/>
    <w:rsid w:val="003C5AB6"/>
    <w:rsid w:val="003C6392"/>
    <w:rsid w:val="003C6FB4"/>
    <w:rsid w:val="003C794A"/>
    <w:rsid w:val="003D21AC"/>
    <w:rsid w:val="003D27D2"/>
    <w:rsid w:val="003D60B8"/>
    <w:rsid w:val="003D646C"/>
    <w:rsid w:val="003E028C"/>
    <w:rsid w:val="003E15E5"/>
    <w:rsid w:val="003E1939"/>
    <w:rsid w:val="003E2CAE"/>
    <w:rsid w:val="003E2FD7"/>
    <w:rsid w:val="003E4B81"/>
    <w:rsid w:val="003E4EE1"/>
    <w:rsid w:val="003E5AC2"/>
    <w:rsid w:val="003E6C0D"/>
    <w:rsid w:val="003F25F4"/>
    <w:rsid w:val="003F3055"/>
    <w:rsid w:val="003F669A"/>
    <w:rsid w:val="003F70B0"/>
    <w:rsid w:val="0040290D"/>
    <w:rsid w:val="004031C8"/>
    <w:rsid w:val="00405C88"/>
    <w:rsid w:val="00406266"/>
    <w:rsid w:val="004079FC"/>
    <w:rsid w:val="00412B54"/>
    <w:rsid w:val="00413648"/>
    <w:rsid w:val="00415DDE"/>
    <w:rsid w:val="004167CD"/>
    <w:rsid w:val="00417ED8"/>
    <w:rsid w:val="004206BB"/>
    <w:rsid w:val="00420FA3"/>
    <w:rsid w:val="00421F80"/>
    <w:rsid w:val="00422611"/>
    <w:rsid w:val="00424F45"/>
    <w:rsid w:val="0042726E"/>
    <w:rsid w:val="0043154D"/>
    <w:rsid w:val="00431B5B"/>
    <w:rsid w:val="00431FAD"/>
    <w:rsid w:val="00432D5B"/>
    <w:rsid w:val="004369E5"/>
    <w:rsid w:val="004371E7"/>
    <w:rsid w:val="00437BAC"/>
    <w:rsid w:val="00437D4B"/>
    <w:rsid w:val="00441A9A"/>
    <w:rsid w:val="004427A9"/>
    <w:rsid w:val="00442D99"/>
    <w:rsid w:val="004479DC"/>
    <w:rsid w:val="00450012"/>
    <w:rsid w:val="00452A52"/>
    <w:rsid w:val="004533DC"/>
    <w:rsid w:val="0045366E"/>
    <w:rsid w:val="004536A6"/>
    <w:rsid w:val="004536D7"/>
    <w:rsid w:val="00453DF5"/>
    <w:rsid w:val="004553D4"/>
    <w:rsid w:val="00457204"/>
    <w:rsid w:val="004578D2"/>
    <w:rsid w:val="00457C2C"/>
    <w:rsid w:val="00460052"/>
    <w:rsid w:val="0046198F"/>
    <w:rsid w:val="00462418"/>
    <w:rsid w:val="0046291B"/>
    <w:rsid w:val="00462ED9"/>
    <w:rsid w:val="004636A6"/>
    <w:rsid w:val="00463EC4"/>
    <w:rsid w:val="0046416F"/>
    <w:rsid w:val="00466D7B"/>
    <w:rsid w:val="0046734C"/>
    <w:rsid w:val="0047027C"/>
    <w:rsid w:val="0047054B"/>
    <w:rsid w:val="004709A6"/>
    <w:rsid w:val="00471AE4"/>
    <w:rsid w:val="00474A51"/>
    <w:rsid w:val="00474C75"/>
    <w:rsid w:val="00475616"/>
    <w:rsid w:val="00475E0D"/>
    <w:rsid w:val="004767B2"/>
    <w:rsid w:val="00481CE1"/>
    <w:rsid w:val="00484033"/>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20E5"/>
    <w:rsid w:val="004A2103"/>
    <w:rsid w:val="004A36A4"/>
    <w:rsid w:val="004A4538"/>
    <w:rsid w:val="004A4AEE"/>
    <w:rsid w:val="004A5460"/>
    <w:rsid w:val="004A6C48"/>
    <w:rsid w:val="004B0A83"/>
    <w:rsid w:val="004B24E9"/>
    <w:rsid w:val="004B3104"/>
    <w:rsid w:val="004B380A"/>
    <w:rsid w:val="004B46D9"/>
    <w:rsid w:val="004B541A"/>
    <w:rsid w:val="004C02C6"/>
    <w:rsid w:val="004C09D6"/>
    <w:rsid w:val="004C1080"/>
    <w:rsid w:val="004C2E22"/>
    <w:rsid w:val="004C30B0"/>
    <w:rsid w:val="004C34C5"/>
    <w:rsid w:val="004C3F9B"/>
    <w:rsid w:val="004C4522"/>
    <w:rsid w:val="004C45C6"/>
    <w:rsid w:val="004C5C13"/>
    <w:rsid w:val="004C7426"/>
    <w:rsid w:val="004D3030"/>
    <w:rsid w:val="004D38BA"/>
    <w:rsid w:val="004D41F4"/>
    <w:rsid w:val="004D4391"/>
    <w:rsid w:val="004D4585"/>
    <w:rsid w:val="004D4A3A"/>
    <w:rsid w:val="004D5CD1"/>
    <w:rsid w:val="004D6947"/>
    <w:rsid w:val="004E1390"/>
    <w:rsid w:val="004E2809"/>
    <w:rsid w:val="004E2AAB"/>
    <w:rsid w:val="004E36AE"/>
    <w:rsid w:val="004E564E"/>
    <w:rsid w:val="004E5A83"/>
    <w:rsid w:val="004E69AA"/>
    <w:rsid w:val="004E6FE1"/>
    <w:rsid w:val="004E72CA"/>
    <w:rsid w:val="004E73A6"/>
    <w:rsid w:val="004E7FFE"/>
    <w:rsid w:val="004F0CB3"/>
    <w:rsid w:val="004F108F"/>
    <w:rsid w:val="004F402C"/>
    <w:rsid w:val="004F4473"/>
    <w:rsid w:val="004F4B18"/>
    <w:rsid w:val="004F576C"/>
    <w:rsid w:val="004F6B2B"/>
    <w:rsid w:val="004F79E6"/>
    <w:rsid w:val="005021A2"/>
    <w:rsid w:val="0050225F"/>
    <w:rsid w:val="00502B4C"/>
    <w:rsid w:val="0050454D"/>
    <w:rsid w:val="005077FB"/>
    <w:rsid w:val="00511F55"/>
    <w:rsid w:val="00512C9A"/>
    <w:rsid w:val="00512FA6"/>
    <w:rsid w:val="0051307C"/>
    <w:rsid w:val="00513242"/>
    <w:rsid w:val="005133B8"/>
    <w:rsid w:val="005141A8"/>
    <w:rsid w:val="00515D7D"/>
    <w:rsid w:val="0051687A"/>
    <w:rsid w:val="00522B1C"/>
    <w:rsid w:val="00525B14"/>
    <w:rsid w:val="00526901"/>
    <w:rsid w:val="00533455"/>
    <w:rsid w:val="0053675A"/>
    <w:rsid w:val="005377BB"/>
    <w:rsid w:val="005379E9"/>
    <w:rsid w:val="00541C7F"/>
    <w:rsid w:val="00543A54"/>
    <w:rsid w:val="005440B9"/>
    <w:rsid w:val="00545094"/>
    <w:rsid w:val="00551989"/>
    <w:rsid w:val="00551B65"/>
    <w:rsid w:val="0055458B"/>
    <w:rsid w:val="00554852"/>
    <w:rsid w:val="00555098"/>
    <w:rsid w:val="00556B70"/>
    <w:rsid w:val="00562AF1"/>
    <w:rsid w:val="005637BE"/>
    <w:rsid w:val="00564085"/>
    <w:rsid w:val="00565B10"/>
    <w:rsid w:val="00566AA6"/>
    <w:rsid w:val="0056771A"/>
    <w:rsid w:val="00570C6F"/>
    <w:rsid w:val="0057112E"/>
    <w:rsid w:val="00571B12"/>
    <w:rsid w:val="00571BAE"/>
    <w:rsid w:val="00573204"/>
    <w:rsid w:val="00575261"/>
    <w:rsid w:val="005837B6"/>
    <w:rsid w:val="005837D2"/>
    <w:rsid w:val="005865FC"/>
    <w:rsid w:val="00586E5B"/>
    <w:rsid w:val="0058791C"/>
    <w:rsid w:val="00592491"/>
    <w:rsid w:val="005932D2"/>
    <w:rsid w:val="00597F56"/>
    <w:rsid w:val="005A1F5D"/>
    <w:rsid w:val="005A3914"/>
    <w:rsid w:val="005A4080"/>
    <w:rsid w:val="005A6789"/>
    <w:rsid w:val="005A6FE0"/>
    <w:rsid w:val="005B0BB8"/>
    <w:rsid w:val="005B0CFB"/>
    <w:rsid w:val="005B22EE"/>
    <w:rsid w:val="005B5590"/>
    <w:rsid w:val="005B5692"/>
    <w:rsid w:val="005B5A8C"/>
    <w:rsid w:val="005B7F34"/>
    <w:rsid w:val="005C0154"/>
    <w:rsid w:val="005C17C2"/>
    <w:rsid w:val="005C1A95"/>
    <w:rsid w:val="005C31E2"/>
    <w:rsid w:val="005C39E5"/>
    <w:rsid w:val="005C41DC"/>
    <w:rsid w:val="005C56AC"/>
    <w:rsid w:val="005C6C45"/>
    <w:rsid w:val="005C71EC"/>
    <w:rsid w:val="005D16DA"/>
    <w:rsid w:val="005D1906"/>
    <w:rsid w:val="005D246F"/>
    <w:rsid w:val="005D4C9C"/>
    <w:rsid w:val="005D5207"/>
    <w:rsid w:val="005D7174"/>
    <w:rsid w:val="005D7FE9"/>
    <w:rsid w:val="005E146C"/>
    <w:rsid w:val="005E2057"/>
    <w:rsid w:val="005E2EFA"/>
    <w:rsid w:val="005E4FD1"/>
    <w:rsid w:val="005E5999"/>
    <w:rsid w:val="005F1852"/>
    <w:rsid w:val="005F46B1"/>
    <w:rsid w:val="005F4F04"/>
    <w:rsid w:val="005F61FB"/>
    <w:rsid w:val="005F7C76"/>
    <w:rsid w:val="006005B0"/>
    <w:rsid w:val="006007C3"/>
    <w:rsid w:val="00603EB7"/>
    <w:rsid w:val="00603F5C"/>
    <w:rsid w:val="00604405"/>
    <w:rsid w:val="00605406"/>
    <w:rsid w:val="00606661"/>
    <w:rsid w:val="00607252"/>
    <w:rsid w:val="00607EBC"/>
    <w:rsid w:val="00612DE0"/>
    <w:rsid w:val="00614228"/>
    <w:rsid w:val="00620286"/>
    <w:rsid w:val="006205AC"/>
    <w:rsid w:val="00620896"/>
    <w:rsid w:val="0062163A"/>
    <w:rsid w:val="0062317F"/>
    <w:rsid w:val="00626542"/>
    <w:rsid w:val="00626B6F"/>
    <w:rsid w:val="00626CF9"/>
    <w:rsid w:val="006301C8"/>
    <w:rsid w:val="006307F0"/>
    <w:rsid w:val="006320D4"/>
    <w:rsid w:val="006320F7"/>
    <w:rsid w:val="006329C4"/>
    <w:rsid w:val="006332FF"/>
    <w:rsid w:val="00635584"/>
    <w:rsid w:val="00635E38"/>
    <w:rsid w:val="006361F2"/>
    <w:rsid w:val="006364C8"/>
    <w:rsid w:val="006364F6"/>
    <w:rsid w:val="00637C32"/>
    <w:rsid w:val="00640CE9"/>
    <w:rsid w:val="0064186F"/>
    <w:rsid w:val="0064332F"/>
    <w:rsid w:val="00643ABF"/>
    <w:rsid w:val="006446EA"/>
    <w:rsid w:val="00644B04"/>
    <w:rsid w:val="00646AB4"/>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2A6A"/>
    <w:rsid w:val="00684E05"/>
    <w:rsid w:val="00685E52"/>
    <w:rsid w:val="00686BBA"/>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3BD9"/>
    <w:rsid w:val="006B43F6"/>
    <w:rsid w:val="006B4660"/>
    <w:rsid w:val="006B4715"/>
    <w:rsid w:val="006C04CB"/>
    <w:rsid w:val="006C150D"/>
    <w:rsid w:val="006C2D1A"/>
    <w:rsid w:val="006C35B7"/>
    <w:rsid w:val="006C3A50"/>
    <w:rsid w:val="006C5884"/>
    <w:rsid w:val="006D0821"/>
    <w:rsid w:val="006D5600"/>
    <w:rsid w:val="006D5AC7"/>
    <w:rsid w:val="006E0634"/>
    <w:rsid w:val="006E289A"/>
    <w:rsid w:val="006E3128"/>
    <w:rsid w:val="006E422B"/>
    <w:rsid w:val="006E61EC"/>
    <w:rsid w:val="006E6951"/>
    <w:rsid w:val="006F0A92"/>
    <w:rsid w:val="006F1CD3"/>
    <w:rsid w:val="006F2B6A"/>
    <w:rsid w:val="006F367A"/>
    <w:rsid w:val="006F4431"/>
    <w:rsid w:val="006F61FE"/>
    <w:rsid w:val="006F7983"/>
    <w:rsid w:val="00700918"/>
    <w:rsid w:val="0070169D"/>
    <w:rsid w:val="007016F0"/>
    <w:rsid w:val="00702534"/>
    <w:rsid w:val="007026B9"/>
    <w:rsid w:val="00704133"/>
    <w:rsid w:val="00705D3F"/>
    <w:rsid w:val="00707933"/>
    <w:rsid w:val="00707C5D"/>
    <w:rsid w:val="0071097D"/>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309A5"/>
    <w:rsid w:val="00730EEE"/>
    <w:rsid w:val="00731516"/>
    <w:rsid w:val="00731E2A"/>
    <w:rsid w:val="00732A0F"/>
    <w:rsid w:val="00733B79"/>
    <w:rsid w:val="007344BE"/>
    <w:rsid w:val="007358A1"/>
    <w:rsid w:val="00737D10"/>
    <w:rsid w:val="00740320"/>
    <w:rsid w:val="0074084C"/>
    <w:rsid w:val="00740A1F"/>
    <w:rsid w:val="00744AFF"/>
    <w:rsid w:val="00744ECA"/>
    <w:rsid w:val="007452E1"/>
    <w:rsid w:val="007506C0"/>
    <w:rsid w:val="007524E0"/>
    <w:rsid w:val="007536BF"/>
    <w:rsid w:val="0075414E"/>
    <w:rsid w:val="00755847"/>
    <w:rsid w:val="00756D5B"/>
    <w:rsid w:val="00757E27"/>
    <w:rsid w:val="00760081"/>
    <w:rsid w:val="00760AA2"/>
    <w:rsid w:val="00764112"/>
    <w:rsid w:val="0076528E"/>
    <w:rsid w:val="00765E23"/>
    <w:rsid w:val="0076647D"/>
    <w:rsid w:val="00767563"/>
    <w:rsid w:val="00767A23"/>
    <w:rsid w:val="00771235"/>
    <w:rsid w:val="0077182E"/>
    <w:rsid w:val="00771C14"/>
    <w:rsid w:val="0077374F"/>
    <w:rsid w:val="007740EE"/>
    <w:rsid w:val="00777694"/>
    <w:rsid w:val="00777EAD"/>
    <w:rsid w:val="0078102E"/>
    <w:rsid w:val="0078142D"/>
    <w:rsid w:val="00781A18"/>
    <w:rsid w:val="00783895"/>
    <w:rsid w:val="00783B54"/>
    <w:rsid w:val="007840EB"/>
    <w:rsid w:val="00784262"/>
    <w:rsid w:val="007855B2"/>
    <w:rsid w:val="00787DF6"/>
    <w:rsid w:val="00787EFB"/>
    <w:rsid w:val="00790F73"/>
    <w:rsid w:val="007935B9"/>
    <w:rsid w:val="0079723C"/>
    <w:rsid w:val="0079772C"/>
    <w:rsid w:val="007A236D"/>
    <w:rsid w:val="007A2544"/>
    <w:rsid w:val="007A2CBC"/>
    <w:rsid w:val="007A3670"/>
    <w:rsid w:val="007A4FBD"/>
    <w:rsid w:val="007A5A42"/>
    <w:rsid w:val="007A5D2E"/>
    <w:rsid w:val="007A69EF"/>
    <w:rsid w:val="007B0532"/>
    <w:rsid w:val="007B060B"/>
    <w:rsid w:val="007B0BD3"/>
    <w:rsid w:val="007B2725"/>
    <w:rsid w:val="007B28F0"/>
    <w:rsid w:val="007B48BC"/>
    <w:rsid w:val="007B510F"/>
    <w:rsid w:val="007B584D"/>
    <w:rsid w:val="007C1CA3"/>
    <w:rsid w:val="007C31CD"/>
    <w:rsid w:val="007C37B7"/>
    <w:rsid w:val="007C6A54"/>
    <w:rsid w:val="007D277F"/>
    <w:rsid w:val="007D4653"/>
    <w:rsid w:val="007E0DB3"/>
    <w:rsid w:val="007E1688"/>
    <w:rsid w:val="007E1BB5"/>
    <w:rsid w:val="007E2B85"/>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3395"/>
    <w:rsid w:val="008044A0"/>
    <w:rsid w:val="00806F40"/>
    <w:rsid w:val="00812971"/>
    <w:rsid w:val="00812B1B"/>
    <w:rsid w:val="008138E3"/>
    <w:rsid w:val="00813D5A"/>
    <w:rsid w:val="00814255"/>
    <w:rsid w:val="008217F7"/>
    <w:rsid w:val="00821F10"/>
    <w:rsid w:val="00822BB1"/>
    <w:rsid w:val="00822D94"/>
    <w:rsid w:val="00823A28"/>
    <w:rsid w:val="00824303"/>
    <w:rsid w:val="00826483"/>
    <w:rsid w:val="00826FE2"/>
    <w:rsid w:val="008300BD"/>
    <w:rsid w:val="008314ED"/>
    <w:rsid w:val="008335A7"/>
    <w:rsid w:val="00833B30"/>
    <w:rsid w:val="00834B7A"/>
    <w:rsid w:val="00834BB7"/>
    <w:rsid w:val="00837DC3"/>
    <w:rsid w:val="00840E76"/>
    <w:rsid w:val="0084416B"/>
    <w:rsid w:val="008461E9"/>
    <w:rsid w:val="0085033D"/>
    <w:rsid w:val="00850D2E"/>
    <w:rsid w:val="008513D8"/>
    <w:rsid w:val="00854C63"/>
    <w:rsid w:val="00856DCB"/>
    <w:rsid w:val="00856F85"/>
    <w:rsid w:val="00857D4C"/>
    <w:rsid w:val="00861F13"/>
    <w:rsid w:val="008621E0"/>
    <w:rsid w:val="0086767E"/>
    <w:rsid w:val="00867840"/>
    <w:rsid w:val="00867D60"/>
    <w:rsid w:val="008734AA"/>
    <w:rsid w:val="008772D3"/>
    <w:rsid w:val="0087734F"/>
    <w:rsid w:val="00877A85"/>
    <w:rsid w:val="008851AD"/>
    <w:rsid w:val="00885229"/>
    <w:rsid w:val="00885C20"/>
    <w:rsid w:val="00886A35"/>
    <w:rsid w:val="00891DDC"/>
    <w:rsid w:val="00892171"/>
    <w:rsid w:val="00892B0B"/>
    <w:rsid w:val="00893789"/>
    <w:rsid w:val="00895C3A"/>
    <w:rsid w:val="00896704"/>
    <w:rsid w:val="008A066E"/>
    <w:rsid w:val="008A13B5"/>
    <w:rsid w:val="008A1F33"/>
    <w:rsid w:val="008A22C9"/>
    <w:rsid w:val="008A5050"/>
    <w:rsid w:val="008A5CAA"/>
    <w:rsid w:val="008A6781"/>
    <w:rsid w:val="008A6F59"/>
    <w:rsid w:val="008B102A"/>
    <w:rsid w:val="008B134A"/>
    <w:rsid w:val="008B1EB7"/>
    <w:rsid w:val="008B2A5B"/>
    <w:rsid w:val="008B30EE"/>
    <w:rsid w:val="008B31D5"/>
    <w:rsid w:val="008B3358"/>
    <w:rsid w:val="008B4C56"/>
    <w:rsid w:val="008B680B"/>
    <w:rsid w:val="008B6FED"/>
    <w:rsid w:val="008B7260"/>
    <w:rsid w:val="008B7290"/>
    <w:rsid w:val="008B787D"/>
    <w:rsid w:val="008B78BF"/>
    <w:rsid w:val="008C02D6"/>
    <w:rsid w:val="008C040B"/>
    <w:rsid w:val="008C2133"/>
    <w:rsid w:val="008C2D21"/>
    <w:rsid w:val="008C2E10"/>
    <w:rsid w:val="008C3302"/>
    <w:rsid w:val="008C38C3"/>
    <w:rsid w:val="008C5D1D"/>
    <w:rsid w:val="008C5F5D"/>
    <w:rsid w:val="008C697A"/>
    <w:rsid w:val="008C6AF2"/>
    <w:rsid w:val="008C7CA0"/>
    <w:rsid w:val="008D2052"/>
    <w:rsid w:val="008D27CE"/>
    <w:rsid w:val="008D2F47"/>
    <w:rsid w:val="008D4D5B"/>
    <w:rsid w:val="008D7DC3"/>
    <w:rsid w:val="008E0820"/>
    <w:rsid w:val="008E208E"/>
    <w:rsid w:val="008E22C1"/>
    <w:rsid w:val="008E2466"/>
    <w:rsid w:val="008E5498"/>
    <w:rsid w:val="008E6880"/>
    <w:rsid w:val="008F0517"/>
    <w:rsid w:val="008F1077"/>
    <w:rsid w:val="008F268D"/>
    <w:rsid w:val="008F3520"/>
    <w:rsid w:val="008F3CED"/>
    <w:rsid w:val="008F3D94"/>
    <w:rsid w:val="008F4A5B"/>
    <w:rsid w:val="008F62C9"/>
    <w:rsid w:val="008F6C8A"/>
    <w:rsid w:val="008F6EF0"/>
    <w:rsid w:val="008F7C0A"/>
    <w:rsid w:val="009004D5"/>
    <w:rsid w:val="009013C0"/>
    <w:rsid w:val="009014CC"/>
    <w:rsid w:val="0090593F"/>
    <w:rsid w:val="0091051D"/>
    <w:rsid w:val="0091106F"/>
    <w:rsid w:val="00913FEF"/>
    <w:rsid w:val="0091411D"/>
    <w:rsid w:val="00914E52"/>
    <w:rsid w:val="0091582A"/>
    <w:rsid w:val="00916B1F"/>
    <w:rsid w:val="00922A3D"/>
    <w:rsid w:val="00923448"/>
    <w:rsid w:val="009248E8"/>
    <w:rsid w:val="0092525A"/>
    <w:rsid w:val="0092530F"/>
    <w:rsid w:val="00927301"/>
    <w:rsid w:val="00931B63"/>
    <w:rsid w:val="00934FE6"/>
    <w:rsid w:val="00936FF3"/>
    <w:rsid w:val="00940F60"/>
    <w:rsid w:val="0094133A"/>
    <w:rsid w:val="0094207B"/>
    <w:rsid w:val="00942B9C"/>
    <w:rsid w:val="009453D7"/>
    <w:rsid w:val="00945C5B"/>
    <w:rsid w:val="00946F62"/>
    <w:rsid w:val="009474CD"/>
    <w:rsid w:val="0094796A"/>
    <w:rsid w:val="00950614"/>
    <w:rsid w:val="00950ED7"/>
    <w:rsid w:val="0095252A"/>
    <w:rsid w:val="00952A19"/>
    <w:rsid w:val="00954208"/>
    <w:rsid w:val="00954245"/>
    <w:rsid w:val="00954B1F"/>
    <w:rsid w:val="00955226"/>
    <w:rsid w:val="009556F8"/>
    <w:rsid w:val="009560CF"/>
    <w:rsid w:val="00960DA9"/>
    <w:rsid w:val="00961B24"/>
    <w:rsid w:val="00965568"/>
    <w:rsid w:val="00965787"/>
    <w:rsid w:val="009707A6"/>
    <w:rsid w:val="00970907"/>
    <w:rsid w:val="00972502"/>
    <w:rsid w:val="0097449D"/>
    <w:rsid w:val="009764CC"/>
    <w:rsid w:val="00976A1A"/>
    <w:rsid w:val="00977755"/>
    <w:rsid w:val="00977C04"/>
    <w:rsid w:val="00981025"/>
    <w:rsid w:val="00981C3D"/>
    <w:rsid w:val="00981D27"/>
    <w:rsid w:val="0098292E"/>
    <w:rsid w:val="00984151"/>
    <w:rsid w:val="009841C0"/>
    <w:rsid w:val="0098730B"/>
    <w:rsid w:val="00987771"/>
    <w:rsid w:val="00991DB5"/>
    <w:rsid w:val="00994959"/>
    <w:rsid w:val="00997C4D"/>
    <w:rsid w:val="00997CE7"/>
    <w:rsid w:val="009A1385"/>
    <w:rsid w:val="009A1D25"/>
    <w:rsid w:val="009A2AA2"/>
    <w:rsid w:val="009A3B3D"/>
    <w:rsid w:val="009A3E36"/>
    <w:rsid w:val="009A5E60"/>
    <w:rsid w:val="009A6E48"/>
    <w:rsid w:val="009A79C1"/>
    <w:rsid w:val="009B2375"/>
    <w:rsid w:val="009B54CE"/>
    <w:rsid w:val="009B60E2"/>
    <w:rsid w:val="009B62C0"/>
    <w:rsid w:val="009B6717"/>
    <w:rsid w:val="009C00D0"/>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E1330"/>
    <w:rsid w:val="009E29C0"/>
    <w:rsid w:val="009E2FFB"/>
    <w:rsid w:val="009E300A"/>
    <w:rsid w:val="009E3CEE"/>
    <w:rsid w:val="009E5232"/>
    <w:rsid w:val="009E7423"/>
    <w:rsid w:val="009F00BE"/>
    <w:rsid w:val="00A00363"/>
    <w:rsid w:val="00A003EC"/>
    <w:rsid w:val="00A007B5"/>
    <w:rsid w:val="00A01DC3"/>
    <w:rsid w:val="00A02087"/>
    <w:rsid w:val="00A0284A"/>
    <w:rsid w:val="00A030CA"/>
    <w:rsid w:val="00A03941"/>
    <w:rsid w:val="00A10961"/>
    <w:rsid w:val="00A117EA"/>
    <w:rsid w:val="00A11842"/>
    <w:rsid w:val="00A120C5"/>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A02"/>
    <w:rsid w:val="00A315FD"/>
    <w:rsid w:val="00A33925"/>
    <w:rsid w:val="00A355B5"/>
    <w:rsid w:val="00A35E16"/>
    <w:rsid w:val="00A376A8"/>
    <w:rsid w:val="00A379C8"/>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60275"/>
    <w:rsid w:val="00A606CB"/>
    <w:rsid w:val="00A61EC1"/>
    <w:rsid w:val="00A62250"/>
    <w:rsid w:val="00A62573"/>
    <w:rsid w:val="00A638C1"/>
    <w:rsid w:val="00A63F07"/>
    <w:rsid w:val="00A6494D"/>
    <w:rsid w:val="00A663CF"/>
    <w:rsid w:val="00A666B8"/>
    <w:rsid w:val="00A66F46"/>
    <w:rsid w:val="00A6719C"/>
    <w:rsid w:val="00A702BA"/>
    <w:rsid w:val="00A71A07"/>
    <w:rsid w:val="00A74056"/>
    <w:rsid w:val="00A74B46"/>
    <w:rsid w:val="00A76A88"/>
    <w:rsid w:val="00A77E9F"/>
    <w:rsid w:val="00A8158B"/>
    <w:rsid w:val="00A81F99"/>
    <w:rsid w:val="00A83E7A"/>
    <w:rsid w:val="00A84D5A"/>
    <w:rsid w:val="00A84F8A"/>
    <w:rsid w:val="00A864A8"/>
    <w:rsid w:val="00A86E02"/>
    <w:rsid w:val="00A90C31"/>
    <w:rsid w:val="00A923FD"/>
    <w:rsid w:val="00A939C6"/>
    <w:rsid w:val="00A94DA6"/>
    <w:rsid w:val="00A952CF"/>
    <w:rsid w:val="00A96B7A"/>
    <w:rsid w:val="00A96EE2"/>
    <w:rsid w:val="00A97ED1"/>
    <w:rsid w:val="00AA06DF"/>
    <w:rsid w:val="00AA0976"/>
    <w:rsid w:val="00AA21D2"/>
    <w:rsid w:val="00AA2BC2"/>
    <w:rsid w:val="00AB03BB"/>
    <w:rsid w:val="00AB0F54"/>
    <w:rsid w:val="00AB2120"/>
    <w:rsid w:val="00AB5A93"/>
    <w:rsid w:val="00AB5BAF"/>
    <w:rsid w:val="00AB7059"/>
    <w:rsid w:val="00AC1ED6"/>
    <w:rsid w:val="00AC3D46"/>
    <w:rsid w:val="00AC460D"/>
    <w:rsid w:val="00AC4A55"/>
    <w:rsid w:val="00AC4A7C"/>
    <w:rsid w:val="00AC4C0A"/>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059"/>
    <w:rsid w:val="00AF79FE"/>
    <w:rsid w:val="00AF7C03"/>
    <w:rsid w:val="00B033BC"/>
    <w:rsid w:val="00B03810"/>
    <w:rsid w:val="00B04C7B"/>
    <w:rsid w:val="00B06710"/>
    <w:rsid w:val="00B07B2C"/>
    <w:rsid w:val="00B10124"/>
    <w:rsid w:val="00B11979"/>
    <w:rsid w:val="00B1374F"/>
    <w:rsid w:val="00B14B6B"/>
    <w:rsid w:val="00B14E58"/>
    <w:rsid w:val="00B170F0"/>
    <w:rsid w:val="00B17A7D"/>
    <w:rsid w:val="00B21EE9"/>
    <w:rsid w:val="00B22BA0"/>
    <w:rsid w:val="00B2336E"/>
    <w:rsid w:val="00B27B10"/>
    <w:rsid w:val="00B31550"/>
    <w:rsid w:val="00B32830"/>
    <w:rsid w:val="00B33435"/>
    <w:rsid w:val="00B3740E"/>
    <w:rsid w:val="00B40DA0"/>
    <w:rsid w:val="00B439B7"/>
    <w:rsid w:val="00B43C16"/>
    <w:rsid w:val="00B461FC"/>
    <w:rsid w:val="00B519CA"/>
    <w:rsid w:val="00B51B0F"/>
    <w:rsid w:val="00B53149"/>
    <w:rsid w:val="00B5473F"/>
    <w:rsid w:val="00B54BBF"/>
    <w:rsid w:val="00B55274"/>
    <w:rsid w:val="00B56461"/>
    <w:rsid w:val="00B60B95"/>
    <w:rsid w:val="00B62994"/>
    <w:rsid w:val="00B6377F"/>
    <w:rsid w:val="00B64166"/>
    <w:rsid w:val="00B642A1"/>
    <w:rsid w:val="00B704E4"/>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EF0"/>
    <w:rsid w:val="00B87558"/>
    <w:rsid w:val="00B90569"/>
    <w:rsid w:val="00B91FB7"/>
    <w:rsid w:val="00B923D1"/>
    <w:rsid w:val="00B95179"/>
    <w:rsid w:val="00BA1E6F"/>
    <w:rsid w:val="00BA39B9"/>
    <w:rsid w:val="00BA5512"/>
    <w:rsid w:val="00BA6370"/>
    <w:rsid w:val="00BB296E"/>
    <w:rsid w:val="00BB4535"/>
    <w:rsid w:val="00BB620E"/>
    <w:rsid w:val="00BB6FD9"/>
    <w:rsid w:val="00BC0331"/>
    <w:rsid w:val="00BC1E53"/>
    <w:rsid w:val="00BC37D6"/>
    <w:rsid w:val="00BC40DC"/>
    <w:rsid w:val="00BC6573"/>
    <w:rsid w:val="00BD002E"/>
    <w:rsid w:val="00BD14EF"/>
    <w:rsid w:val="00BD2064"/>
    <w:rsid w:val="00BD4CB7"/>
    <w:rsid w:val="00BD66D6"/>
    <w:rsid w:val="00BD7DB2"/>
    <w:rsid w:val="00BD7F41"/>
    <w:rsid w:val="00BE079E"/>
    <w:rsid w:val="00BE1577"/>
    <w:rsid w:val="00BE1C24"/>
    <w:rsid w:val="00BE2B92"/>
    <w:rsid w:val="00BE6974"/>
    <w:rsid w:val="00BE6F2E"/>
    <w:rsid w:val="00BE7A4F"/>
    <w:rsid w:val="00BE7BCC"/>
    <w:rsid w:val="00C01CFD"/>
    <w:rsid w:val="00C0208D"/>
    <w:rsid w:val="00C03A6A"/>
    <w:rsid w:val="00C03CE8"/>
    <w:rsid w:val="00C05C5D"/>
    <w:rsid w:val="00C07A0F"/>
    <w:rsid w:val="00C07B18"/>
    <w:rsid w:val="00C116B1"/>
    <w:rsid w:val="00C11A1D"/>
    <w:rsid w:val="00C134F0"/>
    <w:rsid w:val="00C1469E"/>
    <w:rsid w:val="00C15302"/>
    <w:rsid w:val="00C15DC9"/>
    <w:rsid w:val="00C16662"/>
    <w:rsid w:val="00C203D5"/>
    <w:rsid w:val="00C20413"/>
    <w:rsid w:val="00C21B36"/>
    <w:rsid w:val="00C21CD7"/>
    <w:rsid w:val="00C22806"/>
    <w:rsid w:val="00C24F50"/>
    <w:rsid w:val="00C3046B"/>
    <w:rsid w:val="00C3139C"/>
    <w:rsid w:val="00C332C1"/>
    <w:rsid w:val="00C34DB2"/>
    <w:rsid w:val="00C353DF"/>
    <w:rsid w:val="00C36350"/>
    <w:rsid w:val="00C36767"/>
    <w:rsid w:val="00C37B9F"/>
    <w:rsid w:val="00C37D64"/>
    <w:rsid w:val="00C41E15"/>
    <w:rsid w:val="00C42159"/>
    <w:rsid w:val="00C4327A"/>
    <w:rsid w:val="00C44B00"/>
    <w:rsid w:val="00C45206"/>
    <w:rsid w:val="00C4555C"/>
    <w:rsid w:val="00C455B9"/>
    <w:rsid w:val="00C46019"/>
    <w:rsid w:val="00C46178"/>
    <w:rsid w:val="00C50520"/>
    <w:rsid w:val="00C512C7"/>
    <w:rsid w:val="00C51BA8"/>
    <w:rsid w:val="00C525A7"/>
    <w:rsid w:val="00C52777"/>
    <w:rsid w:val="00C528CD"/>
    <w:rsid w:val="00C52D87"/>
    <w:rsid w:val="00C53189"/>
    <w:rsid w:val="00C53715"/>
    <w:rsid w:val="00C56C8B"/>
    <w:rsid w:val="00C5716A"/>
    <w:rsid w:val="00C5741D"/>
    <w:rsid w:val="00C606E0"/>
    <w:rsid w:val="00C6071D"/>
    <w:rsid w:val="00C60D17"/>
    <w:rsid w:val="00C62039"/>
    <w:rsid w:val="00C628F0"/>
    <w:rsid w:val="00C63B28"/>
    <w:rsid w:val="00C65348"/>
    <w:rsid w:val="00C7059E"/>
    <w:rsid w:val="00C70C6D"/>
    <w:rsid w:val="00C74606"/>
    <w:rsid w:val="00C74E8E"/>
    <w:rsid w:val="00C75373"/>
    <w:rsid w:val="00C80466"/>
    <w:rsid w:val="00C80D6D"/>
    <w:rsid w:val="00C80DBF"/>
    <w:rsid w:val="00C80F87"/>
    <w:rsid w:val="00C81384"/>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3599"/>
    <w:rsid w:val="00CA39B8"/>
    <w:rsid w:val="00CA6B84"/>
    <w:rsid w:val="00CB092F"/>
    <w:rsid w:val="00CB3F91"/>
    <w:rsid w:val="00CB431B"/>
    <w:rsid w:val="00CB47B8"/>
    <w:rsid w:val="00CB4DBF"/>
    <w:rsid w:val="00CB60D6"/>
    <w:rsid w:val="00CB7157"/>
    <w:rsid w:val="00CB77B9"/>
    <w:rsid w:val="00CC10E0"/>
    <w:rsid w:val="00CC139F"/>
    <w:rsid w:val="00CC18F2"/>
    <w:rsid w:val="00CC21A4"/>
    <w:rsid w:val="00CC2871"/>
    <w:rsid w:val="00CC2966"/>
    <w:rsid w:val="00CC3588"/>
    <w:rsid w:val="00CC61BF"/>
    <w:rsid w:val="00CC6FF0"/>
    <w:rsid w:val="00CD1C65"/>
    <w:rsid w:val="00CD205F"/>
    <w:rsid w:val="00CD236A"/>
    <w:rsid w:val="00CD2BE6"/>
    <w:rsid w:val="00CD326F"/>
    <w:rsid w:val="00CD404B"/>
    <w:rsid w:val="00CD40C5"/>
    <w:rsid w:val="00CD429B"/>
    <w:rsid w:val="00CD7276"/>
    <w:rsid w:val="00CD7EAE"/>
    <w:rsid w:val="00CE2E79"/>
    <w:rsid w:val="00CE2FD1"/>
    <w:rsid w:val="00CE4D9B"/>
    <w:rsid w:val="00CF0768"/>
    <w:rsid w:val="00CF2225"/>
    <w:rsid w:val="00CF2C3F"/>
    <w:rsid w:val="00CF5CA5"/>
    <w:rsid w:val="00D02CB9"/>
    <w:rsid w:val="00D03088"/>
    <w:rsid w:val="00D031DB"/>
    <w:rsid w:val="00D03497"/>
    <w:rsid w:val="00D060BE"/>
    <w:rsid w:val="00D06E61"/>
    <w:rsid w:val="00D07763"/>
    <w:rsid w:val="00D12FCE"/>
    <w:rsid w:val="00D203E9"/>
    <w:rsid w:val="00D20E23"/>
    <w:rsid w:val="00D21886"/>
    <w:rsid w:val="00D23663"/>
    <w:rsid w:val="00D24AE1"/>
    <w:rsid w:val="00D25F77"/>
    <w:rsid w:val="00D266AC"/>
    <w:rsid w:val="00D30EB4"/>
    <w:rsid w:val="00D32978"/>
    <w:rsid w:val="00D32FD7"/>
    <w:rsid w:val="00D32FE5"/>
    <w:rsid w:val="00D349BA"/>
    <w:rsid w:val="00D3609B"/>
    <w:rsid w:val="00D36306"/>
    <w:rsid w:val="00D37AE6"/>
    <w:rsid w:val="00D37EF7"/>
    <w:rsid w:val="00D4197B"/>
    <w:rsid w:val="00D41FA5"/>
    <w:rsid w:val="00D43D04"/>
    <w:rsid w:val="00D45DD2"/>
    <w:rsid w:val="00D45F3D"/>
    <w:rsid w:val="00D4699F"/>
    <w:rsid w:val="00D51750"/>
    <w:rsid w:val="00D5299C"/>
    <w:rsid w:val="00D531D2"/>
    <w:rsid w:val="00D53743"/>
    <w:rsid w:val="00D53DE9"/>
    <w:rsid w:val="00D542FB"/>
    <w:rsid w:val="00D5710A"/>
    <w:rsid w:val="00D57E1C"/>
    <w:rsid w:val="00D6129B"/>
    <w:rsid w:val="00D6215C"/>
    <w:rsid w:val="00D62BA9"/>
    <w:rsid w:val="00D64973"/>
    <w:rsid w:val="00D649EE"/>
    <w:rsid w:val="00D65B99"/>
    <w:rsid w:val="00D71595"/>
    <w:rsid w:val="00D716A8"/>
    <w:rsid w:val="00D72FBA"/>
    <w:rsid w:val="00D74644"/>
    <w:rsid w:val="00D748C4"/>
    <w:rsid w:val="00D7566F"/>
    <w:rsid w:val="00D762C5"/>
    <w:rsid w:val="00D766EE"/>
    <w:rsid w:val="00D80B99"/>
    <w:rsid w:val="00D80C5F"/>
    <w:rsid w:val="00D81801"/>
    <w:rsid w:val="00D81874"/>
    <w:rsid w:val="00D81FAB"/>
    <w:rsid w:val="00D8242F"/>
    <w:rsid w:val="00D82A87"/>
    <w:rsid w:val="00D843DA"/>
    <w:rsid w:val="00D84419"/>
    <w:rsid w:val="00D84432"/>
    <w:rsid w:val="00D8471C"/>
    <w:rsid w:val="00D85157"/>
    <w:rsid w:val="00D851AC"/>
    <w:rsid w:val="00D85553"/>
    <w:rsid w:val="00D86F8D"/>
    <w:rsid w:val="00D87B6A"/>
    <w:rsid w:val="00D91028"/>
    <w:rsid w:val="00D911CF"/>
    <w:rsid w:val="00D9237A"/>
    <w:rsid w:val="00D942FB"/>
    <w:rsid w:val="00D9473E"/>
    <w:rsid w:val="00D96B29"/>
    <w:rsid w:val="00D96F32"/>
    <w:rsid w:val="00DA009A"/>
    <w:rsid w:val="00DA0CDF"/>
    <w:rsid w:val="00DA207A"/>
    <w:rsid w:val="00DA272B"/>
    <w:rsid w:val="00DA29D2"/>
    <w:rsid w:val="00DA45C3"/>
    <w:rsid w:val="00DA4D81"/>
    <w:rsid w:val="00DA5831"/>
    <w:rsid w:val="00DA722B"/>
    <w:rsid w:val="00DB2A3F"/>
    <w:rsid w:val="00DB2D2F"/>
    <w:rsid w:val="00DB3810"/>
    <w:rsid w:val="00DB3C7A"/>
    <w:rsid w:val="00DB3FDC"/>
    <w:rsid w:val="00DB6F17"/>
    <w:rsid w:val="00DB7641"/>
    <w:rsid w:val="00DC0CE2"/>
    <w:rsid w:val="00DC1DB9"/>
    <w:rsid w:val="00DC3F4E"/>
    <w:rsid w:val="00DC4B91"/>
    <w:rsid w:val="00DC52FB"/>
    <w:rsid w:val="00DC5A77"/>
    <w:rsid w:val="00DC5B59"/>
    <w:rsid w:val="00DC5E13"/>
    <w:rsid w:val="00DC76C5"/>
    <w:rsid w:val="00DC7D5F"/>
    <w:rsid w:val="00DD0C7C"/>
    <w:rsid w:val="00DD148B"/>
    <w:rsid w:val="00DD29E2"/>
    <w:rsid w:val="00DD516A"/>
    <w:rsid w:val="00DD52F5"/>
    <w:rsid w:val="00DD5600"/>
    <w:rsid w:val="00DD6A92"/>
    <w:rsid w:val="00DD742E"/>
    <w:rsid w:val="00DD793E"/>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63F5"/>
    <w:rsid w:val="00E07D7C"/>
    <w:rsid w:val="00E118BB"/>
    <w:rsid w:val="00E11917"/>
    <w:rsid w:val="00E174DE"/>
    <w:rsid w:val="00E17CF3"/>
    <w:rsid w:val="00E2173D"/>
    <w:rsid w:val="00E2196D"/>
    <w:rsid w:val="00E24B46"/>
    <w:rsid w:val="00E2589D"/>
    <w:rsid w:val="00E27211"/>
    <w:rsid w:val="00E27278"/>
    <w:rsid w:val="00E27DAD"/>
    <w:rsid w:val="00E30133"/>
    <w:rsid w:val="00E31D3F"/>
    <w:rsid w:val="00E31F41"/>
    <w:rsid w:val="00E328B2"/>
    <w:rsid w:val="00E3427A"/>
    <w:rsid w:val="00E35DBC"/>
    <w:rsid w:val="00E36BA8"/>
    <w:rsid w:val="00E37861"/>
    <w:rsid w:val="00E37A7E"/>
    <w:rsid w:val="00E403AB"/>
    <w:rsid w:val="00E41846"/>
    <w:rsid w:val="00E44352"/>
    <w:rsid w:val="00E4444D"/>
    <w:rsid w:val="00E44E5F"/>
    <w:rsid w:val="00E45713"/>
    <w:rsid w:val="00E468BC"/>
    <w:rsid w:val="00E471E1"/>
    <w:rsid w:val="00E522BB"/>
    <w:rsid w:val="00E530CD"/>
    <w:rsid w:val="00E539C8"/>
    <w:rsid w:val="00E53CA5"/>
    <w:rsid w:val="00E53F5B"/>
    <w:rsid w:val="00E5526E"/>
    <w:rsid w:val="00E55958"/>
    <w:rsid w:val="00E56584"/>
    <w:rsid w:val="00E56A75"/>
    <w:rsid w:val="00E60A84"/>
    <w:rsid w:val="00E67551"/>
    <w:rsid w:val="00E7165B"/>
    <w:rsid w:val="00E731B1"/>
    <w:rsid w:val="00E735C4"/>
    <w:rsid w:val="00E74C1A"/>
    <w:rsid w:val="00E752E9"/>
    <w:rsid w:val="00E75AF8"/>
    <w:rsid w:val="00E7696A"/>
    <w:rsid w:val="00E77A6C"/>
    <w:rsid w:val="00E80A9E"/>
    <w:rsid w:val="00E812E1"/>
    <w:rsid w:val="00E8543B"/>
    <w:rsid w:val="00E8594F"/>
    <w:rsid w:val="00E8602C"/>
    <w:rsid w:val="00E90147"/>
    <w:rsid w:val="00E930C2"/>
    <w:rsid w:val="00E94FAF"/>
    <w:rsid w:val="00E95801"/>
    <w:rsid w:val="00E95996"/>
    <w:rsid w:val="00EA39D6"/>
    <w:rsid w:val="00EA3A40"/>
    <w:rsid w:val="00EA45CD"/>
    <w:rsid w:val="00EA53CF"/>
    <w:rsid w:val="00EA671C"/>
    <w:rsid w:val="00EB0182"/>
    <w:rsid w:val="00EB07D1"/>
    <w:rsid w:val="00EB223D"/>
    <w:rsid w:val="00EB29E5"/>
    <w:rsid w:val="00EB2E8D"/>
    <w:rsid w:val="00EB3CBF"/>
    <w:rsid w:val="00EB3CD3"/>
    <w:rsid w:val="00EB3D8C"/>
    <w:rsid w:val="00EB41B2"/>
    <w:rsid w:val="00EB6743"/>
    <w:rsid w:val="00EC2E81"/>
    <w:rsid w:val="00EC5495"/>
    <w:rsid w:val="00EC6D2A"/>
    <w:rsid w:val="00EC6D59"/>
    <w:rsid w:val="00ED1D20"/>
    <w:rsid w:val="00ED1DA2"/>
    <w:rsid w:val="00ED27ED"/>
    <w:rsid w:val="00ED3E05"/>
    <w:rsid w:val="00ED74A1"/>
    <w:rsid w:val="00EE1719"/>
    <w:rsid w:val="00EE1C21"/>
    <w:rsid w:val="00EE1ECA"/>
    <w:rsid w:val="00EE2374"/>
    <w:rsid w:val="00EE4A1F"/>
    <w:rsid w:val="00EE54A6"/>
    <w:rsid w:val="00EE553F"/>
    <w:rsid w:val="00EE55D5"/>
    <w:rsid w:val="00EE6497"/>
    <w:rsid w:val="00EE7D6F"/>
    <w:rsid w:val="00EF08A0"/>
    <w:rsid w:val="00EF2FBE"/>
    <w:rsid w:val="00EF5E63"/>
    <w:rsid w:val="00EF72F6"/>
    <w:rsid w:val="00F008E8"/>
    <w:rsid w:val="00F015FB"/>
    <w:rsid w:val="00F01DC0"/>
    <w:rsid w:val="00F03FCA"/>
    <w:rsid w:val="00F05340"/>
    <w:rsid w:val="00F06A54"/>
    <w:rsid w:val="00F072C4"/>
    <w:rsid w:val="00F073E3"/>
    <w:rsid w:val="00F07926"/>
    <w:rsid w:val="00F10374"/>
    <w:rsid w:val="00F1079D"/>
    <w:rsid w:val="00F11477"/>
    <w:rsid w:val="00F12968"/>
    <w:rsid w:val="00F12A9E"/>
    <w:rsid w:val="00F12D47"/>
    <w:rsid w:val="00F13066"/>
    <w:rsid w:val="00F14013"/>
    <w:rsid w:val="00F15132"/>
    <w:rsid w:val="00F1580D"/>
    <w:rsid w:val="00F160A9"/>
    <w:rsid w:val="00F16A5E"/>
    <w:rsid w:val="00F20A65"/>
    <w:rsid w:val="00F2122E"/>
    <w:rsid w:val="00F21ABE"/>
    <w:rsid w:val="00F2261C"/>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62F3"/>
    <w:rsid w:val="00F37A56"/>
    <w:rsid w:val="00F400EA"/>
    <w:rsid w:val="00F4277B"/>
    <w:rsid w:val="00F44BA6"/>
    <w:rsid w:val="00F44C65"/>
    <w:rsid w:val="00F455C0"/>
    <w:rsid w:val="00F5041B"/>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5B8"/>
    <w:rsid w:val="00F92180"/>
    <w:rsid w:val="00F928B0"/>
    <w:rsid w:val="00F93482"/>
    <w:rsid w:val="00F962F7"/>
    <w:rsid w:val="00F96B1C"/>
    <w:rsid w:val="00F97801"/>
    <w:rsid w:val="00F979B4"/>
    <w:rsid w:val="00FA1A2F"/>
    <w:rsid w:val="00FA1A9A"/>
    <w:rsid w:val="00FA33A6"/>
    <w:rsid w:val="00FA4F32"/>
    <w:rsid w:val="00FA5731"/>
    <w:rsid w:val="00FA7964"/>
    <w:rsid w:val="00FA7E88"/>
    <w:rsid w:val="00FB10F2"/>
    <w:rsid w:val="00FB2235"/>
    <w:rsid w:val="00FB2D58"/>
    <w:rsid w:val="00FB3213"/>
    <w:rsid w:val="00FB43BD"/>
    <w:rsid w:val="00FB48A0"/>
    <w:rsid w:val="00FB5356"/>
    <w:rsid w:val="00FC0B4F"/>
    <w:rsid w:val="00FC4316"/>
    <w:rsid w:val="00FC530D"/>
    <w:rsid w:val="00FC5D4D"/>
    <w:rsid w:val="00FD21AE"/>
    <w:rsid w:val="00FD30DC"/>
    <w:rsid w:val="00FD4677"/>
    <w:rsid w:val="00FD6946"/>
    <w:rsid w:val="00FE15B1"/>
    <w:rsid w:val="00FE2725"/>
    <w:rsid w:val="00FE3291"/>
    <w:rsid w:val="00FE49AC"/>
    <w:rsid w:val="00FE51AC"/>
    <w:rsid w:val="00FF08E1"/>
    <w:rsid w:val="00FF0AA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2750B602"/>
  <w15:docId w15:val="{B38447CB-4754-4CBF-9B6D-8FA8CF6E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5637BE"/>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5637BE"/>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1"/>
      </w:numPr>
      <w:spacing w:before="120" w:after="120"/>
    </w:pPr>
    <w:rPr>
      <w:b/>
      <w:caps/>
      <w:sz w:val="28"/>
    </w:rPr>
  </w:style>
  <w:style w:type="paragraph" w:customStyle="1" w:styleId="SUBCHAPTER">
    <w:name w:val="SUBCHAPTER"/>
    <w:basedOn w:val="THESISTEXT"/>
    <w:next w:val="THESISTEXT"/>
    <w:rsid w:val="009C3776"/>
    <w:pPr>
      <w:numPr>
        <w:ilvl w:val="1"/>
        <w:numId w:val="11"/>
      </w:numPr>
      <w:spacing w:after="160" w:line="240" w:lineRule="auto"/>
    </w:pPr>
    <w:rPr>
      <w:smallCaps/>
      <w:sz w:val="28"/>
    </w:rPr>
  </w:style>
  <w:style w:type="paragraph" w:customStyle="1" w:styleId="SUBSUBCHAPTER">
    <w:name w:val="SUBSUB CHAPTER"/>
    <w:basedOn w:val="THESISTEXT"/>
    <w:next w:val="THESISTEXT"/>
    <w:rsid w:val="009C3776"/>
    <w:pPr>
      <w:numPr>
        <w:ilvl w:val="2"/>
        <w:numId w:val="11"/>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2"/>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5368">
      <w:bodyDiv w:val="1"/>
      <w:marLeft w:val="0"/>
      <w:marRight w:val="0"/>
      <w:marTop w:val="0"/>
      <w:marBottom w:val="0"/>
      <w:divBdr>
        <w:top w:val="none" w:sz="0" w:space="0" w:color="auto"/>
        <w:left w:val="none" w:sz="0" w:space="0" w:color="auto"/>
        <w:bottom w:val="none" w:sz="0" w:space="0" w:color="auto"/>
        <w:right w:val="none" w:sz="0" w:space="0" w:color="auto"/>
      </w:divBdr>
    </w:div>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3.xml><?xml version="1.0" encoding="utf-8"?>
<ds:datastoreItem xmlns:ds="http://schemas.openxmlformats.org/officeDocument/2006/customXml" ds:itemID="{DA7ECCB5-91E0-46C5-A4C9-05EBF4F2E35D}">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651298-94F3-460D-99E3-9E46FAA4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79</Pages>
  <Words>12621</Words>
  <Characters>75730</Characters>
  <Application>Microsoft Office Word</Application>
  <DocSecurity>0</DocSecurity>
  <Lines>631</Lines>
  <Paragraphs>176</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88175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10</cp:revision>
  <cp:lastPrinted>2019-06-24T10:51:00Z</cp:lastPrinted>
  <dcterms:created xsi:type="dcterms:W3CDTF">2019-06-18T12:35:00Z</dcterms:created>
  <dcterms:modified xsi:type="dcterms:W3CDTF">2019-06-24T10:51:00Z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