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9D06" w14:textId="77777777" w:rsidR="003C18D0" w:rsidRPr="00346FE1" w:rsidRDefault="009C6BBE" w:rsidP="009B3EF9">
      <w:pPr>
        <w:tabs>
          <w:tab w:val="left" w:pos="8505"/>
        </w:tabs>
        <w:spacing w:before="480"/>
        <w:ind w:left="-142" w:right="-45"/>
        <w:jc w:val="center"/>
        <w:rPr>
          <w:color w:val="000000" w:themeColor="text1"/>
          <w:sz w:val="36"/>
          <w:szCs w:val="36"/>
        </w:rPr>
      </w:pPr>
      <w:r w:rsidRPr="00346FE1">
        <w:rPr>
          <w:noProof/>
          <w:color w:val="000000" w:themeColor="text1"/>
          <w:sz w:val="36"/>
          <w:szCs w:val="36"/>
          <w:lang w:val="de-AT" w:eastAsia="de-AT"/>
        </w:rPr>
        <mc:AlternateContent>
          <mc:Choice Requires="wps">
            <w:drawing>
              <wp:anchor distT="0" distB="0" distL="114300" distR="114300" simplePos="0" relativeHeight="251657728" behindDoc="0" locked="0" layoutInCell="1" allowOverlap="1" wp14:anchorId="18AF9D60" wp14:editId="18AF9D61">
                <wp:simplePos x="0" y="0"/>
                <wp:positionH relativeFrom="column">
                  <wp:posOffset>-394335</wp:posOffset>
                </wp:positionH>
                <wp:positionV relativeFrom="paragraph">
                  <wp:posOffset>6985</wp:posOffset>
                </wp:positionV>
                <wp:extent cx="6528435" cy="8867775"/>
                <wp:effectExtent l="0" t="0" r="2476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kP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Hpb2Q94AgAA/AQAAA4A&#10;AAAAAAAAAAAAAAAALgIAAGRycy9lMm9Eb2MueG1sUEsBAi0AFAAGAAgAAAAhAM8tJireAAAACgEA&#10;AA8AAAAAAAAAAAAAAAAA0gQAAGRycy9kb3ducmV2LnhtbFBLBQYAAAAABAAEAPMAAADdBQAAAAA=&#10;" filled="f"/>
            </w:pict>
          </mc:Fallback>
        </mc:AlternateContent>
      </w:r>
      <w:r w:rsidR="00E017DD" w:rsidRPr="00346FE1">
        <w:rPr>
          <w:color w:val="000000" w:themeColor="text1"/>
          <w:sz w:val="36"/>
          <w:szCs w:val="36"/>
        </w:rPr>
        <w:t xml:space="preserve">Regulation (EU) No 528/2012 </w:t>
      </w:r>
      <w:r w:rsidR="003C18D0" w:rsidRPr="00346FE1">
        <w:rPr>
          <w:color w:val="000000" w:themeColor="text1"/>
          <w:sz w:val="36"/>
          <w:szCs w:val="36"/>
        </w:rPr>
        <w:t xml:space="preserve">concerning the </w:t>
      </w:r>
      <w:r w:rsidR="00E017DD" w:rsidRPr="00346FE1">
        <w:rPr>
          <w:color w:val="000000" w:themeColor="text1"/>
          <w:sz w:val="36"/>
          <w:szCs w:val="36"/>
        </w:rPr>
        <w:t xml:space="preserve">making available on the market and use </w:t>
      </w:r>
      <w:r w:rsidR="003C18D0" w:rsidRPr="00346FE1">
        <w:rPr>
          <w:color w:val="000000" w:themeColor="text1"/>
          <w:sz w:val="36"/>
          <w:szCs w:val="36"/>
        </w:rPr>
        <w:t>of biocidal products</w:t>
      </w:r>
    </w:p>
    <w:p w14:paraId="18AF9D07" w14:textId="77777777" w:rsidR="003C18D0" w:rsidRPr="00346FE1" w:rsidRDefault="003C18D0" w:rsidP="00C86723">
      <w:pPr>
        <w:tabs>
          <w:tab w:val="left" w:pos="8505"/>
        </w:tabs>
        <w:ind w:left="-142" w:right="-45"/>
        <w:rPr>
          <w:color w:val="000000" w:themeColor="text1"/>
        </w:rPr>
      </w:pPr>
    </w:p>
    <w:p w14:paraId="18AF9D08" w14:textId="77777777" w:rsidR="00EC2280" w:rsidRPr="00346FE1" w:rsidRDefault="00EC2280" w:rsidP="00C86723">
      <w:pPr>
        <w:tabs>
          <w:tab w:val="left" w:pos="8505"/>
        </w:tabs>
        <w:ind w:left="-142" w:right="-45"/>
        <w:jc w:val="center"/>
        <w:rPr>
          <w:b/>
          <w:bCs/>
          <w:color w:val="000000" w:themeColor="text1"/>
          <w:sz w:val="22"/>
          <w:szCs w:val="36"/>
        </w:rPr>
      </w:pPr>
    </w:p>
    <w:p w14:paraId="18AF9D09" w14:textId="77777777" w:rsidR="008527B2" w:rsidRPr="00346FE1" w:rsidRDefault="008527B2" w:rsidP="00C86723">
      <w:pPr>
        <w:tabs>
          <w:tab w:val="left" w:pos="8505"/>
        </w:tabs>
        <w:ind w:left="-142" w:right="-45"/>
        <w:jc w:val="center"/>
        <w:rPr>
          <w:b/>
          <w:bCs/>
          <w:color w:val="000000" w:themeColor="text1"/>
          <w:sz w:val="22"/>
          <w:szCs w:val="36"/>
        </w:rPr>
      </w:pPr>
    </w:p>
    <w:p w14:paraId="18AF9D0A" w14:textId="77777777" w:rsidR="0074769D" w:rsidRPr="00346FE1" w:rsidRDefault="0074769D" w:rsidP="0074769D">
      <w:pPr>
        <w:jc w:val="center"/>
        <w:rPr>
          <w:b/>
          <w:bCs/>
          <w:color w:val="000000" w:themeColor="text1"/>
          <w:sz w:val="36"/>
          <w:szCs w:val="36"/>
        </w:rPr>
      </w:pPr>
      <w:r w:rsidRPr="00346FE1">
        <w:rPr>
          <w:b/>
          <w:bCs/>
          <w:color w:val="000000" w:themeColor="text1"/>
          <w:sz w:val="36"/>
          <w:szCs w:val="36"/>
        </w:rPr>
        <w:t xml:space="preserve">PRODUCT ASSESSMENT REPORT </w:t>
      </w:r>
      <w:r w:rsidR="00316F21" w:rsidRPr="00346FE1">
        <w:rPr>
          <w:b/>
          <w:bCs/>
          <w:color w:val="000000" w:themeColor="text1"/>
          <w:sz w:val="36"/>
          <w:szCs w:val="36"/>
        </w:rPr>
        <w:t xml:space="preserve">OF A BIOCIDAL PRODUCT (FAMILY) </w:t>
      </w:r>
      <w:r w:rsidRPr="00346FE1">
        <w:rPr>
          <w:b/>
          <w:bCs/>
          <w:color w:val="000000" w:themeColor="text1"/>
          <w:sz w:val="36"/>
          <w:szCs w:val="36"/>
        </w:rPr>
        <w:t xml:space="preserve">FOR </w:t>
      </w:r>
      <w:r w:rsidR="00316F21" w:rsidRPr="00346FE1">
        <w:rPr>
          <w:b/>
          <w:bCs/>
          <w:color w:val="000000" w:themeColor="text1"/>
          <w:sz w:val="36"/>
          <w:szCs w:val="36"/>
        </w:rPr>
        <w:t xml:space="preserve">NATIONAL </w:t>
      </w:r>
      <w:r w:rsidRPr="00346FE1">
        <w:rPr>
          <w:b/>
          <w:bCs/>
          <w:color w:val="000000" w:themeColor="text1"/>
          <w:sz w:val="36"/>
          <w:szCs w:val="36"/>
        </w:rPr>
        <w:t>AUTHORISATION APPLICATIONS</w:t>
      </w:r>
    </w:p>
    <w:p w14:paraId="18AF9D0B" w14:textId="77777777" w:rsidR="00E017DD" w:rsidRPr="00346FE1" w:rsidRDefault="00EC2280" w:rsidP="0074769D">
      <w:pPr>
        <w:tabs>
          <w:tab w:val="left" w:pos="8505"/>
        </w:tabs>
        <w:ind w:left="-142" w:right="-45"/>
        <w:jc w:val="center"/>
        <w:rPr>
          <w:bCs/>
          <w:color w:val="000000" w:themeColor="text1"/>
          <w:sz w:val="24"/>
          <w:szCs w:val="24"/>
        </w:rPr>
      </w:pPr>
      <w:r w:rsidRPr="00346FE1">
        <w:rPr>
          <w:bCs/>
          <w:color w:val="000000" w:themeColor="text1"/>
          <w:sz w:val="24"/>
          <w:szCs w:val="24"/>
        </w:rPr>
        <w:t>(</w:t>
      </w:r>
      <w:proofErr w:type="gramStart"/>
      <w:r w:rsidRPr="00346FE1">
        <w:rPr>
          <w:bCs/>
          <w:color w:val="000000" w:themeColor="text1"/>
          <w:sz w:val="24"/>
          <w:szCs w:val="24"/>
        </w:rPr>
        <w:t>submitted</w:t>
      </w:r>
      <w:proofErr w:type="gramEnd"/>
      <w:r w:rsidRPr="00346FE1">
        <w:rPr>
          <w:bCs/>
          <w:color w:val="000000" w:themeColor="text1"/>
          <w:sz w:val="24"/>
          <w:szCs w:val="24"/>
        </w:rPr>
        <w:t xml:space="preserve"> by the evaluating Competent Authority)</w:t>
      </w:r>
    </w:p>
    <w:p w14:paraId="18AF9D0C" w14:textId="77777777" w:rsidR="008527B2" w:rsidRPr="00346FE1" w:rsidRDefault="008527B2" w:rsidP="0074769D">
      <w:pPr>
        <w:tabs>
          <w:tab w:val="left" w:pos="8505"/>
        </w:tabs>
        <w:ind w:left="-142" w:right="-45"/>
        <w:jc w:val="center"/>
        <w:rPr>
          <w:bCs/>
          <w:color w:val="000000" w:themeColor="text1"/>
          <w:sz w:val="24"/>
          <w:szCs w:val="24"/>
        </w:rPr>
      </w:pPr>
    </w:p>
    <w:p w14:paraId="6E3F6EA7" w14:textId="77777777" w:rsidR="0094224C" w:rsidRPr="00346FE1" w:rsidRDefault="008527B2" w:rsidP="0074769D">
      <w:pPr>
        <w:tabs>
          <w:tab w:val="left" w:pos="8505"/>
        </w:tabs>
        <w:ind w:left="-142" w:right="-45"/>
        <w:jc w:val="center"/>
        <w:rPr>
          <w:b/>
          <w:bCs/>
          <w:color w:val="FF0000"/>
          <w:sz w:val="36"/>
          <w:szCs w:val="36"/>
        </w:rPr>
      </w:pPr>
      <w:r w:rsidRPr="00346FE1">
        <w:rPr>
          <w:b/>
          <w:bCs/>
          <w:color w:val="FF0000"/>
          <w:sz w:val="36"/>
          <w:szCs w:val="36"/>
        </w:rPr>
        <w:t xml:space="preserve">ADDENDUM: </w:t>
      </w:r>
    </w:p>
    <w:p w14:paraId="6E3C0406" w14:textId="77777777" w:rsidR="0094224C" w:rsidRPr="00346FE1" w:rsidRDefault="008527B2" w:rsidP="000F3CA7">
      <w:pPr>
        <w:pStyle w:val="Listenabsatz"/>
        <w:numPr>
          <w:ilvl w:val="0"/>
          <w:numId w:val="5"/>
        </w:numPr>
        <w:tabs>
          <w:tab w:val="left" w:pos="8505"/>
        </w:tabs>
        <w:ind w:right="-45"/>
        <w:rPr>
          <w:b/>
          <w:bCs/>
          <w:color w:val="FF0000"/>
          <w:sz w:val="28"/>
          <w:szCs w:val="36"/>
        </w:rPr>
      </w:pPr>
      <w:r w:rsidRPr="00346FE1">
        <w:rPr>
          <w:b/>
          <w:bCs/>
          <w:color w:val="FF0000"/>
          <w:sz w:val="28"/>
          <w:szCs w:val="36"/>
        </w:rPr>
        <w:t>Minor Change</w:t>
      </w:r>
      <w:r w:rsidR="0094224C" w:rsidRPr="00346FE1">
        <w:rPr>
          <w:b/>
          <w:bCs/>
          <w:color w:val="FF0000"/>
          <w:sz w:val="28"/>
          <w:szCs w:val="36"/>
        </w:rPr>
        <w:t xml:space="preserve"> </w:t>
      </w:r>
    </w:p>
    <w:p w14:paraId="2927C183" w14:textId="0F733D03" w:rsidR="0094224C" w:rsidRPr="00346FE1" w:rsidRDefault="0094224C" w:rsidP="000F3CA7">
      <w:pPr>
        <w:pStyle w:val="Listenabsatz"/>
        <w:numPr>
          <w:ilvl w:val="0"/>
          <w:numId w:val="5"/>
        </w:numPr>
        <w:tabs>
          <w:tab w:val="left" w:pos="8505"/>
        </w:tabs>
        <w:ind w:right="-45"/>
        <w:rPr>
          <w:b/>
          <w:bCs/>
          <w:color w:val="FF0000"/>
          <w:sz w:val="28"/>
          <w:szCs w:val="36"/>
        </w:rPr>
      </w:pPr>
      <w:r w:rsidRPr="00346FE1">
        <w:rPr>
          <w:b/>
          <w:bCs/>
          <w:color w:val="FF0000"/>
          <w:sz w:val="28"/>
          <w:szCs w:val="36"/>
        </w:rPr>
        <w:t>Administrative change</w:t>
      </w:r>
    </w:p>
    <w:p w14:paraId="6CBB0BD3" w14:textId="47C2CBD5" w:rsidR="0094224C" w:rsidRPr="00346FE1" w:rsidRDefault="0094224C" w:rsidP="000F3CA7">
      <w:pPr>
        <w:pStyle w:val="Listenabsatz"/>
        <w:numPr>
          <w:ilvl w:val="0"/>
          <w:numId w:val="5"/>
        </w:numPr>
        <w:tabs>
          <w:tab w:val="left" w:pos="8505"/>
        </w:tabs>
        <w:ind w:right="-45"/>
        <w:rPr>
          <w:b/>
          <w:bCs/>
          <w:color w:val="000000" w:themeColor="text1"/>
          <w:sz w:val="28"/>
          <w:szCs w:val="36"/>
        </w:rPr>
      </w:pPr>
      <w:r w:rsidRPr="00346FE1">
        <w:rPr>
          <w:b/>
          <w:bCs/>
          <w:color w:val="FF0000"/>
          <w:sz w:val="28"/>
          <w:szCs w:val="36"/>
        </w:rPr>
        <w:t>Notifications of product</w:t>
      </w:r>
      <w:r w:rsidR="00C71F8B" w:rsidRPr="00346FE1">
        <w:rPr>
          <w:b/>
          <w:bCs/>
          <w:color w:val="FF0000"/>
          <w:sz w:val="28"/>
          <w:szCs w:val="36"/>
        </w:rPr>
        <w:t>s</w:t>
      </w:r>
      <w:r w:rsidRPr="00346FE1">
        <w:rPr>
          <w:b/>
          <w:bCs/>
          <w:color w:val="FF0000"/>
          <w:sz w:val="28"/>
          <w:szCs w:val="36"/>
        </w:rPr>
        <w:t xml:space="preserve"> in a biocidal product family</w:t>
      </w:r>
    </w:p>
    <w:p w14:paraId="18AF9D0E" w14:textId="77777777" w:rsidR="003C18D0" w:rsidRPr="00346FE1" w:rsidRDefault="003C18D0" w:rsidP="00C86723">
      <w:pPr>
        <w:tabs>
          <w:tab w:val="left" w:pos="8505"/>
        </w:tabs>
        <w:ind w:left="-142" w:right="-45"/>
        <w:jc w:val="center"/>
        <w:rPr>
          <w:b/>
          <w:color w:val="000000" w:themeColor="text1"/>
          <w:sz w:val="36"/>
          <w:lang w:val="en-US"/>
        </w:rPr>
      </w:pPr>
    </w:p>
    <w:p w14:paraId="18AF9D0F" w14:textId="77777777" w:rsidR="003C18D0" w:rsidRPr="00346FE1" w:rsidRDefault="009C6BBE" w:rsidP="00C86723">
      <w:pPr>
        <w:tabs>
          <w:tab w:val="left" w:pos="8505"/>
        </w:tabs>
        <w:ind w:left="-142" w:right="-45"/>
        <w:jc w:val="center"/>
        <w:rPr>
          <w:b/>
          <w:color w:val="000000" w:themeColor="text1"/>
          <w:sz w:val="36"/>
        </w:rPr>
      </w:pPr>
      <w:r w:rsidRPr="00346FE1">
        <w:rPr>
          <w:noProof/>
          <w:color w:val="000000" w:themeColor="text1"/>
          <w:lang w:val="de-AT" w:eastAsia="de-AT"/>
        </w:rPr>
        <w:drawing>
          <wp:inline distT="0" distB="0" distL="0" distR="0" wp14:anchorId="18AF9D62" wp14:editId="18AF9D63">
            <wp:extent cx="1200150" cy="12477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18AF9D10" w14:textId="77777777" w:rsidR="008527B2" w:rsidRPr="00346FE1" w:rsidRDefault="008527B2" w:rsidP="008527B2">
      <w:pPr>
        <w:jc w:val="center"/>
        <w:rPr>
          <w:bCs/>
          <w:color w:val="000000" w:themeColor="text1"/>
          <w:sz w:val="32"/>
          <w:szCs w:val="32"/>
        </w:rPr>
      </w:pPr>
    </w:p>
    <w:p w14:paraId="18AF9D11" w14:textId="77777777" w:rsidR="0074769D" w:rsidRPr="00346FE1" w:rsidRDefault="008527B2" w:rsidP="008527B2">
      <w:pPr>
        <w:jc w:val="center"/>
        <w:rPr>
          <w:bCs/>
          <w:color w:val="000000" w:themeColor="text1"/>
          <w:sz w:val="32"/>
          <w:szCs w:val="32"/>
        </w:rPr>
      </w:pPr>
      <w:proofErr w:type="spellStart"/>
      <w:r w:rsidRPr="00346FE1">
        <w:rPr>
          <w:bCs/>
          <w:color w:val="000000" w:themeColor="text1"/>
          <w:sz w:val="32"/>
          <w:szCs w:val="32"/>
        </w:rPr>
        <w:t>Aquawood</w:t>
      </w:r>
      <w:proofErr w:type="spellEnd"/>
      <w:r w:rsidRPr="00346FE1">
        <w:rPr>
          <w:bCs/>
          <w:color w:val="000000" w:themeColor="text1"/>
          <w:sz w:val="32"/>
          <w:szCs w:val="32"/>
        </w:rPr>
        <w:t xml:space="preserve"> TIG</w:t>
      </w:r>
    </w:p>
    <w:p w14:paraId="18AF9D12" w14:textId="77777777" w:rsidR="008527B2" w:rsidRPr="00346FE1" w:rsidRDefault="008527B2" w:rsidP="008527B2">
      <w:pPr>
        <w:jc w:val="center"/>
        <w:rPr>
          <w:bCs/>
          <w:color w:val="000000" w:themeColor="text1"/>
        </w:rPr>
      </w:pPr>
    </w:p>
    <w:p w14:paraId="18AF9D13" w14:textId="4F545B4A" w:rsidR="0074769D" w:rsidRPr="00346FE1" w:rsidRDefault="008527B2" w:rsidP="0074769D">
      <w:pPr>
        <w:tabs>
          <w:tab w:val="left" w:pos="8505"/>
        </w:tabs>
        <w:ind w:left="-142" w:right="-45"/>
        <w:jc w:val="center"/>
        <w:rPr>
          <w:bCs/>
          <w:color w:val="000000" w:themeColor="text1"/>
          <w:sz w:val="32"/>
          <w:szCs w:val="32"/>
        </w:rPr>
      </w:pPr>
      <w:r w:rsidRPr="00346FE1">
        <w:rPr>
          <w:bCs/>
          <w:color w:val="000000" w:themeColor="text1"/>
          <w:sz w:val="32"/>
          <w:szCs w:val="32"/>
        </w:rPr>
        <w:t>Product type</w:t>
      </w:r>
      <w:r w:rsidR="00C71F8B" w:rsidRPr="00346FE1">
        <w:rPr>
          <w:bCs/>
          <w:color w:val="000000" w:themeColor="text1"/>
          <w:sz w:val="32"/>
          <w:szCs w:val="32"/>
        </w:rPr>
        <w:t xml:space="preserve"> </w:t>
      </w:r>
      <w:r w:rsidRPr="00346FE1">
        <w:rPr>
          <w:bCs/>
          <w:color w:val="000000" w:themeColor="text1"/>
          <w:sz w:val="32"/>
          <w:szCs w:val="32"/>
        </w:rPr>
        <w:t>8</w:t>
      </w:r>
    </w:p>
    <w:p w14:paraId="18AF9D14" w14:textId="77777777" w:rsidR="0074769D" w:rsidRPr="00346FE1" w:rsidRDefault="0074769D" w:rsidP="009A28C0">
      <w:pPr>
        <w:tabs>
          <w:tab w:val="left" w:pos="8505"/>
        </w:tabs>
        <w:ind w:right="-45"/>
        <w:rPr>
          <w:bCs/>
          <w:color w:val="000000" w:themeColor="text1"/>
        </w:rPr>
      </w:pPr>
    </w:p>
    <w:p w14:paraId="18AF9D15" w14:textId="05F69D59" w:rsidR="0074769D" w:rsidRPr="00346FE1" w:rsidRDefault="0094224C" w:rsidP="0074769D">
      <w:pPr>
        <w:tabs>
          <w:tab w:val="left" w:pos="8505"/>
        </w:tabs>
        <w:ind w:left="-142" w:right="-45"/>
        <w:jc w:val="center"/>
        <w:rPr>
          <w:bCs/>
          <w:color w:val="000000" w:themeColor="text1"/>
          <w:szCs w:val="32"/>
        </w:rPr>
      </w:pPr>
      <w:r w:rsidRPr="00346FE1">
        <w:rPr>
          <w:bCs/>
          <w:color w:val="000000" w:themeColor="text1"/>
          <w:szCs w:val="32"/>
        </w:rPr>
        <w:t xml:space="preserve">3-Iodo-2-propynyl </w:t>
      </w:r>
      <w:proofErr w:type="spellStart"/>
      <w:r w:rsidRPr="00346FE1">
        <w:rPr>
          <w:bCs/>
          <w:color w:val="000000" w:themeColor="text1"/>
          <w:szCs w:val="32"/>
        </w:rPr>
        <w:t>butylcarbamat</w:t>
      </w:r>
      <w:proofErr w:type="spellEnd"/>
      <w:r w:rsidRPr="00346FE1">
        <w:rPr>
          <w:bCs/>
          <w:color w:val="000000" w:themeColor="text1"/>
          <w:szCs w:val="32"/>
        </w:rPr>
        <w:t xml:space="preserve"> (IPBC) and </w:t>
      </w:r>
      <w:proofErr w:type="spellStart"/>
      <w:r w:rsidRPr="00346FE1">
        <w:rPr>
          <w:bCs/>
          <w:color w:val="000000" w:themeColor="text1"/>
          <w:szCs w:val="32"/>
        </w:rPr>
        <w:t>Tebuconazole</w:t>
      </w:r>
      <w:proofErr w:type="spellEnd"/>
      <w:r w:rsidRPr="00346FE1">
        <w:rPr>
          <w:bCs/>
          <w:color w:val="000000" w:themeColor="text1"/>
          <w:szCs w:val="32"/>
        </w:rPr>
        <w:t xml:space="preserve"> </w:t>
      </w:r>
      <w:r w:rsidR="0074769D" w:rsidRPr="00346FE1">
        <w:rPr>
          <w:bCs/>
          <w:color w:val="000000" w:themeColor="text1"/>
          <w:szCs w:val="32"/>
        </w:rPr>
        <w:t>as included in the Union lis</w:t>
      </w:r>
      <w:r w:rsidR="00C71F8B" w:rsidRPr="00346FE1">
        <w:rPr>
          <w:bCs/>
          <w:color w:val="000000" w:themeColor="text1"/>
          <w:szCs w:val="32"/>
        </w:rPr>
        <w:t>t of approved active substances</w:t>
      </w:r>
    </w:p>
    <w:p w14:paraId="18AF9D16" w14:textId="77777777" w:rsidR="0074769D" w:rsidRPr="00346FE1" w:rsidRDefault="0074769D" w:rsidP="0074769D">
      <w:pPr>
        <w:tabs>
          <w:tab w:val="left" w:pos="8505"/>
        </w:tabs>
        <w:ind w:right="-45"/>
        <w:rPr>
          <w:bCs/>
          <w:color w:val="000000" w:themeColor="text1"/>
        </w:rPr>
      </w:pPr>
    </w:p>
    <w:p w14:paraId="0AF261C9" w14:textId="77777777" w:rsidR="00C71F8B" w:rsidRPr="00346FE1" w:rsidRDefault="0074769D" w:rsidP="00C71F8B">
      <w:pPr>
        <w:tabs>
          <w:tab w:val="left" w:pos="8505"/>
        </w:tabs>
        <w:ind w:right="-45"/>
        <w:jc w:val="center"/>
        <w:rPr>
          <w:bCs/>
          <w:color w:val="000000" w:themeColor="text1"/>
          <w:sz w:val="32"/>
          <w:szCs w:val="32"/>
        </w:rPr>
      </w:pPr>
      <w:r w:rsidRPr="00346FE1">
        <w:rPr>
          <w:bCs/>
          <w:color w:val="000000" w:themeColor="text1"/>
          <w:sz w:val="32"/>
          <w:szCs w:val="32"/>
        </w:rPr>
        <w:t>Cas</w:t>
      </w:r>
      <w:r w:rsidR="008527B2" w:rsidRPr="00346FE1">
        <w:rPr>
          <w:bCs/>
          <w:color w:val="000000" w:themeColor="text1"/>
          <w:sz w:val="32"/>
          <w:szCs w:val="32"/>
        </w:rPr>
        <w:t>e Number</w:t>
      </w:r>
      <w:r w:rsidR="0094224C" w:rsidRPr="00346FE1">
        <w:rPr>
          <w:bCs/>
          <w:color w:val="000000" w:themeColor="text1"/>
          <w:sz w:val="32"/>
          <w:szCs w:val="32"/>
        </w:rPr>
        <w:t>s</w:t>
      </w:r>
      <w:r w:rsidR="008527B2" w:rsidRPr="00346FE1">
        <w:rPr>
          <w:bCs/>
          <w:color w:val="000000" w:themeColor="text1"/>
          <w:sz w:val="32"/>
          <w:szCs w:val="32"/>
        </w:rPr>
        <w:t xml:space="preserve"> in R4BP:</w:t>
      </w:r>
    </w:p>
    <w:p w14:paraId="18AF9D17" w14:textId="3CA01A00" w:rsidR="0074769D" w:rsidRPr="00346FE1" w:rsidRDefault="0094224C" w:rsidP="00C71F8B">
      <w:pPr>
        <w:tabs>
          <w:tab w:val="left" w:pos="8505"/>
        </w:tabs>
        <w:ind w:left="567" w:right="-45"/>
        <w:rPr>
          <w:bCs/>
          <w:color w:val="000000" w:themeColor="text1"/>
          <w:szCs w:val="32"/>
        </w:rPr>
      </w:pPr>
      <w:r w:rsidRPr="00346FE1">
        <w:rPr>
          <w:bCs/>
          <w:color w:val="000000" w:themeColor="text1"/>
          <w:szCs w:val="32"/>
        </w:rPr>
        <w:t>a)</w:t>
      </w:r>
      <w:r w:rsidR="008527B2" w:rsidRPr="00346FE1">
        <w:rPr>
          <w:bCs/>
          <w:color w:val="000000" w:themeColor="text1"/>
          <w:szCs w:val="32"/>
        </w:rPr>
        <w:t xml:space="preserve"> BC-SH042156-39</w:t>
      </w:r>
    </w:p>
    <w:p w14:paraId="4434D796" w14:textId="481ACC21" w:rsidR="0094224C" w:rsidRPr="00346FE1" w:rsidRDefault="0094224C" w:rsidP="00C71F8B">
      <w:pPr>
        <w:tabs>
          <w:tab w:val="left" w:pos="8505"/>
        </w:tabs>
        <w:ind w:left="567" w:right="-45"/>
        <w:rPr>
          <w:bCs/>
          <w:color w:val="000000" w:themeColor="text1"/>
          <w:szCs w:val="32"/>
        </w:rPr>
      </w:pPr>
      <w:r w:rsidRPr="00346FE1">
        <w:rPr>
          <w:bCs/>
          <w:color w:val="000000" w:themeColor="text1"/>
          <w:szCs w:val="32"/>
        </w:rPr>
        <w:t xml:space="preserve">b) </w:t>
      </w:r>
      <w:r w:rsidR="00C71F8B" w:rsidRPr="00346FE1">
        <w:rPr>
          <w:bCs/>
          <w:color w:val="000000" w:themeColor="text1"/>
          <w:szCs w:val="32"/>
        </w:rPr>
        <w:t>BC-FC052020-77</w:t>
      </w:r>
    </w:p>
    <w:p w14:paraId="7A910754" w14:textId="77777777" w:rsidR="000F3CA7" w:rsidRPr="00346FE1" w:rsidRDefault="0094224C" w:rsidP="00C71F8B">
      <w:pPr>
        <w:tabs>
          <w:tab w:val="left" w:pos="8505"/>
        </w:tabs>
        <w:ind w:left="567" w:right="-45"/>
        <w:rPr>
          <w:bCs/>
          <w:color w:val="000000" w:themeColor="text1"/>
          <w:szCs w:val="32"/>
        </w:rPr>
      </w:pPr>
      <w:r w:rsidRPr="00346FE1">
        <w:rPr>
          <w:bCs/>
          <w:color w:val="000000" w:themeColor="text1"/>
          <w:szCs w:val="32"/>
        </w:rPr>
        <w:t xml:space="preserve">c) BC-AK051895-34; BC-EK051898-24; BC-MJ051894-26; </w:t>
      </w:r>
    </w:p>
    <w:p w14:paraId="72B0DDE4" w14:textId="11952475" w:rsidR="0094224C" w:rsidRPr="00346FE1" w:rsidRDefault="000F3CA7" w:rsidP="00C71F8B">
      <w:pPr>
        <w:tabs>
          <w:tab w:val="left" w:pos="851"/>
        </w:tabs>
        <w:ind w:left="567" w:right="-45"/>
        <w:rPr>
          <w:bCs/>
          <w:color w:val="000000" w:themeColor="text1"/>
          <w:sz w:val="32"/>
          <w:szCs w:val="32"/>
        </w:rPr>
      </w:pPr>
      <w:r w:rsidRPr="00346FE1">
        <w:rPr>
          <w:bCs/>
          <w:color w:val="000000" w:themeColor="text1"/>
          <w:szCs w:val="32"/>
        </w:rPr>
        <w:tab/>
      </w:r>
      <w:r w:rsidR="0094224C" w:rsidRPr="00346FE1">
        <w:rPr>
          <w:bCs/>
          <w:color w:val="000000" w:themeColor="text1"/>
          <w:szCs w:val="32"/>
        </w:rPr>
        <w:t>BC-RU051897-93; BC-YL051896-06</w:t>
      </w:r>
    </w:p>
    <w:p w14:paraId="18AF9D18" w14:textId="77777777" w:rsidR="0074769D" w:rsidRPr="00346FE1" w:rsidRDefault="0074769D" w:rsidP="0074769D">
      <w:pPr>
        <w:tabs>
          <w:tab w:val="left" w:pos="8505"/>
        </w:tabs>
        <w:ind w:right="-45"/>
        <w:rPr>
          <w:bCs/>
          <w:color w:val="000000" w:themeColor="text1"/>
        </w:rPr>
      </w:pPr>
    </w:p>
    <w:p w14:paraId="18AF9D19" w14:textId="77777777" w:rsidR="0074769D" w:rsidRPr="00346FE1" w:rsidRDefault="0074769D" w:rsidP="0074769D">
      <w:pPr>
        <w:tabs>
          <w:tab w:val="left" w:pos="8505"/>
        </w:tabs>
        <w:ind w:left="-142" w:right="-45"/>
        <w:jc w:val="center"/>
        <w:rPr>
          <w:bCs/>
          <w:color w:val="000000" w:themeColor="text1"/>
          <w:sz w:val="32"/>
          <w:szCs w:val="32"/>
        </w:rPr>
      </w:pPr>
      <w:r w:rsidRPr="00346FE1">
        <w:rPr>
          <w:bCs/>
          <w:color w:val="000000" w:themeColor="text1"/>
          <w:sz w:val="32"/>
          <w:szCs w:val="32"/>
        </w:rPr>
        <w:t>Evalu</w:t>
      </w:r>
      <w:r w:rsidR="008527B2" w:rsidRPr="00346FE1">
        <w:rPr>
          <w:bCs/>
          <w:color w:val="000000" w:themeColor="text1"/>
          <w:sz w:val="32"/>
          <w:szCs w:val="32"/>
        </w:rPr>
        <w:t>ating Competent Authority: eCA Austria</w:t>
      </w:r>
    </w:p>
    <w:p w14:paraId="18AF9D1A" w14:textId="77777777" w:rsidR="0074769D" w:rsidRPr="00346FE1" w:rsidRDefault="00234C10" w:rsidP="0074769D">
      <w:pPr>
        <w:tabs>
          <w:tab w:val="left" w:pos="8505"/>
        </w:tabs>
        <w:ind w:left="-142" w:right="-45"/>
        <w:jc w:val="center"/>
        <w:rPr>
          <w:color w:val="000000" w:themeColor="text1"/>
        </w:rPr>
      </w:pPr>
      <w:r w:rsidRPr="00346FE1">
        <w:rPr>
          <w:color w:val="000000" w:themeColor="text1"/>
        </w:rPr>
        <w:t xml:space="preserve"> </w:t>
      </w:r>
    </w:p>
    <w:p w14:paraId="18AF9D1B" w14:textId="104A9F04" w:rsidR="001C6DC4" w:rsidRPr="00346FE1" w:rsidRDefault="00C71F8B" w:rsidP="00C86723">
      <w:pPr>
        <w:tabs>
          <w:tab w:val="left" w:pos="8505"/>
        </w:tabs>
        <w:ind w:left="-142" w:right="-45"/>
        <w:jc w:val="center"/>
        <w:rPr>
          <w:color w:val="000000" w:themeColor="text1"/>
        </w:rPr>
      </w:pPr>
      <w:r w:rsidRPr="00346FE1">
        <w:rPr>
          <w:bCs/>
          <w:color w:val="000000" w:themeColor="text1"/>
          <w:sz w:val="32"/>
          <w:szCs w:val="32"/>
        </w:rPr>
        <w:t xml:space="preserve">Date: </w:t>
      </w:r>
      <w:r w:rsidR="000F0173">
        <w:rPr>
          <w:bCs/>
          <w:color w:val="000000" w:themeColor="text1"/>
          <w:sz w:val="32"/>
          <w:szCs w:val="32"/>
        </w:rPr>
        <w:t>14</w:t>
      </w:r>
      <w:r w:rsidR="0074769D" w:rsidRPr="00346FE1">
        <w:rPr>
          <w:bCs/>
          <w:color w:val="000000" w:themeColor="text1"/>
          <w:sz w:val="32"/>
          <w:szCs w:val="32"/>
        </w:rPr>
        <w:t>/</w:t>
      </w:r>
      <w:r w:rsidR="0094224C" w:rsidRPr="00346FE1">
        <w:rPr>
          <w:bCs/>
          <w:color w:val="000000" w:themeColor="text1"/>
          <w:sz w:val="32"/>
          <w:szCs w:val="32"/>
        </w:rPr>
        <w:t>0</w:t>
      </w:r>
      <w:r w:rsidR="002F0266" w:rsidRPr="00346FE1">
        <w:rPr>
          <w:bCs/>
          <w:color w:val="000000" w:themeColor="text1"/>
          <w:sz w:val="32"/>
          <w:szCs w:val="32"/>
        </w:rPr>
        <w:t>1</w:t>
      </w:r>
      <w:r w:rsidR="0074769D" w:rsidRPr="00346FE1">
        <w:rPr>
          <w:bCs/>
          <w:color w:val="000000" w:themeColor="text1"/>
          <w:sz w:val="32"/>
          <w:szCs w:val="32"/>
        </w:rPr>
        <w:t>/</w:t>
      </w:r>
      <w:r w:rsidR="0094224C" w:rsidRPr="00346FE1">
        <w:rPr>
          <w:bCs/>
          <w:color w:val="000000" w:themeColor="text1"/>
          <w:sz w:val="32"/>
          <w:szCs w:val="32"/>
        </w:rPr>
        <w:t>20</w:t>
      </w:r>
      <w:r w:rsidR="002F0266" w:rsidRPr="00346FE1">
        <w:rPr>
          <w:bCs/>
          <w:color w:val="000000" w:themeColor="text1"/>
          <w:sz w:val="32"/>
          <w:szCs w:val="32"/>
        </w:rPr>
        <w:t>20</w:t>
      </w:r>
      <w:r w:rsidR="00491C79" w:rsidRPr="00346FE1">
        <w:rPr>
          <w:bCs/>
          <w:color w:val="000000" w:themeColor="text1"/>
          <w:sz w:val="32"/>
          <w:szCs w:val="32"/>
        </w:rPr>
        <w:t xml:space="preserve"> </w:t>
      </w:r>
      <w:r w:rsidR="00491C79" w:rsidRPr="00346FE1">
        <w:rPr>
          <w:rFonts w:ascii="Times New Roman" w:hAnsi="Times New Roman"/>
          <w:bCs/>
          <w:color w:val="000000" w:themeColor="text1"/>
          <w:sz w:val="50"/>
          <w:szCs w:val="50"/>
        </w:rPr>
        <w:br w:type="page"/>
      </w:r>
    </w:p>
    <w:p w14:paraId="18AF9D1C" w14:textId="77777777" w:rsidR="00A53EE0" w:rsidRPr="00346FE1" w:rsidRDefault="00A53EE0" w:rsidP="00A53EE0">
      <w:pPr>
        <w:pStyle w:val="Inhaltsverzeichnisberschrift1"/>
        <w:rPr>
          <w:rFonts w:ascii="Verdana" w:hAnsi="Verdana"/>
          <w:color w:val="000000" w:themeColor="text1"/>
          <w:u w:val="single"/>
        </w:rPr>
      </w:pPr>
      <w:r w:rsidRPr="00346FE1">
        <w:rPr>
          <w:rFonts w:ascii="Verdana" w:hAnsi="Verdana"/>
          <w:color w:val="000000" w:themeColor="text1"/>
          <w:u w:val="single"/>
        </w:rPr>
        <w:lastRenderedPageBreak/>
        <w:t>Table of Contents</w:t>
      </w:r>
    </w:p>
    <w:p w14:paraId="18AF9D1D" w14:textId="77777777" w:rsidR="00C94D3C" w:rsidRPr="00346FE1" w:rsidRDefault="00C94D3C" w:rsidP="00C94D3C">
      <w:pPr>
        <w:rPr>
          <w:color w:val="000000" w:themeColor="text1"/>
          <w:lang w:val="en-US" w:eastAsia="ja-JP"/>
        </w:rPr>
      </w:pPr>
    </w:p>
    <w:p w14:paraId="42E0BA78" w14:textId="77777777" w:rsidR="00477E10" w:rsidRDefault="00C94D3C">
      <w:pPr>
        <w:pStyle w:val="Verzeichnis1"/>
        <w:tabs>
          <w:tab w:val="left" w:pos="400"/>
          <w:tab w:val="right" w:leader="dot" w:pos="9204"/>
        </w:tabs>
        <w:rPr>
          <w:rFonts w:asciiTheme="minorHAnsi" w:eastAsiaTheme="minorEastAsia" w:hAnsiTheme="minorHAnsi" w:cstheme="minorBidi"/>
          <w:b w:val="0"/>
          <w:bCs w:val="0"/>
          <w:caps w:val="0"/>
          <w:noProof/>
          <w:sz w:val="22"/>
          <w:szCs w:val="22"/>
          <w:lang w:val="de-AT" w:eastAsia="de-AT"/>
        </w:rPr>
      </w:pPr>
      <w:r w:rsidRPr="00346FE1">
        <w:rPr>
          <w:rFonts w:ascii="Verdana" w:eastAsia="Calibri" w:hAnsi="Verdana"/>
          <w:b w:val="0"/>
          <w:bCs w:val="0"/>
          <w:caps w:val="0"/>
          <w:color w:val="000000" w:themeColor="text1"/>
          <w:lang w:eastAsia="en-US"/>
        </w:rPr>
        <w:fldChar w:fldCharType="begin"/>
      </w:r>
      <w:r w:rsidRPr="00346FE1">
        <w:rPr>
          <w:rFonts w:ascii="Verdana" w:eastAsia="Calibri" w:hAnsi="Verdana"/>
          <w:b w:val="0"/>
          <w:bCs w:val="0"/>
          <w:caps w:val="0"/>
          <w:color w:val="000000" w:themeColor="text1"/>
          <w:lang w:eastAsia="en-US"/>
        </w:rPr>
        <w:instrText xml:space="preserve"> TOC \o "1-4" \h \z \u </w:instrText>
      </w:r>
      <w:r w:rsidRPr="00346FE1">
        <w:rPr>
          <w:rFonts w:ascii="Verdana" w:eastAsia="Calibri" w:hAnsi="Verdana"/>
          <w:b w:val="0"/>
          <w:bCs w:val="0"/>
          <w:caps w:val="0"/>
          <w:color w:val="000000" w:themeColor="text1"/>
          <w:lang w:eastAsia="en-US"/>
        </w:rPr>
        <w:fldChar w:fldCharType="separate"/>
      </w:r>
      <w:hyperlink w:anchor="_Toc29471994" w:history="1">
        <w:r w:rsidR="00477E10" w:rsidRPr="007932FE">
          <w:rPr>
            <w:rStyle w:val="Hyperlink"/>
            <w:rFonts w:eastAsia="Calibri"/>
            <w:noProof/>
            <w14:scene3d>
              <w14:camera w14:prst="orthographicFront"/>
              <w14:lightRig w14:rig="threePt" w14:dir="t">
                <w14:rot w14:lat="0" w14:lon="0" w14:rev="0"/>
              </w14:lightRig>
            </w14:scene3d>
          </w:rPr>
          <w:t>1</w:t>
        </w:r>
        <w:r w:rsidR="00477E10">
          <w:rPr>
            <w:rFonts w:asciiTheme="minorHAnsi" w:eastAsiaTheme="minorEastAsia" w:hAnsiTheme="minorHAnsi" w:cstheme="minorBidi"/>
            <w:b w:val="0"/>
            <w:bCs w:val="0"/>
            <w:caps w:val="0"/>
            <w:noProof/>
            <w:sz w:val="22"/>
            <w:szCs w:val="22"/>
            <w:lang w:val="de-AT" w:eastAsia="de-AT"/>
          </w:rPr>
          <w:tab/>
        </w:r>
        <w:r w:rsidR="00477E10" w:rsidRPr="007932FE">
          <w:rPr>
            <w:rStyle w:val="Hyperlink"/>
            <w:rFonts w:eastAsia="Calibri"/>
            <w:noProof/>
          </w:rPr>
          <w:t>Conclusion</w:t>
        </w:r>
        <w:r w:rsidR="00477E10">
          <w:rPr>
            <w:noProof/>
            <w:webHidden/>
          </w:rPr>
          <w:tab/>
        </w:r>
        <w:r w:rsidR="00477E10">
          <w:rPr>
            <w:noProof/>
            <w:webHidden/>
          </w:rPr>
          <w:fldChar w:fldCharType="begin"/>
        </w:r>
        <w:r w:rsidR="00477E10">
          <w:rPr>
            <w:noProof/>
            <w:webHidden/>
          </w:rPr>
          <w:instrText xml:space="preserve"> PAGEREF _Toc29471994 \h </w:instrText>
        </w:r>
        <w:r w:rsidR="00477E10">
          <w:rPr>
            <w:noProof/>
            <w:webHidden/>
          </w:rPr>
        </w:r>
        <w:r w:rsidR="00477E10">
          <w:rPr>
            <w:noProof/>
            <w:webHidden/>
          </w:rPr>
          <w:fldChar w:fldCharType="separate"/>
        </w:r>
        <w:r w:rsidR="00477E10">
          <w:rPr>
            <w:noProof/>
            <w:webHidden/>
          </w:rPr>
          <w:t>3</w:t>
        </w:r>
        <w:r w:rsidR="00477E10">
          <w:rPr>
            <w:noProof/>
            <w:webHidden/>
          </w:rPr>
          <w:fldChar w:fldCharType="end"/>
        </w:r>
      </w:hyperlink>
    </w:p>
    <w:p w14:paraId="425E664F" w14:textId="77777777" w:rsidR="00477E10" w:rsidRDefault="00455865">
      <w:pPr>
        <w:pStyle w:val="Verzeichnis1"/>
        <w:tabs>
          <w:tab w:val="left" w:pos="400"/>
          <w:tab w:val="right" w:leader="dot" w:pos="9204"/>
        </w:tabs>
        <w:rPr>
          <w:rFonts w:asciiTheme="minorHAnsi" w:eastAsiaTheme="minorEastAsia" w:hAnsiTheme="minorHAnsi" w:cstheme="minorBidi"/>
          <w:b w:val="0"/>
          <w:bCs w:val="0"/>
          <w:caps w:val="0"/>
          <w:noProof/>
          <w:sz w:val="22"/>
          <w:szCs w:val="22"/>
          <w:lang w:val="de-AT" w:eastAsia="de-AT"/>
        </w:rPr>
      </w:pPr>
      <w:hyperlink w:anchor="_Toc29471995" w:history="1">
        <w:r w:rsidR="00477E10" w:rsidRPr="007932FE">
          <w:rPr>
            <w:rStyle w:val="Hyperlink"/>
            <w:rFonts w:eastAsia="Calibri"/>
            <w:noProof/>
            <w14:scene3d>
              <w14:camera w14:prst="orthographicFront"/>
              <w14:lightRig w14:rig="threePt" w14:dir="t">
                <w14:rot w14:lat="0" w14:lon="0" w14:rev="0"/>
              </w14:lightRig>
            </w14:scene3d>
          </w:rPr>
          <w:t>2</w:t>
        </w:r>
        <w:r w:rsidR="00477E10">
          <w:rPr>
            <w:rFonts w:asciiTheme="minorHAnsi" w:eastAsiaTheme="minorEastAsia" w:hAnsiTheme="minorHAnsi" w:cstheme="minorBidi"/>
            <w:b w:val="0"/>
            <w:bCs w:val="0"/>
            <w:caps w:val="0"/>
            <w:noProof/>
            <w:sz w:val="22"/>
            <w:szCs w:val="22"/>
            <w:lang w:val="de-AT" w:eastAsia="de-AT"/>
          </w:rPr>
          <w:tab/>
        </w:r>
        <w:r w:rsidR="00477E10" w:rsidRPr="007932FE">
          <w:rPr>
            <w:rStyle w:val="Hyperlink"/>
            <w:rFonts w:eastAsia="Calibri"/>
            <w:noProof/>
          </w:rPr>
          <w:t>ASSESSMENT</w:t>
        </w:r>
        <w:r w:rsidR="00477E10">
          <w:rPr>
            <w:noProof/>
            <w:webHidden/>
          </w:rPr>
          <w:tab/>
        </w:r>
        <w:r w:rsidR="00477E10">
          <w:rPr>
            <w:noProof/>
            <w:webHidden/>
          </w:rPr>
          <w:fldChar w:fldCharType="begin"/>
        </w:r>
        <w:r w:rsidR="00477E10">
          <w:rPr>
            <w:noProof/>
            <w:webHidden/>
          </w:rPr>
          <w:instrText xml:space="preserve"> PAGEREF _Toc29471995 \h </w:instrText>
        </w:r>
        <w:r w:rsidR="00477E10">
          <w:rPr>
            <w:noProof/>
            <w:webHidden/>
          </w:rPr>
        </w:r>
        <w:r w:rsidR="00477E10">
          <w:rPr>
            <w:noProof/>
            <w:webHidden/>
          </w:rPr>
          <w:fldChar w:fldCharType="separate"/>
        </w:r>
        <w:r w:rsidR="00477E10">
          <w:rPr>
            <w:noProof/>
            <w:webHidden/>
          </w:rPr>
          <w:t>4</w:t>
        </w:r>
        <w:r w:rsidR="00477E10">
          <w:rPr>
            <w:noProof/>
            <w:webHidden/>
          </w:rPr>
          <w:fldChar w:fldCharType="end"/>
        </w:r>
      </w:hyperlink>
    </w:p>
    <w:p w14:paraId="3A87C0F0" w14:textId="77777777" w:rsidR="00477E10" w:rsidRDefault="00455865">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29471996" w:history="1">
        <w:r w:rsidR="00477E10" w:rsidRPr="007932FE">
          <w:rPr>
            <w:rStyle w:val="Hyperlink"/>
            <w:noProof/>
            <w:snapToGrid w:val="0"/>
            <w:lang w:val="de-DE"/>
          </w:rPr>
          <w:t>2.1</w:t>
        </w:r>
        <w:r w:rsidR="00477E10">
          <w:rPr>
            <w:rFonts w:asciiTheme="minorHAnsi" w:eastAsiaTheme="minorEastAsia" w:hAnsiTheme="minorHAnsi" w:cstheme="minorBidi"/>
            <w:smallCaps w:val="0"/>
            <w:noProof/>
            <w:sz w:val="22"/>
            <w:szCs w:val="22"/>
            <w:lang w:val="de-AT" w:eastAsia="de-AT"/>
          </w:rPr>
          <w:tab/>
        </w:r>
        <w:r w:rsidR="00477E10" w:rsidRPr="007932FE">
          <w:rPr>
            <w:rStyle w:val="Hyperlink"/>
            <w:noProof/>
            <w:snapToGrid w:val="0"/>
          </w:rPr>
          <w:t>Background</w:t>
        </w:r>
        <w:r w:rsidR="00477E10">
          <w:rPr>
            <w:noProof/>
            <w:webHidden/>
          </w:rPr>
          <w:tab/>
        </w:r>
        <w:r w:rsidR="00477E10">
          <w:rPr>
            <w:noProof/>
            <w:webHidden/>
          </w:rPr>
          <w:fldChar w:fldCharType="begin"/>
        </w:r>
        <w:r w:rsidR="00477E10">
          <w:rPr>
            <w:noProof/>
            <w:webHidden/>
          </w:rPr>
          <w:instrText xml:space="preserve"> PAGEREF _Toc29471996 \h </w:instrText>
        </w:r>
        <w:r w:rsidR="00477E10">
          <w:rPr>
            <w:noProof/>
            <w:webHidden/>
          </w:rPr>
        </w:r>
        <w:r w:rsidR="00477E10">
          <w:rPr>
            <w:noProof/>
            <w:webHidden/>
          </w:rPr>
          <w:fldChar w:fldCharType="separate"/>
        </w:r>
        <w:r w:rsidR="00477E10">
          <w:rPr>
            <w:noProof/>
            <w:webHidden/>
          </w:rPr>
          <w:t>4</w:t>
        </w:r>
        <w:r w:rsidR="00477E10">
          <w:rPr>
            <w:noProof/>
            <w:webHidden/>
          </w:rPr>
          <w:fldChar w:fldCharType="end"/>
        </w:r>
      </w:hyperlink>
    </w:p>
    <w:p w14:paraId="050181AC" w14:textId="77777777" w:rsidR="00477E10" w:rsidRDefault="00455865">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29471997" w:history="1">
        <w:r w:rsidR="00477E10" w:rsidRPr="007932FE">
          <w:rPr>
            <w:rStyle w:val="Hyperlink"/>
            <w:noProof/>
            <w:snapToGrid w:val="0"/>
            <w:lang w:val="de-DE"/>
          </w:rPr>
          <w:t>2.2</w:t>
        </w:r>
        <w:r w:rsidR="00477E10">
          <w:rPr>
            <w:rFonts w:asciiTheme="minorHAnsi" w:eastAsiaTheme="minorEastAsia" w:hAnsiTheme="minorHAnsi" w:cstheme="minorBidi"/>
            <w:smallCaps w:val="0"/>
            <w:noProof/>
            <w:sz w:val="22"/>
            <w:szCs w:val="22"/>
            <w:lang w:val="de-AT" w:eastAsia="de-AT"/>
          </w:rPr>
          <w:tab/>
        </w:r>
        <w:r w:rsidR="00477E10" w:rsidRPr="007932FE">
          <w:rPr>
            <w:rStyle w:val="Hyperlink"/>
            <w:noProof/>
            <w:snapToGrid w:val="0"/>
          </w:rPr>
          <w:t>Description of changes</w:t>
        </w:r>
        <w:r w:rsidR="00477E10">
          <w:rPr>
            <w:noProof/>
            <w:webHidden/>
          </w:rPr>
          <w:tab/>
        </w:r>
        <w:r w:rsidR="00477E10">
          <w:rPr>
            <w:noProof/>
            <w:webHidden/>
          </w:rPr>
          <w:fldChar w:fldCharType="begin"/>
        </w:r>
        <w:r w:rsidR="00477E10">
          <w:rPr>
            <w:noProof/>
            <w:webHidden/>
          </w:rPr>
          <w:instrText xml:space="preserve"> PAGEREF _Toc29471997 \h </w:instrText>
        </w:r>
        <w:r w:rsidR="00477E10">
          <w:rPr>
            <w:noProof/>
            <w:webHidden/>
          </w:rPr>
        </w:r>
        <w:r w:rsidR="00477E10">
          <w:rPr>
            <w:noProof/>
            <w:webHidden/>
          </w:rPr>
          <w:fldChar w:fldCharType="separate"/>
        </w:r>
        <w:r w:rsidR="00477E10">
          <w:rPr>
            <w:noProof/>
            <w:webHidden/>
          </w:rPr>
          <w:t>4</w:t>
        </w:r>
        <w:r w:rsidR="00477E10">
          <w:rPr>
            <w:noProof/>
            <w:webHidden/>
          </w:rPr>
          <w:fldChar w:fldCharType="end"/>
        </w:r>
      </w:hyperlink>
    </w:p>
    <w:p w14:paraId="25D845BB" w14:textId="77777777" w:rsidR="00477E10" w:rsidRDefault="00455865">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29471998" w:history="1">
        <w:r w:rsidR="00477E10" w:rsidRPr="007932FE">
          <w:rPr>
            <w:rStyle w:val="Hyperlink"/>
            <w:noProof/>
          </w:rPr>
          <w:t>2.2.1</w:t>
        </w:r>
        <w:r w:rsidR="00477E10">
          <w:rPr>
            <w:rFonts w:asciiTheme="minorHAnsi" w:eastAsiaTheme="minorEastAsia" w:hAnsiTheme="minorHAnsi" w:cstheme="minorBidi"/>
            <w:i w:val="0"/>
            <w:iCs w:val="0"/>
            <w:noProof/>
            <w:sz w:val="22"/>
            <w:szCs w:val="22"/>
            <w:lang w:val="de-AT" w:eastAsia="de-AT"/>
          </w:rPr>
          <w:tab/>
        </w:r>
        <w:r w:rsidR="00477E10" w:rsidRPr="007932FE">
          <w:rPr>
            <w:rStyle w:val="Hyperlink"/>
            <w:noProof/>
          </w:rPr>
          <w:t>Minor change (</w:t>
        </w:r>
        <w:r w:rsidR="00477E10" w:rsidRPr="007932FE">
          <w:rPr>
            <w:rStyle w:val="Hyperlink"/>
            <w:bCs/>
            <w:noProof/>
          </w:rPr>
          <w:t>BC-SH042156-39)</w:t>
        </w:r>
        <w:r w:rsidR="00477E10">
          <w:rPr>
            <w:noProof/>
            <w:webHidden/>
          </w:rPr>
          <w:tab/>
        </w:r>
        <w:r w:rsidR="00477E10">
          <w:rPr>
            <w:noProof/>
            <w:webHidden/>
          </w:rPr>
          <w:fldChar w:fldCharType="begin"/>
        </w:r>
        <w:r w:rsidR="00477E10">
          <w:rPr>
            <w:noProof/>
            <w:webHidden/>
          </w:rPr>
          <w:instrText xml:space="preserve"> PAGEREF _Toc29471998 \h </w:instrText>
        </w:r>
        <w:r w:rsidR="00477E10">
          <w:rPr>
            <w:noProof/>
            <w:webHidden/>
          </w:rPr>
        </w:r>
        <w:r w:rsidR="00477E10">
          <w:rPr>
            <w:noProof/>
            <w:webHidden/>
          </w:rPr>
          <w:fldChar w:fldCharType="separate"/>
        </w:r>
        <w:r w:rsidR="00477E10">
          <w:rPr>
            <w:noProof/>
            <w:webHidden/>
          </w:rPr>
          <w:t>4</w:t>
        </w:r>
        <w:r w:rsidR="00477E10">
          <w:rPr>
            <w:noProof/>
            <w:webHidden/>
          </w:rPr>
          <w:fldChar w:fldCharType="end"/>
        </w:r>
      </w:hyperlink>
    </w:p>
    <w:p w14:paraId="74F7CAC8" w14:textId="77777777" w:rsidR="00477E10" w:rsidRDefault="00455865">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29471999" w:history="1">
        <w:r w:rsidR="00477E10" w:rsidRPr="007932FE">
          <w:rPr>
            <w:rStyle w:val="Hyperlink"/>
            <w:noProof/>
          </w:rPr>
          <w:t>2.2.2</w:t>
        </w:r>
        <w:r w:rsidR="00477E10">
          <w:rPr>
            <w:rFonts w:asciiTheme="minorHAnsi" w:eastAsiaTheme="minorEastAsia" w:hAnsiTheme="minorHAnsi" w:cstheme="minorBidi"/>
            <w:i w:val="0"/>
            <w:iCs w:val="0"/>
            <w:noProof/>
            <w:sz w:val="22"/>
            <w:szCs w:val="22"/>
            <w:lang w:val="de-AT" w:eastAsia="de-AT"/>
          </w:rPr>
          <w:tab/>
        </w:r>
        <w:r w:rsidR="00477E10" w:rsidRPr="007932FE">
          <w:rPr>
            <w:rStyle w:val="Hyperlink"/>
            <w:noProof/>
          </w:rPr>
          <w:t>Administrative change (</w:t>
        </w:r>
        <w:r w:rsidR="00477E10" w:rsidRPr="007932FE">
          <w:rPr>
            <w:rStyle w:val="Hyperlink"/>
            <w:bCs/>
            <w:noProof/>
          </w:rPr>
          <w:t>BC-FC052020-77)</w:t>
        </w:r>
        <w:r w:rsidR="00477E10">
          <w:rPr>
            <w:noProof/>
            <w:webHidden/>
          </w:rPr>
          <w:tab/>
        </w:r>
        <w:r w:rsidR="00477E10">
          <w:rPr>
            <w:noProof/>
            <w:webHidden/>
          </w:rPr>
          <w:fldChar w:fldCharType="begin"/>
        </w:r>
        <w:r w:rsidR="00477E10">
          <w:rPr>
            <w:noProof/>
            <w:webHidden/>
          </w:rPr>
          <w:instrText xml:space="preserve"> PAGEREF _Toc29471999 \h </w:instrText>
        </w:r>
        <w:r w:rsidR="00477E10">
          <w:rPr>
            <w:noProof/>
            <w:webHidden/>
          </w:rPr>
        </w:r>
        <w:r w:rsidR="00477E10">
          <w:rPr>
            <w:noProof/>
            <w:webHidden/>
          </w:rPr>
          <w:fldChar w:fldCharType="separate"/>
        </w:r>
        <w:r w:rsidR="00477E10">
          <w:rPr>
            <w:noProof/>
            <w:webHidden/>
          </w:rPr>
          <w:t>5</w:t>
        </w:r>
        <w:r w:rsidR="00477E10">
          <w:rPr>
            <w:noProof/>
            <w:webHidden/>
          </w:rPr>
          <w:fldChar w:fldCharType="end"/>
        </w:r>
      </w:hyperlink>
    </w:p>
    <w:p w14:paraId="612B4F2B" w14:textId="77777777" w:rsidR="00477E10" w:rsidRDefault="00455865">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29472000" w:history="1">
        <w:r w:rsidR="00477E10" w:rsidRPr="007932FE">
          <w:rPr>
            <w:rStyle w:val="Hyperlink"/>
            <w:noProof/>
          </w:rPr>
          <w:t>2.2.3</w:t>
        </w:r>
        <w:r w:rsidR="00477E10">
          <w:rPr>
            <w:rFonts w:asciiTheme="minorHAnsi" w:eastAsiaTheme="minorEastAsia" w:hAnsiTheme="minorHAnsi" w:cstheme="minorBidi"/>
            <w:i w:val="0"/>
            <w:iCs w:val="0"/>
            <w:noProof/>
            <w:sz w:val="22"/>
            <w:szCs w:val="22"/>
            <w:lang w:val="de-AT" w:eastAsia="de-AT"/>
          </w:rPr>
          <w:tab/>
        </w:r>
        <w:r w:rsidR="00477E10" w:rsidRPr="007932FE">
          <w:rPr>
            <w:rStyle w:val="Hyperlink"/>
            <w:noProof/>
          </w:rPr>
          <w:t>Notifications of products in a biocidal product family</w:t>
        </w:r>
        <w:r w:rsidR="00477E10">
          <w:rPr>
            <w:noProof/>
            <w:webHidden/>
          </w:rPr>
          <w:tab/>
        </w:r>
        <w:r w:rsidR="00477E10">
          <w:rPr>
            <w:noProof/>
            <w:webHidden/>
          </w:rPr>
          <w:fldChar w:fldCharType="begin"/>
        </w:r>
        <w:r w:rsidR="00477E10">
          <w:rPr>
            <w:noProof/>
            <w:webHidden/>
          </w:rPr>
          <w:instrText xml:space="preserve"> PAGEREF _Toc29472000 \h </w:instrText>
        </w:r>
        <w:r w:rsidR="00477E10">
          <w:rPr>
            <w:noProof/>
            <w:webHidden/>
          </w:rPr>
        </w:r>
        <w:r w:rsidR="00477E10">
          <w:rPr>
            <w:noProof/>
            <w:webHidden/>
          </w:rPr>
          <w:fldChar w:fldCharType="separate"/>
        </w:r>
        <w:r w:rsidR="00477E10">
          <w:rPr>
            <w:noProof/>
            <w:webHidden/>
          </w:rPr>
          <w:t>5</w:t>
        </w:r>
        <w:r w:rsidR="00477E10">
          <w:rPr>
            <w:noProof/>
            <w:webHidden/>
          </w:rPr>
          <w:fldChar w:fldCharType="end"/>
        </w:r>
      </w:hyperlink>
    </w:p>
    <w:p w14:paraId="55890FD8" w14:textId="77777777" w:rsidR="00477E10" w:rsidRDefault="00455865">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29472001" w:history="1">
        <w:r w:rsidR="00477E10" w:rsidRPr="007932FE">
          <w:rPr>
            <w:rStyle w:val="Hyperlink"/>
            <w:noProof/>
            <w:snapToGrid w:val="0"/>
            <w:lang w:val="de-DE"/>
          </w:rPr>
          <w:t>2.3</w:t>
        </w:r>
        <w:r w:rsidR="00477E10">
          <w:rPr>
            <w:rFonts w:asciiTheme="minorHAnsi" w:eastAsiaTheme="minorEastAsia" w:hAnsiTheme="minorHAnsi" w:cstheme="minorBidi"/>
            <w:smallCaps w:val="0"/>
            <w:noProof/>
            <w:sz w:val="22"/>
            <w:szCs w:val="22"/>
            <w:lang w:val="de-AT" w:eastAsia="de-AT"/>
          </w:rPr>
          <w:tab/>
        </w:r>
        <w:r w:rsidR="00477E10" w:rsidRPr="007932FE">
          <w:rPr>
            <w:rStyle w:val="Hyperlink"/>
            <w:noProof/>
            <w:snapToGrid w:val="0"/>
          </w:rPr>
          <w:t>Evaluation of changes</w:t>
        </w:r>
        <w:r w:rsidR="00477E10">
          <w:rPr>
            <w:noProof/>
            <w:webHidden/>
          </w:rPr>
          <w:tab/>
        </w:r>
        <w:r w:rsidR="00477E10">
          <w:rPr>
            <w:noProof/>
            <w:webHidden/>
          </w:rPr>
          <w:fldChar w:fldCharType="begin"/>
        </w:r>
        <w:r w:rsidR="00477E10">
          <w:rPr>
            <w:noProof/>
            <w:webHidden/>
          </w:rPr>
          <w:instrText xml:space="preserve"> PAGEREF _Toc29472001 \h </w:instrText>
        </w:r>
        <w:r w:rsidR="00477E10">
          <w:rPr>
            <w:noProof/>
            <w:webHidden/>
          </w:rPr>
        </w:r>
        <w:r w:rsidR="00477E10">
          <w:rPr>
            <w:noProof/>
            <w:webHidden/>
          </w:rPr>
          <w:fldChar w:fldCharType="separate"/>
        </w:r>
        <w:r w:rsidR="00477E10">
          <w:rPr>
            <w:noProof/>
            <w:webHidden/>
          </w:rPr>
          <w:t>6</w:t>
        </w:r>
        <w:r w:rsidR="00477E10">
          <w:rPr>
            <w:noProof/>
            <w:webHidden/>
          </w:rPr>
          <w:fldChar w:fldCharType="end"/>
        </w:r>
      </w:hyperlink>
    </w:p>
    <w:p w14:paraId="0631A88A" w14:textId="77777777" w:rsidR="00477E10" w:rsidRDefault="00455865">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29472002" w:history="1">
        <w:r w:rsidR="00477E10" w:rsidRPr="007932FE">
          <w:rPr>
            <w:rStyle w:val="Hyperlink"/>
            <w:noProof/>
          </w:rPr>
          <w:t>2.3.1</w:t>
        </w:r>
        <w:r w:rsidR="00477E10">
          <w:rPr>
            <w:rFonts w:asciiTheme="minorHAnsi" w:eastAsiaTheme="minorEastAsia" w:hAnsiTheme="minorHAnsi" w:cstheme="minorBidi"/>
            <w:i w:val="0"/>
            <w:iCs w:val="0"/>
            <w:noProof/>
            <w:sz w:val="22"/>
            <w:szCs w:val="22"/>
            <w:lang w:val="de-AT" w:eastAsia="de-AT"/>
          </w:rPr>
          <w:tab/>
        </w:r>
        <w:r w:rsidR="00477E10" w:rsidRPr="007932FE">
          <w:rPr>
            <w:rStyle w:val="Hyperlink"/>
            <w:noProof/>
          </w:rPr>
          <w:t>Minor change</w:t>
        </w:r>
        <w:r w:rsidR="00477E10">
          <w:rPr>
            <w:noProof/>
            <w:webHidden/>
          </w:rPr>
          <w:tab/>
        </w:r>
        <w:r w:rsidR="00477E10">
          <w:rPr>
            <w:noProof/>
            <w:webHidden/>
          </w:rPr>
          <w:fldChar w:fldCharType="begin"/>
        </w:r>
        <w:r w:rsidR="00477E10">
          <w:rPr>
            <w:noProof/>
            <w:webHidden/>
          </w:rPr>
          <w:instrText xml:space="preserve"> PAGEREF _Toc29472002 \h </w:instrText>
        </w:r>
        <w:r w:rsidR="00477E10">
          <w:rPr>
            <w:noProof/>
            <w:webHidden/>
          </w:rPr>
        </w:r>
        <w:r w:rsidR="00477E10">
          <w:rPr>
            <w:noProof/>
            <w:webHidden/>
          </w:rPr>
          <w:fldChar w:fldCharType="separate"/>
        </w:r>
        <w:r w:rsidR="00477E10">
          <w:rPr>
            <w:noProof/>
            <w:webHidden/>
          </w:rPr>
          <w:t>6</w:t>
        </w:r>
        <w:r w:rsidR="00477E10">
          <w:rPr>
            <w:noProof/>
            <w:webHidden/>
          </w:rPr>
          <w:fldChar w:fldCharType="end"/>
        </w:r>
      </w:hyperlink>
    </w:p>
    <w:p w14:paraId="3A1B6C28" w14:textId="77777777" w:rsidR="00477E10" w:rsidRDefault="00455865">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29472003" w:history="1">
        <w:r w:rsidR="00477E10" w:rsidRPr="007932FE">
          <w:rPr>
            <w:rStyle w:val="Hyperlink"/>
            <w:noProof/>
          </w:rPr>
          <w:t>2.3.1.1</w:t>
        </w:r>
        <w:r w:rsidR="00477E10">
          <w:rPr>
            <w:rFonts w:asciiTheme="minorHAnsi" w:eastAsiaTheme="minorEastAsia" w:hAnsiTheme="minorHAnsi" w:cstheme="minorBidi"/>
            <w:noProof/>
            <w:sz w:val="22"/>
            <w:szCs w:val="22"/>
            <w:lang w:val="de-AT" w:eastAsia="de-AT"/>
          </w:rPr>
          <w:tab/>
        </w:r>
        <w:r w:rsidR="00477E10" w:rsidRPr="007932FE">
          <w:rPr>
            <w:rStyle w:val="Hyperlink"/>
            <w:noProof/>
          </w:rPr>
          <w:t>Identity and physico-chemical properties</w:t>
        </w:r>
        <w:r w:rsidR="00477E10">
          <w:rPr>
            <w:noProof/>
            <w:webHidden/>
          </w:rPr>
          <w:tab/>
        </w:r>
        <w:r w:rsidR="00477E10">
          <w:rPr>
            <w:noProof/>
            <w:webHidden/>
          </w:rPr>
          <w:fldChar w:fldCharType="begin"/>
        </w:r>
        <w:r w:rsidR="00477E10">
          <w:rPr>
            <w:noProof/>
            <w:webHidden/>
          </w:rPr>
          <w:instrText xml:space="preserve"> PAGEREF _Toc29472003 \h </w:instrText>
        </w:r>
        <w:r w:rsidR="00477E10">
          <w:rPr>
            <w:noProof/>
            <w:webHidden/>
          </w:rPr>
        </w:r>
        <w:r w:rsidR="00477E10">
          <w:rPr>
            <w:noProof/>
            <w:webHidden/>
          </w:rPr>
          <w:fldChar w:fldCharType="separate"/>
        </w:r>
        <w:r w:rsidR="00477E10">
          <w:rPr>
            <w:noProof/>
            <w:webHidden/>
          </w:rPr>
          <w:t>6</w:t>
        </w:r>
        <w:r w:rsidR="00477E10">
          <w:rPr>
            <w:noProof/>
            <w:webHidden/>
          </w:rPr>
          <w:fldChar w:fldCharType="end"/>
        </w:r>
      </w:hyperlink>
    </w:p>
    <w:p w14:paraId="491112F2" w14:textId="77777777" w:rsidR="00477E10" w:rsidRDefault="00455865">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29472004" w:history="1">
        <w:r w:rsidR="00477E10" w:rsidRPr="007932FE">
          <w:rPr>
            <w:rStyle w:val="Hyperlink"/>
            <w:noProof/>
          </w:rPr>
          <w:t>2.3.1.2</w:t>
        </w:r>
        <w:r w:rsidR="00477E10">
          <w:rPr>
            <w:rFonts w:asciiTheme="minorHAnsi" w:eastAsiaTheme="minorEastAsia" w:hAnsiTheme="minorHAnsi" w:cstheme="minorBidi"/>
            <w:noProof/>
            <w:sz w:val="22"/>
            <w:szCs w:val="22"/>
            <w:lang w:val="de-AT" w:eastAsia="de-AT"/>
          </w:rPr>
          <w:tab/>
        </w:r>
        <w:r w:rsidR="00477E10" w:rsidRPr="007932FE">
          <w:rPr>
            <w:rStyle w:val="Hyperlink"/>
            <w:noProof/>
          </w:rPr>
          <w:t>Authorised use and General directions of use</w:t>
        </w:r>
        <w:r w:rsidR="00477E10">
          <w:rPr>
            <w:noProof/>
            <w:webHidden/>
          </w:rPr>
          <w:tab/>
        </w:r>
        <w:r w:rsidR="00477E10">
          <w:rPr>
            <w:noProof/>
            <w:webHidden/>
          </w:rPr>
          <w:fldChar w:fldCharType="begin"/>
        </w:r>
        <w:r w:rsidR="00477E10">
          <w:rPr>
            <w:noProof/>
            <w:webHidden/>
          </w:rPr>
          <w:instrText xml:space="preserve"> PAGEREF _Toc29472004 \h </w:instrText>
        </w:r>
        <w:r w:rsidR="00477E10">
          <w:rPr>
            <w:noProof/>
            <w:webHidden/>
          </w:rPr>
        </w:r>
        <w:r w:rsidR="00477E10">
          <w:rPr>
            <w:noProof/>
            <w:webHidden/>
          </w:rPr>
          <w:fldChar w:fldCharType="separate"/>
        </w:r>
        <w:r w:rsidR="00477E10">
          <w:rPr>
            <w:noProof/>
            <w:webHidden/>
          </w:rPr>
          <w:t>7</w:t>
        </w:r>
        <w:r w:rsidR="00477E10">
          <w:rPr>
            <w:noProof/>
            <w:webHidden/>
          </w:rPr>
          <w:fldChar w:fldCharType="end"/>
        </w:r>
      </w:hyperlink>
    </w:p>
    <w:p w14:paraId="2F10B4A4" w14:textId="77777777" w:rsidR="00477E10" w:rsidRDefault="00455865">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29472005" w:history="1">
        <w:r w:rsidR="00477E10" w:rsidRPr="007932FE">
          <w:rPr>
            <w:rStyle w:val="Hyperlink"/>
            <w:noProof/>
          </w:rPr>
          <w:t>2.3.1.3</w:t>
        </w:r>
        <w:r w:rsidR="00477E10">
          <w:rPr>
            <w:rFonts w:asciiTheme="minorHAnsi" w:eastAsiaTheme="minorEastAsia" w:hAnsiTheme="minorHAnsi" w:cstheme="minorBidi"/>
            <w:noProof/>
            <w:sz w:val="22"/>
            <w:szCs w:val="22"/>
            <w:lang w:val="de-AT" w:eastAsia="de-AT"/>
          </w:rPr>
          <w:tab/>
        </w:r>
        <w:r w:rsidR="00477E10" w:rsidRPr="007932FE">
          <w:rPr>
            <w:rStyle w:val="Hyperlink"/>
            <w:noProof/>
          </w:rPr>
          <w:t>Efficacy</w:t>
        </w:r>
        <w:r w:rsidR="00477E10">
          <w:rPr>
            <w:noProof/>
            <w:webHidden/>
          </w:rPr>
          <w:tab/>
        </w:r>
        <w:r w:rsidR="00477E10">
          <w:rPr>
            <w:noProof/>
            <w:webHidden/>
          </w:rPr>
          <w:fldChar w:fldCharType="begin"/>
        </w:r>
        <w:r w:rsidR="00477E10">
          <w:rPr>
            <w:noProof/>
            <w:webHidden/>
          </w:rPr>
          <w:instrText xml:space="preserve"> PAGEREF _Toc29472005 \h </w:instrText>
        </w:r>
        <w:r w:rsidR="00477E10">
          <w:rPr>
            <w:noProof/>
            <w:webHidden/>
          </w:rPr>
        </w:r>
        <w:r w:rsidR="00477E10">
          <w:rPr>
            <w:noProof/>
            <w:webHidden/>
          </w:rPr>
          <w:fldChar w:fldCharType="separate"/>
        </w:r>
        <w:r w:rsidR="00477E10">
          <w:rPr>
            <w:noProof/>
            <w:webHidden/>
          </w:rPr>
          <w:t>7</w:t>
        </w:r>
        <w:r w:rsidR="00477E10">
          <w:rPr>
            <w:noProof/>
            <w:webHidden/>
          </w:rPr>
          <w:fldChar w:fldCharType="end"/>
        </w:r>
      </w:hyperlink>
    </w:p>
    <w:p w14:paraId="2EEED28B" w14:textId="77777777" w:rsidR="00477E10" w:rsidRDefault="00455865">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29472006" w:history="1">
        <w:r w:rsidR="00477E10" w:rsidRPr="007932FE">
          <w:rPr>
            <w:rStyle w:val="Hyperlink"/>
            <w:noProof/>
          </w:rPr>
          <w:t>2.3.1.4</w:t>
        </w:r>
        <w:r w:rsidR="00477E10">
          <w:rPr>
            <w:rFonts w:asciiTheme="minorHAnsi" w:eastAsiaTheme="minorEastAsia" w:hAnsiTheme="minorHAnsi" w:cstheme="minorBidi"/>
            <w:noProof/>
            <w:sz w:val="22"/>
            <w:szCs w:val="22"/>
            <w:lang w:val="de-AT" w:eastAsia="de-AT"/>
          </w:rPr>
          <w:tab/>
        </w:r>
        <w:r w:rsidR="00477E10" w:rsidRPr="007932FE">
          <w:rPr>
            <w:rStyle w:val="Hyperlink"/>
            <w:noProof/>
          </w:rPr>
          <w:t>Human Health</w:t>
        </w:r>
        <w:r w:rsidR="00477E10">
          <w:rPr>
            <w:noProof/>
            <w:webHidden/>
          </w:rPr>
          <w:tab/>
        </w:r>
        <w:r w:rsidR="00477E10">
          <w:rPr>
            <w:noProof/>
            <w:webHidden/>
          </w:rPr>
          <w:fldChar w:fldCharType="begin"/>
        </w:r>
        <w:r w:rsidR="00477E10">
          <w:rPr>
            <w:noProof/>
            <w:webHidden/>
          </w:rPr>
          <w:instrText xml:space="preserve"> PAGEREF _Toc29472006 \h </w:instrText>
        </w:r>
        <w:r w:rsidR="00477E10">
          <w:rPr>
            <w:noProof/>
            <w:webHidden/>
          </w:rPr>
        </w:r>
        <w:r w:rsidR="00477E10">
          <w:rPr>
            <w:noProof/>
            <w:webHidden/>
          </w:rPr>
          <w:fldChar w:fldCharType="separate"/>
        </w:r>
        <w:r w:rsidR="00477E10">
          <w:rPr>
            <w:noProof/>
            <w:webHidden/>
          </w:rPr>
          <w:t>11</w:t>
        </w:r>
        <w:r w:rsidR="00477E10">
          <w:rPr>
            <w:noProof/>
            <w:webHidden/>
          </w:rPr>
          <w:fldChar w:fldCharType="end"/>
        </w:r>
      </w:hyperlink>
    </w:p>
    <w:p w14:paraId="1B0FE59B" w14:textId="77777777" w:rsidR="00477E10" w:rsidRDefault="00455865">
      <w:pPr>
        <w:pStyle w:val="Verzeichnis4"/>
        <w:tabs>
          <w:tab w:val="left" w:pos="1400"/>
          <w:tab w:val="right" w:leader="dot" w:pos="9204"/>
        </w:tabs>
        <w:rPr>
          <w:rFonts w:asciiTheme="minorHAnsi" w:eastAsiaTheme="minorEastAsia" w:hAnsiTheme="minorHAnsi" w:cstheme="minorBidi"/>
          <w:noProof/>
          <w:sz w:val="22"/>
          <w:szCs w:val="22"/>
          <w:lang w:val="de-AT" w:eastAsia="de-AT"/>
        </w:rPr>
      </w:pPr>
      <w:hyperlink w:anchor="_Toc29472007" w:history="1">
        <w:r w:rsidR="00477E10" w:rsidRPr="007932FE">
          <w:rPr>
            <w:rStyle w:val="Hyperlink"/>
            <w:noProof/>
          </w:rPr>
          <w:t>2.3.1.5</w:t>
        </w:r>
        <w:r w:rsidR="00477E10">
          <w:rPr>
            <w:rFonts w:asciiTheme="minorHAnsi" w:eastAsiaTheme="minorEastAsia" w:hAnsiTheme="minorHAnsi" w:cstheme="minorBidi"/>
            <w:noProof/>
            <w:sz w:val="22"/>
            <w:szCs w:val="22"/>
            <w:lang w:val="de-AT" w:eastAsia="de-AT"/>
          </w:rPr>
          <w:tab/>
        </w:r>
        <w:r w:rsidR="00477E10" w:rsidRPr="007932FE">
          <w:rPr>
            <w:rStyle w:val="Hyperlink"/>
            <w:noProof/>
          </w:rPr>
          <w:t>Environment</w:t>
        </w:r>
        <w:r w:rsidR="00477E10">
          <w:rPr>
            <w:noProof/>
            <w:webHidden/>
          </w:rPr>
          <w:tab/>
        </w:r>
        <w:r w:rsidR="00477E10">
          <w:rPr>
            <w:noProof/>
            <w:webHidden/>
          </w:rPr>
          <w:fldChar w:fldCharType="begin"/>
        </w:r>
        <w:r w:rsidR="00477E10">
          <w:rPr>
            <w:noProof/>
            <w:webHidden/>
          </w:rPr>
          <w:instrText xml:space="preserve"> PAGEREF _Toc29472007 \h </w:instrText>
        </w:r>
        <w:r w:rsidR="00477E10">
          <w:rPr>
            <w:noProof/>
            <w:webHidden/>
          </w:rPr>
        </w:r>
        <w:r w:rsidR="00477E10">
          <w:rPr>
            <w:noProof/>
            <w:webHidden/>
          </w:rPr>
          <w:fldChar w:fldCharType="separate"/>
        </w:r>
        <w:r w:rsidR="00477E10">
          <w:rPr>
            <w:noProof/>
            <w:webHidden/>
          </w:rPr>
          <w:t>11</w:t>
        </w:r>
        <w:r w:rsidR="00477E10">
          <w:rPr>
            <w:noProof/>
            <w:webHidden/>
          </w:rPr>
          <w:fldChar w:fldCharType="end"/>
        </w:r>
      </w:hyperlink>
    </w:p>
    <w:p w14:paraId="4BE82D3F" w14:textId="77777777" w:rsidR="00477E10" w:rsidRDefault="00455865">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29472008" w:history="1">
        <w:r w:rsidR="00477E10" w:rsidRPr="007932FE">
          <w:rPr>
            <w:rStyle w:val="Hyperlink"/>
            <w:noProof/>
          </w:rPr>
          <w:t>2.3.2</w:t>
        </w:r>
        <w:r w:rsidR="00477E10">
          <w:rPr>
            <w:rFonts w:asciiTheme="minorHAnsi" w:eastAsiaTheme="minorEastAsia" w:hAnsiTheme="minorHAnsi" w:cstheme="minorBidi"/>
            <w:i w:val="0"/>
            <w:iCs w:val="0"/>
            <w:noProof/>
            <w:sz w:val="22"/>
            <w:szCs w:val="22"/>
            <w:lang w:val="de-AT" w:eastAsia="de-AT"/>
          </w:rPr>
          <w:tab/>
        </w:r>
        <w:r w:rsidR="00477E10" w:rsidRPr="007932FE">
          <w:rPr>
            <w:rStyle w:val="Hyperlink"/>
            <w:noProof/>
          </w:rPr>
          <w:t>Administrative change</w:t>
        </w:r>
        <w:r w:rsidR="00477E10">
          <w:rPr>
            <w:noProof/>
            <w:webHidden/>
          </w:rPr>
          <w:tab/>
        </w:r>
        <w:r w:rsidR="00477E10">
          <w:rPr>
            <w:noProof/>
            <w:webHidden/>
          </w:rPr>
          <w:fldChar w:fldCharType="begin"/>
        </w:r>
        <w:r w:rsidR="00477E10">
          <w:rPr>
            <w:noProof/>
            <w:webHidden/>
          </w:rPr>
          <w:instrText xml:space="preserve"> PAGEREF _Toc29472008 \h </w:instrText>
        </w:r>
        <w:r w:rsidR="00477E10">
          <w:rPr>
            <w:noProof/>
            <w:webHidden/>
          </w:rPr>
        </w:r>
        <w:r w:rsidR="00477E10">
          <w:rPr>
            <w:noProof/>
            <w:webHidden/>
          </w:rPr>
          <w:fldChar w:fldCharType="separate"/>
        </w:r>
        <w:r w:rsidR="00477E10">
          <w:rPr>
            <w:noProof/>
            <w:webHidden/>
          </w:rPr>
          <w:t>11</w:t>
        </w:r>
        <w:r w:rsidR="00477E10">
          <w:rPr>
            <w:noProof/>
            <w:webHidden/>
          </w:rPr>
          <w:fldChar w:fldCharType="end"/>
        </w:r>
      </w:hyperlink>
    </w:p>
    <w:p w14:paraId="251C9DBC" w14:textId="77777777" w:rsidR="00477E10" w:rsidRDefault="00455865">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29472009" w:history="1">
        <w:r w:rsidR="00477E10" w:rsidRPr="007932FE">
          <w:rPr>
            <w:rStyle w:val="Hyperlink"/>
            <w:noProof/>
          </w:rPr>
          <w:t>2.3.3</w:t>
        </w:r>
        <w:r w:rsidR="00477E10">
          <w:rPr>
            <w:rFonts w:asciiTheme="minorHAnsi" w:eastAsiaTheme="minorEastAsia" w:hAnsiTheme="minorHAnsi" w:cstheme="minorBidi"/>
            <w:i w:val="0"/>
            <w:iCs w:val="0"/>
            <w:noProof/>
            <w:sz w:val="22"/>
            <w:szCs w:val="22"/>
            <w:lang w:val="de-AT" w:eastAsia="de-AT"/>
          </w:rPr>
          <w:tab/>
        </w:r>
        <w:r w:rsidR="00477E10" w:rsidRPr="007932FE">
          <w:rPr>
            <w:rStyle w:val="Hyperlink"/>
            <w:noProof/>
          </w:rPr>
          <w:t>Notifications</w:t>
        </w:r>
        <w:r w:rsidR="00477E10">
          <w:rPr>
            <w:noProof/>
            <w:webHidden/>
          </w:rPr>
          <w:tab/>
        </w:r>
        <w:r w:rsidR="00477E10">
          <w:rPr>
            <w:noProof/>
            <w:webHidden/>
          </w:rPr>
          <w:fldChar w:fldCharType="begin"/>
        </w:r>
        <w:r w:rsidR="00477E10">
          <w:rPr>
            <w:noProof/>
            <w:webHidden/>
          </w:rPr>
          <w:instrText xml:space="preserve"> PAGEREF _Toc29472009 \h </w:instrText>
        </w:r>
        <w:r w:rsidR="00477E10">
          <w:rPr>
            <w:noProof/>
            <w:webHidden/>
          </w:rPr>
        </w:r>
        <w:r w:rsidR="00477E10">
          <w:rPr>
            <w:noProof/>
            <w:webHidden/>
          </w:rPr>
          <w:fldChar w:fldCharType="separate"/>
        </w:r>
        <w:r w:rsidR="00477E10">
          <w:rPr>
            <w:noProof/>
            <w:webHidden/>
          </w:rPr>
          <w:t>11</w:t>
        </w:r>
        <w:r w:rsidR="00477E10">
          <w:rPr>
            <w:noProof/>
            <w:webHidden/>
          </w:rPr>
          <w:fldChar w:fldCharType="end"/>
        </w:r>
      </w:hyperlink>
    </w:p>
    <w:p w14:paraId="55DBF296" w14:textId="77777777" w:rsidR="00477E10" w:rsidRDefault="00455865">
      <w:pPr>
        <w:pStyle w:val="Verzeichnis1"/>
        <w:tabs>
          <w:tab w:val="left" w:pos="400"/>
          <w:tab w:val="right" w:leader="dot" w:pos="9204"/>
        </w:tabs>
        <w:rPr>
          <w:rFonts w:asciiTheme="minorHAnsi" w:eastAsiaTheme="minorEastAsia" w:hAnsiTheme="minorHAnsi" w:cstheme="minorBidi"/>
          <w:b w:val="0"/>
          <w:bCs w:val="0"/>
          <w:caps w:val="0"/>
          <w:noProof/>
          <w:sz w:val="22"/>
          <w:szCs w:val="22"/>
          <w:lang w:val="de-AT" w:eastAsia="de-AT"/>
        </w:rPr>
      </w:pPr>
      <w:hyperlink w:anchor="_Toc29472010" w:history="1">
        <w:r w:rsidR="00477E10" w:rsidRPr="007932FE">
          <w:rPr>
            <w:rStyle w:val="Hyperlink"/>
            <w:rFonts w:eastAsia="Calibri"/>
            <w:noProof/>
            <w14:scene3d>
              <w14:camera w14:prst="orthographicFront"/>
              <w14:lightRig w14:rig="threePt" w14:dir="t">
                <w14:rot w14:lat="0" w14:lon="0" w14:rev="0"/>
              </w14:lightRig>
            </w14:scene3d>
          </w:rPr>
          <w:t>3</w:t>
        </w:r>
        <w:r w:rsidR="00477E10">
          <w:rPr>
            <w:rFonts w:asciiTheme="minorHAnsi" w:eastAsiaTheme="minorEastAsia" w:hAnsiTheme="minorHAnsi" w:cstheme="minorBidi"/>
            <w:b w:val="0"/>
            <w:bCs w:val="0"/>
            <w:caps w:val="0"/>
            <w:noProof/>
            <w:sz w:val="22"/>
            <w:szCs w:val="22"/>
            <w:lang w:val="de-AT" w:eastAsia="de-AT"/>
          </w:rPr>
          <w:tab/>
        </w:r>
        <w:r w:rsidR="00477E10" w:rsidRPr="007932FE">
          <w:rPr>
            <w:rStyle w:val="Hyperlink"/>
            <w:rFonts w:eastAsia="Calibri"/>
            <w:noProof/>
            <w:lang w:val="en-US"/>
          </w:rPr>
          <w:t>Annex</w:t>
        </w:r>
        <w:r w:rsidR="00477E10">
          <w:rPr>
            <w:noProof/>
            <w:webHidden/>
          </w:rPr>
          <w:tab/>
        </w:r>
        <w:r w:rsidR="00477E10">
          <w:rPr>
            <w:noProof/>
            <w:webHidden/>
          </w:rPr>
          <w:fldChar w:fldCharType="begin"/>
        </w:r>
        <w:r w:rsidR="00477E10">
          <w:rPr>
            <w:noProof/>
            <w:webHidden/>
          </w:rPr>
          <w:instrText xml:space="preserve"> PAGEREF _Toc29472010 \h </w:instrText>
        </w:r>
        <w:r w:rsidR="00477E10">
          <w:rPr>
            <w:noProof/>
            <w:webHidden/>
          </w:rPr>
        </w:r>
        <w:r w:rsidR="00477E10">
          <w:rPr>
            <w:noProof/>
            <w:webHidden/>
          </w:rPr>
          <w:fldChar w:fldCharType="separate"/>
        </w:r>
        <w:r w:rsidR="00477E10">
          <w:rPr>
            <w:noProof/>
            <w:webHidden/>
          </w:rPr>
          <w:t>12</w:t>
        </w:r>
        <w:r w:rsidR="00477E10">
          <w:rPr>
            <w:noProof/>
            <w:webHidden/>
          </w:rPr>
          <w:fldChar w:fldCharType="end"/>
        </w:r>
      </w:hyperlink>
    </w:p>
    <w:p w14:paraId="71F654A8" w14:textId="77777777" w:rsidR="00477E10" w:rsidRDefault="00455865">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29472011" w:history="1">
        <w:r w:rsidR="00477E10" w:rsidRPr="007932FE">
          <w:rPr>
            <w:rStyle w:val="Hyperlink"/>
            <w:noProof/>
            <w:snapToGrid w:val="0"/>
            <w:lang w:val="de-DE"/>
          </w:rPr>
          <w:t>3.1</w:t>
        </w:r>
        <w:r w:rsidR="00477E10">
          <w:rPr>
            <w:rFonts w:asciiTheme="minorHAnsi" w:eastAsiaTheme="minorEastAsia" w:hAnsiTheme="minorHAnsi" w:cstheme="minorBidi"/>
            <w:smallCaps w:val="0"/>
            <w:noProof/>
            <w:sz w:val="22"/>
            <w:szCs w:val="22"/>
            <w:lang w:val="de-AT" w:eastAsia="de-AT"/>
          </w:rPr>
          <w:tab/>
        </w:r>
        <w:r w:rsidR="00477E10" w:rsidRPr="007932FE">
          <w:rPr>
            <w:rStyle w:val="Hyperlink"/>
            <w:noProof/>
            <w:snapToGrid w:val="0"/>
          </w:rPr>
          <w:t>List of studies</w:t>
        </w:r>
        <w:r w:rsidR="00477E10">
          <w:rPr>
            <w:noProof/>
            <w:webHidden/>
          </w:rPr>
          <w:tab/>
        </w:r>
        <w:r w:rsidR="00477E10">
          <w:rPr>
            <w:noProof/>
            <w:webHidden/>
          </w:rPr>
          <w:fldChar w:fldCharType="begin"/>
        </w:r>
        <w:r w:rsidR="00477E10">
          <w:rPr>
            <w:noProof/>
            <w:webHidden/>
          </w:rPr>
          <w:instrText xml:space="preserve"> PAGEREF _Toc29472011 \h </w:instrText>
        </w:r>
        <w:r w:rsidR="00477E10">
          <w:rPr>
            <w:noProof/>
            <w:webHidden/>
          </w:rPr>
        </w:r>
        <w:r w:rsidR="00477E10">
          <w:rPr>
            <w:noProof/>
            <w:webHidden/>
          </w:rPr>
          <w:fldChar w:fldCharType="separate"/>
        </w:r>
        <w:r w:rsidR="00477E10">
          <w:rPr>
            <w:noProof/>
            <w:webHidden/>
          </w:rPr>
          <w:t>12</w:t>
        </w:r>
        <w:r w:rsidR="00477E10">
          <w:rPr>
            <w:noProof/>
            <w:webHidden/>
          </w:rPr>
          <w:fldChar w:fldCharType="end"/>
        </w:r>
      </w:hyperlink>
    </w:p>
    <w:p w14:paraId="121AAE04" w14:textId="77777777" w:rsidR="00477E10" w:rsidRDefault="00455865">
      <w:pPr>
        <w:pStyle w:val="Verzeichnis3"/>
        <w:tabs>
          <w:tab w:val="left" w:pos="1200"/>
          <w:tab w:val="right" w:leader="dot" w:pos="9204"/>
        </w:tabs>
        <w:rPr>
          <w:rFonts w:asciiTheme="minorHAnsi" w:eastAsiaTheme="minorEastAsia" w:hAnsiTheme="minorHAnsi" w:cstheme="minorBidi"/>
          <w:i w:val="0"/>
          <w:iCs w:val="0"/>
          <w:noProof/>
          <w:sz w:val="22"/>
          <w:szCs w:val="22"/>
          <w:lang w:val="de-AT" w:eastAsia="de-AT"/>
        </w:rPr>
      </w:pPr>
      <w:hyperlink w:anchor="_Toc29472012" w:history="1">
        <w:r w:rsidR="00477E10" w:rsidRPr="007932FE">
          <w:rPr>
            <w:rStyle w:val="Hyperlink"/>
            <w:noProof/>
            <w:lang w:eastAsia="en-US"/>
          </w:rPr>
          <w:t>3.1.1</w:t>
        </w:r>
        <w:r w:rsidR="00477E10">
          <w:rPr>
            <w:rFonts w:asciiTheme="minorHAnsi" w:eastAsiaTheme="minorEastAsia" w:hAnsiTheme="minorHAnsi" w:cstheme="minorBidi"/>
            <w:i w:val="0"/>
            <w:iCs w:val="0"/>
            <w:noProof/>
            <w:sz w:val="22"/>
            <w:szCs w:val="22"/>
            <w:lang w:val="de-AT" w:eastAsia="de-AT"/>
          </w:rPr>
          <w:tab/>
        </w:r>
        <w:r w:rsidR="00477E10" w:rsidRPr="007932FE">
          <w:rPr>
            <w:rStyle w:val="Hyperlink"/>
            <w:noProof/>
            <w:lang w:eastAsia="en-US"/>
          </w:rPr>
          <w:t>Minor change</w:t>
        </w:r>
        <w:r w:rsidR="00477E10">
          <w:rPr>
            <w:noProof/>
            <w:webHidden/>
          </w:rPr>
          <w:tab/>
        </w:r>
        <w:r w:rsidR="00477E10">
          <w:rPr>
            <w:noProof/>
            <w:webHidden/>
          </w:rPr>
          <w:fldChar w:fldCharType="begin"/>
        </w:r>
        <w:r w:rsidR="00477E10">
          <w:rPr>
            <w:noProof/>
            <w:webHidden/>
          </w:rPr>
          <w:instrText xml:space="preserve"> PAGEREF _Toc29472012 \h </w:instrText>
        </w:r>
        <w:r w:rsidR="00477E10">
          <w:rPr>
            <w:noProof/>
            <w:webHidden/>
          </w:rPr>
        </w:r>
        <w:r w:rsidR="00477E10">
          <w:rPr>
            <w:noProof/>
            <w:webHidden/>
          </w:rPr>
          <w:fldChar w:fldCharType="separate"/>
        </w:r>
        <w:r w:rsidR="00477E10">
          <w:rPr>
            <w:noProof/>
            <w:webHidden/>
          </w:rPr>
          <w:t>12</w:t>
        </w:r>
        <w:r w:rsidR="00477E10">
          <w:rPr>
            <w:noProof/>
            <w:webHidden/>
          </w:rPr>
          <w:fldChar w:fldCharType="end"/>
        </w:r>
      </w:hyperlink>
    </w:p>
    <w:p w14:paraId="24928208" w14:textId="77777777" w:rsidR="00477E10" w:rsidRDefault="00455865">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29472013" w:history="1">
        <w:r w:rsidR="00477E10" w:rsidRPr="007932FE">
          <w:rPr>
            <w:rStyle w:val="Hyperlink"/>
            <w:noProof/>
            <w:snapToGrid w:val="0"/>
            <w:lang w:val="de-DE"/>
          </w:rPr>
          <w:t>3.2</w:t>
        </w:r>
        <w:r w:rsidR="00477E10">
          <w:rPr>
            <w:rFonts w:asciiTheme="minorHAnsi" w:eastAsiaTheme="minorEastAsia" w:hAnsiTheme="minorHAnsi" w:cstheme="minorBidi"/>
            <w:smallCaps w:val="0"/>
            <w:noProof/>
            <w:sz w:val="22"/>
            <w:szCs w:val="22"/>
            <w:lang w:val="de-AT" w:eastAsia="de-AT"/>
          </w:rPr>
          <w:tab/>
        </w:r>
        <w:r w:rsidR="00477E10" w:rsidRPr="007932FE">
          <w:rPr>
            <w:rStyle w:val="Hyperlink"/>
            <w:noProof/>
            <w:snapToGrid w:val="0"/>
          </w:rPr>
          <w:t>Confidential information</w:t>
        </w:r>
        <w:r w:rsidR="00477E10">
          <w:rPr>
            <w:noProof/>
            <w:webHidden/>
          </w:rPr>
          <w:tab/>
        </w:r>
        <w:r w:rsidR="00477E10">
          <w:rPr>
            <w:noProof/>
            <w:webHidden/>
          </w:rPr>
          <w:fldChar w:fldCharType="begin"/>
        </w:r>
        <w:r w:rsidR="00477E10">
          <w:rPr>
            <w:noProof/>
            <w:webHidden/>
          </w:rPr>
          <w:instrText xml:space="preserve"> PAGEREF _Toc29472013 \h </w:instrText>
        </w:r>
        <w:r w:rsidR="00477E10">
          <w:rPr>
            <w:noProof/>
            <w:webHidden/>
          </w:rPr>
        </w:r>
        <w:r w:rsidR="00477E10">
          <w:rPr>
            <w:noProof/>
            <w:webHidden/>
          </w:rPr>
          <w:fldChar w:fldCharType="separate"/>
        </w:r>
        <w:r w:rsidR="00477E10">
          <w:rPr>
            <w:noProof/>
            <w:webHidden/>
          </w:rPr>
          <w:t>14</w:t>
        </w:r>
        <w:r w:rsidR="00477E10">
          <w:rPr>
            <w:noProof/>
            <w:webHidden/>
          </w:rPr>
          <w:fldChar w:fldCharType="end"/>
        </w:r>
      </w:hyperlink>
    </w:p>
    <w:p w14:paraId="239337B0" w14:textId="77777777" w:rsidR="00477E10" w:rsidRDefault="00455865">
      <w:pPr>
        <w:pStyle w:val="Verzeichnis2"/>
        <w:tabs>
          <w:tab w:val="left" w:pos="800"/>
          <w:tab w:val="right" w:leader="dot" w:pos="9204"/>
        </w:tabs>
        <w:rPr>
          <w:rFonts w:asciiTheme="minorHAnsi" w:eastAsiaTheme="minorEastAsia" w:hAnsiTheme="minorHAnsi" w:cstheme="minorBidi"/>
          <w:smallCaps w:val="0"/>
          <w:noProof/>
          <w:sz w:val="22"/>
          <w:szCs w:val="22"/>
          <w:lang w:val="de-AT" w:eastAsia="de-AT"/>
        </w:rPr>
      </w:pPr>
      <w:hyperlink w:anchor="_Toc29472014" w:history="1">
        <w:r w:rsidR="00477E10" w:rsidRPr="007932FE">
          <w:rPr>
            <w:rStyle w:val="Hyperlink"/>
            <w:noProof/>
            <w:snapToGrid w:val="0"/>
            <w:lang w:val="de-DE"/>
          </w:rPr>
          <w:t>3.3</w:t>
        </w:r>
        <w:r w:rsidR="00477E10">
          <w:rPr>
            <w:rFonts w:asciiTheme="minorHAnsi" w:eastAsiaTheme="minorEastAsia" w:hAnsiTheme="minorHAnsi" w:cstheme="minorBidi"/>
            <w:smallCaps w:val="0"/>
            <w:noProof/>
            <w:sz w:val="22"/>
            <w:szCs w:val="22"/>
            <w:lang w:val="de-AT" w:eastAsia="de-AT"/>
          </w:rPr>
          <w:tab/>
        </w:r>
        <w:r w:rsidR="00477E10" w:rsidRPr="007932FE">
          <w:rPr>
            <w:rStyle w:val="Hyperlink"/>
            <w:noProof/>
            <w:snapToGrid w:val="0"/>
          </w:rPr>
          <w:t>Confidential information restricted to authorities</w:t>
        </w:r>
        <w:r w:rsidR="00477E10">
          <w:rPr>
            <w:noProof/>
            <w:webHidden/>
          </w:rPr>
          <w:tab/>
        </w:r>
        <w:r w:rsidR="00477E10">
          <w:rPr>
            <w:noProof/>
            <w:webHidden/>
          </w:rPr>
          <w:fldChar w:fldCharType="begin"/>
        </w:r>
        <w:r w:rsidR="00477E10">
          <w:rPr>
            <w:noProof/>
            <w:webHidden/>
          </w:rPr>
          <w:instrText xml:space="preserve"> PAGEREF _Toc29472014 \h </w:instrText>
        </w:r>
        <w:r w:rsidR="00477E10">
          <w:rPr>
            <w:noProof/>
            <w:webHidden/>
          </w:rPr>
        </w:r>
        <w:r w:rsidR="00477E10">
          <w:rPr>
            <w:noProof/>
            <w:webHidden/>
          </w:rPr>
          <w:fldChar w:fldCharType="separate"/>
        </w:r>
        <w:r w:rsidR="00477E10">
          <w:rPr>
            <w:noProof/>
            <w:webHidden/>
          </w:rPr>
          <w:t>14</w:t>
        </w:r>
        <w:r w:rsidR="00477E10">
          <w:rPr>
            <w:noProof/>
            <w:webHidden/>
          </w:rPr>
          <w:fldChar w:fldCharType="end"/>
        </w:r>
      </w:hyperlink>
    </w:p>
    <w:p w14:paraId="18AF9D28" w14:textId="77777777" w:rsidR="00A53EE0" w:rsidRPr="00346FE1" w:rsidRDefault="00C94D3C" w:rsidP="002B172D">
      <w:pPr>
        <w:spacing w:line="276" w:lineRule="auto"/>
        <w:rPr>
          <w:rFonts w:eastAsia="Calibri"/>
          <w:color w:val="000000" w:themeColor="text1"/>
          <w:lang w:eastAsia="en-US"/>
        </w:rPr>
      </w:pPr>
      <w:r w:rsidRPr="00346FE1">
        <w:rPr>
          <w:rFonts w:eastAsia="Calibri"/>
          <w:b/>
          <w:bCs/>
          <w:caps/>
          <w:color w:val="000000" w:themeColor="text1"/>
          <w:lang w:eastAsia="en-US"/>
        </w:rPr>
        <w:fldChar w:fldCharType="end"/>
      </w:r>
    </w:p>
    <w:p w14:paraId="3622B4EC" w14:textId="77777777" w:rsidR="00346FE1" w:rsidRPr="00346FE1" w:rsidRDefault="00346FE1" w:rsidP="00346FE1">
      <w:pPr>
        <w:tabs>
          <w:tab w:val="left" w:pos="8505"/>
        </w:tabs>
        <w:ind w:left="578" w:right="-45"/>
        <w:rPr>
          <w:b/>
          <w:bCs/>
          <w:color w:val="FF0000"/>
          <w:sz w:val="28"/>
          <w:szCs w:val="36"/>
        </w:rPr>
      </w:pPr>
    </w:p>
    <w:p w14:paraId="6C8399B3" w14:textId="77777777" w:rsidR="00346FE1" w:rsidRPr="00346FE1" w:rsidRDefault="00346FE1" w:rsidP="00346FE1">
      <w:pPr>
        <w:tabs>
          <w:tab w:val="left" w:pos="8505"/>
        </w:tabs>
        <w:ind w:left="578" w:right="-45"/>
        <w:rPr>
          <w:b/>
          <w:bCs/>
          <w:color w:val="FF0000"/>
          <w:sz w:val="28"/>
          <w:szCs w:val="36"/>
        </w:rPr>
      </w:pPr>
    </w:p>
    <w:p w14:paraId="5C802A4F" w14:textId="5C5FD9F0" w:rsidR="00477E10" w:rsidRPr="00477E10" w:rsidRDefault="00A53EE0" w:rsidP="00477E10">
      <w:pPr>
        <w:tabs>
          <w:tab w:val="left" w:pos="8505"/>
        </w:tabs>
        <w:ind w:right="-45"/>
        <w:rPr>
          <w:rFonts w:eastAsia="Calibri"/>
          <w:color w:val="000000" w:themeColor="text1"/>
          <w:u w:val="single"/>
        </w:rPr>
      </w:pPr>
      <w:r w:rsidRPr="00477E10">
        <w:rPr>
          <w:b/>
          <w:bCs/>
          <w:color w:val="FF0000"/>
          <w:sz w:val="28"/>
          <w:szCs w:val="36"/>
        </w:rPr>
        <w:br w:type="page"/>
      </w:r>
    </w:p>
    <w:p w14:paraId="0E1DB337" w14:textId="2098E868" w:rsidR="00477E10" w:rsidRPr="00346FE1" w:rsidRDefault="00477E10" w:rsidP="00477E10">
      <w:pPr>
        <w:pStyle w:val="berschrift1"/>
        <w:rPr>
          <w:rFonts w:eastAsia="Calibri"/>
          <w:color w:val="000000" w:themeColor="text1"/>
        </w:rPr>
      </w:pPr>
      <w:bookmarkStart w:id="0" w:name="_Toc29471994"/>
      <w:r>
        <w:rPr>
          <w:rFonts w:eastAsia="Calibri"/>
          <w:color w:val="000000" w:themeColor="text1"/>
        </w:rPr>
        <w:lastRenderedPageBreak/>
        <w:t>Conclusion</w:t>
      </w:r>
      <w:bookmarkEnd w:id="0"/>
      <w:r w:rsidRPr="00346FE1">
        <w:rPr>
          <w:rFonts w:eastAsia="Calibri"/>
          <w:color w:val="000000" w:themeColor="text1"/>
        </w:rPr>
        <w:t xml:space="preserve"> </w:t>
      </w:r>
    </w:p>
    <w:p w14:paraId="3412DBD7" w14:textId="77777777" w:rsidR="00477E10" w:rsidRPr="00477E10" w:rsidRDefault="00477E10" w:rsidP="00477E10">
      <w:pPr>
        <w:rPr>
          <w:rFonts w:eastAsia="Calibri"/>
        </w:rPr>
      </w:pPr>
    </w:p>
    <w:p w14:paraId="5288896B" w14:textId="77777777" w:rsidR="00477E10" w:rsidRPr="00477E10" w:rsidRDefault="00477E10" w:rsidP="00477E10">
      <w:pPr>
        <w:rPr>
          <w:rFonts w:eastAsia="Calibri"/>
        </w:rPr>
      </w:pPr>
    </w:p>
    <w:p w14:paraId="73319AB0" w14:textId="3BE3FAA2" w:rsidR="000F3CA7" w:rsidRPr="00477E10" w:rsidRDefault="00477E10" w:rsidP="00477E10">
      <w:pPr>
        <w:rPr>
          <w:rFonts w:eastAsia="Calibri"/>
          <w:u w:val="single"/>
        </w:rPr>
      </w:pPr>
      <w:r w:rsidRPr="00477E10">
        <w:rPr>
          <w:rFonts w:eastAsia="Calibri"/>
          <w:u w:val="single"/>
        </w:rPr>
        <w:t xml:space="preserve"> </w:t>
      </w:r>
      <w:r w:rsidR="000F3CA7" w:rsidRPr="00477E10">
        <w:rPr>
          <w:rFonts w:eastAsia="Calibri"/>
          <w:u w:val="single"/>
        </w:rPr>
        <w:t>Evaluation of the minor change:</w:t>
      </w:r>
    </w:p>
    <w:p w14:paraId="2F288D10" w14:textId="77777777" w:rsidR="000F3CA7" w:rsidRPr="00477E10" w:rsidRDefault="000F3CA7" w:rsidP="00477E10">
      <w:pPr>
        <w:rPr>
          <w:rFonts w:eastAsia="Calibri"/>
        </w:rPr>
      </w:pPr>
    </w:p>
    <w:p w14:paraId="585365E1" w14:textId="2A6FA9D3" w:rsidR="000F3CA7" w:rsidRPr="00346FE1" w:rsidRDefault="000F3CA7" w:rsidP="008527B2">
      <w:pPr>
        <w:rPr>
          <w:rFonts w:eastAsia="Calibri"/>
          <w:color w:val="000000" w:themeColor="text1"/>
        </w:rPr>
      </w:pPr>
      <w:r w:rsidRPr="00346FE1">
        <w:rPr>
          <w:rFonts w:eastAsia="Calibri"/>
          <w:color w:val="000000" w:themeColor="text1"/>
        </w:rPr>
        <w:t xml:space="preserve">The product </w:t>
      </w:r>
      <w:proofErr w:type="spellStart"/>
      <w:r w:rsidRPr="00346FE1">
        <w:rPr>
          <w:rFonts w:eastAsia="Calibri"/>
          <w:color w:val="000000" w:themeColor="text1"/>
        </w:rPr>
        <w:t>Aquawood</w:t>
      </w:r>
      <w:proofErr w:type="spellEnd"/>
      <w:r w:rsidRPr="00346FE1">
        <w:rPr>
          <w:rFonts w:eastAsia="Calibri"/>
          <w:color w:val="000000" w:themeColor="text1"/>
        </w:rPr>
        <w:t xml:space="preserve"> </w:t>
      </w:r>
      <w:r w:rsidR="00E31CF7" w:rsidRPr="00346FE1">
        <w:rPr>
          <w:rFonts w:eastAsia="Calibri"/>
          <w:color w:val="000000" w:themeColor="text1"/>
        </w:rPr>
        <w:t>TIM NG</w:t>
      </w:r>
      <w:r w:rsidRPr="00346FE1">
        <w:rPr>
          <w:rFonts w:eastAsia="Calibri"/>
          <w:color w:val="000000" w:themeColor="text1"/>
        </w:rPr>
        <w:t xml:space="preserve"> should be included into the BPF </w:t>
      </w:r>
      <w:proofErr w:type="spellStart"/>
      <w:r w:rsidRPr="00346FE1">
        <w:rPr>
          <w:rFonts w:eastAsia="Calibri"/>
          <w:color w:val="000000" w:themeColor="text1"/>
        </w:rPr>
        <w:t>Aquawood</w:t>
      </w:r>
      <w:proofErr w:type="spellEnd"/>
      <w:r w:rsidRPr="00346FE1">
        <w:rPr>
          <w:rFonts w:eastAsia="Calibri"/>
          <w:color w:val="000000" w:themeColor="text1"/>
        </w:rPr>
        <w:t xml:space="preserve"> TIG. The new product displays </w:t>
      </w:r>
      <w:proofErr w:type="gramStart"/>
      <w:r w:rsidRPr="00346FE1">
        <w:rPr>
          <w:rFonts w:eastAsia="Calibri"/>
          <w:color w:val="000000" w:themeColor="text1"/>
        </w:rPr>
        <w:t>an increased</w:t>
      </w:r>
      <w:proofErr w:type="gramEnd"/>
      <w:r w:rsidRPr="00346FE1">
        <w:rPr>
          <w:rFonts w:eastAsia="Calibri"/>
          <w:color w:val="000000" w:themeColor="text1"/>
        </w:rPr>
        <w:t xml:space="preserve"> water content and a decreased solid binder content compared to the original concentration range of the BPF.</w:t>
      </w:r>
    </w:p>
    <w:p w14:paraId="13AFC9B3" w14:textId="77777777" w:rsidR="000F3CA7" w:rsidRPr="00346FE1" w:rsidRDefault="000F3CA7" w:rsidP="008527B2">
      <w:pPr>
        <w:rPr>
          <w:rFonts w:eastAsia="Calibri"/>
          <w:color w:val="000000" w:themeColor="text1"/>
        </w:rPr>
      </w:pPr>
    </w:p>
    <w:p w14:paraId="0D5BBC6A" w14:textId="77777777" w:rsidR="000F3CA7" w:rsidRPr="00346FE1" w:rsidRDefault="000F3CA7" w:rsidP="000F3CA7">
      <w:pPr>
        <w:pStyle w:val="Absatz"/>
        <w:ind w:left="0"/>
        <w:rPr>
          <w:rFonts w:ascii="Verdana" w:hAnsi="Verdana"/>
          <w:color w:val="000000" w:themeColor="text1"/>
        </w:rPr>
      </w:pPr>
      <w:r w:rsidRPr="00346FE1">
        <w:rPr>
          <w:rFonts w:ascii="Verdana" w:hAnsi="Verdana"/>
          <w:color w:val="000000" w:themeColor="text1"/>
        </w:rPr>
        <w:t>The requirements of Reg. (EU) No 354/2013, Annex, TITLE 2, table line 2 are deemed to be fulfilled:</w:t>
      </w:r>
    </w:p>
    <w:p w14:paraId="1357DB65" w14:textId="77777777" w:rsidR="000F3CA7" w:rsidRPr="00346FE1" w:rsidRDefault="000F3CA7" w:rsidP="000F3CA7">
      <w:pPr>
        <w:pStyle w:val="Absatz"/>
        <w:ind w:left="0"/>
        <w:rPr>
          <w:rFonts w:ascii="Verdana" w:hAnsi="Verdana"/>
          <w:color w:val="000000" w:themeColor="text1"/>
        </w:rPr>
      </w:pPr>
    </w:p>
    <w:p w14:paraId="2C885D9A" w14:textId="77777777" w:rsidR="000F3CA7" w:rsidRPr="00346FE1" w:rsidRDefault="000F3CA7" w:rsidP="000F3CA7">
      <w:pPr>
        <w:pStyle w:val="Absatz"/>
        <w:numPr>
          <w:ilvl w:val="0"/>
          <w:numId w:val="6"/>
        </w:numPr>
        <w:ind w:left="426"/>
        <w:rPr>
          <w:rFonts w:ascii="Verdana" w:hAnsi="Verdana"/>
          <w:color w:val="000000" w:themeColor="text1"/>
        </w:rPr>
      </w:pPr>
      <w:r w:rsidRPr="00346FE1">
        <w:rPr>
          <w:rFonts w:ascii="Verdana" w:hAnsi="Verdana"/>
          <w:color w:val="000000" w:themeColor="text1"/>
        </w:rPr>
        <w:t>Water (increased non-active substance) is not a substance of concern.</w:t>
      </w:r>
    </w:p>
    <w:p w14:paraId="067BA15C" w14:textId="77777777" w:rsidR="000F3CA7" w:rsidRPr="00346FE1" w:rsidRDefault="000F3CA7" w:rsidP="000F3CA7">
      <w:pPr>
        <w:pStyle w:val="Absatz"/>
        <w:numPr>
          <w:ilvl w:val="0"/>
          <w:numId w:val="6"/>
        </w:numPr>
        <w:ind w:left="426"/>
        <w:rPr>
          <w:rFonts w:ascii="Verdana" w:hAnsi="Verdana"/>
          <w:color w:val="000000" w:themeColor="text1"/>
        </w:rPr>
      </w:pPr>
      <w:r w:rsidRPr="00346FE1">
        <w:rPr>
          <w:rFonts w:ascii="Verdana" w:hAnsi="Verdana"/>
          <w:color w:val="000000" w:themeColor="text1"/>
        </w:rPr>
        <w:t>The decrease of solid binder (reduction of the non-active substance) does not lead to an increase of an active substance or a substance of concern.</w:t>
      </w:r>
    </w:p>
    <w:p w14:paraId="4FE9F3AE" w14:textId="26A8CD25" w:rsidR="000F3CA7" w:rsidRPr="00346FE1" w:rsidRDefault="000F3CA7" w:rsidP="000F3CA7">
      <w:pPr>
        <w:pStyle w:val="Absatz"/>
        <w:numPr>
          <w:ilvl w:val="0"/>
          <w:numId w:val="6"/>
        </w:numPr>
        <w:ind w:left="426"/>
        <w:rPr>
          <w:rFonts w:ascii="Verdana" w:hAnsi="Verdana"/>
          <w:color w:val="000000" w:themeColor="text1"/>
        </w:rPr>
      </w:pPr>
      <w:r w:rsidRPr="00346FE1">
        <w:rPr>
          <w:rFonts w:ascii="Verdana" w:hAnsi="Verdana"/>
          <w:color w:val="000000" w:themeColor="text1"/>
        </w:rPr>
        <w:t xml:space="preserve">The physical-chemical properties and the shelf-life of the products of the biocidal product family remain the same. </w:t>
      </w:r>
    </w:p>
    <w:p w14:paraId="5D3628F6" w14:textId="7DBF4512" w:rsidR="000F3CA7" w:rsidRPr="00346FE1" w:rsidRDefault="000F3CA7" w:rsidP="000F3CA7">
      <w:pPr>
        <w:pStyle w:val="Listenabsatz"/>
        <w:numPr>
          <w:ilvl w:val="0"/>
          <w:numId w:val="6"/>
        </w:numPr>
        <w:ind w:left="426"/>
        <w:rPr>
          <w:color w:val="000000" w:themeColor="text1"/>
        </w:rPr>
      </w:pPr>
      <w:r w:rsidRPr="00346FE1">
        <w:rPr>
          <w:color w:val="000000" w:themeColor="text1"/>
        </w:rPr>
        <w:t xml:space="preserve">The risk and efficacy profile are expected to remain the same. </w:t>
      </w:r>
    </w:p>
    <w:p w14:paraId="59D9A354" w14:textId="1F2327FE" w:rsidR="000F3CA7" w:rsidRPr="00346FE1" w:rsidRDefault="000F3CA7" w:rsidP="000F3CA7">
      <w:pPr>
        <w:pStyle w:val="Listenabsatz"/>
        <w:numPr>
          <w:ilvl w:val="0"/>
          <w:numId w:val="6"/>
        </w:numPr>
        <w:ind w:left="426"/>
        <w:rPr>
          <w:color w:val="000000" w:themeColor="text1"/>
        </w:rPr>
      </w:pPr>
      <w:r w:rsidRPr="00346FE1">
        <w:rPr>
          <w:color w:val="000000" w:themeColor="text1"/>
        </w:rPr>
        <w:t xml:space="preserve">A new quantitative risk assessment is not expected to be necessary </w:t>
      </w:r>
    </w:p>
    <w:p w14:paraId="435BADD5" w14:textId="77777777" w:rsidR="000F3CA7" w:rsidRPr="00346FE1" w:rsidRDefault="000F3CA7" w:rsidP="008527B2">
      <w:pPr>
        <w:rPr>
          <w:rFonts w:eastAsia="Calibri"/>
          <w:color w:val="000000" w:themeColor="text1"/>
        </w:rPr>
      </w:pPr>
    </w:p>
    <w:p w14:paraId="18AF9D2A" w14:textId="0986FD1E" w:rsidR="00A53EE0" w:rsidRPr="00346FE1" w:rsidRDefault="008527B2" w:rsidP="008527B2">
      <w:pPr>
        <w:rPr>
          <w:rFonts w:eastAsia="Calibri"/>
          <w:color w:val="000000" w:themeColor="text1"/>
        </w:rPr>
      </w:pPr>
      <w:r w:rsidRPr="00346FE1">
        <w:rPr>
          <w:rFonts w:eastAsia="Calibri"/>
          <w:color w:val="000000" w:themeColor="text1"/>
        </w:rPr>
        <w:t xml:space="preserve">The </w:t>
      </w:r>
      <w:r w:rsidR="000F3CA7" w:rsidRPr="00346FE1">
        <w:rPr>
          <w:rFonts w:eastAsia="Calibri"/>
          <w:color w:val="000000" w:themeColor="text1"/>
        </w:rPr>
        <w:t xml:space="preserve">minor </w:t>
      </w:r>
      <w:r w:rsidRPr="00346FE1">
        <w:rPr>
          <w:rFonts w:eastAsia="Calibri"/>
          <w:color w:val="000000" w:themeColor="text1"/>
        </w:rPr>
        <w:t>change</w:t>
      </w:r>
      <w:r w:rsidR="000F3CA7" w:rsidRPr="00346FE1">
        <w:rPr>
          <w:rFonts w:eastAsia="Calibri"/>
          <w:color w:val="000000" w:themeColor="text1"/>
        </w:rPr>
        <w:t xml:space="preserve"> is</w:t>
      </w:r>
      <w:r w:rsidRPr="00346FE1">
        <w:rPr>
          <w:rFonts w:eastAsia="Calibri"/>
          <w:color w:val="000000" w:themeColor="text1"/>
        </w:rPr>
        <w:t xml:space="preserve"> considered acceptable. </w:t>
      </w:r>
    </w:p>
    <w:p w14:paraId="2639AC75" w14:textId="77777777" w:rsidR="00F56243" w:rsidRPr="00346FE1" w:rsidRDefault="00F56243" w:rsidP="008527B2">
      <w:pPr>
        <w:rPr>
          <w:rFonts w:eastAsia="Calibri"/>
          <w:color w:val="000000" w:themeColor="text1"/>
        </w:rPr>
      </w:pPr>
    </w:p>
    <w:p w14:paraId="5E75DB5F" w14:textId="0B2E0237" w:rsidR="00F56243" w:rsidRPr="00346FE1" w:rsidRDefault="00F56243" w:rsidP="00F56243">
      <w:pPr>
        <w:rPr>
          <w:rFonts w:eastAsia="Calibri"/>
          <w:color w:val="000000" w:themeColor="text1"/>
          <w:u w:val="single"/>
        </w:rPr>
      </w:pPr>
      <w:r w:rsidRPr="00346FE1">
        <w:rPr>
          <w:rFonts w:eastAsia="Calibri"/>
          <w:color w:val="000000" w:themeColor="text1"/>
          <w:u w:val="single"/>
        </w:rPr>
        <w:t>Evaluation of the administrative change:</w:t>
      </w:r>
    </w:p>
    <w:p w14:paraId="0D99C060" w14:textId="77777777" w:rsidR="00F56243" w:rsidRPr="00346FE1" w:rsidRDefault="00F56243" w:rsidP="008527B2">
      <w:pPr>
        <w:rPr>
          <w:rFonts w:eastAsia="Calibri"/>
          <w:color w:val="000000" w:themeColor="text1"/>
        </w:rPr>
      </w:pPr>
    </w:p>
    <w:p w14:paraId="110819D3" w14:textId="470F0B0B" w:rsidR="00F56243" w:rsidRPr="00346FE1" w:rsidRDefault="00F56243" w:rsidP="00F56243">
      <w:pPr>
        <w:jc w:val="both"/>
        <w:rPr>
          <w:color w:val="000000" w:themeColor="text1"/>
        </w:rPr>
      </w:pPr>
      <w:r w:rsidRPr="00346FE1">
        <w:rPr>
          <w:color w:val="000000" w:themeColor="text1"/>
        </w:rPr>
        <w:t>The trade name “</w:t>
      </w:r>
      <w:proofErr w:type="spellStart"/>
      <w:r w:rsidRPr="00346FE1">
        <w:rPr>
          <w:color w:val="000000" w:themeColor="text1"/>
        </w:rPr>
        <w:t>Aquawood</w:t>
      </w:r>
      <w:proofErr w:type="spellEnd"/>
      <w:r w:rsidRPr="00346FE1">
        <w:rPr>
          <w:color w:val="000000" w:themeColor="text1"/>
        </w:rPr>
        <w:t xml:space="preserve"> Primo A5” is added for “</w:t>
      </w:r>
      <w:proofErr w:type="spellStart"/>
      <w:r w:rsidRPr="00346FE1">
        <w:rPr>
          <w:color w:val="000000" w:themeColor="text1"/>
        </w:rPr>
        <w:t>Aquawood</w:t>
      </w:r>
      <w:proofErr w:type="spellEnd"/>
      <w:r w:rsidRPr="00346FE1">
        <w:rPr>
          <w:color w:val="000000" w:themeColor="text1"/>
        </w:rPr>
        <w:t xml:space="preserve"> TIG </w:t>
      </w:r>
      <w:proofErr w:type="spellStart"/>
      <w:r w:rsidRPr="00346FE1">
        <w:rPr>
          <w:color w:val="000000" w:themeColor="text1"/>
        </w:rPr>
        <w:t>HighRes</w:t>
      </w:r>
      <w:proofErr w:type="spellEnd"/>
      <w:r w:rsidRPr="00346FE1">
        <w:rPr>
          <w:color w:val="000000" w:themeColor="text1"/>
        </w:rPr>
        <w:t xml:space="preserve"> Castagno” in AT. The change fulfils the requirements of Reg. (EU) No 354/2013, Annex, TITLE 1, SECTION 1, table line 2:</w:t>
      </w:r>
    </w:p>
    <w:p w14:paraId="7ED368A0" w14:textId="77777777" w:rsidR="00F56243" w:rsidRPr="00346FE1" w:rsidRDefault="00F56243" w:rsidP="00F56243">
      <w:pPr>
        <w:pStyle w:val="Listenabsatz"/>
        <w:numPr>
          <w:ilvl w:val="0"/>
          <w:numId w:val="6"/>
        </w:numPr>
        <w:ind w:left="426"/>
        <w:rPr>
          <w:color w:val="000000" w:themeColor="text1"/>
        </w:rPr>
      </w:pPr>
      <w:r w:rsidRPr="00346FE1">
        <w:rPr>
          <w:color w:val="000000" w:themeColor="text1"/>
        </w:rPr>
        <w:t>Addition of a name for the biocidal product where there is no risk of confusion with other names of other biocidal products.</w:t>
      </w:r>
    </w:p>
    <w:p w14:paraId="0F61AC14" w14:textId="77777777" w:rsidR="00F56243" w:rsidRPr="00346FE1" w:rsidRDefault="00F56243" w:rsidP="00F56243">
      <w:pPr>
        <w:rPr>
          <w:color w:val="000000" w:themeColor="text1"/>
        </w:rPr>
      </w:pPr>
    </w:p>
    <w:p w14:paraId="246D52A4" w14:textId="77777777" w:rsidR="00F56243" w:rsidRPr="00346FE1" w:rsidRDefault="00F56243" w:rsidP="00F56243">
      <w:pPr>
        <w:jc w:val="both"/>
        <w:rPr>
          <w:color w:val="000000" w:themeColor="text1"/>
        </w:rPr>
      </w:pPr>
    </w:p>
    <w:p w14:paraId="18AF9D2B" w14:textId="77777777" w:rsidR="008F29E5" w:rsidRPr="00346FE1" w:rsidRDefault="008F29E5" w:rsidP="008527B2">
      <w:pPr>
        <w:rPr>
          <w:rFonts w:eastAsia="Calibri"/>
          <w:color w:val="000000" w:themeColor="text1"/>
        </w:rPr>
      </w:pPr>
    </w:p>
    <w:p w14:paraId="18AF9D2D" w14:textId="77777777" w:rsidR="00A53EE0" w:rsidRPr="00346FE1" w:rsidRDefault="00A53EE0" w:rsidP="00A53EE0">
      <w:pPr>
        <w:spacing w:line="260" w:lineRule="atLeast"/>
        <w:rPr>
          <w:rFonts w:eastAsia="Calibri"/>
          <w:color w:val="000000" w:themeColor="text1"/>
          <w:lang w:eastAsia="en-US"/>
        </w:rPr>
      </w:pPr>
    </w:p>
    <w:p w14:paraId="18AF9D2E" w14:textId="77777777" w:rsidR="00A53EE0" w:rsidRPr="00346FE1" w:rsidRDefault="00A53EE0" w:rsidP="00B44BF8">
      <w:pPr>
        <w:pStyle w:val="berschrift1"/>
        <w:rPr>
          <w:rFonts w:eastAsia="Calibri"/>
          <w:color w:val="000000" w:themeColor="text1"/>
        </w:rPr>
      </w:pPr>
      <w:r w:rsidRPr="00346FE1">
        <w:rPr>
          <w:rFonts w:eastAsia="Calibri"/>
          <w:color w:val="000000" w:themeColor="text1"/>
          <w:lang w:val="en-GB" w:eastAsia="en-US"/>
        </w:rPr>
        <w:br w:type="page"/>
      </w:r>
      <w:bookmarkStart w:id="1" w:name="_Toc29471995"/>
      <w:bookmarkStart w:id="2" w:name="_Toc389728850"/>
      <w:r w:rsidRPr="00346FE1">
        <w:rPr>
          <w:rFonts w:eastAsia="Calibri"/>
          <w:color w:val="000000" w:themeColor="text1"/>
        </w:rPr>
        <w:lastRenderedPageBreak/>
        <w:t>ASSESSMENT</w:t>
      </w:r>
      <w:bookmarkEnd w:id="1"/>
      <w:r w:rsidRPr="00346FE1">
        <w:rPr>
          <w:rFonts w:eastAsia="Calibri"/>
          <w:color w:val="000000" w:themeColor="text1"/>
        </w:rPr>
        <w:t xml:space="preserve"> </w:t>
      </w:r>
      <w:bookmarkEnd w:id="2"/>
    </w:p>
    <w:p w14:paraId="18AF9D2F" w14:textId="77777777" w:rsidR="00234C10" w:rsidRPr="00346FE1" w:rsidRDefault="008527B2" w:rsidP="00562AF6">
      <w:pPr>
        <w:pStyle w:val="berschrift2"/>
        <w:rPr>
          <w:snapToGrid w:val="0"/>
          <w:color w:val="000000" w:themeColor="text1"/>
        </w:rPr>
      </w:pPr>
      <w:bookmarkStart w:id="3" w:name="_Toc387244910"/>
      <w:bookmarkStart w:id="4" w:name="_Toc387250732"/>
      <w:bookmarkStart w:id="5" w:name="_Toc388281221"/>
      <w:bookmarkStart w:id="6" w:name="_Toc388281677"/>
      <w:bookmarkStart w:id="7" w:name="_Toc387244911"/>
      <w:bookmarkStart w:id="8" w:name="_Toc387250733"/>
      <w:bookmarkStart w:id="9" w:name="_Toc388281222"/>
      <w:bookmarkStart w:id="10" w:name="_Toc388281678"/>
      <w:bookmarkStart w:id="11" w:name="_Toc418784128"/>
      <w:bookmarkStart w:id="12" w:name="_Toc418784129"/>
      <w:bookmarkStart w:id="13" w:name="_Toc29471996"/>
      <w:bookmarkStart w:id="14" w:name="_Toc366658839"/>
      <w:bookmarkStart w:id="15" w:name="d0e7"/>
      <w:bookmarkStart w:id="16" w:name="d0e6"/>
      <w:bookmarkEnd w:id="3"/>
      <w:bookmarkEnd w:id="4"/>
      <w:bookmarkEnd w:id="5"/>
      <w:bookmarkEnd w:id="6"/>
      <w:bookmarkEnd w:id="7"/>
      <w:bookmarkEnd w:id="8"/>
      <w:bookmarkEnd w:id="9"/>
      <w:bookmarkEnd w:id="10"/>
      <w:bookmarkEnd w:id="11"/>
      <w:bookmarkEnd w:id="12"/>
      <w:r w:rsidRPr="00346FE1">
        <w:rPr>
          <w:snapToGrid w:val="0"/>
          <w:color w:val="000000" w:themeColor="text1"/>
        </w:rPr>
        <w:t>Background</w:t>
      </w:r>
      <w:bookmarkEnd w:id="13"/>
    </w:p>
    <w:p w14:paraId="18AF9D30" w14:textId="0A20D791" w:rsidR="008527B2" w:rsidRPr="00346FE1" w:rsidRDefault="008527B2" w:rsidP="00527490">
      <w:pPr>
        <w:jc w:val="both"/>
        <w:rPr>
          <w:color w:val="000000" w:themeColor="text1"/>
        </w:rPr>
      </w:pPr>
      <w:r w:rsidRPr="00346FE1">
        <w:rPr>
          <w:color w:val="000000" w:themeColor="text1"/>
        </w:rPr>
        <w:t xml:space="preserve">The authorisation holder </w:t>
      </w:r>
      <w:r w:rsidR="00527490" w:rsidRPr="00346FE1">
        <w:rPr>
          <w:color w:val="000000" w:themeColor="text1"/>
        </w:rPr>
        <w:t xml:space="preserve">ADLER </w:t>
      </w:r>
      <w:proofErr w:type="spellStart"/>
      <w:r w:rsidR="00527490" w:rsidRPr="00346FE1">
        <w:rPr>
          <w:color w:val="000000" w:themeColor="text1"/>
        </w:rPr>
        <w:t>Werk</w:t>
      </w:r>
      <w:proofErr w:type="spellEnd"/>
      <w:r w:rsidR="00527490" w:rsidRPr="00346FE1">
        <w:rPr>
          <w:color w:val="000000" w:themeColor="text1"/>
        </w:rPr>
        <w:t xml:space="preserve"> </w:t>
      </w:r>
      <w:proofErr w:type="spellStart"/>
      <w:r w:rsidR="00527490" w:rsidRPr="00346FE1">
        <w:rPr>
          <w:color w:val="000000" w:themeColor="text1"/>
        </w:rPr>
        <w:t>Lackfabrik</w:t>
      </w:r>
      <w:proofErr w:type="spellEnd"/>
      <w:r w:rsidR="00527490" w:rsidRPr="00346FE1">
        <w:rPr>
          <w:color w:val="000000" w:themeColor="text1"/>
        </w:rPr>
        <w:t xml:space="preserve"> Johann Berghofer GmbH &amp; Co KG</w:t>
      </w:r>
      <w:r w:rsidRPr="00346FE1">
        <w:rPr>
          <w:color w:val="000000" w:themeColor="text1"/>
        </w:rPr>
        <w:t xml:space="preserve"> has applied for a minor change</w:t>
      </w:r>
      <w:r w:rsidR="003113D3" w:rsidRPr="00346FE1">
        <w:rPr>
          <w:color w:val="000000" w:themeColor="text1"/>
        </w:rPr>
        <w:t xml:space="preserve"> as well as for an administrative change</w:t>
      </w:r>
      <w:r w:rsidRPr="00346FE1">
        <w:rPr>
          <w:color w:val="000000" w:themeColor="text1"/>
        </w:rPr>
        <w:t xml:space="preserve"> in accordance with Regulation (EU) No 354/2013</w:t>
      </w:r>
      <w:r w:rsidR="00527490" w:rsidRPr="00346FE1">
        <w:rPr>
          <w:color w:val="000000" w:themeColor="text1"/>
        </w:rPr>
        <w:t xml:space="preserve"> </w:t>
      </w:r>
      <w:r w:rsidRPr="00346FE1">
        <w:rPr>
          <w:color w:val="000000" w:themeColor="text1"/>
        </w:rPr>
        <w:t>to the authori</w:t>
      </w:r>
      <w:r w:rsidR="00C679D9" w:rsidRPr="00346FE1">
        <w:rPr>
          <w:color w:val="000000" w:themeColor="text1"/>
        </w:rPr>
        <w:t>s</w:t>
      </w:r>
      <w:r w:rsidRPr="00346FE1">
        <w:rPr>
          <w:color w:val="000000" w:themeColor="text1"/>
        </w:rPr>
        <w:t xml:space="preserve">ed product family </w:t>
      </w:r>
      <w:proofErr w:type="spellStart"/>
      <w:r w:rsidRPr="00346FE1">
        <w:rPr>
          <w:color w:val="000000" w:themeColor="text1"/>
        </w:rPr>
        <w:t>Aquawood</w:t>
      </w:r>
      <w:proofErr w:type="spellEnd"/>
      <w:r w:rsidRPr="00346FE1">
        <w:rPr>
          <w:color w:val="000000" w:themeColor="text1"/>
        </w:rPr>
        <w:t xml:space="preserve"> TIG. </w:t>
      </w:r>
      <w:r w:rsidR="003113D3" w:rsidRPr="00346FE1">
        <w:rPr>
          <w:color w:val="000000" w:themeColor="text1"/>
        </w:rPr>
        <w:t>Furthermore, products within the family were notified.</w:t>
      </w:r>
    </w:p>
    <w:p w14:paraId="18AF9D31" w14:textId="77777777" w:rsidR="008527B2" w:rsidRPr="00346FE1" w:rsidRDefault="008527B2" w:rsidP="008527B2">
      <w:pPr>
        <w:rPr>
          <w:color w:val="000000" w:themeColor="text1"/>
        </w:rPr>
      </w:pPr>
      <w:r w:rsidRPr="00346FE1">
        <w:rPr>
          <w:color w:val="000000" w:themeColor="text1"/>
        </w:rPr>
        <w:t xml:space="preserve"> </w:t>
      </w:r>
    </w:p>
    <w:p w14:paraId="18AF9D32" w14:textId="77777777" w:rsidR="008527B2" w:rsidRPr="00346FE1" w:rsidRDefault="008527B2" w:rsidP="008527B2">
      <w:pPr>
        <w:pStyle w:val="berschrift2"/>
        <w:rPr>
          <w:snapToGrid w:val="0"/>
          <w:color w:val="000000" w:themeColor="text1"/>
        </w:rPr>
      </w:pPr>
      <w:bookmarkStart w:id="17" w:name="_Toc29471997"/>
      <w:r w:rsidRPr="00346FE1">
        <w:rPr>
          <w:snapToGrid w:val="0"/>
          <w:color w:val="000000" w:themeColor="text1"/>
        </w:rPr>
        <w:t>Description of changes</w:t>
      </w:r>
      <w:bookmarkEnd w:id="17"/>
    </w:p>
    <w:p w14:paraId="18AF9D33" w14:textId="51A4CCF6" w:rsidR="008527B2" w:rsidRPr="00346FE1" w:rsidRDefault="00C679D9" w:rsidP="00C679D9">
      <w:pPr>
        <w:pStyle w:val="berschrift3"/>
        <w:rPr>
          <w:color w:val="000000" w:themeColor="text1"/>
        </w:rPr>
      </w:pPr>
      <w:bookmarkStart w:id="18" w:name="_Toc29471998"/>
      <w:r w:rsidRPr="00346FE1">
        <w:rPr>
          <w:color w:val="000000" w:themeColor="text1"/>
        </w:rPr>
        <w:t>Minor change</w:t>
      </w:r>
      <w:r w:rsidR="003164D3" w:rsidRPr="00346FE1">
        <w:rPr>
          <w:color w:val="000000" w:themeColor="text1"/>
        </w:rPr>
        <w:t xml:space="preserve"> (</w:t>
      </w:r>
      <w:r w:rsidR="003164D3" w:rsidRPr="00346FE1">
        <w:rPr>
          <w:bCs/>
          <w:color w:val="000000" w:themeColor="text1"/>
          <w:szCs w:val="32"/>
        </w:rPr>
        <w:t>BC-SH042156-39)</w:t>
      </w:r>
      <w:bookmarkEnd w:id="18"/>
    </w:p>
    <w:p w14:paraId="18AF9D34" w14:textId="77777777" w:rsidR="008527B2" w:rsidRPr="00346FE1" w:rsidRDefault="008527B2" w:rsidP="008527B2">
      <w:pPr>
        <w:jc w:val="both"/>
        <w:rPr>
          <w:b/>
          <w:color w:val="000000" w:themeColor="text1"/>
        </w:rPr>
      </w:pPr>
      <w:r w:rsidRPr="00346FE1">
        <w:rPr>
          <w:b/>
          <w:color w:val="000000" w:themeColor="text1"/>
        </w:rPr>
        <w:t>The following minor change is applied for:</w:t>
      </w:r>
    </w:p>
    <w:p w14:paraId="18AF9D35" w14:textId="77777777" w:rsidR="008527B2" w:rsidRPr="00346FE1" w:rsidRDefault="008527B2" w:rsidP="008527B2">
      <w:pPr>
        <w:jc w:val="both"/>
        <w:rPr>
          <w:color w:val="000000" w:themeColor="text1"/>
        </w:rPr>
      </w:pPr>
    </w:p>
    <w:p w14:paraId="40C59E00" w14:textId="67B6D3ED" w:rsidR="00527490" w:rsidRPr="00346FE1" w:rsidRDefault="00527490" w:rsidP="00527490">
      <w:pPr>
        <w:jc w:val="both"/>
        <w:rPr>
          <w:color w:val="000000" w:themeColor="text1"/>
        </w:rPr>
      </w:pPr>
      <w:r w:rsidRPr="00346FE1">
        <w:rPr>
          <w:color w:val="000000" w:themeColor="text1"/>
        </w:rPr>
        <w:t>A novel product (</w:t>
      </w:r>
      <w:proofErr w:type="spellStart"/>
      <w:r w:rsidRPr="00346FE1">
        <w:rPr>
          <w:color w:val="000000" w:themeColor="text1"/>
        </w:rPr>
        <w:t>Aquawood</w:t>
      </w:r>
      <w:proofErr w:type="spellEnd"/>
      <w:r w:rsidRPr="00346FE1">
        <w:rPr>
          <w:color w:val="000000" w:themeColor="text1"/>
        </w:rPr>
        <w:t xml:space="preserve"> </w:t>
      </w:r>
      <w:r w:rsidR="00E31CF7" w:rsidRPr="00346FE1">
        <w:rPr>
          <w:color w:val="000000" w:themeColor="text1"/>
        </w:rPr>
        <w:t>TIM NG</w:t>
      </w:r>
      <w:r w:rsidRPr="00346FE1">
        <w:rPr>
          <w:color w:val="000000" w:themeColor="text1"/>
        </w:rPr>
        <w:t>) shall be included in</w:t>
      </w:r>
      <w:r w:rsidR="000F3CA7" w:rsidRPr="00346FE1">
        <w:rPr>
          <w:color w:val="000000" w:themeColor="text1"/>
        </w:rPr>
        <w:t>to</w:t>
      </w:r>
      <w:r w:rsidRPr="00346FE1">
        <w:rPr>
          <w:color w:val="000000" w:themeColor="text1"/>
        </w:rPr>
        <w:t xml:space="preserve"> the </w:t>
      </w:r>
      <w:r w:rsidR="008E5B8F" w:rsidRPr="00346FE1">
        <w:rPr>
          <w:color w:val="000000" w:themeColor="text1"/>
        </w:rPr>
        <w:t xml:space="preserve">already </w:t>
      </w:r>
      <w:proofErr w:type="spellStart"/>
      <w:r w:rsidRPr="00346FE1">
        <w:rPr>
          <w:color w:val="000000" w:themeColor="text1"/>
        </w:rPr>
        <w:t>auhorised</w:t>
      </w:r>
      <w:proofErr w:type="spellEnd"/>
      <w:r w:rsidRPr="00346FE1">
        <w:rPr>
          <w:color w:val="000000" w:themeColor="text1"/>
        </w:rPr>
        <w:t xml:space="preserve"> biocidal product family (BPF) </w:t>
      </w:r>
      <w:proofErr w:type="spellStart"/>
      <w:r w:rsidRPr="00346FE1">
        <w:rPr>
          <w:color w:val="000000" w:themeColor="text1"/>
        </w:rPr>
        <w:t>Aquawood</w:t>
      </w:r>
      <w:proofErr w:type="spellEnd"/>
      <w:r w:rsidRPr="00346FE1">
        <w:rPr>
          <w:color w:val="000000" w:themeColor="text1"/>
        </w:rPr>
        <w:t xml:space="preserve"> TIG. </w:t>
      </w:r>
    </w:p>
    <w:p w14:paraId="00E01859" w14:textId="77777777" w:rsidR="000F3CA7" w:rsidRPr="00346FE1" w:rsidRDefault="000F3CA7" w:rsidP="00527490">
      <w:pPr>
        <w:jc w:val="both"/>
        <w:rPr>
          <w:color w:val="000000" w:themeColor="text1"/>
        </w:rPr>
      </w:pPr>
    </w:p>
    <w:p w14:paraId="784B4CB9" w14:textId="3012C09C" w:rsidR="00527490" w:rsidRPr="00346FE1" w:rsidRDefault="00527490" w:rsidP="00527490">
      <w:pPr>
        <w:jc w:val="both"/>
        <w:rPr>
          <w:color w:val="000000" w:themeColor="text1"/>
        </w:rPr>
      </w:pPr>
      <w:r w:rsidRPr="00346FE1">
        <w:rPr>
          <w:color w:val="000000" w:themeColor="text1"/>
        </w:rPr>
        <w:t xml:space="preserve">The novel product differs from the other products by the decrease of the overall solid binder content and increase of water content. Regarding the solid binder content of the BPF it is based on different binders depending on the product in the BPF. The single binder used in the formulation of the novel product lies within the authorised range of the </w:t>
      </w:r>
      <w:proofErr w:type="gramStart"/>
      <w:r w:rsidRPr="00346FE1">
        <w:rPr>
          <w:color w:val="000000" w:themeColor="text1"/>
        </w:rPr>
        <w:t>BPF  for</w:t>
      </w:r>
      <w:proofErr w:type="gramEnd"/>
      <w:r w:rsidRPr="00346FE1">
        <w:rPr>
          <w:color w:val="000000" w:themeColor="text1"/>
        </w:rPr>
        <w:t xml:space="preserve"> the respective binder. The increase of water lies not in the authorized range for the biocidal product family.</w:t>
      </w:r>
    </w:p>
    <w:p w14:paraId="436EF4A1" w14:textId="77777777" w:rsidR="00527490" w:rsidRPr="00346FE1" w:rsidRDefault="00527490" w:rsidP="00527490">
      <w:pPr>
        <w:jc w:val="both"/>
        <w:rPr>
          <w:color w:val="000000" w:themeColor="text1"/>
        </w:rPr>
      </w:pPr>
    </w:p>
    <w:p w14:paraId="12ABABF8" w14:textId="02CC3591" w:rsidR="00527490" w:rsidRPr="00346FE1" w:rsidRDefault="00527490" w:rsidP="00527490">
      <w:pPr>
        <w:jc w:val="both"/>
        <w:rPr>
          <w:color w:val="000000" w:themeColor="text1"/>
        </w:rPr>
      </w:pPr>
      <w:r w:rsidRPr="00346FE1">
        <w:rPr>
          <w:color w:val="000000" w:themeColor="text1"/>
        </w:rPr>
        <w:t>According to Reg. (EU) No 354/2013, Annex, TITLE 2, this is a minor change in composition and corresponds to the following table entry:</w:t>
      </w:r>
    </w:p>
    <w:p w14:paraId="673D968D" w14:textId="77777777" w:rsidR="00527490" w:rsidRPr="00346FE1" w:rsidRDefault="00527490" w:rsidP="008527B2">
      <w:pPr>
        <w:rPr>
          <w:i/>
          <w:color w:val="000000" w:themeColor="text1"/>
        </w:rPr>
      </w:pPr>
    </w:p>
    <w:p w14:paraId="18AF9D36" w14:textId="4911183D" w:rsidR="008527B2" w:rsidRPr="00346FE1" w:rsidRDefault="00527490" w:rsidP="008527B2">
      <w:pPr>
        <w:rPr>
          <w:i/>
          <w:color w:val="000000" w:themeColor="text1"/>
        </w:rPr>
      </w:pPr>
      <w:r w:rsidRPr="00346FE1">
        <w:rPr>
          <w:i/>
          <w:color w:val="000000" w:themeColor="text1"/>
        </w:rPr>
        <w:t xml:space="preserve">“2. </w:t>
      </w:r>
      <w:r w:rsidR="008527B2" w:rsidRPr="00346FE1">
        <w:rPr>
          <w:i/>
          <w:color w:val="000000" w:themeColor="text1"/>
        </w:rPr>
        <w:t xml:space="preserve">Increase, reduction, addition or deletion, or replacement of a non-active substance intentionally incorporated in a biocidal product family outside the authorised range, where: </w:t>
      </w:r>
    </w:p>
    <w:p w14:paraId="18AF9D37" w14:textId="77777777" w:rsidR="008527B2" w:rsidRPr="00346FE1" w:rsidRDefault="008527B2" w:rsidP="000F3CA7">
      <w:pPr>
        <w:widowControl w:val="0"/>
        <w:numPr>
          <w:ilvl w:val="0"/>
          <w:numId w:val="4"/>
        </w:numPr>
        <w:snapToGrid w:val="0"/>
        <w:ind w:left="148" w:hanging="218"/>
        <w:rPr>
          <w:i/>
          <w:color w:val="000000" w:themeColor="text1"/>
        </w:rPr>
      </w:pPr>
      <w:r w:rsidRPr="00346FE1">
        <w:rPr>
          <w:i/>
          <w:color w:val="000000" w:themeColor="text1"/>
        </w:rPr>
        <w:t>The added or increased non-active substance is not a substance of concern.</w:t>
      </w:r>
    </w:p>
    <w:p w14:paraId="18AF9D38" w14:textId="77777777" w:rsidR="008527B2" w:rsidRPr="00346FE1" w:rsidRDefault="008527B2" w:rsidP="000F3CA7">
      <w:pPr>
        <w:widowControl w:val="0"/>
        <w:numPr>
          <w:ilvl w:val="0"/>
          <w:numId w:val="4"/>
        </w:numPr>
        <w:snapToGrid w:val="0"/>
        <w:ind w:left="148" w:hanging="218"/>
        <w:rPr>
          <w:i/>
          <w:color w:val="000000" w:themeColor="text1"/>
        </w:rPr>
      </w:pPr>
      <w:r w:rsidRPr="00346FE1">
        <w:rPr>
          <w:i/>
          <w:color w:val="000000" w:themeColor="text1"/>
        </w:rPr>
        <w:t>The deletion or reduction of the non-active substance does not lead to an increase of an active substance or a substance of concern.</w:t>
      </w:r>
    </w:p>
    <w:p w14:paraId="18AF9D39" w14:textId="77777777" w:rsidR="008527B2" w:rsidRPr="00346FE1" w:rsidRDefault="008527B2" w:rsidP="000F3CA7">
      <w:pPr>
        <w:widowControl w:val="0"/>
        <w:numPr>
          <w:ilvl w:val="0"/>
          <w:numId w:val="4"/>
        </w:numPr>
        <w:snapToGrid w:val="0"/>
        <w:ind w:left="148" w:hanging="218"/>
        <w:rPr>
          <w:i/>
          <w:color w:val="000000" w:themeColor="text1"/>
        </w:rPr>
      </w:pPr>
      <w:r w:rsidRPr="00346FE1">
        <w:rPr>
          <w:i/>
          <w:color w:val="000000" w:themeColor="text1"/>
        </w:rPr>
        <w:t>The physical-chemical properties and the shelf-life of the products of the biocidal product family remain the same.</w:t>
      </w:r>
    </w:p>
    <w:p w14:paraId="18AF9D3A" w14:textId="77777777" w:rsidR="008527B2" w:rsidRPr="00346FE1" w:rsidRDefault="008527B2" w:rsidP="000F3CA7">
      <w:pPr>
        <w:widowControl w:val="0"/>
        <w:numPr>
          <w:ilvl w:val="0"/>
          <w:numId w:val="4"/>
        </w:numPr>
        <w:snapToGrid w:val="0"/>
        <w:ind w:left="148" w:hanging="218"/>
        <w:rPr>
          <w:i/>
          <w:color w:val="000000" w:themeColor="text1"/>
        </w:rPr>
      </w:pPr>
      <w:r w:rsidRPr="00346FE1">
        <w:rPr>
          <w:i/>
          <w:color w:val="000000" w:themeColor="text1"/>
        </w:rPr>
        <w:t>The risk and efficacy profile are expected to remain the same.</w:t>
      </w:r>
    </w:p>
    <w:p w14:paraId="18AF9D3B" w14:textId="3E4318D8" w:rsidR="008527B2" w:rsidRPr="00346FE1" w:rsidRDefault="008527B2" w:rsidP="000F3CA7">
      <w:pPr>
        <w:widowControl w:val="0"/>
        <w:numPr>
          <w:ilvl w:val="0"/>
          <w:numId w:val="4"/>
        </w:numPr>
        <w:snapToGrid w:val="0"/>
        <w:ind w:left="148" w:hanging="218"/>
        <w:rPr>
          <w:i/>
          <w:color w:val="000000" w:themeColor="text1"/>
        </w:rPr>
      </w:pPr>
      <w:r w:rsidRPr="00346FE1">
        <w:rPr>
          <w:i/>
          <w:color w:val="000000" w:themeColor="text1"/>
        </w:rPr>
        <w:t xml:space="preserve">A new quantitative risk assessment </w:t>
      </w:r>
      <w:r w:rsidR="00527490" w:rsidRPr="00346FE1">
        <w:rPr>
          <w:i/>
          <w:color w:val="000000" w:themeColor="text1"/>
        </w:rPr>
        <w:t>is not expected to be necessary.”</w:t>
      </w:r>
    </w:p>
    <w:p w14:paraId="18AF9D3C" w14:textId="77777777" w:rsidR="008527B2" w:rsidRPr="00346FE1" w:rsidRDefault="008527B2" w:rsidP="008527B2">
      <w:pPr>
        <w:jc w:val="both"/>
        <w:rPr>
          <w:color w:val="000000" w:themeColor="text1"/>
        </w:rPr>
      </w:pPr>
    </w:p>
    <w:p w14:paraId="0B586F28" w14:textId="7F4D9812" w:rsidR="00C1594E" w:rsidRPr="00346FE1" w:rsidRDefault="008527B2" w:rsidP="008527B2">
      <w:pPr>
        <w:jc w:val="both"/>
        <w:rPr>
          <w:color w:val="000000" w:themeColor="text1"/>
        </w:rPr>
      </w:pPr>
      <w:r w:rsidRPr="00346FE1">
        <w:rPr>
          <w:color w:val="000000" w:themeColor="text1"/>
        </w:rPr>
        <w:t xml:space="preserve">Only the water content range is changed, from 41.155-56.700% w/w in the current </w:t>
      </w:r>
      <w:r w:rsidR="00527490" w:rsidRPr="00346FE1">
        <w:rPr>
          <w:color w:val="000000" w:themeColor="text1"/>
        </w:rPr>
        <w:t>BPF</w:t>
      </w:r>
      <w:r w:rsidRPr="00346FE1">
        <w:rPr>
          <w:color w:val="000000" w:themeColor="text1"/>
        </w:rPr>
        <w:t xml:space="preserve"> to 41.155-79.600% w/w in the </w:t>
      </w:r>
      <w:r w:rsidR="00527490" w:rsidRPr="00346FE1">
        <w:rPr>
          <w:color w:val="000000" w:themeColor="text1"/>
        </w:rPr>
        <w:t>BPF</w:t>
      </w:r>
      <w:r w:rsidRPr="00346FE1">
        <w:rPr>
          <w:color w:val="000000" w:themeColor="text1"/>
        </w:rPr>
        <w:t xml:space="preserve"> after the minor change. In </w:t>
      </w:r>
      <w:proofErr w:type="spellStart"/>
      <w:r w:rsidRPr="00346FE1">
        <w:rPr>
          <w:color w:val="000000" w:themeColor="text1"/>
        </w:rPr>
        <w:t>Aquawood</w:t>
      </w:r>
      <w:proofErr w:type="spellEnd"/>
      <w:r w:rsidRPr="00346FE1">
        <w:rPr>
          <w:color w:val="000000" w:themeColor="text1"/>
        </w:rPr>
        <w:t xml:space="preserve"> </w:t>
      </w:r>
      <w:r w:rsidR="00E31CF7" w:rsidRPr="00346FE1">
        <w:rPr>
          <w:color w:val="000000" w:themeColor="text1"/>
        </w:rPr>
        <w:t>TIM NG</w:t>
      </w:r>
      <w:r w:rsidRPr="00346FE1">
        <w:rPr>
          <w:color w:val="000000" w:themeColor="text1"/>
        </w:rPr>
        <w:t xml:space="preserve">, the </w:t>
      </w:r>
      <w:r w:rsidR="00C1594E" w:rsidRPr="00346FE1">
        <w:rPr>
          <w:color w:val="000000" w:themeColor="text1"/>
        </w:rPr>
        <w:t xml:space="preserve">overall </w:t>
      </w:r>
      <w:r w:rsidRPr="00346FE1">
        <w:rPr>
          <w:color w:val="000000" w:themeColor="text1"/>
        </w:rPr>
        <w:t>content of binder is decreased, compared to the other products of the family.</w:t>
      </w:r>
    </w:p>
    <w:p w14:paraId="23A18C2C" w14:textId="77777777" w:rsidR="00527490" w:rsidRPr="00346FE1" w:rsidRDefault="00527490" w:rsidP="008527B2">
      <w:pPr>
        <w:jc w:val="both"/>
        <w:rPr>
          <w:color w:val="000000" w:themeColor="text1"/>
        </w:rPr>
      </w:pPr>
    </w:p>
    <w:p w14:paraId="18AF9D40" w14:textId="3F9E11D2" w:rsidR="008527B2" w:rsidRPr="00346FE1" w:rsidRDefault="00527490" w:rsidP="00527490">
      <w:pPr>
        <w:pStyle w:val="Absatz"/>
        <w:ind w:left="0"/>
        <w:rPr>
          <w:rFonts w:ascii="Verdana" w:hAnsi="Verdana"/>
          <w:color w:val="000000" w:themeColor="text1"/>
        </w:rPr>
      </w:pPr>
      <w:r w:rsidRPr="00346FE1">
        <w:rPr>
          <w:rFonts w:ascii="Verdana" w:hAnsi="Verdana"/>
          <w:color w:val="000000" w:themeColor="text1"/>
        </w:rPr>
        <w:t>The requirements of Reg. (EU) No 354/2013, Annex, TITLE 2, table line 2 are deemed to be fulfilled:</w:t>
      </w:r>
    </w:p>
    <w:bookmarkEnd w:id="14"/>
    <w:p w14:paraId="18AF9D41" w14:textId="77777777" w:rsidR="008527B2" w:rsidRPr="00346FE1" w:rsidRDefault="008527B2" w:rsidP="00527490">
      <w:pPr>
        <w:pStyle w:val="Absatz"/>
        <w:ind w:left="0"/>
        <w:rPr>
          <w:rFonts w:ascii="Verdana" w:hAnsi="Verdana"/>
          <w:color w:val="000000" w:themeColor="text1"/>
        </w:rPr>
      </w:pPr>
    </w:p>
    <w:p w14:paraId="350771B3" w14:textId="794B7122" w:rsidR="00527490" w:rsidRPr="00346FE1" w:rsidRDefault="00527490" w:rsidP="000F3CA7">
      <w:pPr>
        <w:pStyle w:val="Absatz"/>
        <w:numPr>
          <w:ilvl w:val="0"/>
          <w:numId w:val="6"/>
        </w:numPr>
        <w:ind w:left="426"/>
        <w:rPr>
          <w:rFonts w:ascii="Verdana" w:hAnsi="Verdana"/>
          <w:color w:val="000000" w:themeColor="text1"/>
        </w:rPr>
      </w:pPr>
      <w:r w:rsidRPr="00346FE1">
        <w:rPr>
          <w:rFonts w:ascii="Verdana" w:hAnsi="Verdana"/>
          <w:color w:val="000000" w:themeColor="text1"/>
        </w:rPr>
        <w:t>Water (increased non-active substance) is not a substance of concern.</w:t>
      </w:r>
    </w:p>
    <w:p w14:paraId="79A1B25F" w14:textId="066BADA5" w:rsidR="00527490" w:rsidRPr="00346FE1" w:rsidRDefault="00527490" w:rsidP="000F3CA7">
      <w:pPr>
        <w:pStyle w:val="Absatz"/>
        <w:numPr>
          <w:ilvl w:val="0"/>
          <w:numId w:val="6"/>
        </w:numPr>
        <w:ind w:left="426"/>
        <w:rPr>
          <w:rFonts w:ascii="Verdana" w:hAnsi="Verdana"/>
          <w:color w:val="000000" w:themeColor="text1"/>
        </w:rPr>
      </w:pPr>
      <w:r w:rsidRPr="00346FE1">
        <w:rPr>
          <w:rFonts w:ascii="Verdana" w:hAnsi="Verdana"/>
          <w:color w:val="000000" w:themeColor="text1"/>
        </w:rPr>
        <w:t>The decrease of solid binder (reduction of the non-active substance) does not lead to an increase of an active substance or a substance of concern.</w:t>
      </w:r>
    </w:p>
    <w:p w14:paraId="4B44D841" w14:textId="48D88834" w:rsidR="00527490" w:rsidRPr="00346FE1" w:rsidRDefault="00527490" w:rsidP="000F3CA7">
      <w:pPr>
        <w:pStyle w:val="Absatz"/>
        <w:numPr>
          <w:ilvl w:val="0"/>
          <w:numId w:val="6"/>
        </w:numPr>
        <w:ind w:left="426"/>
        <w:rPr>
          <w:rFonts w:ascii="Verdana" w:hAnsi="Verdana"/>
          <w:color w:val="000000" w:themeColor="text1"/>
        </w:rPr>
      </w:pPr>
      <w:r w:rsidRPr="00346FE1">
        <w:rPr>
          <w:rFonts w:ascii="Verdana" w:hAnsi="Verdana"/>
          <w:color w:val="000000" w:themeColor="text1"/>
        </w:rPr>
        <w:t>The physical-chemical properties and the shelf-life of the products of the biocidal product family remain the same. (cf. to chapter 2.3.1</w:t>
      </w:r>
      <w:r w:rsidR="00C679D9" w:rsidRPr="00346FE1">
        <w:rPr>
          <w:rFonts w:ascii="Verdana" w:hAnsi="Verdana"/>
          <w:color w:val="000000" w:themeColor="text1"/>
        </w:rPr>
        <w:t>.1</w:t>
      </w:r>
      <w:r w:rsidRPr="00346FE1">
        <w:rPr>
          <w:rFonts w:ascii="Verdana" w:hAnsi="Verdana"/>
          <w:color w:val="000000" w:themeColor="text1"/>
        </w:rPr>
        <w:t>)</w:t>
      </w:r>
    </w:p>
    <w:p w14:paraId="2B290543" w14:textId="79A10055" w:rsidR="00527490" w:rsidRPr="00346FE1" w:rsidRDefault="00527490" w:rsidP="000F3CA7">
      <w:pPr>
        <w:pStyle w:val="Listenabsatz"/>
        <w:numPr>
          <w:ilvl w:val="0"/>
          <w:numId w:val="6"/>
        </w:numPr>
        <w:ind w:left="426"/>
        <w:rPr>
          <w:color w:val="000000" w:themeColor="text1"/>
        </w:rPr>
      </w:pPr>
      <w:r w:rsidRPr="00346FE1">
        <w:rPr>
          <w:color w:val="000000" w:themeColor="text1"/>
        </w:rPr>
        <w:t>The risk and efficacy profile are expected to remain the same.</w:t>
      </w:r>
      <w:r w:rsidR="00C679D9" w:rsidRPr="00346FE1">
        <w:rPr>
          <w:color w:val="000000" w:themeColor="text1"/>
        </w:rPr>
        <w:t xml:space="preserve"> (cf. to chapter 2.3.1.</w:t>
      </w:r>
      <w:r w:rsidR="008E5B8F" w:rsidRPr="00346FE1">
        <w:rPr>
          <w:color w:val="000000" w:themeColor="text1"/>
        </w:rPr>
        <w:t>3</w:t>
      </w:r>
      <w:r w:rsidR="00C679D9" w:rsidRPr="00346FE1">
        <w:rPr>
          <w:color w:val="000000" w:themeColor="text1"/>
        </w:rPr>
        <w:t>, 2.3.1.</w:t>
      </w:r>
      <w:r w:rsidR="008E5B8F" w:rsidRPr="00346FE1">
        <w:rPr>
          <w:color w:val="000000" w:themeColor="text1"/>
        </w:rPr>
        <w:t>4</w:t>
      </w:r>
      <w:r w:rsidR="00C679D9" w:rsidRPr="00346FE1">
        <w:rPr>
          <w:color w:val="000000" w:themeColor="text1"/>
        </w:rPr>
        <w:t>, 2.3.1.</w:t>
      </w:r>
      <w:r w:rsidR="008E5B8F" w:rsidRPr="00346FE1">
        <w:rPr>
          <w:color w:val="000000" w:themeColor="text1"/>
        </w:rPr>
        <w:t>5</w:t>
      </w:r>
      <w:r w:rsidR="00C679D9" w:rsidRPr="00346FE1">
        <w:rPr>
          <w:color w:val="000000" w:themeColor="text1"/>
        </w:rPr>
        <w:t>) The influence of binder decrease on efficacy has been assessed with other PT8 formulation to underline a justification stating that no change is to be expected.</w:t>
      </w:r>
    </w:p>
    <w:p w14:paraId="6FBD5005" w14:textId="70931997" w:rsidR="00C679D9" w:rsidRPr="00346FE1" w:rsidRDefault="00527490" w:rsidP="000F3CA7">
      <w:pPr>
        <w:pStyle w:val="Listenabsatz"/>
        <w:numPr>
          <w:ilvl w:val="0"/>
          <w:numId w:val="6"/>
        </w:numPr>
        <w:rPr>
          <w:color w:val="000000" w:themeColor="text1"/>
        </w:rPr>
      </w:pPr>
      <w:r w:rsidRPr="00346FE1">
        <w:rPr>
          <w:color w:val="000000" w:themeColor="text1"/>
        </w:rPr>
        <w:lastRenderedPageBreak/>
        <w:t>A new quantitative risk assessment is not expected to be necessary</w:t>
      </w:r>
      <w:r w:rsidR="00C679D9" w:rsidRPr="00346FE1">
        <w:rPr>
          <w:color w:val="000000" w:themeColor="text1"/>
        </w:rPr>
        <w:t xml:space="preserve"> (cf. to chapter 2.3.1.</w:t>
      </w:r>
      <w:r w:rsidR="008E5B8F" w:rsidRPr="00346FE1">
        <w:rPr>
          <w:color w:val="000000" w:themeColor="text1"/>
        </w:rPr>
        <w:t>4</w:t>
      </w:r>
      <w:r w:rsidR="00C679D9" w:rsidRPr="00346FE1">
        <w:rPr>
          <w:color w:val="000000" w:themeColor="text1"/>
        </w:rPr>
        <w:t>, 2.3.1.</w:t>
      </w:r>
      <w:r w:rsidR="008E5B8F" w:rsidRPr="00346FE1">
        <w:rPr>
          <w:color w:val="000000" w:themeColor="text1"/>
        </w:rPr>
        <w:t>5</w:t>
      </w:r>
      <w:r w:rsidR="00C679D9" w:rsidRPr="00346FE1">
        <w:rPr>
          <w:color w:val="000000" w:themeColor="text1"/>
        </w:rPr>
        <w:t>) because exposure is not changed (same application rate, same active substance content…)</w:t>
      </w:r>
    </w:p>
    <w:p w14:paraId="11FD17A7" w14:textId="7D20D1E1" w:rsidR="00C679D9" w:rsidRPr="00346FE1" w:rsidRDefault="00C679D9" w:rsidP="00C679D9">
      <w:pPr>
        <w:pStyle w:val="Absatz"/>
        <w:ind w:left="426"/>
        <w:rPr>
          <w:rFonts w:ascii="Verdana" w:hAnsi="Verdana"/>
          <w:color w:val="000000" w:themeColor="text1"/>
        </w:rPr>
      </w:pPr>
    </w:p>
    <w:p w14:paraId="066130A0" w14:textId="47365B04" w:rsidR="003164D3" w:rsidRPr="00346FE1" w:rsidRDefault="003164D3" w:rsidP="003164D3">
      <w:pPr>
        <w:pStyle w:val="berschrift3"/>
        <w:rPr>
          <w:color w:val="000000" w:themeColor="text1"/>
        </w:rPr>
      </w:pPr>
      <w:bookmarkStart w:id="19" w:name="_Toc29471999"/>
      <w:r w:rsidRPr="00346FE1">
        <w:rPr>
          <w:color w:val="000000" w:themeColor="text1"/>
        </w:rPr>
        <w:t>Administrative change (</w:t>
      </w:r>
      <w:r w:rsidRPr="00346FE1">
        <w:rPr>
          <w:bCs/>
          <w:color w:val="000000" w:themeColor="text1"/>
          <w:szCs w:val="32"/>
        </w:rPr>
        <w:t>BC-FC052020-77)</w:t>
      </w:r>
      <w:bookmarkEnd w:id="19"/>
    </w:p>
    <w:p w14:paraId="33DA4510" w14:textId="77777777" w:rsidR="003164D3" w:rsidRPr="00346FE1" w:rsidRDefault="003164D3" w:rsidP="003164D3">
      <w:pPr>
        <w:jc w:val="both"/>
        <w:rPr>
          <w:b/>
          <w:color w:val="000000" w:themeColor="text1"/>
        </w:rPr>
      </w:pPr>
      <w:r w:rsidRPr="00346FE1">
        <w:rPr>
          <w:b/>
          <w:color w:val="000000" w:themeColor="text1"/>
        </w:rPr>
        <w:t>The following administrative change is applied for:</w:t>
      </w:r>
    </w:p>
    <w:p w14:paraId="579855F8" w14:textId="77777777" w:rsidR="003164D3" w:rsidRPr="00346FE1" w:rsidRDefault="003164D3" w:rsidP="003164D3">
      <w:pPr>
        <w:rPr>
          <w:rFonts w:eastAsia="Calibri"/>
          <w:b/>
          <w:snapToGrid w:val="0"/>
          <w:color w:val="000000" w:themeColor="text1"/>
          <w:sz w:val="24"/>
          <w:lang w:eastAsia="en-US"/>
        </w:rPr>
      </w:pPr>
    </w:p>
    <w:p w14:paraId="0A26FF29" w14:textId="77777777" w:rsidR="003164D3" w:rsidRPr="00346FE1" w:rsidRDefault="003164D3" w:rsidP="003164D3">
      <w:pPr>
        <w:jc w:val="both"/>
        <w:rPr>
          <w:color w:val="000000" w:themeColor="text1"/>
        </w:rPr>
      </w:pPr>
      <w:r w:rsidRPr="00346FE1">
        <w:rPr>
          <w:color w:val="000000" w:themeColor="text1"/>
        </w:rPr>
        <w:t>Addition of one trade name for “</w:t>
      </w:r>
      <w:proofErr w:type="spellStart"/>
      <w:r w:rsidRPr="00346FE1">
        <w:rPr>
          <w:color w:val="000000" w:themeColor="text1"/>
        </w:rPr>
        <w:t>Aquawood</w:t>
      </w:r>
      <w:proofErr w:type="spellEnd"/>
      <w:r w:rsidRPr="00346FE1">
        <w:rPr>
          <w:color w:val="000000" w:themeColor="text1"/>
        </w:rPr>
        <w:t xml:space="preserve"> TIG </w:t>
      </w:r>
      <w:proofErr w:type="spellStart"/>
      <w:r w:rsidRPr="00346FE1">
        <w:rPr>
          <w:color w:val="000000" w:themeColor="text1"/>
        </w:rPr>
        <w:t>HighRes</w:t>
      </w:r>
      <w:proofErr w:type="spellEnd"/>
      <w:r w:rsidRPr="00346FE1">
        <w:rPr>
          <w:color w:val="000000" w:themeColor="text1"/>
        </w:rPr>
        <w:t xml:space="preserve"> Castagno” in AT:</w:t>
      </w:r>
    </w:p>
    <w:p w14:paraId="1517893C" w14:textId="77777777" w:rsidR="003164D3" w:rsidRPr="00346FE1" w:rsidRDefault="003164D3" w:rsidP="003164D3">
      <w:pPr>
        <w:jc w:val="both"/>
        <w:rPr>
          <w:color w:val="000000" w:themeColor="text1"/>
        </w:rPr>
      </w:pPr>
      <w:r w:rsidRPr="00346FE1">
        <w:rPr>
          <w:color w:val="000000" w:themeColor="text1"/>
        </w:rPr>
        <w:t>“</w:t>
      </w:r>
      <w:proofErr w:type="spellStart"/>
      <w:r w:rsidRPr="00346FE1">
        <w:rPr>
          <w:color w:val="000000" w:themeColor="text1"/>
        </w:rPr>
        <w:t>Aquawood</w:t>
      </w:r>
      <w:proofErr w:type="spellEnd"/>
      <w:r w:rsidRPr="00346FE1">
        <w:rPr>
          <w:color w:val="000000" w:themeColor="text1"/>
        </w:rPr>
        <w:t xml:space="preserve"> Primo A5”.</w:t>
      </w:r>
    </w:p>
    <w:p w14:paraId="5FBBB866" w14:textId="125640B5" w:rsidR="00527490" w:rsidRPr="00346FE1" w:rsidRDefault="00527490" w:rsidP="003164D3">
      <w:pPr>
        <w:rPr>
          <w:color w:val="000000" w:themeColor="text1"/>
        </w:rPr>
      </w:pPr>
    </w:p>
    <w:p w14:paraId="4B6AF2E3" w14:textId="77777777" w:rsidR="00527490" w:rsidRPr="00346FE1" w:rsidRDefault="00527490">
      <w:pPr>
        <w:rPr>
          <w:rFonts w:eastAsia="Calibri"/>
          <w:b/>
          <w:snapToGrid w:val="0"/>
          <w:color w:val="000000" w:themeColor="text1"/>
          <w:sz w:val="24"/>
          <w:lang w:eastAsia="en-US"/>
        </w:rPr>
      </w:pPr>
    </w:p>
    <w:p w14:paraId="461392D2" w14:textId="77777777" w:rsidR="003164D3" w:rsidRPr="00346FE1" w:rsidRDefault="003164D3" w:rsidP="003164D3">
      <w:pPr>
        <w:pStyle w:val="berschrift3"/>
        <w:rPr>
          <w:color w:val="000000" w:themeColor="text1"/>
          <w:lang w:val="en-GB"/>
        </w:rPr>
      </w:pPr>
      <w:bookmarkStart w:id="20" w:name="_Toc29472000"/>
      <w:r w:rsidRPr="00346FE1">
        <w:rPr>
          <w:color w:val="000000" w:themeColor="text1"/>
          <w:lang w:val="en-GB"/>
        </w:rPr>
        <w:t>Notifications of products in a biocidal product family</w:t>
      </w:r>
      <w:bookmarkEnd w:id="20"/>
    </w:p>
    <w:p w14:paraId="56E2881E" w14:textId="77777777" w:rsidR="00DE4823" w:rsidRPr="00346FE1" w:rsidRDefault="00DE4823" w:rsidP="00DE4823">
      <w:pPr>
        <w:rPr>
          <w:color w:val="000000" w:themeColor="text1"/>
        </w:rPr>
      </w:pPr>
      <w:r w:rsidRPr="00346FE1">
        <w:rPr>
          <w:color w:val="000000" w:themeColor="text1"/>
        </w:rPr>
        <w:t>Notifications according to Reg. (EU) No. 528/2012, Article 17 (6):</w:t>
      </w:r>
    </w:p>
    <w:p w14:paraId="3EE08147" w14:textId="7BFD4154" w:rsidR="00DE4823" w:rsidRPr="00346FE1" w:rsidRDefault="00DE4823" w:rsidP="00DE4823">
      <w:pPr>
        <w:rPr>
          <w:color w:val="000000" w:themeColor="text1"/>
        </w:rPr>
      </w:pPr>
      <w:r w:rsidRPr="00346FE1">
        <w:rPr>
          <w:color w:val="000000" w:themeColor="text1"/>
        </w:rPr>
        <w:br/>
        <w:t xml:space="preserve">Case no. BC-AK051895-34: </w:t>
      </w:r>
      <w:proofErr w:type="spellStart"/>
      <w:r w:rsidRPr="00346FE1">
        <w:rPr>
          <w:color w:val="000000" w:themeColor="text1"/>
        </w:rPr>
        <w:t>Aquawood</w:t>
      </w:r>
      <w:proofErr w:type="spellEnd"/>
      <w:r w:rsidRPr="00346FE1">
        <w:rPr>
          <w:color w:val="000000" w:themeColor="text1"/>
        </w:rPr>
        <w:t xml:space="preserve"> Primo A1</w:t>
      </w:r>
    </w:p>
    <w:p w14:paraId="3CE7EFC2" w14:textId="77777777" w:rsidR="00DE4823" w:rsidRPr="00346FE1" w:rsidRDefault="00DE4823" w:rsidP="00DE4823">
      <w:pPr>
        <w:rPr>
          <w:color w:val="000000" w:themeColor="text1"/>
        </w:rPr>
      </w:pPr>
    </w:p>
    <w:p w14:paraId="28E5BBF2" w14:textId="09715674" w:rsidR="00DE4823" w:rsidRPr="00346FE1" w:rsidRDefault="00DE4823" w:rsidP="00DE4823">
      <w:pPr>
        <w:rPr>
          <w:color w:val="000000" w:themeColor="text1"/>
        </w:rPr>
      </w:pPr>
      <w:r w:rsidRPr="00346FE1">
        <w:rPr>
          <w:color w:val="000000" w:themeColor="text1"/>
        </w:rPr>
        <w:t xml:space="preserve">Case no. BC-EK051898-24: </w:t>
      </w:r>
      <w:proofErr w:type="spellStart"/>
      <w:r w:rsidR="004E39EC" w:rsidRPr="00346FE1">
        <w:rPr>
          <w:color w:val="000000" w:themeColor="text1"/>
        </w:rPr>
        <w:t>Aquawood</w:t>
      </w:r>
      <w:proofErr w:type="spellEnd"/>
      <w:r w:rsidR="004E39EC" w:rsidRPr="00346FE1">
        <w:rPr>
          <w:color w:val="000000" w:themeColor="text1"/>
        </w:rPr>
        <w:t xml:space="preserve"> Primo A4, </w:t>
      </w:r>
      <w:proofErr w:type="spellStart"/>
      <w:r w:rsidR="004E39EC" w:rsidRPr="00346FE1">
        <w:rPr>
          <w:color w:val="000000" w:themeColor="text1"/>
        </w:rPr>
        <w:t>Aquawood</w:t>
      </w:r>
      <w:proofErr w:type="spellEnd"/>
      <w:r w:rsidR="004E39EC" w:rsidRPr="00346FE1">
        <w:rPr>
          <w:color w:val="000000" w:themeColor="text1"/>
        </w:rPr>
        <w:t xml:space="preserve"> Primo A6, </w:t>
      </w:r>
      <w:proofErr w:type="spellStart"/>
      <w:r w:rsidR="004E39EC" w:rsidRPr="00346FE1">
        <w:rPr>
          <w:color w:val="000000" w:themeColor="text1"/>
        </w:rPr>
        <w:t>Aquawood</w:t>
      </w:r>
      <w:proofErr w:type="spellEnd"/>
      <w:r w:rsidR="004E39EC" w:rsidRPr="00346FE1">
        <w:rPr>
          <w:color w:val="000000" w:themeColor="text1"/>
        </w:rPr>
        <w:t xml:space="preserve"> Primo TIM, </w:t>
      </w:r>
      <w:proofErr w:type="spellStart"/>
      <w:r w:rsidR="004E39EC" w:rsidRPr="00346FE1">
        <w:rPr>
          <w:color w:val="000000" w:themeColor="text1"/>
        </w:rPr>
        <w:t>Aquawood</w:t>
      </w:r>
      <w:proofErr w:type="spellEnd"/>
      <w:r w:rsidR="004E39EC" w:rsidRPr="00346FE1">
        <w:rPr>
          <w:color w:val="000000" w:themeColor="text1"/>
        </w:rPr>
        <w:t xml:space="preserve"> TIG E1, </w:t>
      </w:r>
      <w:proofErr w:type="spellStart"/>
      <w:r w:rsidR="004E39EC" w:rsidRPr="00346FE1">
        <w:rPr>
          <w:color w:val="000000" w:themeColor="text1"/>
        </w:rPr>
        <w:t>Aquawood</w:t>
      </w:r>
      <w:proofErr w:type="spellEnd"/>
      <w:r w:rsidR="004E39EC" w:rsidRPr="00346FE1">
        <w:rPr>
          <w:color w:val="000000" w:themeColor="text1"/>
        </w:rPr>
        <w:t xml:space="preserve"> TIG E3, </w:t>
      </w:r>
      <w:proofErr w:type="spellStart"/>
      <w:r w:rsidR="004E39EC" w:rsidRPr="00346FE1">
        <w:rPr>
          <w:color w:val="000000" w:themeColor="text1"/>
        </w:rPr>
        <w:t>Aquawood</w:t>
      </w:r>
      <w:proofErr w:type="spellEnd"/>
      <w:r w:rsidR="004E39EC" w:rsidRPr="00346FE1">
        <w:rPr>
          <w:color w:val="000000" w:themeColor="text1"/>
        </w:rPr>
        <w:t xml:space="preserve"> TIG E4, </w:t>
      </w:r>
      <w:proofErr w:type="spellStart"/>
      <w:r w:rsidR="004E39EC" w:rsidRPr="00346FE1">
        <w:rPr>
          <w:color w:val="000000" w:themeColor="text1"/>
        </w:rPr>
        <w:t>Aquawood</w:t>
      </w:r>
      <w:proofErr w:type="spellEnd"/>
      <w:r w:rsidR="004E39EC" w:rsidRPr="00346FE1">
        <w:rPr>
          <w:color w:val="000000" w:themeColor="text1"/>
        </w:rPr>
        <w:t xml:space="preserve"> TIG E5</w:t>
      </w:r>
    </w:p>
    <w:p w14:paraId="07EAC51E" w14:textId="77777777" w:rsidR="00DE4823" w:rsidRPr="00346FE1" w:rsidRDefault="00DE4823" w:rsidP="00DE4823">
      <w:pPr>
        <w:rPr>
          <w:color w:val="000000" w:themeColor="text1"/>
        </w:rPr>
      </w:pPr>
    </w:p>
    <w:p w14:paraId="5498D19C" w14:textId="6485546A" w:rsidR="00DE4823" w:rsidRPr="00346FE1" w:rsidRDefault="00DE4823" w:rsidP="00DE4823">
      <w:pPr>
        <w:rPr>
          <w:color w:val="000000" w:themeColor="text1"/>
        </w:rPr>
      </w:pPr>
      <w:r w:rsidRPr="00346FE1">
        <w:rPr>
          <w:color w:val="000000" w:themeColor="text1"/>
        </w:rPr>
        <w:t xml:space="preserve">Case no. BC-MJ051894-26: </w:t>
      </w:r>
      <w:proofErr w:type="spellStart"/>
      <w:r w:rsidR="004E39EC" w:rsidRPr="00346FE1">
        <w:rPr>
          <w:color w:val="000000" w:themeColor="text1"/>
        </w:rPr>
        <w:t>Aquawood</w:t>
      </w:r>
      <w:proofErr w:type="spellEnd"/>
      <w:r w:rsidR="004E39EC" w:rsidRPr="00346FE1">
        <w:rPr>
          <w:color w:val="000000" w:themeColor="text1"/>
        </w:rPr>
        <w:t xml:space="preserve"> </w:t>
      </w:r>
      <w:proofErr w:type="spellStart"/>
      <w:r w:rsidR="004E39EC" w:rsidRPr="00346FE1">
        <w:rPr>
          <w:color w:val="000000" w:themeColor="text1"/>
        </w:rPr>
        <w:t>Ligno</w:t>
      </w:r>
      <w:proofErr w:type="spellEnd"/>
      <w:r w:rsidR="004E39EC" w:rsidRPr="00346FE1">
        <w:rPr>
          <w:color w:val="000000" w:themeColor="text1"/>
        </w:rPr>
        <w:t>+ Base</w:t>
      </w:r>
    </w:p>
    <w:p w14:paraId="06E66A7B" w14:textId="77777777" w:rsidR="00DE4823" w:rsidRPr="00346FE1" w:rsidRDefault="00DE4823" w:rsidP="00DE4823">
      <w:pPr>
        <w:rPr>
          <w:color w:val="000000" w:themeColor="text1"/>
        </w:rPr>
      </w:pPr>
    </w:p>
    <w:p w14:paraId="508F9300" w14:textId="5C682EA1" w:rsidR="00DE4823" w:rsidRPr="00346FE1" w:rsidRDefault="00DE4823" w:rsidP="00DE4823">
      <w:pPr>
        <w:rPr>
          <w:color w:val="000000" w:themeColor="text1"/>
        </w:rPr>
      </w:pPr>
      <w:r w:rsidRPr="00346FE1">
        <w:rPr>
          <w:color w:val="000000" w:themeColor="text1"/>
        </w:rPr>
        <w:t xml:space="preserve">Case no. BC-RU051897-93: </w:t>
      </w:r>
      <w:proofErr w:type="spellStart"/>
      <w:r w:rsidR="004E39EC" w:rsidRPr="00346FE1">
        <w:rPr>
          <w:color w:val="000000" w:themeColor="text1"/>
        </w:rPr>
        <w:t>Aquawood</w:t>
      </w:r>
      <w:proofErr w:type="spellEnd"/>
      <w:r w:rsidR="004E39EC" w:rsidRPr="00346FE1">
        <w:rPr>
          <w:color w:val="000000" w:themeColor="text1"/>
        </w:rPr>
        <w:t xml:space="preserve"> Primo A3, </w:t>
      </w:r>
      <w:proofErr w:type="spellStart"/>
      <w:r w:rsidR="004E39EC" w:rsidRPr="00346FE1">
        <w:rPr>
          <w:color w:val="000000" w:themeColor="text1"/>
        </w:rPr>
        <w:t>Aquawood</w:t>
      </w:r>
      <w:proofErr w:type="spellEnd"/>
      <w:r w:rsidR="004E39EC" w:rsidRPr="00346FE1">
        <w:rPr>
          <w:color w:val="000000" w:themeColor="text1"/>
        </w:rPr>
        <w:t xml:space="preserve"> </w:t>
      </w:r>
      <w:proofErr w:type="spellStart"/>
      <w:r w:rsidR="004E39EC" w:rsidRPr="00346FE1">
        <w:rPr>
          <w:color w:val="000000" w:themeColor="text1"/>
        </w:rPr>
        <w:t>Ligno+Base</w:t>
      </w:r>
      <w:proofErr w:type="spellEnd"/>
      <w:r w:rsidR="004E39EC" w:rsidRPr="00346FE1">
        <w:rPr>
          <w:color w:val="000000" w:themeColor="text1"/>
        </w:rPr>
        <w:t xml:space="preserve"> </w:t>
      </w:r>
      <w:proofErr w:type="spellStart"/>
      <w:r w:rsidR="004E39EC" w:rsidRPr="00346FE1">
        <w:rPr>
          <w:color w:val="000000" w:themeColor="text1"/>
        </w:rPr>
        <w:t>Eiche</w:t>
      </w:r>
      <w:proofErr w:type="spellEnd"/>
      <w:r w:rsidR="004E39EC" w:rsidRPr="00346FE1">
        <w:rPr>
          <w:color w:val="000000" w:themeColor="text1"/>
        </w:rPr>
        <w:t xml:space="preserve"> </w:t>
      </w:r>
      <w:proofErr w:type="spellStart"/>
      <w:r w:rsidR="004E39EC" w:rsidRPr="00346FE1">
        <w:rPr>
          <w:color w:val="000000" w:themeColor="text1"/>
        </w:rPr>
        <w:t>Natur</w:t>
      </w:r>
      <w:proofErr w:type="spellEnd"/>
    </w:p>
    <w:p w14:paraId="4568FD1A" w14:textId="77777777" w:rsidR="00DE4823" w:rsidRPr="00346FE1" w:rsidRDefault="00DE4823" w:rsidP="00DE4823">
      <w:pPr>
        <w:rPr>
          <w:color w:val="000000" w:themeColor="text1"/>
        </w:rPr>
      </w:pPr>
    </w:p>
    <w:p w14:paraId="67C2B9F7" w14:textId="40EB9118" w:rsidR="00DE4823" w:rsidRPr="00346FE1" w:rsidRDefault="00DE4823" w:rsidP="00DE4823">
      <w:pPr>
        <w:rPr>
          <w:color w:val="000000" w:themeColor="text1"/>
        </w:rPr>
      </w:pPr>
      <w:r w:rsidRPr="00346FE1">
        <w:rPr>
          <w:color w:val="000000" w:themeColor="text1"/>
        </w:rPr>
        <w:t xml:space="preserve">Case no. BC-YL051896-06: </w:t>
      </w:r>
      <w:proofErr w:type="spellStart"/>
      <w:r w:rsidR="004E39EC" w:rsidRPr="00346FE1">
        <w:rPr>
          <w:color w:val="000000" w:themeColor="text1"/>
        </w:rPr>
        <w:t>Aquawood</w:t>
      </w:r>
      <w:proofErr w:type="spellEnd"/>
      <w:r w:rsidR="004E39EC" w:rsidRPr="00346FE1">
        <w:rPr>
          <w:color w:val="000000" w:themeColor="text1"/>
        </w:rPr>
        <w:t xml:space="preserve"> Primo A2</w:t>
      </w:r>
    </w:p>
    <w:p w14:paraId="1067FDEC" w14:textId="77777777" w:rsidR="00DE4823" w:rsidRPr="00346FE1" w:rsidRDefault="00DE4823" w:rsidP="00DE4823">
      <w:pPr>
        <w:rPr>
          <w:color w:val="000000" w:themeColor="text1"/>
        </w:rPr>
      </w:pPr>
    </w:p>
    <w:p w14:paraId="0084F365" w14:textId="77777777" w:rsidR="00DE4823" w:rsidRPr="00346FE1" w:rsidRDefault="00DE4823" w:rsidP="00DE4823">
      <w:pPr>
        <w:rPr>
          <w:color w:val="000000" w:themeColor="text1"/>
        </w:rPr>
      </w:pPr>
    </w:p>
    <w:p w14:paraId="137D3111" w14:textId="77777777" w:rsidR="00DE4823" w:rsidRPr="00346FE1" w:rsidRDefault="00DE4823" w:rsidP="00DE4823">
      <w:pPr>
        <w:rPr>
          <w:color w:val="000000" w:themeColor="text1"/>
        </w:rPr>
        <w:sectPr w:rsidR="00DE4823" w:rsidRPr="00346FE1" w:rsidSect="008F29E5">
          <w:headerReference w:type="default" r:id="rId15"/>
          <w:footerReference w:type="default" r:id="rId16"/>
          <w:endnotePr>
            <w:numFmt w:val="decimal"/>
          </w:endnotePr>
          <w:pgSz w:w="11907" w:h="16840" w:code="9"/>
          <w:pgMar w:top="1474" w:right="1247" w:bottom="2013" w:left="1446" w:header="850" w:footer="850" w:gutter="0"/>
          <w:cols w:space="720"/>
          <w:titlePg/>
          <w:docGrid w:linePitch="272"/>
        </w:sectPr>
      </w:pPr>
    </w:p>
    <w:p w14:paraId="252A716F" w14:textId="77777777" w:rsidR="003164D3" w:rsidRPr="00346FE1" w:rsidRDefault="003164D3" w:rsidP="003164D3">
      <w:pPr>
        <w:jc w:val="both"/>
        <w:rPr>
          <w:color w:val="000000" w:themeColor="text1"/>
        </w:rPr>
      </w:pPr>
    </w:p>
    <w:p w14:paraId="684E6A4A" w14:textId="77777777" w:rsidR="003164D3" w:rsidRPr="00346FE1" w:rsidRDefault="003164D3" w:rsidP="003164D3">
      <w:pPr>
        <w:jc w:val="both"/>
        <w:rPr>
          <w:color w:val="000000" w:themeColor="text1"/>
        </w:rPr>
      </w:pPr>
    </w:p>
    <w:p w14:paraId="18AF9D42" w14:textId="252D06CF" w:rsidR="008527B2" w:rsidRPr="00346FE1" w:rsidRDefault="008527B2" w:rsidP="008527B2">
      <w:pPr>
        <w:pStyle w:val="berschrift2"/>
        <w:rPr>
          <w:snapToGrid w:val="0"/>
          <w:color w:val="000000" w:themeColor="text1"/>
        </w:rPr>
      </w:pPr>
      <w:bookmarkStart w:id="21" w:name="_Toc29472001"/>
      <w:r w:rsidRPr="00346FE1">
        <w:rPr>
          <w:snapToGrid w:val="0"/>
          <w:color w:val="000000" w:themeColor="text1"/>
        </w:rPr>
        <w:t>Evaluation of changes</w:t>
      </w:r>
      <w:bookmarkEnd w:id="21"/>
    </w:p>
    <w:p w14:paraId="18AF9D43" w14:textId="77777777" w:rsidR="008527B2" w:rsidRPr="00346FE1" w:rsidRDefault="008527B2" w:rsidP="008527B2">
      <w:pPr>
        <w:pStyle w:val="Absatz"/>
        <w:rPr>
          <w:color w:val="000000" w:themeColor="text1"/>
          <w:lang w:eastAsia="en-US"/>
        </w:rPr>
      </w:pPr>
    </w:p>
    <w:p w14:paraId="006D28EB" w14:textId="3AB7DC12" w:rsidR="00527490" w:rsidRPr="00346FE1" w:rsidRDefault="00C679D9" w:rsidP="00C679D9">
      <w:pPr>
        <w:pStyle w:val="berschrift3"/>
        <w:rPr>
          <w:color w:val="000000" w:themeColor="text1"/>
        </w:rPr>
      </w:pPr>
      <w:bookmarkStart w:id="22" w:name="_Toc29472002"/>
      <w:r w:rsidRPr="00346FE1">
        <w:rPr>
          <w:color w:val="000000" w:themeColor="text1"/>
        </w:rPr>
        <w:t>Minor change</w:t>
      </w:r>
      <w:bookmarkEnd w:id="22"/>
      <w:r w:rsidRPr="00346FE1">
        <w:rPr>
          <w:color w:val="000000" w:themeColor="text1"/>
        </w:rPr>
        <w:t xml:space="preserve"> </w:t>
      </w:r>
    </w:p>
    <w:p w14:paraId="60AFE8FF" w14:textId="5E3A7735" w:rsidR="00073A40" w:rsidRPr="00346FE1" w:rsidRDefault="008527B2" w:rsidP="00C679D9">
      <w:pPr>
        <w:pStyle w:val="berschrift4"/>
        <w:rPr>
          <w:color w:val="000000" w:themeColor="text1"/>
        </w:rPr>
      </w:pPr>
      <w:bookmarkStart w:id="23" w:name="_Toc29472003"/>
      <w:r w:rsidRPr="00346FE1">
        <w:rPr>
          <w:color w:val="000000" w:themeColor="text1"/>
        </w:rPr>
        <w:t xml:space="preserve">Identity </w:t>
      </w:r>
      <w:proofErr w:type="spellStart"/>
      <w:r w:rsidRPr="00346FE1">
        <w:rPr>
          <w:color w:val="000000" w:themeColor="text1"/>
        </w:rPr>
        <w:t>and</w:t>
      </w:r>
      <w:proofErr w:type="spellEnd"/>
      <w:r w:rsidRPr="00346FE1">
        <w:rPr>
          <w:color w:val="000000" w:themeColor="text1"/>
        </w:rPr>
        <w:t xml:space="preserve"> </w:t>
      </w:r>
      <w:proofErr w:type="spellStart"/>
      <w:r w:rsidRPr="00346FE1">
        <w:rPr>
          <w:color w:val="000000" w:themeColor="text1"/>
        </w:rPr>
        <w:t>physico-chemical</w:t>
      </w:r>
      <w:proofErr w:type="spellEnd"/>
      <w:r w:rsidRPr="00346FE1">
        <w:rPr>
          <w:color w:val="000000" w:themeColor="text1"/>
        </w:rPr>
        <w:t xml:space="preserve"> </w:t>
      </w:r>
      <w:proofErr w:type="spellStart"/>
      <w:r w:rsidRPr="00346FE1">
        <w:rPr>
          <w:color w:val="000000" w:themeColor="text1"/>
        </w:rPr>
        <w:t>properties</w:t>
      </w:r>
      <w:bookmarkEnd w:id="23"/>
      <w:proofErr w:type="spellEnd"/>
    </w:p>
    <w:p w14:paraId="2F56BEE9" w14:textId="69844BBC" w:rsidR="008E5B8F" w:rsidRPr="00346FE1" w:rsidRDefault="008E5B8F" w:rsidP="002F7BD8">
      <w:pPr>
        <w:jc w:val="both"/>
        <w:rPr>
          <w:color w:val="000000" w:themeColor="text1"/>
          <w:lang w:val="en-US"/>
        </w:rPr>
      </w:pPr>
      <w:r w:rsidRPr="00346FE1">
        <w:rPr>
          <w:color w:val="000000" w:themeColor="text1"/>
        </w:rPr>
        <w:t>A novel product (</w:t>
      </w:r>
      <w:proofErr w:type="spellStart"/>
      <w:r w:rsidRPr="00346FE1">
        <w:rPr>
          <w:color w:val="000000" w:themeColor="text1"/>
        </w:rPr>
        <w:t>Aquawood</w:t>
      </w:r>
      <w:proofErr w:type="spellEnd"/>
      <w:r w:rsidRPr="00346FE1">
        <w:rPr>
          <w:color w:val="000000" w:themeColor="text1"/>
        </w:rPr>
        <w:t xml:space="preserve"> </w:t>
      </w:r>
      <w:r w:rsidR="00E31CF7" w:rsidRPr="00346FE1">
        <w:rPr>
          <w:color w:val="000000" w:themeColor="text1"/>
        </w:rPr>
        <w:t>TIM NG</w:t>
      </w:r>
      <w:r w:rsidRPr="00346FE1">
        <w:rPr>
          <w:color w:val="000000" w:themeColor="text1"/>
        </w:rPr>
        <w:t xml:space="preserve">) shall be included in the range of the already </w:t>
      </w:r>
      <w:proofErr w:type="spellStart"/>
      <w:r w:rsidRPr="00346FE1">
        <w:rPr>
          <w:color w:val="000000" w:themeColor="text1"/>
        </w:rPr>
        <w:t>auhorised</w:t>
      </w:r>
      <w:proofErr w:type="spellEnd"/>
      <w:r w:rsidRPr="00346FE1">
        <w:rPr>
          <w:color w:val="000000" w:themeColor="text1"/>
        </w:rPr>
        <w:t xml:space="preserve"> biocidal product family (BPF) </w:t>
      </w:r>
      <w:proofErr w:type="spellStart"/>
      <w:r w:rsidRPr="00346FE1">
        <w:rPr>
          <w:color w:val="000000" w:themeColor="text1"/>
        </w:rPr>
        <w:t>Aquawood</w:t>
      </w:r>
      <w:proofErr w:type="spellEnd"/>
      <w:r w:rsidRPr="00346FE1">
        <w:rPr>
          <w:color w:val="000000" w:themeColor="text1"/>
        </w:rPr>
        <w:t xml:space="preserve"> TIG. For the exact composition, please cf. to confidential annex.</w:t>
      </w:r>
    </w:p>
    <w:p w14:paraId="2DE6AA31" w14:textId="77777777" w:rsidR="008E5B8F" w:rsidRPr="00346FE1" w:rsidRDefault="008E5B8F" w:rsidP="002F7BD8">
      <w:pPr>
        <w:jc w:val="both"/>
        <w:rPr>
          <w:color w:val="000000" w:themeColor="text1"/>
          <w:lang w:val="en-US"/>
        </w:rPr>
      </w:pPr>
    </w:p>
    <w:p w14:paraId="18AF9D45" w14:textId="66AC0254" w:rsidR="008527B2" w:rsidRPr="00346FE1" w:rsidRDefault="00C1594E" w:rsidP="002F7BD8">
      <w:pPr>
        <w:jc w:val="both"/>
        <w:rPr>
          <w:color w:val="000000" w:themeColor="text1"/>
          <w:lang w:val="en-US"/>
        </w:rPr>
      </w:pPr>
      <w:r w:rsidRPr="00346FE1">
        <w:rPr>
          <w:color w:val="000000" w:themeColor="text1"/>
          <w:lang w:val="en-US"/>
        </w:rPr>
        <w:t>The incre</w:t>
      </w:r>
      <w:r w:rsidR="00687562" w:rsidRPr="00346FE1">
        <w:rPr>
          <w:color w:val="000000" w:themeColor="text1"/>
          <w:lang w:val="en-US"/>
        </w:rPr>
        <w:t xml:space="preserve">ase in </w:t>
      </w:r>
      <w:r w:rsidR="004F05DC" w:rsidRPr="00346FE1">
        <w:rPr>
          <w:color w:val="000000" w:themeColor="text1"/>
          <w:lang w:val="en-US"/>
        </w:rPr>
        <w:t xml:space="preserve">solvent </w:t>
      </w:r>
      <w:r w:rsidR="00687562" w:rsidRPr="00346FE1">
        <w:rPr>
          <w:color w:val="000000" w:themeColor="text1"/>
          <w:lang w:val="en-US"/>
        </w:rPr>
        <w:t>content</w:t>
      </w:r>
      <w:r w:rsidR="004F05DC" w:rsidRPr="00346FE1">
        <w:rPr>
          <w:color w:val="000000" w:themeColor="text1"/>
          <w:lang w:val="en-US"/>
        </w:rPr>
        <w:t xml:space="preserve"> (water)</w:t>
      </w:r>
      <w:r w:rsidR="00687562" w:rsidRPr="00346FE1">
        <w:rPr>
          <w:color w:val="000000" w:themeColor="text1"/>
          <w:lang w:val="en-US"/>
        </w:rPr>
        <w:t xml:space="preserve"> and the re</w:t>
      </w:r>
      <w:r w:rsidRPr="00346FE1">
        <w:rPr>
          <w:color w:val="000000" w:themeColor="text1"/>
          <w:lang w:val="en-US"/>
        </w:rPr>
        <w:t>s</w:t>
      </w:r>
      <w:r w:rsidR="00687562" w:rsidRPr="00346FE1">
        <w:rPr>
          <w:color w:val="000000" w:themeColor="text1"/>
          <w:lang w:val="en-US"/>
        </w:rPr>
        <w:t>p</w:t>
      </w:r>
      <w:r w:rsidRPr="00346FE1">
        <w:rPr>
          <w:color w:val="000000" w:themeColor="text1"/>
          <w:lang w:val="en-US"/>
        </w:rPr>
        <w:t xml:space="preserve">ective reduction in overall binder content are likely not to impact the physical </w:t>
      </w:r>
      <w:r w:rsidR="004F05DC" w:rsidRPr="00346FE1">
        <w:rPr>
          <w:color w:val="000000" w:themeColor="text1"/>
          <w:lang w:val="en-US"/>
        </w:rPr>
        <w:t xml:space="preserve">or </w:t>
      </w:r>
      <w:r w:rsidRPr="00346FE1">
        <w:rPr>
          <w:color w:val="000000" w:themeColor="text1"/>
          <w:lang w:val="en-US"/>
        </w:rPr>
        <w:t>chemical endpoints assessed for the biocidal product family</w:t>
      </w:r>
      <w:r w:rsidR="00553CE7" w:rsidRPr="00346FE1">
        <w:rPr>
          <w:color w:val="000000" w:themeColor="text1"/>
          <w:lang w:val="en-US"/>
        </w:rPr>
        <w:t xml:space="preserve"> which contains </w:t>
      </w:r>
      <w:proofErr w:type="spellStart"/>
      <w:r w:rsidR="00553CE7" w:rsidRPr="00346FE1">
        <w:rPr>
          <w:color w:val="000000" w:themeColor="text1"/>
          <w:lang w:val="en-US"/>
        </w:rPr>
        <w:t>waterbased</w:t>
      </w:r>
      <w:proofErr w:type="spellEnd"/>
      <w:r w:rsidR="00553CE7" w:rsidRPr="00346FE1">
        <w:rPr>
          <w:color w:val="000000" w:themeColor="text1"/>
          <w:lang w:val="en-US"/>
        </w:rPr>
        <w:t xml:space="preserve"> products</w:t>
      </w:r>
      <w:r w:rsidRPr="00346FE1">
        <w:rPr>
          <w:color w:val="000000" w:themeColor="text1"/>
          <w:lang w:val="en-US"/>
        </w:rPr>
        <w:t>.</w:t>
      </w:r>
    </w:p>
    <w:p w14:paraId="3BFA60D1" w14:textId="77777777" w:rsidR="008C6E13" w:rsidRPr="00346FE1" w:rsidRDefault="008C6E13" w:rsidP="002F7BD8">
      <w:pPr>
        <w:jc w:val="both"/>
        <w:rPr>
          <w:color w:val="000000" w:themeColor="text1"/>
          <w:lang w:val="en-US"/>
        </w:rPr>
      </w:pPr>
    </w:p>
    <w:p w14:paraId="228AF6C8" w14:textId="77777777" w:rsidR="004F05DC" w:rsidRPr="00346FE1" w:rsidRDefault="004F05DC" w:rsidP="002F7BD8">
      <w:pPr>
        <w:jc w:val="both"/>
        <w:rPr>
          <w:color w:val="000000" w:themeColor="text1"/>
          <w:lang w:val="en-US"/>
        </w:rPr>
      </w:pPr>
    </w:p>
    <w:p w14:paraId="1A821DE8" w14:textId="2BA6834E" w:rsidR="008E5B8F" w:rsidRPr="00346FE1" w:rsidRDefault="00C1594E" w:rsidP="008527B2">
      <w:pPr>
        <w:jc w:val="both"/>
        <w:rPr>
          <w:color w:val="000000" w:themeColor="text1"/>
          <w:lang w:val="en-US"/>
        </w:rPr>
      </w:pPr>
      <w:r w:rsidRPr="00346FE1">
        <w:rPr>
          <w:color w:val="000000" w:themeColor="text1"/>
          <w:lang w:val="en-US"/>
        </w:rPr>
        <w:t xml:space="preserve">To demonstrate that the reduction in overall content of binder does not impact the claimed shelf life for </w:t>
      </w:r>
      <w:r w:rsidR="008E5B8F" w:rsidRPr="00346FE1">
        <w:rPr>
          <w:color w:val="000000" w:themeColor="text1"/>
          <w:lang w:val="en-US"/>
        </w:rPr>
        <w:t>new product,</w:t>
      </w:r>
      <w:r w:rsidRPr="00346FE1">
        <w:rPr>
          <w:color w:val="000000" w:themeColor="text1"/>
          <w:lang w:val="en-US"/>
        </w:rPr>
        <w:t xml:space="preserve"> an accelerated storage test has been provided (</w:t>
      </w:r>
      <w:proofErr w:type="spellStart"/>
      <w:r w:rsidR="00C679D9" w:rsidRPr="00346FE1">
        <w:rPr>
          <w:color w:val="000000" w:themeColor="text1"/>
          <w:lang w:val="en-US"/>
        </w:rPr>
        <w:t>Poscher</w:t>
      </w:r>
      <w:proofErr w:type="spellEnd"/>
      <w:r w:rsidR="00C679D9" w:rsidRPr="00346FE1">
        <w:rPr>
          <w:color w:val="000000" w:themeColor="text1"/>
          <w:lang w:val="en-US"/>
        </w:rPr>
        <w:t xml:space="preserve"> et al.</w:t>
      </w:r>
      <w:r w:rsidRPr="00346FE1">
        <w:rPr>
          <w:color w:val="000000" w:themeColor="text1"/>
          <w:lang w:val="en-US"/>
        </w:rPr>
        <w:t xml:space="preserve"> 2019)</w:t>
      </w:r>
      <w:r w:rsidR="008E5B8F" w:rsidRPr="00346FE1">
        <w:rPr>
          <w:color w:val="000000" w:themeColor="text1"/>
          <w:lang w:val="en-US"/>
        </w:rPr>
        <w:t>. I</w:t>
      </w:r>
      <w:r w:rsidR="002F7BD8" w:rsidRPr="00346FE1">
        <w:rPr>
          <w:color w:val="000000" w:themeColor="text1"/>
          <w:lang w:val="en-US"/>
        </w:rPr>
        <w:t xml:space="preserve">t was demonstrated that </w:t>
      </w:r>
      <w:r w:rsidR="007E1232" w:rsidRPr="00346FE1">
        <w:rPr>
          <w:color w:val="000000" w:themeColor="text1"/>
          <w:lang w:val="en-US"/>
        </w:rPr>
        <w:t>only negligible</w:t>
      </w:r>
      <w:r w:rsidR="008E5B8F" w:rsidRPr="00346FE1">
        <w:rPr>
          <w:color w:val="000000" w:themeColor="text1"/>
          <w:lang w:val="en-US"/>
        </w:rPr>
        <w:t xml:space="preserve"> decrease</w:t>
      </w:r>
      <w:r w:rsidR="002F7BD8" w:rsidRPr="00346FE1">
        <w:rPr>
          <w:color w:val="000000" w:themeColor="text1"/>
          <w:lang w:val="en-US"/>
        </w:rPr>
        <w:t xml:space="preserve"> of </w:t>
      </w:r>
      <w:r w:rsidR="008E5B8F" w:rsidRPr="00346FE1">
        <w:rPr>
          <w:color w:val="000000" w:themeColor="text1"/>
          <w:lang w:val="en-US"/>
        </w:rPr>
        <w:t xml:space="preserve">the </w:t>
      </w:r>
      <w:r w:rsidR="002F7BD8" w:rsidRPr="00346FE1">
        <w:rPr>
          <w:color w:val="000000" w:themeColor="text1"/>
          <w:lang w:val="en-US"/>
        </w:rPr>
        <w:t xml:space="preserve">active substances </w:t>
      </w:r>
      <w:proofErr w:type="spellStart"/>
      <w:r w:rsidR="002F7BD8" w:rsidRPr="00346FE1">
        <w:rPr>
          <w:color w:val="000000" w:themeColor="text1"/>
          <w:lang w:val="en-US"/>
        </w:rPr>
        <w:t>Teboconazole</w:t>
      </w:r>
      <w:proofErr w:type="spellEnd"/>
      <w:r w:rsidR="002F7BD8" w:rsidRPr="00346FE1">
        <w:rPr>
          <w:color w:val="000000" w:themeColor="text1"/>
          <w:lang w:val="en-US"/>
        </w:rPr>
        <w:t xml:space="preserve"> </w:t>
      </w:r>
      <w:r w:rsidR="008E5B8F" w:rsidRPr="00346FE1">
        <w:rPr>
          <w:color w:val="000000" w:themeColor="text1"/>
          <w:lang w:val="en-US"/>
        </w:rPr>
        <w:t>and IPBC occurs</w:t>
      </w:r>
      <w:r w:rsidR="002F7BD8" w:rsidRPr="00346FE1">
        <w:rPr>
          <w:color w:val="000000" w:themeColor="text1"/>
          <w:lang w:val="en-US"/>
        </w:rPr>
        <w:t xml:space="preserve"> during the storage time</w:t>
      </w:r>
      <w:r w:rsidR="00553CE7" w:rsidRPr="00346FE1">
        <w:rPr>
          <w:color w:val="000000" w:themeColor="text1"/>
          <w:lang w:val="en-US"/>
        </w:rPr>
        <w:t xml:space="preserve"> of 4 weeks</w:t>
      </w:r>
      <w:r w:rsidR="008E5B8F" w:rsidRPr="00346FE1">
        <w:rPr>
          <w:color w:val="000000" w:themeColor="text1"/>
          <w:lang w:val="en-US"/>
        </w:rPr>
        <w:t xml:space="preserve"> </w:t>
      </w:r>
      <w:r w:rsidR="00553CE7" w:rsidRPr="00346FE1">
        <w:rPr>
          <w:color w:val="000000" w:themeColor="text1"/>
          <w:lang w:val="en-US"/>
        </w:rPr>
        <w:t xml:space="preserve">at 40°C and thus 1 year of shelf life may be </w:t>
      </w:r>
      <w:proofErr w:type="spellStart"/>
      <w:r w:rsidR="00553CE7" w:rsidRPr="00346FE1">
        <w:rPr>
          <w:color w:val="000000" w:themeColor="text1"/>
          <w:lang w:val="en-US"/>
        </w:rPr>
        <w:t>acc</w:t>
      </w:r>
      <w:r w:rsidR="00540273" w:rsidRPr="00346FE1">
        <w:rPr>
          <w:color w:val="000000" w:themeColor="text1"/>
          <w:lang w:val="en-US"/>
        </w:rPr>
        <w:t>e</w:t>
      </w:r>
      <w:r w:rsidR="00553CE7" w:rsidRPr="00346FE1">
        <w:rPr>
          <w:color w:val="000000" w:themeColor="text1"/>
          <w:lang w:val="en-US"/>
        </w:rPr>
        <w:t>peted</w:t>
      </w:r>
      <w:proofErr w:type="spellEnd"/>
      <w:r w:rsidR="002F7BD8" w:rsidRPr="00346FE1">
        <w:rPr>
          <w:color w:val="000000" w:themeColor="text1"/>
          <w:lang w:val="en-US"/>
        </w:rPr>
        <w:t>. Furthermore, neither change in appearance of the product formulation nor impact on the p</w:t>
      </w:r>
      <w:r w:rsidR="00A54861" w:rsidRPr="00346FE1">
        <w:rPr>
          <w:color w:val="000000" w:themeColor="text1"/>
          <w:lang w:val="en-US"/>
        </w:rPr>
        <w:t>ackaging material was observed.</w:t>
      </w:r>
    </w:p>
    <w:p w14:paraId="0EEB15C0" w14:textId="77777777" w:rsidR="00A54861" w:rsidRPr="00346FE1" w:rsidRDefault="00A54861" w:rsidP="008527B2">
      <w:pPr>
        <w:jc w:val="both"/>
        <w:rPr>
          <w:color w:val="000000" w:themeColor="text1"/>
          <w:lang w:val="en-US"/>
        </w:rPr>
      </w:pPr>
    </w:p>
    <w:p w14:paraId="6BAE131B" w14:textId="3DE9A158" w:rsidR="00A54861" w:rsidRPr="00455865" w:rsidRDefault="00A54861" w:rsidP="001A3C86">
      <w:pPr>
        <w:rPr>
          <w:color w:val="000000" w:themeColor="text1"/>
        </w:rPr>
      </w:pPr>
      <w:r w:rsidRPr="00455865">
        <w:rPr>
          <w:color w:val="000000" w:themeColor="text1"/>
          <w:lang w:val="en-US"/>
        </w:rPr>
        <w:t>The submitted accelerated storage study (</w:t>
      </w:r>
      <w:proofErr w:type="spellStart"/>
      <w:r w:rsidRPr="00455865">
        <w:rPr>
          <w:color w:val="000000" w:themeColor="text1"/>
          <w:lang w:val="en-US"/>
        </w:rPr>
        <w:t>Poscher</w:t>
      </w:r>
      <w:proofErr w:type="spellEnd"/>
      <w:r w:rsidRPr="00455865">
        <w:rPr>
          <w:color w:val="000000" w:themeColor="text1"/>
          <w:lang w:val="en-US"/>
        </w:rPr>
        <w:t xml:space="preserve"> et al. 2019) has been performed using the novel product </w:t>
      </w:r>
      <w:proofErr w:type="spellStart"/>
      <w:r w:rsidRPr="00455865">
        <w:rPr>
          <w:color w:val="000000" w:themeColor="text1"/>
        </w:rPr>
        <w:t>Aquawood</w:t>
      </w:r>
      <w:proofErr w:type="spellEnd"/>
      <w:r w:rsidRPr="00455865">
        <w:rPr>
          <w:color w:val="000000" w:themeColor="text1"/>
        </w:rPr>
        <w:t xml:space="preserve"> TIM NG (formulation is stated under </w:t>
      </w:r>
      <w:r w:rsidR="00540273" w:rsidRPr="00455865">
        <w:rPr>
          <w:color w:val="000000" w:themeColor="text1"/>
        </w:rPr>
        <w:t xml:space="preserve">Composition of individual products in </w:t>
      </w:r>
      <w:proofErr w:type="gramStart"/>
      <w:r w:rsidR="00540273" w:rsidRPr="00455865">
        <w:rPr>
          <w:color w:val="000000" w:themeColor="text1"/>
        </w:rPr>
        <w:t>meta</w:t>
      </w:r>
      <w:proofErr w:type="gramEnd"/>
      <w:r w:rsidR="00540273" w:rsidRPr="00455865">
        <w:rPr>
          <w:color w:val="000000" w:themeColor="text1"/>
        </w:rPr>
        <w:t xml:space="preserve"> SPC 1 below</w:t>
      </w:r>
      <w:r w:rsidRPr="00455865">
        <w:rPr>
          <w:color w:val="000000" w:themeColor="text1"/>
        </w:rPr>
        <w:t>).</w:t>
      </w:r>
      <w:r w:rsidR="00540273" w:rsidRPr="00455865">
        <w:rPr>
          <w:color w:val="000000" w:themeColor="text1"/>
        </w:rPr>
        <w:t xml:space="preserve"> </w:t>
      </w:r>
      <w:r w:rsidRPr="00455865">
        <w:rPr>
          <w:color w:val="000000" w:themeColor="text1"/>
        </w:rPr>
        <w:t xml:space="preserve"> </w:t>
      </w:r>
    </w:p>
    <w:p w14:paraId="46DF76C6" w14:textId="77777777" w:rsidR="00540273" w:rsidRPr="00455865" w:rsidRDefault="00540273" w:rsidP="001A3C86">
      <w:pPr>
        <w:rPr>
          <w:color w:val="000000" w:themeColor="text1"/>
        </w:rPr>
      </w:pPr>
    </w:p>
    <w:tbl>
      <w:tblPr>
        <w:tblStyle w:val="Tabellenraster"/>
        <w:tblW w:w="0" w:type="auto"/>
        <w:jc w:val="center"/>
        <w:tblLook w:val="04A0" w:firstRow="1" w:lastRow="0" w:firstColumn="1" w:lastColumn="0" w:noHBand="0" w:noVBand="1"/>
      </w:tblPr>
      <w:tblGrid>
        <w:gridCol w:w="2077"/>
        <w:gridCol w:w="1529"/>
        <w:gridCol w:w="1880"/>
        <w:gridCol w:w="1880"/>
      </w:tblGrid>
      <w:tr w:rsidR="00346FE1" w:rsidRPr="00455865" w14:paraId="2B3C2FEA" w14:textId="77777777" w:rsidTr="001A3C86">
        <w:trPr>
          <w:jc w:val="center"/>
        </w:trPr>
        <w:tc>
          <w:tcPr>
            <w:tcW w:w="0" w:type="auto"/>
          </w:tcPr>
          <w:p w14:paraId="3F05C7E6" w14:textId="16117CE7" w:rsidR="00540273" w:rsidRPr="00455865" w:rsidRDefault="00540273" w:rsidP="00540273">
            <w:pPr>
              <w:rPr>
                <w:color w:val="000000" w:themeColor="text1"/>
              </w:rPr>
            </w:pPr>
            <w:proofErr w:type="spellStart"/>
            <w:r w:rsidRPr="00455865">
              <w:rPr>
                <w:color w:val="000000" w:themeColor="text1"/>
              </w:rPr>
              <w:t>Aquawood</w:t>
            </w:r>
            <w:proofErr w:type="spellEnd"/>
            <w:r w:rsidRPr="00455865">
              <w:rPr>
                <w:color w:val="000000" w:themeColor="text1"/>
              </w:rPr>
              <w:t xml:space="preserve"> TIM NG</w:t>
            </w:r>
          </w:p>
        </w:tc>
        <w:tc>
          <w:tcPr>
            <w:tcW w:w="0" w:type="auto"/>
          </w:tcPr>
          <w:p w14:paraId="5BD28FF4" w14:textId="03D9D88F" w:rsidR="00540273" w:rsidRPr="00455865" w:rsidRDefault="00540273" w:rsidP="00540273">
            <w:pPr>
              <w:rPr>
                <w:color w:val="000000" w:themeColor="text1"/>
              </w:rPr>
            </w:pPr>
            <w:r w:rsidRPr="00455865">
              <w:rPr>
                <w:color w:val="000000" w:themeColor="text1"/>
              </w:rPr>
              <w:t>Start (day 0)</w:t>
            </w:r>
          </w:p>
        </w:tc>
        <w:tc>
          <w:tcPr>
            <w:tcW w:w="0" w:type="auto"/>
          </w:tcPr>
          <w:p w14:paraId="37E975D5" w14:textId="5755886A" w:rsidR="00540273" w:rsidRPr="00455865" w:rsidRDefault="00540273" w:rsidP="00540273">
            <w:pPr>
              <w:rPr>
                <w:color w:val="000000" w:themeColor="text1"/>
              </w:rPr>
            </w:pPr>
            <w:r w:rsidRPr="00455865">
              <w:rPr>
                <w:color w:val="000000" w:themeColor="text1"/>
              </w:rPr>
              <w:t>4 weeks at 40°C</w:t>
            </w:r>
          </w:p>
        </w:tc>
        <w:tc>
          <w:tcPr>
            <w:tcW w:w="0" w:type="auto"/>
          </w:tcPr>
          <w:p w14:paraId="125A3F54" w14:textId="075F39A1" w:rsidR="00540273" w:rsidRPr="00455865" w:rsidRDefault="00540273" w:rsidP="00540273">
            <w:pPr>
              <w:rPr>
                <w:color w:val="000000" w:themeColor="text1"/>
              </w:rPr>
            </w:pPr>
            <w:r w:rsidRPr="00455865">
              <w:rPr>
                <w:color w:val="000000" w:themeColor="text1"/>
              </w:rPr>
              <w:t>8 weeks at 40°C</w:t>
            </w:r>
          </w:p>
        </w:tc>
      </w:tr>
      <w:tr w:rsidR="00346FE1" w:rsidRPr="00455865" w14:paraId="2F545581" w14:textId="77777777" w:rsidTr="001A3C86">
        <w:trPr>
          <w:jc w:val="center"/>
        </w:trPr>
        <w:tc>
          <w:tcPr>
            <w:tcW w:w="0" w:type="auto"/>
          </w:tcPr>
          <w:p w14:paraId="3F06F8E7" w14:textId="37F163FD" w:rsidR="00540273" w:rsidRPr="00455865" w:rsidRDefault="00540273" w:rsidP="00540273">
            <w:pPr>
              <w:rPr>
                <w:color w:val="000000" w:themeColor="text1"/>
              </w:rPr>
            </w:pPr>
            <w:r w:rsidRPr="00455865">
              <w:rPr>
                <w:color w:val="000000" w:themeColor="text1"/>
              </w:rPr>
              <w:t>IPBC</w:t>
            </w:r>
          </w:p>
        </w:tc>
        <w:tc>
          <w:tcPr>
            <w:tcW w:w="0" w:type="auto"/>
          </w:tcPr>
          <w:p w14:paraId="0987880B" w14:textId="6B329746" w:rsidR="00540273" w:rsidRPr="00455865" w:rsidRDefault="00540273" w:rsidP="00540273">
            <w:pPr>
              <w:rPr>
                <w:color w:val="000000" w:themeColor="text1"/>
              </w:rPr>
            </w:pPr>
            <w:r w:rsidRPr="00455865">
              <w:rPr>
                <w:color w:val="000000" w:themeColor="text1"/>
              </w:rPr>
              <w:t>0.75%</w:t>
            </w:r>
          </w:p>
        </w:tc>
        <w:tc>
          <w:tcPr>
            <w:tcW w:w="0" w:type="auto"/>
          </w:tcPr>
          <w:p w14:paraId="2F7AC478" w14:textId="19727300" w:rsidR="00540273" w:rsidRPr="00455865" w:rsidRDefault="00540273" w:rsidP="00540273">
            <w:pPr>
              <w:rPr>
                <w:color w:val="000000" w:themeColor="text1"/>
              </w:rPr>
            </w:pPr>
            <w:r w:rsidRPr="00455865">
              <w:rPr>
                <w:color w:val="000000" w:themeColor="text1"/>
              </w:rPr>
              <w:t>0.71%</w:t>
            </w:r>
          </w:p>
        </w:tc>
        <w:tc>
          <w:tcPr>
            <w:tcW w:w="0" w:type="auto"/>
          </w:tcPr>
          <w:p w14:paraId="13D00B75" w14:textId="1C589AB9" w:rsidR="00540273" w:rsidRPr="00455865" w:rsidRDefault="00540273" w:rsidP="00540273">
            <w:pPr>
              <w:rPr>
                <w:color w:val="000000" w:themeColor="text1"/>
              </w:rPr>
            </w:pPr>
            <w:r w:rsidRPr="00455865">
              <w:rPr>
                <w:color w:val="000000" w:themeColor="text1"/>
              </w:rPr>
              <w:t>0.68%</w:t>
            </w:r>
          </w:p>
        </w:tc>
      </w:tr>
      <w:tr w:rsidR="00540273" w:rsidRPr="00455865" w14:paraId="78A96841" w14:textId="77777777" w:rsidTr="001A3C86">
        <w:trPr>
          <w:jc w:val="center"/>
        </w:trPr>
        <w:tc>
          <w:tcPr>
            <w:tcW w:w="0" w:type="auto"/>
          </w:tcPr>
          <w:p w14:paraId="51611313" w14:textId="4295B1FC" w:rsidR="00540273" w:rsidRPr="00455865" w:rsidRDefault="00540273" w:rsidP="00540273">
            <w:pPr>
              <w:rPr>
                <w:color w:val="000000" w:themeColor="text1"/>
              </w:rPr>
            </w:pPr>
            <w:proofErr w:type="spellStart"/>
            <w:r w:rsidRPr="00455865">
              <w:rPr>
                <w:color w:val="000000" w:themeColor="text1"/>
              </w:rPr>
              <w:t>Tebuconazole</w:t>
            </w:r>
            <w:proofErr w:type="spellEnd"/>
          </w:p>
        </w:tc>
        <w:tc>
          <w:tcPr>
            <w:tcW w:w="0" w:type="auto"/>
          </w:tcPr>
          <w:p w14:paraId="1425983F" w14:textId="0EE244B4" w:rsidR="00540273" w:rsidRPr="00455865" w:rsidRDefault="00540273" w:rsidP="00540273">
            <w:pPr>
              <w:rPr>
                <w:color w:val="000000" w:themeColor="text1"/>
              </w:rPr>
            </w:pPr>
            <w:r w:rsidRPr="00455865">
              <w:rPr>
                <w:color w:val="000000" w:themeColor="text1"/>
              </w:rPr>
              <w:t>0.37%</w:t>
            </w:r>
          </w:p>
        </w:tc>
        <w:tc>
          <w:tcPr>
            <w:tcW w:w="0" w:type="auto"/>
          </w:tcPr>
          <w:p w14:paraId="014E6249" w14:textId="56B29706" w:rsidR="00540273" w:rsidRPr="00455865" w:rsidRDefault="00540273" w:rsidP="00540273">
            <w:pPr>
              <w:rPr>
                <w:color w:val="000000" w:themeColor="text1"/>
              </w:rPr>
            </w:pPr>
            <w:r w:rsidRPr="00455865">
              <w:rPr>
                <w:color w:val="000000" w:themeColor="text1"/>
              </w:rPr>
              <w:t>0.36%</w:t>
            </w:r>
          </w:p>
        </w:tc>
        <w:tc>
          <w:tcPr>
            <w:tcW w:w="0" w:type="auto"/>
          </w:tcPr>
          <w:p w14:paraId="371D433E" w14:textId="0E346102" w:rsidR="00540273" w:rsidRPr="00455865" w:rsidRDefault="00540273" w:rsidP="00540273">
            <w:pPr>
              <w:rPr>
                <w:color w:val="000000" w:themeColor="text1"/>
              </w:rPr>
            </w:pPr>
            <w:r w:rsidRPr="00455865">
              <w:rPr>
                <w:color w:val="000000" w:themeColor="text1"/>
              </w:rPr>
              <w:t>0.38%</w:t>
            </w:r>
          </w:p>
        </w:tc>
      </w:tr>
    </w:tbl>
    <w:p w14:paraId="05DC608D" w14:textId="77777777" w:rsidR="00540273" w:rsidRPr="00455865" w:rsidRDefault="00540273" w:rsidP="001A3C86">
      <w:pPr>
        <w:rPr>
          <w:color w:val="000000" w:themeColor="text1"/>
        </w:rPr>
      </w:pPr>
    </w:p>
    <w:p w14:paraId="0D63F8F5" w14:textId="7A8DB7DD" w:rsidR="008E5B8F" w:rsidRPr="00346FE1" w:rsidRDefault="00730360" w:rsidP="008527B2">
      <w:pPr>
        <w:jc w:val="both"/>
        <w:rPr>
          <w:color w:val="000000" w:themeColor="text1"/>
          <w:lang w:val="en-US"/>
        </w:rPr>
      </w:pPr>
      <w:r w:rsidRPr="00455865">
        <w:rPr>
          <w:color w:val="000000" w:themeColor="text1"/>
          <w:lang w:val="en-US"/>
        </w:rPr>
        <w:t xml:space="preserve">After 4 weeks the reduction of IPBC was below 10% (5.4%) and equally after 8 weeks at 40°C the reduction </w:t>
      </w:r>
      <w:proofErr w:type="spellStart"/>
      <w:proofErr w:type="gramStart"/>
      <w:r w:rsidRPr="00455865">
        <w:rPr>
          <w:color w:val="000000" w:themeColor="text1"/>
          <w:lang w:val="en-US"/>
        </w:rPr>
        <w:t>fo</w:t>
      </w:r>
      <w:proofErr w:type="spellEnd"/>
      <w:proofErr w:type="gramEnd"/>
      <w:r w:rsidRPr="00455865">
        <w:rPr>
          <w:color w:val="000000" w:themeColor="text1"/>
          <w:lang w:val="en-US"/>
        </w:rPr>
        <w:t xml:space="preserve"> IPBC was below 10% (9.4%).</w:t>
      </w:r>
    </w:p>
    <w:p w14:paraId="0A7A4D3E" w14:textId="77777777" w:rsidR="00540273" w:rsidRPr="00346FE1" w:rsidRDefault="00540273" w:rsidP="008527B2">
      <w:pPr>
        <w:jc w:val="both"/>
        <w:rPr>
          <w:color w:val="000000" w:themeColor="text1"/>
          <w:lang w:val="en-US"/>
        </w:rPr>
      </w:pPr>
    </w:p>
    <w:p w14:paraId="10F1E9E4" w14:textId="77777777" w:rsidR="00540273" w:rsidRPr="00346FE1" w:rsidRDefault="00540273" w:rsidP="008527B2">
      <w:pPr>
        <w:jc w:val="both"/>
        <w:rPr>
          <w:color w:val="000000" w:themeColor="text1"/>
          <w:lang w:val="en-US"/>
        </w:rPr>
      </w:pPr>
    </w:p>
    <w:p w14:paraId="49D16D4C" w14:textId="2C05731D" w:rsidR="009F00C0" w:rsidRPr="00346FE1" w:rsidRDefault="002F7BD8" w:rsidP="008527B2">
      <w:pPr>
        <w:jc w:val="both"/>
        <w:rPr>
          <w:color w:val="000000" w:themeColor="text1"/>
          <w:lang w:val="en-US"/>
        </w:rPr>
      </w:pPr>
      <w:r w:rsidRPr="00346FE1">
        <w:rPr>
          <w:color w:val="000000" w:themeColor="text1"/>
          <w:lang w:val="en-US"/>
        </w:rPr>
        <w:t xml:space="preserve">Thus, the eCA concludes that the change in formulation </w:t>
      </w:r>
      <w:r w:rsidR="008E5B8F" w:rsidRPr="00346FE1">
        <w:rPr>
          <w:color w:val="000000" w:themeColor="text1"/>
          <w:lang w:val="en-US"/>
        </w:rPr>
        <w:t>acceptable.</w:t>
      </w:r>
    </w:p>
    <w:p w14:paraId="3ED9D008" w14:textId="77777777" w:rsidR="008E5B8F" w:rsidRPr="00346FE1" w:rsidRDefault="008E5B8F" w:rsidP="008E5B8F">
      <w:pPr>
        <w:pStyle w:val="Absatz"/>
        <w:ind w:left="0"/>
        <w:rPr>
          <w:rFonts w:ascii="Verdana" w:hAnsi="Verdana"/>
          <w:color w:val="000000" w:themeColor="text1"/>
          <w:lang w:val="en-US"/>
        </w:rPr>
      </w:pPr>
    </w:p>
    <w:p w14:paraId="450E89CA" w14:textId="77777777" w:rsidR="008E5B8F" w:rsidRPr="00346FE1" w:rsidRDefault="008E5B8F" w:rsidP="008E5B8F">
      <w:pPr>
        <w:pStyle w:val="Absatz"/>
        <w:ind w:left="0"/>
        <w:rPr>
          <w:rFonts w:ascii="Verdana" w:hAnsi="Verdana"/>
          <w:color w:val="000000" w:themeColor="text1"/>
          <w:lang w:val="en-US"/>
        </w:rPr>
      </w:pPr>
    </w:p>
    <w:p w14:paraId="18AF9D4F" w14:textId="30296378" w:rsidR="008527B2" w:rsidRPr="00346FE1" w:rsidRDefault="008E5B8F" w:rsidP="008E5B8F">
      <w:pPr>
        <w:pStyle w:val="berschrift4"/>
        <w:rPr>
          <w:color w:val="000000" w:themeColor="text1"/>
          <w:lang w:val="en-GB"/>
        </w:rPr>
      </w:pPr>
      <w:bookmarkStart w:id="24" w:name="_Toc29472004"/>
      <w:r w:rsidRPr="00346FE1">
        <w:rPr>
          <w:color w:val="000000" w:themeColor="text1"/>
          <w:lang w:val="en-GB"/>
        </w:rPr>
        <w:t>Authorised use and General directions of use</w:t>
      </w:r>
      <w:bookmarkEnd w:id="24"/>
    </w:p>
    <w:p w14:paraId="02C136A7" w14:textId="42AD1D1A" w:rsidR="008E5B8F" w:rsidRPr="00346FE1" w:rsidRDefault="008E5B8F" w:rsidP="008E5B8F">
      <w:pPr>
        <w:rPr>
          <w:color w:val="000000" w:themeColor="text1"/>
        </w:rPr>
      </w:pPr>
      <w:r w:rsidRPr="00346FE1">
        <w:rPr>
          <w:color w:val="000000" w:themeColor="text1"/>
        </w:rPr>
        <w:t>No change.</w:t>
      </w:r>
    </w:p>
    <w:p w14:paraId="064258B3" w14:textId="77777777" w:rsidR="008E5B8F" w:rsidRPr="00346FE1" w:rsidRDefault="008E5B8F" w:rsidP="008E5B8F">
      <w:pPr>
        <w:rPr>
          <w:color w:val="000000" w:themeColor="text1"/>
        </w:rPr>
      </w:pPr>
    </w:p>
    <w:p w14:paraId="18AF9D51" w14:textId="77777777" w:rsidR="008527B2" w:rsidRPr="00346FE1" w:rsidRDefault="008527B2" w:rsidP="00C679D9">
      <w:pPr>
        <w:pStyle w:val="berschrift4"/>
        <w:rPr>
          <w:color w:val="000000" w:themeColor="text1"/>
        </w:rPr>
      </w:pPr>
      <w:bookmarkStart w:id="25" w:name="_Toc29472005"/>
      <w:r w:rsidRPr="00346FE1">
        <w:rPr>
          <w:color w:val="000000" w:themeColor="text1"/>
        </w:rPr>
        <w:t>Efficacy</w:t>
      </w:r>
      <w:bookmarkEnd w:id="25"/>
    </w:p>
    <w:p w14:paraId="30EE7E5E" w14:textId="77777777" w:rsidR="0072279A" w:rsidRPr="00455865" w:rsidRDefault="0072279A" w:rsidP="0072279A">
      <w:pPr>
        <w:jc w:val="both"/>
        <w:rPr>
          <w:color w:val="000000" w:themeColor="text1"/>
          <w:lang w:val="en-US"/>
        </w:rPr>
      </w:pPr>
      <w:r w:rsidRPr="00455865">
        <w:rPr>
          <w:color w:val="000000" w:themeColor="text1"/>
          <w:lang w:val="en-US"/>
        </w:rPr>
        <w:t xml:space="preserve">The applicant has submitted a dossier with a biocidal product family containing 27 products. Of these 27 products two major formulations and a single formulation are present, with differing pigments. These backbone formulations comprised of </w:t>
      </w:r>
      <w:proofErr w:type="spellStart"/>
      <w:r w:rsidRPr="00455865">
        <w:rPr>
          <w:color w:val="000000" w:themeColor="text1"/>
          <w:lang w:val="en-US"/>
        </w:rPr>
        <w:t>Aquawood</w:t>
      </w:r>
      <w:proofErr w:type="spellEnd"/>
      <w:r w:rsidRPr="00455865">
        <w:rPr>
          <w:color w:val="000000" w:themeColor="text1"/>
          <w:lang w:val="en-US"/>
        </w:rPr>
        <w:t xml:space="preserve"> TIG E (11 different pigments), </w:t>
      </w:r>
      <w:proofErr w:type="spellStart"/>
      <w:r w:rsidRPr="00455865">
        <w:rPr>
          <w:color w:val="000000" w:themeColor="text1"/>
          <w:lang w:val="en-US"/>
        </w:rPr>
        <w:t>Aquawood</w:t>
      </w:r>
      <w:proofErr w:type="spellEnd"/>
      <w:r w:rsidRPr="00455865">
        <w:rPr>
          <w:color w:val="000000" w:themeColor="text1"/>
          <w:lang w:val="en-US"/>
        </w:rPr>
        <w:t xml:space="preserve"> </w:t>
      </w:r>
      <w:proofErr w:type="spellStart"/>
      <w:r w:rsidRPr="00455865">
        <w:rPr>
          <w:color w:val="000000" w:themeColor="text1"/>
          <w:lang w:val="en-US"/>
        </w:rPr>
        <w:t>HighRes</w:t>
      </w:r>
      <w:proofErr w:type="spellEnd"/>
      <w:r w:rsidRPr="00455865">
        <w:rPr>
          <w:color w:val="000000" w:themeColor="text1"/>
          <w:lang w:val="en-US"/>
        </w:rPr>
        <w:t xml:space="preserve"> (15 different pigments) and the single formulation </w:t>
      </w:r>
      <w:proofErr w:type="spellStart"/>
      <w:r w:rsidRPr="00455865">
        <w:rPr>
          <w:color w:val="000000" w:themeColor="text1"/>
          <w:lang w:val="en-US"/>
        </w:rPr>
        <w:t>Aquawood</w:t>
      </w:r>
      <w:proofErr w:type="spellEnd"/>
      <w:r w:rsidRPr="00455865">
        <w:rPr>
          <w:color w:val="000000" w:themeColor="text1"/>
          <w:lang w:val="en-US"/>
        </w:rPr>
        <w:t xml:space="preserve"> TIG mid-brown. </w:t>
      </w:r>
      <w:proofErr w:type="spellStart"/>
      <w:r w:rsidRPr="00455865">
        <w:rPr>
          <w:color w:val="000000" w:themeColor="text1"/>
          <w:lang w:val="en-US"/>
        </w:rPr>
        <w:t>Aquawood</w:t>
      </w:r>
      <w:proofErr w:type="spellEnd"/>
      <w:r w:rsidRPr="00455865">
        <w:rPr>
          <w:color w:val="000000" w:themeColor="text1"/>
          <w:lang w:val="en-US"/>
        </w:rPr>
        <w:t xml:space="preserve"> TIG E and </w:t>
      </w:r>
      <w:proofErr w:type="spellStart"/>
      <w:r w:rsidRPr="00455865">
        <w:rPr>
          <w:color w:val="000000" w:themeColor="text1"/>
          <w:lang w:val="en-US"/>
        </w:rPr>
        <w:t>Aquawood</w:t>
      </w:r>
      <w:proofErr w:type="spellEnd"/>
      <w:r w:rsidRPr="00455865">
        <w:rPr>
          <w:color w:val="000000" w:themeColor="text1"/>
          <w:lang w:val="en-US"/>
        </w:rPr>
        <w:t xml:space="preserve"> TIG </w:t>
      </w:r>
      <w:proofErr w:type="spellStart"/>
      <w:r w:rsidRPr="00455865">
        <w:rPr>
          <w:color w:val="000000" w:themeColor="text1"/>
          <w:lang w:val="en-US"/>
        </w:rPr>
        <w:t>HighRes</w:t>
      </w:r>
      <w:proofErr w:type="spellEnd"/>
      <w:r w:rsidRPr="00455865">
        <w:rPr>
          <w:color w:val="000000" w:themeColor="text1"/>
          <w:lang w:val="en-US"/>
        </w:rPr>
        <w:t xml:space="preserve"> differ in 13 </w:t>
      </w:r>
      <w:proofErr w:type="spellStart"/>
      <w:r w:rsidRPr="00455865">
        <w:rPr>
          <w:color w:val="000000" w:themeColor="text1"/>
          <w:lang w:val="en-US"/>
        </w:rPr>
        <w:t>coformulants</w:t>
      </w:r>
      <w:proofErr w:type="spellEnd"/>
      <w:r w:rsidRPr="00455865">
        <w:rPr>
          <w:color w:val="000000" w:themeColor="text1"/>
          <w:lang w:val="en-US"/>
        </w:rPr>
        <w:t xml:space="preserve"> which are either present in one of the both formulations but not in both. To bridge all products in the family by performing single efficacy tests a </w:t>
      </w:r>
      <w:r w:rsidRPr="00455865">
        <w:rPr>
          <w:color w:val="000000" w:themeColor="text1"/>
          <w:lang w:val="en-US"/>
        </w:rPr>
        <w:lastRenderedPageBreak/>
        <w:t xml:space="preserve">representative product was created namely </w:t>
      </w:r>
      <w:proofErr w:type="spellStart"/>
      <w:r w:rsidRPr="00455865">
        <w:rPr>
          <w:color w:val="000000" w:themeColor="text1"/>
          <w:lang w:val="en-US"/>
        </w:rPr>
        <w:t>Aquawood</w:t>
      </w:r>
      <w:proofErr w:type="spellEnd"/>
      <w:r w:rsidRPr="00455865">
        <w:rPr>
          <w:color w:val="000000" w:themeColor="text1"/>
          <w:lang w:val="en-US"/>
        </w:rPr>
        <w:t xml:space="preserve"> TIG the frame formulation. The frame formulation is a mixture of 50% v/v </w:t>
      </w:r>
      <w:proofErr w:type="spellStart"/>
      <w:r w:rsidRPr="00455865">
        <w:rPr>
          <w:color w:val="000000" w:themeColor="text1"/>
          <w:lang w:val="en-US"/>
        </w:rPr>
        <w:t>Aquawood</w:t>
      </w:r>
      <w:proofErr w:type="spellEnd"/>
      <w:r w:rsidRPr="00455865">
        <w:rPr>
          <w:color w:val="000000" w:themeColor="text1"/>
          <w:lang w:val="en-US"/>
        </w:rPr>
        <w:t xml:space="preserve"> TIG E and 50% v/v </w:t>
      </w:r>
      <w:proofErr w:type="spellStart"/>
      <w:r w:rsidRPr="00455865">
        <w:rPr>
          <w:color w:val="000000" w:themeColor="text1"/>
          <w:lang w:val="en-US"/>
        </w:rPr>
        <w:t>Aquawood</w:t>
      </w:r>
      <w:proofErr w:type="spellEnd"/>
      <w:r w:rsidRPr="00455865">
        <w:rPr>
          <w:color w:val="000000" w:themeColor="text1"/>
          <w:lang w:val="en-US"/>
        </w:rPr>
        <w:t xml:space="preserve"> TIG </w:t>
      </w:r>
      <w:proofErr w:type="spellStart"/>
      <w:r w:rsidRPr="00455865">
        <w:rPr>
          <w:color w:val="000000" w:themeColor="text1"/>
          <w:lang w:val="en-US"/>
        </w:rPr>
        <w:t>HighRes</w:t>
      </w:r>
      <w:proofErr w:type="spellEnd"/>
      <w:r w:rsidRPr="00455865">
        <w:rPr>
          <w:color w:val="000000" w:themeColor="text1"/>
          <w:lang w:val="en-US"/>
        </w:rPr>
        <w:t xml:space="preserve">. Thus, the frame formulation contains all </w:t>
      </w:r>
      <w:proofErr w:type="spellStart"/>
      <w:r w:rsidRPr="00455865">
        <w:rPr>
          <w:color w:val="000000" w:themeColor="text1"/>
          <w:lang w:val="en-US"/>
        </w:rPr>
        <w:t>coformulants</w:t>
      </w:r>
      <w:proofErr w:type="spellEnd"/>
      <w:r w:rsidRPr="00455865">
        <w:rPr>
          <w:color w:val="000000" w:themeColor="text1"/>
          <w:lang w:val="en-US"/>
        </w:rPr>
        <w:t xml:space="preserve"> used in all the products present in the product family at 50% concentration but the same concentration of active substance. The justification for the frame formulation further included a statement depicting that all components which are not present in both formulations are only used at very low concentrations and subsequently do not impact the efficacy drastically. </w:t>
      </w:r>
    </w:p>
    <w:p w14:paraId="4872A487" w14:textId="77777777" w:rsidR="0072279A" w:rsidRPr="00455865" w:rsidRDefault="0072279A" w:rsidP="0072279A">
      <w:pPr>
        <w:jc w:val="both"/>
        <w:rPr>
          <w:color w:val="000000" w:themeColor="text1"/>
          <w:lang w:val="en-US"/>
        </w:rPr>
      </w:pPr>
      <w:r w:rsidRPr="00455865">
        <w:rPr>
          <w:color w:val="000000" w:themeColor="text1"/>
          <w:lang w:val="en-US"/>
        </w:rPr>
        <w:t>This justification has been accepted in the first authorisation of the product family and is the base for the justification provided in the minor change.</w:t>
      </w:r>
    </w:p>
    <w:p w14:paraId="589849AC" w14:textId="77777777" w:rsidR="008C6E13" w:rsidRPr="00455865" w:rsidRDefault="0072279A" w:rsidP="0072279A">
      <w:pPr>
        <w:jc w:val="both"/>
        <w:rPr>
          <w:color w:val="000000" w:themeColor="text1"/>
          <w:lang w:val="en-US"/>
        </w:rPr>
      </w:pPr>
      <w:r w:rsidRPr="00455865">
        <w:rPr>
          <w:color w:val="000000" w:themeColor="text1"/>
          <w:lang w:val="en-US"/>
        </w:rPr>
        <w:t xml:space="preserve">During the minor change the eCA did evaluate the inclusion of the novel product in the product family. Following the rationale of the minor change the biocidal product family range of the initial authorisation is only changed for the water content. </w:t>
      </w:r>
    </w:p>
    <w:p w14:paraId="2A1AFE86" w14:textId="77777777" w:rsidR="008C6E13" w:rsidRPr="00455865" w:rsidRDefault="008C6E13" w:rsidP="0072279A">
      <w:pPr>
        <w:jc w:val="both"/>
        <w:rPr>
          <w:color w:val="000000" w:themeColor="text1"/>
          <w:lang w:val="en-US"/>
        </w:rPr>
      </w:pPr>
    </w:p>
    <w:p w14:paraId="62B9F599" w14:textId="77777777" w:rsidR="008C6E13" w:rsidRPr="00455865" w:rsidRDefault="008C6E13" w:rsidP="008C6E13">
      <w:pPr>
        <w:jc w:val="both"/>
        <w:rPr>
          <w:color w:val="000000" w:themeColor="text1"/>
          <w:sz w:val="18"/>
          <w:szCs w:val="18"/>
          <w:lang w:eastAsia="en-GB"/>
        </w:rPr>
      </w:pPr>
      <w:r w:rsidRPr="00455865">
        <w:rPr>
          <w:color w:val="000000" w:themeColor="text1"/>
          <w:sz w:val="18"/>
          <w:szCs w:val="18"/>
          <w:lang w:eastAsia="en-GB"/>
        </w:rPr>
        <w:t xml:space="preserve">Following the Annex A of the 599-1 a change of solvent is not explicitly part of the stated A.2.3 criteria to allow the waiving of additional tests for efficacy. Thus, subsequently A.4c would be triggered in which complete new testing of the product would be necessary. Following the change regulation the change is in its own right a minor change and thus no additional tests have been deemed necessary due to the stated expected similarity in efficacy. </w:t>
      </w:r>
    </w:p>
    <w:p w14:paraId="130FE725" w14:textId="77777777" w:rsidR="008C6E13" w:rsidRPr="00455865" w:rsidRDefault="008C6E13" w:rsidP="008C6E13">
      <w:pPr>
        <w:jc w:val="both"/>
        <w:rPr>
          <w:color w:val="000000" w:themeColor="text1"/>
          <w:sz w:val="18"/>
          <w:szCs w:val="18"/>
          <w:lang w:eastAsia="en-GB"/>
        </w:rPr>
      </w:pPr>
      <w:r w:rsidRPr="00455865">
        <w:rPr>
          <w:color w:val="000000" w:themeColor="text1"/>
          <w:sz w:val="18"/>
          <w:szCs w:val="18"/>
          <w:lang w:eastAsia="en-GB"/>
        </w:rPr>
        <w:t xml:space="preserve">Furthermore, we want to address that the decreased binder solid formulations are mainly aqueous formulations which contain around 30-50% of solid content. In case of </w:t>
      </w:r>
      <w:proofErr w:type="spellStart"/>
      <w:r w:rsidRPr="00455865">
        <w:rPr>
          <w:color w:val="000000" w:themeColor="text1"/>
          <w:sz w:val="18"/>
          <w:szCs w:val="18"/>
          <w:lang w:eastAsia="en-GB"/>
        </w:rPr>
        <w:t>Aquawood</w:t>
      </w:r>
      <w:proofErr w:type="spellEnd"/>
      <w:r w:rsidRPr="00455865">
        <w:rPr>
          <w:color w:val="000000" w:themeColor="text1"/>
          <w:sz w:val="18"/>
          <w:szCs w:val="18"/>
          <w:lang w:eastAsia="en-GB"/>
        </w:rPr>
        <w:t xml:space="preserve"> TIG high Res the overall binder content of 28% is reduced to 15% in the novel product to be incorporated into the biocidal product family. The binders used in </w:t>
      </w:r>
      <w:proofErr w:type="spellStart"/>
      <w:r w:rsidRPr="00455865">
        <w:rPr>
          <w:color w:val="000000" w:themeColor="text1"/>
          <w:sz w:val="18"/>
          <w:szCs w:val="18"/>
          <w:lang w:eastAsia="en-GB"/>
        </w:rPr>
        <w:t>Aquawood</w:t>
      </w:r>
      <w:proofErr w:type="spellEnd"/>
      <w:r w:rsidRPr="00455865">
        <w:rPr>
          <w:color w:val="000000" w:themeColor="text1"/>
          <w:sz w:val="18"/>
          <w:szCs w:val="18"/>
          <w:lang w:eastAsia="en-GB"/>
        </w:rPr>
        <w:t xml:space="preserve"> TIG High Res contain 30 and 50% solid respectively. Thus, it can be assumed that the majority of the substituted compounds from the binder formulations will be water. </w:t>
      </w:r>
    </w:p>
    <w:p w14:paraId="642333E1" w14:textId="77777777" w:rsidR="008C6E13" w:rsidRPr="00455865" w:rsidRDefault="008C6E13" w:rsidP="008C6E13">
      <w:pPr>
        <w:jc w:val="both"/>
        <w:rPr>
          <w:color w:val="000000" w:themeColor="text1"/>
          <w:sz w:val="18"/>
          <w:szCs w:val="18"/>
          <w:lang w:eastAsia="en-GB"/>
        </w:rPr>
      </w:pPr>
      <w:r w:rsidRPr="00455865">
        <w:rPr>
          <w:color w:val="000000" w:themeColor="text1"/>
          <w:sz w:val="18"/>
          <w:szCs w:val="18"/>
          <w:lang w:eastAsia="en-GB"/>
        </w:rPr>
        <w:t>Additionally the provided data on the binder reduction in formulations from a different company further included respective water content of 81.17 and 64.99. The formulation with 81.17% of water showed comparable efficacy.</w:t>
      </w:r>
    </w:p>
    <w:p w14:paraId="358A3CD8" w14:textId="77777777" w:rsidR="008C6E13" w:rsidRPr="00455865" w:rsidRDefault="008C6E13" w:rsidP="008C6E13">
      <w:pPr>
        <w:jc w:val="both"/>
        <w:rPr>
          <w:color w:val="000000" w:themeColor="text1"/>
          <w:sz w:val="18"/>
          <w:szCs w:val="18"/>
          <w:lang w:eastAsia="en-GB"/>
        </w:rPr>
      </w:pPr>
      <w:r w:rsidRPr="00455865">
        <w:rPr>
          <w:color w:val="000000" w:themeColor="text1"/>
          <w:sz w:val="18"/>
          <w:szCs w:val="18"/>
          <w:lang w:eastAsia="en-GB"/>
        </w:rPr>
        <w:t xml:space="preserve">These data prompted us to accept the minor change of the solvent content without the necessity of novel efficacy tests. </w:t>
      </w:r>
    </w:p>
    <w:p w14:paraId="134CF8D9" w14:textId="77777777" w:rsidR="008C6E13" w:rsidRPr="00455865" w:rsidRDefault="008C6E13" w:rsidP="008C6E13">
      <w:pPr>
        <w:jc w:val="both"/>
        <w:rPr>
          <w:color w:val="000000" w:themeColor="text1"/>
        </w:rPr>
      </w:pPr>
    </w:p>
    <w:p w14:paraId="1F2B7F28" w14:textId="77777777" w:rsidR="008C6E13" w:rsidRPr="00455865" w:rsidRDefault="008C6E13" w:rsidP="0072279A">
      <w:pPr>
        <w:jc w:val="both"/>
        <w:rPr>
          <w:color w:val="000000" w:themeColor="text1"/>
          <w:lang w:val="en-US"/>
        </w:rPr>
      </w:pPr>
    </w:p>
    <w:p w14:paraId="69E22352" w14:textId="654F3116" w:rsidR="0072279A" w:rsidRPr="00455865" w:rsidRDefault="0072279A" w:rsidP="0072279A">
      <w:pPr>
        <w:jc w:val="both"/>
        <w:rPr>
          <w:color w:val="000000" w:themeColor="text1"/>
          <w:lang w:val="en-US"/>
        </w:rPr>
      </w:pPr>
      <w:r w:rsidRPr="00455865">
        <w:rPr>
          <w:color w:val="000000" w:themeColor="text1"/>
          <w:lang w:val="en-US"/>
        </w:rPr>
        <w:t>The reduction of binder is well within the authorised range. Thus, following the requirements of the regulation for minor changes no additional efficacy tests would be required for the inclusion of the product in the family range.</w:t>
      </w:r>
    </w:p>
    <w:p w14:paraId="2371E4BF" w14:textId="72ACE06C" w:rsidR="0072279A" w:rsidRPr="00455865" w:rsidRDefault="0072279A" w:rsidP="0072279A">
      <w:pPr>
        <w:jc w:val="both"/>
        <w:rPr>
          <w:color w:val="000000" w:themeColor="text1"/>
          <w:lang w:val="en-US"/>
        </w:rPr>
      </w:pPr>
      <w:r w:rsidRPr="00455865">
        <w:rPr>
          <w:color w:val="000000" w:themeColor="text1"/>
          <w:lang w:val="en-US"/>
        </w:rPr>
        <w:t>However, besides the requirements of the change regulation also the EN 599 is important for the change of formulations. And following the EN 599 Annex A the change of binder in the novel product (well within the range of the family) still exceeds 10% of total solid content. This would trigger according to the EN 599 simplified efficacy tests to demonstrate the impact of the change in solid content.</w:t>
      </w:r>
    </w:p>
    <w:p w14:paraId="077773D3" w14:textId="77777777" w:rsidR="0072279A" w:rsidRPr="00455865" w:rsidRDefault="0072279A" w:rsidP="0072279A">
      <w:pPr>
        <w:jc w:val="both"/>
        <w:rPr>
          <w:color w:val="000000" w:themeColor="text1"/>
          <w:lang w:val="en-US"/>
        </w:rPr>
      </w:pPr>
    </w:p>
    <w:p w14:paraId="1EFDCF5E" w14:textId="29D974D2" w:rsidR="008E5B8F" w:rsidRPr="00455865" w:rsidRDefault="0072279A" w:rsidP="008E5B8F">
      <w:pPr>
        <w:jc w:val="both"/>
        <w:rPr>
          <w:color w:val="000000" w:themeColor="text1"/>
        </w:rPr>
      </w:pPr>
      <w:r w:rsidRPr="00455865">
        <w:rPr>
          <w:color w:val="000000" w:themeColor="text1"/>
        </w:rPr>
        <w:t>Five</w:t>
      </w:r>
      <w:r w:rsidR="008E5B8F" w:rsidRPr="00455865">
        <w:rPr>
          <w:color w:val="000000" w:themeColor="text1"/>
        </w:rPr>
        <w:t xml:space="preserve"> studies have been submitted to demonstrate that the decrease of binder would have no influence on the efficacy. The studies have not been performed by the applicant but another company using company owned products (JJT 6765, JJT 6775-1 &amp; XSPP 001-1) which are not part of the BPF. </w:t>
      </w:r>
    </w:p>
    <w:p w14:paraId="0A091235" w14:textId="021C625F" w:rsidR="008E5B8F" w:rsidRPr="00455865" w:rsidRDefault="008E5B8F" w:rsidP="008E5B8F">
      <w:pPr>
        <w:jc w:val="both"/>
        <w:rPr>
          <w:color w:val="000000" w:themeColor="text1"/>
        </w:rPr>
      </w:pPr>
      <w:r w:rsidRPr="00455865">
        <w:rPr>
          <w:color w:val="000000" w:themeColor="text1"/>
        </w:rPr>
        <w:t>In two studies the EN 152 test for blue stain was performed (</w:t>
      </w:r>
      <w:proofErr w:type="spellStart"/>
      <w:r w:rsidR="00EA564F" w:rsidRPr="00455865">
        <w:rPr>
          <w:color w:val="000000" w:themeColor="text1"/>
        </w:rPr>
        <w:t>Fennert</w:t>
      </w:r>
      <w:proofErr w:type="spellEnd"/>
      <w:r w:rsidR="00EA564F" w:rsidRPr="00455865">
        <w:rPr>
          <w:color w:val="000000" w:themeColor="text1"/>
        </w:rPr>
        <w:t xml:space="preserve"> 2018, </w:t>
      </w:r>
      <w:proofErr w:type="spellStart"/>
      <w:r w:rsidR="00EA564F" w:rsidRPr="00455865">
        <w:rPr>
          <w:color w:val="000000" w:themeColor="text1"/>
        </w:rPr>
        <w:t>Fennert</w:t>
      </w:r>
      <w:proofErr w:type="spellEnd"/>
      <w:r w:rsidR="00EA564F" w:rsidRPr="00455865">
        <w:rPr>
          <w:color w:val="000000" w:themeColor="text1"/>
        </w:rPr>
        <w:t xml:space="preserve"> 2017)</w:t>
      </w:r>
      <w:r w:rsidRPr="00455865">
        <w:rPr>
          <w:color w:val="000000" w:themeColor="text1"/>
        </w:rPr>
        <w:t xml:space="preserve">. The used formulations contained three active substances IPBC, Tebuconazole and polymeric betaine. Both formulations share the same concentration of active substances and a comparable efficacy has been achieved. JJT 6765 contains 5% binder solid. JJT 6775-1 contains 10% binder solid. Furthermore, JJT 6775-1 contains additional </w:t>
      </w:r>
      <w:proofErr w:type="spellStart"/>
      <w:r w:rsidRPr="00455865">
        <w:rPr>
          <w:color w:val="000000" w:themeColor="text1"/>
        </w:rPr>
        <w:t>coformulants</w:t>
      </w:r>
      <w:proofErr w:type="spellEnd"/>
      <w:r w:rsidRPr="00455865">
        <w:rPr>
          <w:color w:val="000000" w:themeColor="text1"/>
        </w:rPr>
        <w:t xml:space="preserve">. </w:t>
      </w:r>
    </w:p>
    <w:p w14:paraId="190C328E" w14:textId="5052E10D" w:rsidR="008E5B8F" w:rsidRPr="00455865" w:rsidRDefault="0072279A" w:rsidP="008E5B8F">
      <w:pPr>
        <w:jc w:val="both"/>
        <w:rPr>
          <w:color w:val="000000" w:themeColor="text1"/>
        </w:rPr>
      </w:pPr>
      <w:r w:rsidRPr="00455865">
        <w:rPr>
          <w:color w:val="000000" w:themeColor="text1"/>
          <w:lang w:val="en-US"/>
        </w:rPr>
        <w:t xml:space="preserve">To exclude a potential negative influence </w:t>
      </w:r>
      <w:r w:rsidR="008E5B8F" w:rsidRPr="00455865">
        <w:rPr>
          <w:color w:val="000000" w:themeColor="text1"/>
        </w:rPr>
        <w:t xml:space="preserve">of the difference in </w:t>
      </w:r>
      <w:proofErr w:type="spellStart"/>
      <w:r w:rsidR="008E5B8F" w:rsidRPr="00455865">
        <w:rPr>
          <w:color w:val="000000" w:themeColor="text1"/>
        </w:rPr>
        <w:t>coformulants</w:t>
      </w:r>
      <w:proofErr w:type="spellEnd"/>
      <w:r w:rsidR="008E5B8F" w:rsidRPr="00455865">
        <w:rPr>
          <w:color w:val="000000" w:themeColor="text1"/>
        </w:rPr>
        <w:t xml:space="preserve"> the company has provided </w:t>
      </w:r>
      <w:proofErr w:type="spellStart"/>
      <w:r w:rsidR="00EA564F" w:rsidRPr="00455865">
        <w:rPr>
          <w:color w:val="000000" w:themeColor="text1"/>
        </w:rPr>
        <w:t>afurther</w:t>
      </w:r>
      <w:proofErr w:type="spellEnd"/>
      <w:r w:rsidR="008E5B8F" w:rsidRPr="00455865">
        <w:rPr>
          <w:color w:val="000000" w:themeColor="text1"/>
        </w:rPr>
        <w:t xml:space="preserve"> study </w:t>
      </w:r>
      <w:r w:rsidR="00EA564F" w:rsidRPr="00455865">
        <w:rPr>
          <w:color w:val="000000" w:themeColor="text1"/>
        </w:rPr>
        <w:t>(</w:t>
      </w:r>
      <w:proofErr w:type="spellStart"/>
      <w:r w:rsidR="00EA564F" w:rsidRPr="00455865">
        <w:rPr>
          <w:color w:val="000000" w:themeColor="text1"/>
        </w:rPr>
        <w:t>Fennert</w:t>
      </w:r>
      <w:proofErr w:type="spellEnd"/>
      <w:r w:rsidR="00EA564F" w:rsidRPr="00455865">
        <w:rPr>
          <w:color w:val="000000" w:themeColor="text1"/>
        </w:rPr>
        <w:t xml:space="preserve"> 2009) </w:t>
      </w:r>
      <w:r w:rsidR="008E5B8F" w:rsidRPr="00455865">
        <w:rPr>
          <w:color w:val="000000" w:themeColor="text1"/>
        </w:rPr>
        <w:t xml:space="preserve">using a formulation with two active substances (Tebuconazole &amp; IPBC) and no </w:t>
      </w:r>
      <w:proofErr w:type="spellStart"/>
      <w:r w:rsidR="008E5B8F" w:rsidRPr="00455865">
        <w:rPr>
          <w:color w:val="000000" w:themeColor="text1"/>
        </w:rPr>
        <w:t>coformulants</w:t>
      </w:r>
      <w:proofErr w:type="spellEnd"/>
      <w:r w:rsidR="008E5B8F" w:rsidRPr="00455865">
        <w:rPr>
          <w:color w:val="000000" w:themeColor="text1"/>
        </w:rPr>
        <w:t xml:space="preserve"> but solid binder at 10%. The study was performed according to EN 113</w:t>
      </w:r>
      <w:r w:rsidRPr="00455865">
        <w:rPr>
          <w:color w:val="000000" w:themeColor="text1"/>
        </w:rPr>
        <w:t xml:space="preserve"> &amp; EN 84</w:t>
      </w:r>
      <w:r w:rsidR="008E5B8F" w:rsidRPr="00455865">
        <w:rPr>
          <w:color w:val="000000" w:themeColor="text1"/>
        </w:rPr>
        <w:t xml:space="preserve"> and comparable results to the formulation from the applicant with 10% binder solid were achieved.</w:t>
      </w:r>
      <w:r w:rsidRPr="00455865">
        <w:rPr>
          <w:color w:val="000000" w:themeColor="text1"/>
        </w:rPr>
        <w:t xml:space="preserve"> Additionally, EN 113 &amp; EN 84 studies with </w:t>
      </w:r>
      <w:r w:rsidRPr="00455865">
        <w:rPr>
          <w:color w:val="000000" w:themeColor="text1"/>
          <w:lang w:val="en-US"/>
        </w:rPr>
        <w:t>JJT 6765 and JJT 6775-1 were submitted (</w:t>
      </w:r>
      <w:proofErr w:type="spellStart"/>
      <w:r w:rsidR="00A54947" w:rsidRPr="00455865">
        <w:rPr>
          <w:color w:val="000000" w:themeColor="text1"/>
          <w:lang w:val="en-US"/>
        </w:rPr>
        <w:t>Souckova</w:t>
      </w:r>
      <w:proofErr w:type="spellEnd"/>
      <w:r w:rsidR="00A54947" w:rsidRPr="00455865">
        <w:rPr>
          <w:color w:val="000000" w:themeColor="text1"/>
          <w:lang w:val="en-US"/>
        </w:rPr>
        <w:t xml:space="preserve"> 2018a, </w:t>
      </w:r>
      <w:proofErr w:type="spellStart"/>
      <w:r w:rsidR="00A54947" w:rsidRPr="00455865">
        <w:rPr>
          <w:color w:val="000000" w:themeColor="text1"/>
          <w:lang w:val="en-US"/>
        </w:rPr>
        <w:t>Souckova</w:t>
      </w:r>
      <w:proofErr w:type="spellEnd"/>
      <w:r w:rsidR="00A54947" w:rsidRPr="00455865">
        <w:rPr>
          <w:color w:val="000000" w:themeColor="text1"/>
          <w:lang w:val="en-US"/>
        </w:rPr>
        <w:t xml:space="preserve"> 2018b).</w:t>
      </w:r>
      <w:r w:rsidR="00E35B6E" w:rsidRPr="00455865">
        <w:rPr>
          <w:color w:val="000000" w:themeColor="text1"/>
          <w:lang w:val="en-US"/>
        </w:rPr>
        <w:t xml:space="preserve"> The </w:t>
      </w:r>
      <w:r w:rsidR="00E35B6E" w:rsidRPr="00455865">
        <w:rPr>
          <w:color w:val="000000" w:themeColor="text1"/>
          <w:lang w:val="en-US"/>
        </w:rPr>
        <w:lastRenderedPageBreak/>
        <w:t xml:space="preserve">active substance content between the three test formulations differed </w:t>
      </w:r>
      <w:proofErr w:type="spellStart"/>
      <w:r w:rsidR="00E35B6E" w:rsidRPr="00455865">
        <w:rPr>
          <w:color w:val="000000" w:themeColor="text1"/>
          <w:lang w:val="en-US"/>
        </w:rPr>
        <w:t>silightly</w:t>
      </w:r>
      <w:proofErr w:type="spellEnd"/>
      <w:r w:rsidR="00E35B6E" w:rsidRPr="00455865">
        <w:rPr>
          <w:color w:val="000000" w:themeColor="text1"/>
          <w:lang w:val="en-US"/>
        </w:rPr>
        <w:t xml:space="preserve"> as depicted in the following table. The table further includes the respective efficacy results from the EN 113 &amp; EN 84. The difference in active substance content might be of lesser importance in regard to the antifungal function of IPBC and Tebuconazole.</w:t>
      </w:r>
    </w:p>
    <w:p w14:paraId="3F462246" w14:textId="77777777" w:rsidR="0072279A" w:rsidRPr="00455865" w:rsidRDefault="0072279A" w:rsidP="008E5B8F">
      <w:pPr>
        <w:jc w:val="both"/>
        <w:rPr>
          <w:color w:val="000000" w:themeColor="text1"/>
        </w:rPr>
      </w:pPr>
    </w:p>
    <w:p w14:paraId="25C40607" w14:textId="77777777" w:rsidR="0072279A" w:rsidRPr="00455865" w:rsidRDefault="0072279A" w:rsidP="0072279A">
      <w:pPr>
        <w:jc w:val="both"/>
        <w:rPr>
          <w:color w:val="000000" w:themeColor="text1"/>
          <w:lang w:val="en-US"/>
        </w:rPr>
      </w:pPr>
    </w:p>
    <w:tbl>
      <w:tblPr>
        <w:tblW w:w="0" w:type="auto"/>
        <w:jc w:val="center"/>
        <w:tblCellMar>
          <w:left w:w="0" w:type="dxa"/>
          <w:right w:w="0" w:type="dxa"/>
        </w:tblCellMar>
        <w:tblLook w:val="04A0" w:firstRow="1" w:lastRow="0" w:firstColumn="1" w:lastColumn="0" w:noHBand="0" w:noVBand="1"/>
      </w:tblPr>
      <w:tblGrid>
        <w:gridCol w:w="1728"/>
        <w:gridCol w:w="1728"/>
        <w:gridCol w:w="1728"/>
      </w:tblGrid>
      <w:tr w:rsidR="00346FE1" w:rsidRPr="00455865" w14:paraId="54B4B289" w14:textId="77777777" w:rsidTr="0072279A">
        <w:trPr>
          <w:trHeight w:val="300"/>
          <w:jc w:val="center"/>
        </w:trPr>
        <w:tc>
          <w:tcPr>
            <w:tcW w:w="4377"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C27FA28" w14:textId="77777777" w:rsidR="0072279A" w:rsidRPr="00455865" w:rsidRDefault="0072279A">
            <w:pPr>
              <w:jc w:val="center"/>
              <w:rPr>
                <w:rFonts w:ascii="Calibri" w:eastAsiaTheme="minorHAnsi" w:hAnsi="Calibri" w:cs="Calibri"/>
                <w:color w:val="000000" w:themeColor="text1"/>
                <w:sz w:val="22"/>
                <w:szCs w:val="22"/>
                <w:lang w:eastAsia="en-US"/>
              </w:rPr>
            </w:pPr>
            <w:r w:rsidRPr="00455865">
              <w:rPr>
                <w:color w:val="000000" w:themeColor="text1"/>
              </w:rPr>
              <w:t>EN113 EN 84</w:t>
            </w:r>
          </w:p>
        </w:tc>
      </w:tr>
      <w:tr w:rsidR="00346FE1" w:rsidRPr="00455865" w14:paraId="2E3B527A" w14:textId="77777777" w:rsidTr="0072279A">
        <w:trPr>
          <w:trHeight w:val="300"/>
          <w:jc w:val="center"/>
        </w:trPr>
        <w:tc>
          <w:tcPr>
            <w:tcW w:w="14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322217" w14:textId="77777777" w:rsidR="0072279A" w:rsidRPr="00455865" w:rsidRDefault="0072279A">
            <w:pPr>
              <w:jc w:val="both"/>
              <w:rPr>
                <w:rFonts w:ascii="Calibri" w:eastAsiaTheme="minorHAnsi" w:hAnsi="Calibri" w:cs="Calibri"/>
                <w:b/>
                <w:bCs/>
                <w:color w:val="000000" w:themeColor="text1"/>
                <w:sz w:val="22"/>
                <w:szCs w:val="22"/>
                <w:lang w:eastAsia="en-US"/>
              </w:rPr>
            </w:pPr>
            <w:r w:rsidRPr="00455865">
              <w:rPr>
                <w:b/>
                <w:bCs/>
                <w:color w:val="000000" w:themeColor="text1"/>
              </w:rPr>
              <w:t>JJT 6765 (5% binder solid)</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25528A8C" w14:textId="77777777" w:rsidR="0072279A" w:rsidRPr="00455865" w:rsidRDefault="0072279A">
            <w:pPr>
              <w:jc w:val="both"/>
              <w:rPr>
                <w:rFonts w:ascii="Calibri" w:eastAsiaTheme="minorHAnsi" w:hAnsi="Calibri" w:cs="Calibri"/>
                <w:b/>
                <w:bCs/>
                <w:color w:val="000000" w:themeColor="text1"/>
                <w:sz w:val="22"/>
                <w:szCs w:val="22"/>
                <w:lang w:val="en-US" w:eastAsia="en-US"/>
              </w:rPr>
            </w:pPr>
            <w:r w:rsidRPr="00455865">
              <w:rPr>
                <w:b/>
                <w:bCs/>
                <w:color w:val="000000" w:themeColor="text1"/>
                <w:lang w:val="en-US"/>
              </w:rPr>
              <w:t>JJT 6775 (10.3% binder solid)</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6A99ED8E" w14:textId="77777777" w:rsidR="0072279A" w:rsidRPr="00455865" w:rsidRDefault="0072279A">
            <w:pPr>
              <w:jc w:val="both"/>
              <w:rPr>
                <w:rFonts w:ascii="Calibri" w:eastAsiaTheme="minorHAnsi" w:hAnsi="Calibri" w:cs="Calibri"/>
                <w:b/>
                <w:bCs/>
                <w:color w:val="000000" w:themeColor="text1"/>
                <w:sz w:val="22"/>
                <w:szCs w:val="22"/>
                <w:lang w:val="en-US" w:eastAsia="en-US"/>
              </w:rPr>
            </w:pPr>
            <w:r w:rsidRPr="00455865">
              <w:rPr>
                <w:b/>
                <w:bCs/>
                <w:color w:val="000000" w:themeColor="text1"/>
                <w:lang w:val="en-US"/>
              </w:rPr>
              <w:t>XSPP 0060 (12% binder solid)</w:t>
            </w:r>
          </w:p>
        </w:tc>
      </w:tr>
      <w:tr w:rsidR="00346FE1" w:rsidRPr="00455865" w14:paraId="3EFEEA22" w14:textId="77777777" w:rsidTr="0072279A">
        <w:trPr>
          <w:trHeight w:val="300"/>
          <w:jc w:val="center"/>
        </w:trPr>
        <w:tc>
          <w:tcPr>
            <w:tcW w:w="14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D7EFC2" w14:textId="77777777" w:rsidR="0072279A" w:rsidRPr="00455865" w:rsidRDefault="0072279A">
            <w:pPr>
              <w:jc w:val="both"/>
              <w:rPr>
                <w:rFonts w:ascii="Calibri" w:eastAsiaTheme="minorHAnsi" w:hAnsi="Calibri" w:cs="Calibri"/>
                <w:b/>
                <w:bCs/>
                <w:color w:val="000000" w:themeColor="text1"/>
                <w:sz w:val="22"/>
                <w:szCs w:val="22"/>
                <w:lang w:eastAsia="en-US"/>
              </w:rPr>
            </w:pPr>
            <w:proofErr w:type="spellStart"/>
            <w:r w:rsidRPr="00455865">
              <w:rPr>
                <w:b/>
                <w:bCs/>
                <w:color w:val="000000" w:themeColor="text1"/>
              </w:rPr>
              <w:t>Coformulants</w:t>
            </w:r>
            <w:proofErr w:type="spellEnd"/>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5B15AC5B" w14:textId="77777777" w:rsidR="0072279A" w:rsidRPr="00455865" w:rsidRDefault="0072279A">
            <w:pPr>
              <w:jc w:val="both"/>
              <w:rPr>
                <w:rFonts w:ascii="Calibri" w:eastAsiaTheme="minorHAnsi" w:hAnsi="Calibri" w:cs="Calibri"/>
                <w:b/>
                <w:bCs/>
                <w:color w:val="000000" w:themeColor="text1"/>
                <w:sz w:val="22"/>
                <w:szCs w:val="22"/>
                <w:lang w:val="en-US" w:eastAsia="en-US"/>
              </w:rPr>
            </w:pPr>
            <w:proofErr w:type="spellStart"/>
            <w:r w:rsidRPr="00455865">
              <w:rPr>
                <w:b/>
                <w:bCs/>
                <w:color w:val="000000" w:themeColor="text1"/>
                <w:lang w:val="en-US"/>
              </w:rPr>
              <w:t>Coformulants</w:t>
            </w:r>
            <w:proofErr w:type="spellEnd"/>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698218D1" w14:textId="77777777" w:rsidR="0072279A" w:rsidRPr="00455865" w:rsidRDefault="0072279A">
            <w:pPr>
              <w:jc w:val="both"/>
              <w:rPr>
                <w:rFonts w:ascii="Calibri" w:eastAsiaTheme="minorHAnsi" w:hAnsi="Calibri" w:cs="Calibri"/>
                <w:b/>
                <w:bCs/>
                <w:color w:val="000000" w:themeColor="text1"/>
                <w:sz w:val="22"/>
                <w:szCs w:val="22"/>
                <w:lang w:val="en-US" w:eastAsia="en-US"/>
              </w:rPr>
            </w:pPr>
            <w:r w:rsidRPr="00455865">
              <w:rPr>
                <w:b/>
                <w:bCs/>
                <w:color w:val="000000" w:themeColor="text1"/>
                <w:lang w:val="en-US"/>
              </w:rPr>
              <w:t xml:space="preserve">No </w:t>
            </w:r>
            <w:proofErr w:type="spellStart"/>
            <w:r w:rsidRPr="00455865">
              <w:rPr>
                <w:b/>
                <w:bCs/>
                <w:color w:val="000000" w:themeColor="text1"/>
                <w:lang w:val="en-US"/>
              </w:rPr>
              <w:t>Coformulants</w:t>
            </w:r>
            <w:proofErr w:type="spellEnd"/>
          </w:p>
        </w:tc>
      </w:tr>
      <w:tr w:rsidR="00346FE1" w:rsidRPr="00455865" w14:paraId="09F7A015" w14:textId="77777777" w:rsidTr="0072279A">
        <w:trPr>
          <w:trHeight w:val="300"/>
          <w:jc w:val="center"/>
        </w:trPr>
        <w:tc>
          <w:tcPr>
            <w:tcW w:w="14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68FCE2" w14:textId="77777777" w:rsidR="0072279A" w:rsidRPr="00455865" w:rsidRDefault="0072279A">
            <w:pPr>
              <w:jc w:val="both"/>
              <w:rPr>
                <w:rFonts w:ascii="Calibri" w:eastAsiaTheme="minorHAnsi" w:hAnsi="Calibri" w:cs="Calibri"/>
                <w:b/>
                <w:bCs/>
                <w:color w:val="000000" w:themeColor="text1"/>
                <w:sz w:val="22"/>
                <w:szCs w:val="22"/>
                <w:lang w:val="en-US" w:eastAsia="en-US"/>
              </w:rPr>
            </w:pPr>
            <w:r w:rsidRPr="00455865">
              <w:rPr>
                <w:b/>
                <w:bCs/>
                <w:color w:val="000000" w:themeColor="text1"/>
                <w:lang w:val="en-US"/>
              </w:rPr>
              <w:t>kg/m³</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5ABA3E78" w14:textId="77777777" w:rsidR="0072279A" w:rsidRPr="00455865" w:rsidRDefault="0072279A">
            <w:pPr>
              <w:jc w:val="both"/>
              <w:rPr>
                <w:rFonts w:ascii="Calibri" w:eastAsiaTheme="minorHAnsi" w:hAnsi="Calibri" w:cs="Calibri"/>
                <w:b/>
                <w:bCs/>
                <w:color w:val="000000" w:themeColor="text1"/>
                <w:sz w:val="22"/>
                <w:szCs w:val="22"/>
                <w:lang w:val="en-US" w:eastAsia="en-US"/>
              </w:rPr>
            </w:pPr>
            <w:r w:rsidRPr="00455865">
              <w:rPr>
                <w:b/>
                <w:bCs/>
                <w:color w:val="000000" w:themeColor="text1"/>
                <w:lang w:val="en-US"/>
              </w:rPr>
              <w:t>kg/m³</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35FB6FAA" w14:textId="77777777" w:rsidR="0072279A" w:rsidRPr="00455865" w:rsidRDefault="0072279A">
            <w:pPr>
              <w:jc w:val="both"/>
              <w:rPr>
                <w:rFonts w:ascii="Calibri" w:eastAsiaTheme="minorHAnsi" w:hAnsi="Calibri" w:cs="Calibri"/>
                <w:b/>
                <w:bCs/>
                <w:color w:val="000000" w:themeColor="text1"/>
                <w:sz w:val="22"/>
                <w:szCs w:val="22"/>
                <w:lang w:val="en-US" w:eastAsia="en-US"/>
              </w:rPr>
            </w:pPr>
            <w:r w:rsidRPr="00455865">
              <w:rPr>
                <w:b/>
                <w:bCs/>
                <w:color w:val="000000" w:themeColor="text1"/>
                <w:lang w:val="en-US"/>
              </w:rPr>
              <w:t>kg/m³</w:t>
            </w:r>
          </w:p>
        </w:tc>
      </w:tr>
      <w:tr w:rsidR="00346FE1" w:rsidRPr="00455865" w14:paraId="1E81AF82" w14:textId="77777777" w:rsidTr="0072279A">
        <w:trPr>
          <w:trHeight w:val="300"/>
          <w:jc w:val="center"/>
        </w:trPr>
        <w:tc>
          <w:tcPr>
            <w:tcW w:w="14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C4F880"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40.24</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4E7E5384"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40.40</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5F56C2F2"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31</w:t>
            </w:r>
          </w:p>
        </w:tc>
      </w:tr>
      <w:tr w:rsidR="00346FE1" w:rsidRPr="00455865" w14:paraId="01CE4FC1" w14:textId="77777777" w:rsidTr="0072279A">
        <w:trPr>
          <w:trHeight w:val="300"/>
          <w:jc w:val="center"/>
        </w:trPr>
        <w:tc>
          <w:tcPr>
            <w:tcW w:w="437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36CFC9" w14:textId="77777777" w:rsidR="0072279A" w:rsidRPr="00455865" w:rsidRDefault="0072279A">
            <w:pPr>
              <w:jc w:val="center"/>
              <w:rPr>
                <w:rFonts w:ascii="Calibri" w:eastAsiaTheme="minorHAnsi" w:hAnsi="Calibri" w:cs="Calibri"/>
                <w:b/>
                <w:bCs/>
                <w:color w:val="000000" w:themeColor="text1"/>
                <w:sz w:val="22"/>
                <w:szCs w:val="22"/>
                <w:lang w:val="en-US" w:eastAsia="en-US"/>
              </w:rPr>
            </w:pPr>
            <w:r w:rsidRPr="00455865">
              <w:rPr>
                <w:b/>
                <w:bCs/>
                <w:color w:val="000000" w:themeColor="text1"/>
                <w:lang w:val="en-US"/>
              </w:rPr>
              <w:t>IPBC</w:t>
            </w:r>
          </w:p>
        </w:tc>
      </w:tr>
      <w:tr w:rsidR="00346FE1" w:rsidRPr="00455865" w14:paraId="0131135B" w14:textId="77777777" w:rsidTr="0072279A">
        <w:trPr>
          <w:trHeight w:val="300"/>
          <w:jc w:val="center"/>
        </w:trPr>
        <w:tc>
          <w:tcPr>
            <w:tcW w:w="14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D64AA5"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0.9</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51FA8A3D"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0.9</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13961F07"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0.7</w:t>
            </w:r>
          </w:p>
        </w:tc>
      </w:tr>
      <w:tr w:rsidR="00346FE1" w:rsidRPr="00455865" w14:paraId="363BC8F7" w14:textId="77777777" w:rsidTr="0072279A">
        <w:trPr>
          <w:trHeight w:val="300"/>
          <w:jc w:val="center"/>
        </w:trPr>
        <w:tc>
          <w:tcPr>
            <w:tcW w:w="437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C04C4B" w14:textId="77777777" w:rsidR="0072279A" w:rsidRPr="00455865" w:rsidRDefault="0072279A">
            <w:pPr>
              <w:jc w:val="center"/>
              <w:rPr>
                <w:rFonts w:ascii="Calibri" w:eastAsiaTheme="minorHAnsi" w:hAnsi="Calibri" w:cs="Calibri"/>
                <w:b/>
                <w:bCs/>
                <w:color w:val="000000" w:themeColor="text1"/>
                <w:sz w:val="22"/>
                <w:szCs w:val="22"/>
                <w:lang w:val="en-US" w:eastAsia="en-US"/>
              </w:rPr>
            </w:pPr>
            <w:proofErr w:type="spellStart"/>
            <w:r w:rsidRPr="00455865">
              <w:rPr>
                <w:b/>
                <w:bCs/>
                <w:color w:val="000000" w:themeColor="text1"/>
                <w:lang w:val="en-US"/>
              </w:rPr>
              <w:t>Tebuconazole</w:t>
            </w:r>
            <w:proofErr w:type="spellEnd"/>
          </w:p>
        </w:tc>
      </w:tr>
      <w:tr w:rsidR="00346FE1" w:rsidRPr="00455865" w14:paraId="71F0F46D" w14:textId="77777777" w:rsidTr="0072279A">
        <w:trPr>
          <w:trHeight w:val="300"/>
          <w:jc w:val="center"/>
        </w:trPr>
        <w:tc>
          <w:tcPr>
            <w:tcW w:w="14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998A5E"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0.25</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535DFB6F"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0.25</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5783AF82"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0.4</w:t>
            </w:r>
          </w:p>
        </w:tc>
      </w:tr>
      <w:tr w:rsidR="00346FE1" w:rsidRPr="00455865" w14:paraId="34608F42" w14:textId="77777777" w:rsidTr="0072279A">
        <w:trPr>
          <w:trHeight w:val="300"/>
          <w:jc w:val="center"/>
        </w:trPr>
        <w:tc>
          <w:tcPr>
            <w:tcW w:w="437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DDF082" w14:textId="77777777" w:rsidR="0072279A" w:rsidRPr="00455865" w:rsidRDefault="0072279A">
            <w:pPr>
              <w:jc w:val="center"/>
              <w:rPr>
                <w:rFonts w:ascii="Calibri" w:eastAsiaTheme="minorHAnsi" w:hAnsi="Calibri" w:cs="Calibri"/>
                <w:b/>
                <w:bCs/>
                <w:color w:val="000000" w:themeColor="text1"/>
                <w:sz w:val="22"/>
                <w:szCs w:val="22"/>
                <w:lang w:val="en-US" w:eastAsia="en-US"/>
              </w:rPr>
            </w:pPr>
            <w:r w:rsidRPr="00455865">
              <w:rPr>
                <w:b/>
                <w:bCs/>
                <w:color w:val="000000" w:themeColor="text1"/>
                <w:lang w:val="en-US"/>
              </w:rPr>
              <w:t>Polymeric betaine</w:t>
            </w:r>
          </w:p>
        </w:tc>
      </w:tr>
      <w:tr w:rsidR="001A3C86" w:rsidRPr="00455865" w14:paraId="00C012A3" w14:textId="77777777" w:rsidTr="0072279A">
        <w:trPr>
          <w:trHeight w:val="300"/>
          <w:jc w:val="center"/>
        </w:trPr>
        <w:tc>
          <w:tcPr>
            <w:tcW w:w="14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649D42"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0.05</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69F1D559"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0.05</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7D92B894" w14:textId="77777777" w:rsidR="0072279A" w:rsidRPr="00455865" w:rsidRDefault="0072279A">
            <w:pPr>
              <w:jc w:val="both"/>
              <w:rPr>
                <w:rFonts w:ascii="Calibri" w:eastAsiaTheme="minorHAnsi" w:hAnsi="Calibri" w:cs="Calibri"/>
                <w:color w:val="000000" w:themeColor="text1"/>
                <w:sz w:val="22"/>
                <w:szCs w:val="22"/>
                <w:lang w:val="en-US" w:eastAsia="en-US"/>
              </w:rPr>
            </w:pPr>
            <w:r w:rsidRPr="00455865">
              <w:rPr>
                <w:color w:val="000000" w:themeColor="text1"/>
                <w:lang w:val="en-US"/>
              </w:rPr>
              <w:t>---</w:t>
            </w:r>
          </w:p>
        </w:tc>
      </w:tr>
    </w:tbl>
    <w:p w14:paraId="639796E8" w14:textId="77777777" w:rsidR="0072279A" w:rsidRPr="00455865" w:rsidRDefault="0072279A" w:rsidP="0072279A">
      <w:pPr>
        <w:jc w:val="both"/>
        <w:rPr>
          <w:rFonts w:ascii="Calibri" w:eastAsiaTheme="minorHAnsi" w:hAnsi="Calibri" w:cs="Calibri"/>
          <w:color w:val="000000" w:themeColor="text1"/>
          <w:sz w:val="22"/>
          <w:szCs w:val="22"/>
          <w:lang w:val="en-US" w:eastAsia="en-US"/>
        </w:rPr>
      </w:pPr>
    </w:p>
    <w:p w14:paraId="49853C1E" w14:textId="77777777" w:rsidR="0072279A" w:rsidRPr="00455865" w:rsidRDefault="0072279A" w:rsidP="0072279A">
      <w:pPr>
        <w:jc w:val="both"/>
        <w:rPr>
          <w:color w:val="000000" w:themeColor="text1"/>
          <w:lang w:val="en-US"/>
        </w:rPr>
      </w:pPr>
    </w:p>
    <w:p w14:paraId="1760172E" w14:textId="77777777" w:rsidR="0072279A" w:rsidRPr="00455865" w:rsidRDefault="0072279A" w:rsidP="0072279A">
      <w:pPr>
        <w:jc w:val="both"/>
        <w:rPr>
          <w:color w:val="000000" w:themeColor="text1"/>
          <w:lang w:val="en-US"/>
        </w:rPr>
      </w:pPr>
      <w:r w:rsidRPr="00455865">
        <w:rPr>
          <w:color w:val="000000" w:themeColor="text1"/>
          <w:lang w:val="en-US"/>
        </w:rPr>
        <w:t>The presented data from the three products of the different company which are not part of the biocidal product family demonstrate that the change of binder between 12 and 5% does not negatively impact the efficacy. And thus the tests were submitted to underline the justification to waive the requested EN 599 simplified efficacy trial.</w:t>
      </w:r>
    </w:p>
    <w:p w14:paraId="5C65EFBD" w14:textId="77777777" w:rsidR="0072279A" w:rsidRPr="00455865" w:rsidRDefault="0072279A" w:rsidP="0072279A">
      <w:pPr>
        <w:jc w:val="both"/>
        <w:rPr>
          <w:color w:val="000000" w:themeColor="text1"/>
          <w:lang w:val="en-US"/>
        </w:rPr>
      </w:pPr>
      <w:r w:rsidRPr="00455865">
        <w:rPr>
          <w:color w:val="000000" w:themeColor="text1"/>
          <w:lang w:val="en-US"/>
        </w:rPr>
        <w:t xml:space="preserve">At this point the eCA agreed with the applicant that the presented data on other products indicate that a reduction in solid binder content does not negatively impact the efficacy and thus the novel product </w:t>
      </w:r>
      <w:proofErr w:type="spellStart"/>
      <w:r w:rsidRPr="00455865">
        <w:rPr>
          <w:color w:val="000000" w:themeColor="text1"/>
          <w:lang w:val="en-US"/>
        </w:rPr>
        <w:t>Aquawood</w:t>
      </w:r>
      <w:proofErr w:type="spellEnd"/>
      <w:r w:rsidRPr="00455865">
        <w:rPr>
          <w:color w:val="000000" w:themeColor="text1"/>
          <w:lang w:val="en-US"/>
        </w:rPr>
        <w:t xml:space="preserve"> is to be expected to have a comparable efficacy than the frame formulation of </w:t>
      </w:r>
      <w:proofErr w:type="spellStart"/>
      <w:r w:rsidRPr="00455865">
        <w:rPr>
          <w:color w:val="000000" w:themeColor="text1"/>
          <w:lang w:val="en-US"/>
        </w:rPr>
        <w:t>Aquawood</w:t>
      </w:r>
      <w:proofErr w:type="spellEnd"/>
      <w:r w:rsidRPr="00455865">
        <w:rPr>
          <w:color w:val="000000" w:themeColor="text1"/>
          <w:lang w:val="en-US"/>
        </w:rPr>
        <w:t xml:space="preserve"> which is based on the used active substances.</w:t>
      </w:r>
    </w:p>
    <w:p w14:paraId="009DA822" w14:textId="4DAB100F" w:rsidR="0072279A" w:rsidRPr="00455865" w:rsidRDefault="0072279A" w:rsidP="0072279A">
      <w:pPr>
        <w:jc w:val="both"/>
        <w:rPr>
          <w:color w:val="000000" w:themeColor="text1"/>
        </w:rPr>
      </w:pPr>
      <w:r w:rsidRPr="00455865">
        <w:rPr>
          <w:color w:val="000000" w:themeColor="text1"/>
          <w:lang w:val="en-US"/>
        </w:rPr>
        <w:t>However, the eCA further consulted with national experts on wood protection regarding this matter (</w:t>
      </w:r>
      <w:proofErr w:type="spellStart"/>
      <w:r w:rsidRPr="00455865">
        <w:rPr>
          <w:color w:val="000000" w:themeColor="text1"/>
          <w:lang w:val="en-US"/>
        </w:rPr>
        <w:t>Holzforschung</w:t>
      </w:r>
      <w:proofErr w:type="spellEnd"/>
      <w:r w:rsidRPr="00455865">
        <w:rPr>
          <w:color w:val="000000" w:themeColor="text1"/>
          <w:lang w:val="en-US"/>
        </w:rPr>
        <w:t xml:space="preserve"> Austria). The national expert agreed with the justification stating that solid binder content may negatively impact the efficacy due to change in dispersion and penetrating ability of the product on the wood above roughly 20% of solid content. Changing between 12 and 5% will not influence the efficacy given that no other coformulant is changed.  Solid binder is solely used to facilitate the dispersion during application of the product. The penetrating ability is not influenced below approximately 20% of solid binder content.</w:t>
      </w:r>
    </w:p>
    <w:p w14:paraId="3B47C584" w14:textId="77777777" w:rsidR="0072279A" w:rsidRPr="00455865" w:rsidRDefault="0072279A" w:rsidP="008E5B8F">
      <w:pPr>
        <w:jc w:val="both"/>
        <w:rPr>
          <w:color w:val="000000" w:themeColor="text1"/>
        </w:rPr>
      </w:pPr>
    </w:p>
    <w:p w14:paraId="18C70957" w14:textId="77777777" w:rsidR="00076F5A" w:rsidRDefault="00076F5A" w:rsidP="008E5B8F">
      <w:pPr>
        <w:jc w:val="both"/>
        <w:rPr>
          <w:color w:val="000000" w:themeColor="text1"/>
        </w:rPr>
      </w:pPr>
    </w:p>
    <w:p w14:paraId="65E5C24A" w14:textId="77777777" w:rsidR="00455865" w:rsidRDefault="00455865" w:rsidP="008E5B8F">
      <w:pPr>
        <w:jc w:val="both"/>
        <w:rPr>
          <w:color w:val="000000" w:themeColor="text1"/>
        </w:rPr>
      </w:pPr>
    </w:p>
    <w:p w14:paraId="3A5B7C8E" w14:textId="77777777" w:rsidR="00455865" w:rsidRDefault="00455865" w:rsidP="008E5B8F">
      <w:pPr>
        <w:jc w:val="both"/>
        <w:rPr>
          <w:color w:val="000000" w:themeColor="text1"/>
        </w:rPr>
      </w:pPr>
    </w:p>
    <w:p w14:paraId="62C62E19" w14:textId="77777777" w:rsidR="00455865" w:rsidRDefault="00455865" w:rsidP="008E5B8F">
      <w:pPr>
        <w:jc w:val="both"/>
        <w:rPr>
          <w:color w:val="000000" w:themeColor="text1"/>
        </w:rPr>
      </w:pPr>
    </w:p>
    <w:p w14:paraId="67E35F1A" w14:textId="77777777" w:rsidR="00455865" w:rsidRDefault="00455865" w:rsidP="008E5B8F">
      <w:pPr>
        <w:jc w:val="both"/>
        <w:rPr>
          <w:color w:val="000000" w:themeColor="text1"/>
        </w:rPr>
      </w:pPr>
    </w:p>
    <w:p w14:paraId="18C46979" w14:textId="77777777" w:rsidR="00455865" w:rsidRDefault="00455865" w:rsidP="008E5B8F">
      <w:pPr>
        <w:jc w:val="both"/>
        <w:rPr>
          <w:color w:val="000000" w:themeColor="text1"/>
        </w:rPr>
      </w:pPr>
    </w:p>
    <w:p w14:paraId="420F188E" w14:textId="77777777" w:rsidR="00455865" w:rsidRDefault="00455865" w:rsidP="008E5B8F">
      <w:pPr>
        <w:jc w:val="both"/>
        <w:rPr>
          <w:color w:val="000000" w:themeColor="text1"/>
        </w:rPr>
      </w:pPr>
    </w:p>
    <w:p w14:paraId="582DD202" w14:textId="77777777" w:rsidR="00455865" w:rsidRDefault="00455865" w:rsidP="008E5B8F">
      <w:pPr>
        <w:jc w:val="both"/>
        <w:rPr>
          <w:color w:val="000000" w:themeColor="text1"/>
        </w:rPr>
      </w:pPr>
    </w:p>
    <w:p w14:paraId="70DE6912" w14:textId="77777777" w:rsidR="00455865" w:rsidRDefault="00455865" w:rsidP="008E5B8F">
      <w:pPr>
        <w:jc w:val="both"/>
        <w:rPr>
          <w:color w:val="000000" w:themeColor="text1"/>
        </w:rPr>
      </w:pPr>
    </w:p>
    <w:p w14:paraId="1F71C948" w14:textId="77777777" w:rsidR="00455865" w:rsidRDefault="00455865" w:rsidP="008E5B8F">
      <w:pPr>
        <w:jc w:val="both"/>
        <w:rPr>
          <w:color w:val="000000" w:themeColor="text1"/>
        </w:rPr>
      </w:pPr>
    </w:p>
    <w:p w14:paraId="6B439ECD" w14:textId="77777777" w:rsidR="00455865" w:rsidRDefault="00455865" w:rsidP="008E5B8F">
      <w:pPr>
        <w:jc w:val="both"/>
        <w:rPr>
          <w:color w:val="000000" w:themeColor="text1"/>
        </w:rPr>
      </w:pPr>
    </w:p>
    <w:p w14:paraId="1C3021E6" w14:textId="77777777" w:rsidR="00455865" w:rsidRDefault="00455865" w:rsidP="008E5B8F">
      <w:pPr>
        <w:jc w:val="both"/>
        <w:rPr>
          <w:color w:val="000000" w:themeColor="text1"/>
        </w:rPr>
      </w:pPr>
    </w:p>
    <w:p w14:paraId="7D913F1B" w14:textId="77777777" w:rsidR="00455865" w:rsidRPr="00455865" w:rsidRDefault="00455865" w:rsidP="008E5B8F">
      <w:pPr>
        <w:jc w:val="both"/>
        <w:rPr>
          <w:color w:val="000000" w:themeColor="text1"/>
        </w:rPr>
      </w:pPr>
      <w:bookmarkStart w:id="26" w:name="_GoBack"/>
      <w:bookmarkEnd w:id="26"/>
    </w:p>
    <w:tbl>
      <w:tblPr>
        <w:tblW w:w="48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4"/>
        <w:gridCol w:w="617"/>
        <w:gridCol w:w="993"/>
        <w:gridCol w:w="1805"/>
        <w:gridCol w:w="1985"/>
        <w:gridCol w:w="1083"/>
        <w:gridCol w:w="1169"/>
        <w:gridCol w:w="604"/>
      </w:tblGrid>
      <w:tr w:rsidR="00346FE1" w:rsidRPr="00346FE1" w14:paraId="43017545" w14:textId="77777777" w:rsidTr="002C3B1A">
        <w:trPr>
          <w:trHeight w:val="2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FFFFCC"/>
          </w:tcPr>
          <w:p w14:paraId="7F990560" w14:textId="77777777" w:rsidR="002C3B1A" w:rsidRPr="00455865" w:rsidRDefault="002C3B1A" w:rsidP="00076F5A">
            <w:pPr>
              <w:adjustRightInd w:val="0"/>
              <w:snapToGrid w:val="0"/>
              <w:rPr>
                <w:b/>
                <w:color w:val="000000" w:themeColor="text1"/>
                <w:sz w:val="16"/>
                <w:szCs w:val="16"/>
              </w:rPr>
            </w:pPr>
            <w:r w:rsidRPr="00455865">
              <w:rPr>
                <w:b/>
                <w:color w:val="000000" w:themeColor="text1"/>
                <w:sz w:val="16"/>
                <w:szCs w:val="16"/>
              </w:rPr>
              <w:t>Field of use envisaged</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FFFFCC"/>
          </w:tcPr>
          <w:p w14:paraId="2C702039" w14:textId="77777777" w:rsidR="002C3B1A" w:rsidRPr="00455865" w:rsidRDefault="002C3B1A" w:rsidP="00076F5A">
            <w:pPr>
              <w:adjustRightInd w:val="0"/>
              <w:snapToGrid w:val="0"/>
              <w:rPr>
                <w:b/>
                <w:i/>
                <w:color w:val="000000" w:themeColor="text1"/>
                <w:sz w:val="16"/>
                <w:szCs w:val="16"/>
              </w:rPr>
            </w:pPr>
            <w:r w:rsidRPr="00455865">
              <w:rPr>
                <w:b/>
                <w:color w:val="000000" w:themeColor="text1"/>
                <w:sz w:val="16"/>
                <w:szCs w:val="16"/>
              </w:rPr>
              <w:t>Test substance</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CC"/>
          </w:tcPr>
          <w:p w14:paraId="6490F735" w14:textId="77777777" w:rsidR="002C3B1A" w:rsidRPr="00455865" w:rsidRDefault="002C3B1A" w:rsidP="00076F5A">
            <w:pPr>
              <w:adjustRightInd w:val="0"/>
              <w:snapToGrid w:val="0"/>
              <w:rPr>
                <w:b/>
                <w:color w:val="000000" w:themeColor="text1"/>
                <w:sz w:val="16"/>
                <w:szCs w:val="16"/>
              </w:rPr>
            </w:pPr>
            <w:r w:rsidRPr="00455865">
              <w:rPr>
                <w:b/>
                <w:color w:val="000000" w:themeColor="text1"/>
                <w:sz w:val="16"/>
                <w:szCs w:val="16"/>
              </w:rPr>
              <w:t>Test method</w:t>
            </w:r>
          </w:p>
        </w:tc>
        <w:tc>
          <w:tcPr>
            <w:tcW w:w="1013" w:type="pct"/>
            <w:vMerge w:val="restart"/>
            <w:tcBorders>
              <w:top w:val="single" w:sz="4" w:space="0" w:color="auto"/>
              <w:left w:val="single" w:sz="4" w:space="0" w:color="auto"/>
              <w:bottom w:val="single" w:sz="4" w:space="0" w:color="auto"/>
              <w:right w:val="single" w:sz="4" w:space="0" w:color="auto"/>
            </w:tcBorders>
            <w:shd w:val="clear" w:color="auto" w:fill="FFFFCC"/>
          </w:tcPr>
          <w:p w14:paraId="2868978E" w14:textId="77777777" w:rsidR="002C3B1A" w:rsidRPr="00455865" w:rsidRDefault="002C3B1A" w:rsidP="00076F5A">
            <w:pPr>
              <w:adjustRightInd w:val="0"/>
              <w:snapToGrid w:val="0"/>
              <w:rPr>
                <w:b/>
                <w:color w:val="000000" w:themeColor="text1"/>
                <w:sz w:val="16"/>
                <w:szCs w:val="16"/>
              </w:rPr>
            </w:pPr>
            <w:r w:rsidRPr="00455865">
              <w:rPr>
                <w:b/>
                <w:color w:val="000000" w:themeColor="text1"/>
                <w:sz w:val="16"/>
                <w:szCs w:val="16"/>
              </w:rPr>
              <w:t>Test system / concentrations applied / exposure time</w:t>
            </w:r>
          </w:p>
        </w:tc>
        <w:tc>
          <w:tcPr>
            <w:tcW w:w="1114" w:type="pct"/>
            <w:vMerge w:val="restart"/>
            <w:tcBorders>
              <w:top w:val="single" w:sz="4" w:space="0" w:color="auto"/>
              <w:left w:val="single" w:sz="4" w:space="0" w:color="auto"/>
              <w:bottom w:val="single" w:sz="4" w:space="0" w:color="auto"/>
              <w:right w:val="single" w:sz="4" w:space="0" w:color="auto"/>
            </w:tcBorders>
            <w:shd w:val="clear" w:color="auto" w:fill="FFFFCC"/>
          </w:tcPr>
          <w:p w14:paraId="4F8ADA42" w14:textId="77777777" w:rsidR="002C3B1A" w:rsidRPr="00455865" w:rsidRDefault="002C3B1A" w:rsidP="00076F5A">
            <w:pPr>
              <w:adjustRightInd w:val="0"/>
              <w:snapToGrid w:val="0"/>
              <w:rPr>
                <w:b/>
                <w:i/>
                <w:color w:val="000000" w:themeColor="text1"/>
                <w:sz w:val="16"/>
                <w:szCs w:val="16"/>
              </w:rPr>
            </w:pPr>
            <w:r w:rsidRPr="00455865">
              <w:rPr>
                <w:b/>
                <w:color w:val="000000" w:themeColor="text1"/>
                <w:sz w:val="16"/>
                <w:szCs w:val="16"/>
              </w:rPr>
              <w:t>Test organism(s)</w:t>
            </w:r>
          </w:p>
        </w:tc>
        <w:tc>
          <w:tcPr>
            <w:tcW w:w="1264" w:type="pct"/>
            <w:gridSpan w:val="2"/>
            <w:tcBorders>
              <w:top w:val="single" w:sz="4" w:space="0" w:color="auto"/>
              <w:left w:val="single" w:sz="4" w:space="0" w:color="auto"/>
              <w:bottom w:val="single" w:sz="4" w:space="0" w:color="auto"/>
              <w:right w:val="single" w:sz="4" w:space="0" w:color="auto"/>
            </w:tcBorders>
            <w:shd w:val="clear" w:color="auto" w:fill="FFFFCC"/>
          </w:tcPr>
          <w:p w14:paraId="1CE3EE3F" w14:textId="77777777" w:rsidR="002C3B1A" w:rsidRPr="00455865" w:rsidRDefault="002C3B1A" w:rsidP="00076F5A">
            <w:pPr>
              <w:adjustRightInd w:val="0"/>
              <w:snapToGrid w:val="0"/>
              <w:jc w:val="center"/>
              <w:rPr>
                <w:b/>
                <w:color w:val="000000" w:themeColor="text1"/>
                <w:sz w:val="16"/>
                <w:szCs w:val="16"/>
              </w:rPr>
            </w:pPr>
            <w:r w:rsidRPr="00455865">
              <w:rPr>
                <w:b/>
                <w:color w:val="000000" w:themeColor="text1"/>
                <w:sz w:val="16"/>
                <w:szCs w:val="16"/>
              </w:rPr>
              <w:t>Test results: effects</w:t>
            </w:r>
          </w:p>
        </w:tc>
        <w:tc>
          <w:tcPr>
            <w:tcW w:w="339" w:type="pct"/>
            <w:vMerge w:val="restart"/>
            <w:tcBorders>
              <w:top w:val="single" w:sz="4" w:space="0" w:color="auto"/>
              <w:left w:val="single" w:sz="4" w:space="0" w:color="auto"/>
              <w:bottom w:val="single" w:sz="4" w:space="0" w:color="auto"/>
            </w:tcBorders>
            <w:shd w:val="clear" w:color="auto" w:fill="FFFFCC"/>
          </w:tcPr>
          <w:p w14:paraId="6F379950" w14:textId="77777777" w:rsidR="002C3B1A" w:rsidRPr="00455865" w:rsidRDefault="002C3B1A" w:rsidP="00076F5A">
            <w:pPr>
              <w:adjustRightInd w:val="0"/>
              <w:snapToGrid w:val="0"/>
              <w:rPr>
                <w:b/>
                <w:color w:val="000000" w:themeColor="text1"/>
                <w:sz w:val="16"/>
                <w:szCs w:val="16"/>
              </w:rPr>
            </w:pPr>
            <w:r w:rsidRPr="00455865">
              <w:rPr>
                <w:b/>
                <w:color w:val="000000" w:themeColor="text1"/>
                <w:sz w:val="16"/>
                <w:szCs w:val="16"/>
              </w:rPr>
              <w:t>Reference</w:t>
            </w:r>
          </w:p>
        </w:tc>
      </w:tr>
      <w:tr w:rsidR="00346FE1" w:rsidRPr="00346FE1" w14:paraId="3F6103E5" w14:textId="77777777" w:rsidTr="00455865">
        <w:trPr>
          <w:trHeight w:val="20"/>
          <w:tblHeader/>
        </w:trPr>
        <w:tc>
          <w:tcPr>
            <w:tcW w:w="367" w:type="pct"/>
            <w:vMerge/>
            <w:tcBorders>
              <w:top w:val="single" w:sz="4" w:space="0" w:color="auto"/>
              <w:left w:val="single" w:sz="4" w:space="0" w:color="auto"/>
              <w:bottom w:val="single" w:sz="4" w:space="0" w:color="auto"/>
              <w:right w:val="single" w:sz="4" w:space="0" w:color="auto"/>
            </w:tcBorders>
            <w:shd w:val="clear" w:color="auto" w:fill="FFFFFF"/>
          </w:tcPr>
          <w:p w14:paraId="5B568494" w14:textId="77777777" w:rsidR="002C3B1A" w:rsidRPr="00346FE1" w:rsidRDefault="002C3B1A" w:rsidP="00076F5A">
            <w:pPr>
              <w:adjustRightInd w:val="0"/>
              <w:snapToGrid w:val="0"/>
              <w:rPr>
                <w:b/>
                <w:color w:val="000000" w:themeColor="text1"/>
                <w:sz w:val="16"/>
                <w:szCs w:val="16"/>
                <w:highlight w:val="yellow"/>
              </w:rPr>
            </w:pPr>
          </w:p>
        </w:tc>
        <w:tc>
          <w:tcPr>
            <w:tcW w:w="346" w:type="pct"/>
            <w:vMerge/>
            <w:tcBorders>
              <w:top w:val="single" w:sz="4" w:space="0" w:color="auto"/>
              <w:left w:val="single" w:sz="4" w:space="0" w:color="auto"/>
              <w:bottom w:val="single" w:sz="4" w:space="0" w:color="auto"/>
              <w:right w:val="single" w:sz="4" w:space="0" w:color="auto"/>
            </w:tcBorders>
            <w:shd w:val="clear" w:color="auto" w:fill="FFFFFF"/>
          </w:tcPr>
          <w:p w14:paraId="2128F876" w14:textId="77777777" w:rsidR="002C3B1A" w:rsidRPr="00346FE1" w:rsidRDefault="002C3B1A" w:rsidP="00076F5A">
            <w:pPr>
              <w:adjustRightInd w:val="0"/>
              <w:snapToGrid w:val="0"/>
              <w:rPr>
                <w:b/>
                <w:color w:val="000000" w:themeColor="text1"/>
                <w:sz w:val="16"/>
                <w:szCs w:val="16"/>
                <w:highlight w:val="yellow"/>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tcPr>
          <w:p w14:paraId="3BD0806A" w14:textId="77777777" w:rsidR="002C3B1A" w:rsidRPr="00346FE1" w:rsidRDefault="002C3B1A" w:rsidP="00076F5A">
            <w:pPr>
              <w:adjustRightInd w:val="0"/>
              <w:snapToGrid w:val="0"/>
              <w:rPr>
                <w:b/>
                <w:color w:val="000000" w:themeColor="text1"/>
                <w:sz w:val="16"/>
                <w:szCs w:val="16"/>
                <w:highlight w:val="yellow"/>
              </w:rPr>
            </w:pPr>
          </w:p>
        </w:tc>
        <w:tc>
          <w:tcPr>
            <w:tcW w:w="1013" w:type="pct"/>
            <w:vMerge/>
            <w:tcBorders>
              <w:top w:val="single" w:sz="4" w:space="0" w:color="auto"/>
              <w:left w:val="single" w:sz="4" w:space="0" w:color="auto"/>
              <w:bottom w:val="single" w:sz="4" w:space="0" w:color="auto"/>
              <w:right w:val="single" w:sz="4" w:space="0" w:color="auto"/>
            </w:tcBorders>
            <w:shd w:val="clear" w:color="auto" w:fill="FFFFFF"/>
          </w:tcPr>
          <w:p w14:paraId="48DB292A" w14:textId="77777777" w:rsidR="002C3B1A" w:rsidRPr="00346FE1" w:rsidRDefault="002C3B1A" w:rsidP="00076F5A">
            <w:pPr>
              <w:adjustRightInd w:val="0"/>
              <w:snapToGrid w:val="0"/>
              <w:rPr>
                <w:b/>
                <w:color w:val="000000" w:themeColor="text1"/>
                <w:sz w:val="16"/>
                <w:szCs w:val="16"/>
                <w:highlight w:val="yellow"/>
              </w:rPr>
            </w:pPr>
          </w:p>
        </w:tc>
        <w:tc>
          <w:tcPr>
            <w:tcW w:w="1114" w:type="pct"/>
            <w:vMerge/>
            <w:tcBorders>
              <w:top w:val="single" w:sz="4" w:space="0" w:color="auto"/>
              <w:left w:val="single" w:sz="4" w:space="0" w:color="auto"/>
              <w:bottom w:val="single" w:sz="4" w:space="0" w:color="auto"/>
              <w:right w:val="single" w:sz="4" w:space="0" w:color="auto"/>
            </w:tcBorders>
            <w:shd w:val="clear" w:color="auto" w:fill="FFFFFF"/>
          </w:tcPr>
          <w:p w14:paraId="1AC7151D" w14:textId="77777777" w:rsidR="002C3B1A" w:rsidRPr="00346FE1" w:rsidRDefault="002C3B1A" w:rsidP="00076F5A">
            <w:pPr>
              <w:adjustRightInd w:val="0"/>
              <w:snapToGrid w:val="0"/>
              <w:rPr>
                <w:b/>
                <w:color w:val="000000" w:themeColor="text1"/>
                <w:sz w:val="16"/>
                <w:szCs w:val="16"/>
                <w:highlight w:val="yellow"/>
              </w:rPr>
            </w:pPr>
          </w:p>
        </w:tc>
        <w:tc>
          <w:tcPr>
            <w:tcW w:w="1264" w:type="pct"/>
            <w:gridSpan w:val="2"/>
            <w:tcBorders>
              <w:top w:val="single" w:sz="4" w:space="0" w:color="auto"/>
              <w:left w:val="single" w:sz="4" w:space="0" w:color="auto"/>
              <w:bottom w:val="single" w:sz="4" w:space="0" w:color="auto"/>
              <w:right w:val="single" w:sz="4" w:space="0" w:color="auto"/>
            </w:tcBorders>
            <w:shd w:val="clear" w:color="auto" w:fill="FFFFCC"/>
          </w:tcPr>
          <w:p w14:paraId="6281BFBE" w14:textId="77777777" w:rsidR="002C3B1A" w:rsidRPr="00455865" w:rsidRDefault="002C3B1A" w:rsidP="00076F5A">
            <w:pPr>
              <w:adjustRightInd w:val="0"/>
              <w:snapToGrid w:val="0"/>
              <w:jc w:val="center"/>
              <w:rPr>
                <w:b/>
                <w:color w:val="000000" w:themeColor="text1"/>
                <w:sz w:val="16"/>
                <w:szCs w:val="16"/>
              </w:rPr>
            </w:pPr>
            <w:r w:rsidRPr="00455865">
              <w:rPr>
                <w:b/>
                <w:color w:val="000000" w:themeColor="text1"/>
                <w:sz w:val="16"/>
                <w:szCs w:val="16"/>
              </w:rPr>
              <w:t>Limit of efficacy / toxic value / threshold value</w:t>
            </w:r>
          </w:p>
        </w:tc>
        <w:tc>
          <w:tcPr>
            <w:tcW w:w="339" w:type="pct"/>
            <w:vMerge/>
            <w:tcBorders>
              <w:top w:val="single" w:sz="4" w:space="0" w:color="auto"/>
              <w:left w:val="single" w:sz="4" w:space="0" w:color="auto"/>
              <w:bottom w:val="single" w:sz="4" w:space="0" w:color="auto"/>
            </w:tcBorders>
            <w:shd w:val="clear" w:color="auto" w:fill="FFFFFF"/>
          </w:tcPr>
          <w:p w14:paraId="26A5BD6F" w14:textId="77777777" w:rsidR="002C3B1A" w:rsidRPr="00346FE1" w:rsidRDefault="002C3B1A" w:rsidP="00076F5A">
            <w:pPr>
              <w:adjustRightInd w:val="0"/>
              <w:snapToGrid w:val="0"/>
              <w:rPr>
                <w:b/>
                <w:color w:val="000000" w:themeColor="text1"/>
                <w:sz w:val="16"/>
                <w:szCs w:val="16"/>
                <w:highlight w:val="yellow"/>
              </w:rPr>
            </w:pPr>
          </w:p>
        </w:tc>
      </w:tr>
      <w:tr w:rsidR="00346FE1" w:rsidRPr="00346FE1" w14:paraId="2BA40857" w14:textId="77777777" w:rsidTr="00455865">
        <w:trPr>
          <w:trHeight w:val="20"/>
          <w:tblHeader/>
        </w:trPr>
        <w:tc>
          <w:tcPr>
            <w:tcW w:w="367" w:type="pct"/>
            <w:vMerge/>
            <w:tcBorders>
              <w:top w:val="single" w:sz="4" w:space="0" w:color="auto"/>
              <w:left w:val="single" w:sz="4" w:space="0" w:color="auto"/>
              <w:bottom w:val="single" w:sz="4" w:space="0" w:color="auto"/>
              <w:right w:val="single" w:sz="4" w:space="0" w:color="auto"/>
            </w:tcBorders>
            <w:shd w:val="clear" w:color="auto" w:fill="FFFFFF"/>
          </w:tcPr>
          <w:p w14:paraId="1BC11566" w14:textId="77777777" w:rsidR="002C3B1A" w:rsidRPr="00346FE1" w:rsidRDefault="002C3B1A" w:rsidP="00076F5A">
            <w:pPr>
              <w:adjustRightInd w:val="0"/>
              <w:snapToGrid w:val="0"/>
              <w:rPr>
                <w:b/>
                <w:color w:val="000000" w:themeColor="text1"/>
                <w:sz w:val="16"/>
                <w:szCs w:val="16"/>
                <w:highlight w:val="yellow"/>
              </w:rPr>
            </w:pPr>
          </w:p>
        </w:tc>
        <w:tc>
          <w:tcPr>
            <w:tcW w:w="346" w:type="pct"/>
            <w:vMerge/>
            <w:tcBorders>
              <w:top w:val="single" w:sz="4" w:space="0" w:color="auto"/>
              <w:left w:val="single" w:sz="4" w:space="0" w:color="auto"/>
              <w:bottom w:val="single" w:sz="4" w:space="0" w:color="auto"/>
              <w:right w:val="single" w:sz="4" w:space="0" w:color="auto"/>
            </w:tcBorders>
            <w:shd w:val="clear" w:color="auto" w:fill="FFFFFF"/>
          </w:tcPr>
          <w:p w14:paraId="595EAB64" w14:textId="77777777" w:rsidR="002C3B1A" w:rsidRPr="00346FE1" w:rsidRDefault="002C3B1A" w:rsidP="00076F5A">
            <w:pPr>
              <w:adjustRightInd w:val="0"/>
              <w:snapToGrid w:val="0"/>
              <w:rPr>
                <w:b/>
                <w:color w:val="000000" w:themeColor="text1"/>
                <w:sz w:val="16"/>
                <w:szCs w:val="16"/>
                <w:highlight w:val="yellow"/>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tcPr>
          <w:p w14:paraId="1FE20428" w14:textId="77777777" w:rsidR="002C3B1A" w:rsidRPr="00346FE1" w:rsidRDefault="002C3B1A" w:rsidP="00076F5A">
            <w:pPr>
              <w:adjustRightInd w:val="0"/>
              <w:snapToGrid w:val="0"/>
              <w:rPr>
                <w:b/>
                <w:color w:val="000000" w:themeColor="text1"/>
                <w:sz w:val="16"/>
                <w:szCs w:val="16"/>
                <w:highlight w:val="yellow"/>
              </w:rPr>
            </w:pPr>
          </w:p>
        </w:tc>
        <w:tc>
          <w:tcPr>
            <w:tcW w:w="1013" w:type="pct"/>
            <w:vMerge/>
            <w:tcBorders>
              <w:top w:val="single" w:sz="4" w:space="0" w:color="auto"/>
              <w:left w:val="single" w:sz="4" w:space="0" w:color="auto"/>
              <w:bottom w:val="single" w:sz="4" w:space="0" w:color="auto"/>
              <w:right w:val="single" w:sz="4" w:space="0" w:color="auto"/>
            </w:tcBorders>
            <w:shd w:val="clear" w:color="auto" w:fill="FFFFFF"/>
          </w:tcPr>
          <w:p w14:paraId="3CC62A6E" w14:textId="77777777" w:rsidR="002C3B1A" w:rsidRPr="00346FE1" w:rsidRDefault="002C3B1A" w:rsidP="00076F5A">
            <w:pPr>
              <w:adjustRightInd w:val="0"/>
              <w:snapToGrid w:val="0"/>
              <w:rPr>
                <w:b/>
                <w:color w:val="000000" w:themeColor="text1"/>
                <w:sz w:val="16"/>
                <w:szCs w:val="16"/>
                <w:highlight w:val="yellow"/>
              </w:rPr>
            </w:pPr>
          </w:p>
        </w:tc>
        <w:tc>
          <w:tcPr>
            <w:tcW w:w="1114" w:type="pct"/>
            <w:vMerge/>
            <w:tcBorders>
              <w:top w:val="single" w:sz="4" w:space="0" w:color="auto"/>
              <w:left w:val="single" w:sz="4" w:space="0" w:color="auto"/>
              <w:bottom w:val="single" w:sz="4" w:space="0" w:color="auto"/>
              <w:right w:val="single" w:sz="4" w:space="0" w:color="auto"/>
            </w:tcBorders>
            <w:shd w:val="clear" w:color="auto" w:fill="FFFFFF"/>
          </w:tcPr>
          <w:p w14:paraId="195684C5" w14:textId="77777777" w:rsidR="002C3B1A" w:rsidRPr="00346FE1" w:rsidRDefault="002C3B1A" w:rsidP="00076F5A">
            <w:pPr>
              <w:adjustRightInd w:val="0"/>
              <w:snapToGrid w:val="0"/>
              <w:rPr>
                <w:b/>
                <w:color w:val="000000" w:themeColor="text1"/>
                <w:sz w:val="16"/>
                <w:szCs w:val="16"/>
                <w:highlight w:val="yellow"/>
              </w:rPr>
            </w:pPr>
          </w:p>
        </w:tc>
        <w:tc>
          <w:tcPr>
            <w:tcW w:w="608" w:type="pct"/>
            <w:tcBorders>
              <w:top w:val="single" w:sz="4" w:space="0" w:color="auto"/>
              <w:left w:val="single" w:sz="4" w:space="0" w:color="auto"/>
              <w:bottom w:val="single" w:sz="4" w:space="0" w:color="auto"/>
              <w:right w:val="single" w:sz="4" w:space="0" w:color="auto"/>
            </w:tcBorders>
            <w:shd w:val="clear" w:color="auto" w:fill="FFFFCC"/>
          </w:tcPr>
          <w:p w14:paraId="273045FF" w14:textId="77777777" w:rsidR="002C3B1A" w:rsidRPr="00346FE1" w:rsidRDefault="002C3B1A" w:rsidP="00076F5A">
            <w:pPr>
              <w:widowControl w:val="0"/>
              <w:kinsoku w:val="0"/>
              <w:overflowPunct w:val="0"/>
              <w:autoSpaceDE w:val="0"/>
              <w:autoSpaceDN w:val="0"/>
              <w:adjustRightInd w:val="0"/>
              <w:rPr>
                <w:i/>
                <w:iCs/>
                <w:color w:val="000000" w:themeColor="text1"/>
                <w:sz w:val="16"/>
                <w:szCs w:val="16"/>
                <w:highlight w:val="yellow"/>
                <w:lang w:eastAsia="zh-CN"/>
              </w:rPr>
            </w:pPr>
            <w:r w:rsidRPr="00455865">
              <w:rPr>
                <w:i/>
                <w:iCs/>
                <w:color w:val="000000" w:themeColor="text1"/>
                <w:sz w:val="16"/>
                <w:szCs w:val="16"/>
                <w:lang w:eastAsia="zh-CN"/>
              </w:rPr>
              <w:t xml:space="preserve">Treatment solution </w:t>
            </w:r>
          </w:p>
        </w:tc>
        <w:tc>
          <w:tcPr>
            <w:tcW w:w="656" w:type="pct"/>
            <w:tcBorders>
              <w:top w:val="single" w:sz="4" w:space="0" w:color="auto"/>
              <w:left w:val="single" w:sz="4" w:space="0" w:color="auto"/>
              <w:bottom w:val="single" w:sz="4" w:space="0" w:color="auto"/>
              <w:right w:val="single" w:sz="4" w:space="0" w:color="auto"/>
            </w:tcBorders>
            <w:shd w:val="clear" w:color="auto" w:fill="FFFFCC"/>
          </w:tcPr>
          <w:p w14:paraId="01FA059B" w14:textId="77777777" w:rsidR="002C3B1A" w:rsidRPr="00455865" w:rsidRDefault="002C3B1A" w:rsidP="00076F5A">
            <w:pPr>
              <w:widowControl w:val="0"/>
              <w:kinsoku w:val="0"/>
              <w:overflowPunct w:val="0"/>
              <w:autoSpaceDE w:val="0"/>
              <w:autoSpaceDN w:val="0"/>
              <w:adjustRightInd w:val="0"/>
              <w:jc w:val="both"/>
              <w:rPr>
                <w:bCs/>
                <w:color w:val="000000" w:themeColor="text1"/>
                <w:sz w:val="16"/>
                <w:szCs w:val="16"/>
              </w:rPr>
            </w:pPr>
            <w:r w:rsidRPr="00455865">
              <w:rPr>
                <w:bCs/>
                <w:color w:val="000000" w:themeColor="text1"/>
                <w:sz w:val="16"/>
                <w:szCs w:val="16"/>
              </w:rPr>
              <w:t xml:space="preserve">Preservative concentrate </w:t>
            </w:r>
          </w:p>
        </w:tc>
        <w:tc>
          <w:tcPr>
            <w:tcW w:w="339" w:type="pct"/>
            <w:vMerge/>
            <w:tcBorders>
              <w:top w:val="single" w:sz="4" w:space="0" w:color="auto"/>
              <w:left w:val="single" w:sz="4" w:space="0" w:color="auto"/>
              <w:bottom w:val="single" w:sz="4" w:space="0" w:color="auto"/>
            </w:tcBorders>
            <w:shd w:val="clear" w:color="auto" w:fill="FFFFFF"/>
          </w:tcPr>
          <w:p w14:paraId="6FB5C719" w14:textId="77777777" w:rsidR="002C3B1A" w:rsidRPr="00346FE1" w:rsidRDefault="002C3B1A" w:rsidP="00076F5A">
            <w:pPr>
              <w:adjustRightInd w:val="0"/>
              <w:snapToGrid w:val="0"/>
              <w:rPr>
                <w:b/>
                <w:color w:val="000000" w:themeColor="text1"/>
                <w:sz w:val="16"/>
                <w:szCs w:val="16"/>
                <w:highlight w:val="yellow"/>
              </w:rPr>
            </w:pPr>
          </w:p>
        </w:tc>
      </w:tr>
      <w:tr w:rsidR="00346FE1" w:rsidRPr="00346FE1" w14:paraId="206A082C" w14:textId="77777777" w:rsidTr="002C3B1A">
        <w:trPr>
          <w:trHeight w:val="20"/>
        </w:trPr>
        <w:tc>
          <w:tcPr>
            <w:tcW w:w="367" w:type="pct"/>
            <w:tcBorders>
              <w:top w:val="single" w:sz="4" w:space="0" w:color="auto"/>
              <w:left w:val="single" w:sz="4" w:space="0" w:color="auto"/>
              <w:bottom w:val="single" w:sz="4" w:space="0" w:color="auto"/>
              <w:right w:val="single" w:sz="4" w:space="0" w:color="auto"/>
            </w:tcBorders>
            <w:shd w:val="clear" w:color="auto" w:fill="auto"/>
          </w:tcPr>
          <w:p w14:paraId="387EA4F6" w14:textId="6C4DD58A" w:rsidR="002C3B1A" w:rsidRPr="00455865" w:rsidRDefault="002C3B1A" w:rsidP="00076F5A">
            <w:pPr>
              <w:keepNext/>
              <w:keepLines/>
              <w:adjustRightInd w:val="0"/>
              <w:snapToGrid w:val="0"/>
              <w:rPr>
                <w:bCs/>
                <w:color w:val="000000" w:themeColor="text1"/>
                <w:sz w:val="16"/>
                <w:szCs w:val="16"/>
              </w:rPr>
            </w:pPr>
            <w:r w:rsidRPr="00455865">
              <w:rPr>
                <w:bCs/>
                <w:color w:val="000000" w:themeColor="text1"/>
                <w:sz w:val="16"/>
                <w:szCs w:val="16"/>
              </w:rPr>
              <w:t>PT 8</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6D8B4369" w14:textId="564B71F2" w:rsidR="002C3B1A" w:rsidRPr="00455865" w:rsidRDefault="002C3B1A" w:rsidP="00076F5A">
            <w:pPr>
              <w:keepNext/>
              <w:keepLines/>
              <w:adjustRightInd w:val="0"/>
              <w:snapToGrid w:val="0"/>
              <w:rPr>
                <w:bCs/>
                <w:color w:val="000000" w:themeColor="text1"/>
                <w:sz w:val="16"/>
                <w:szCs w:val="16"/>
              </w:rPr>
            </w:pPr>
            <w:r w:rsidRPr="00455865">
              <w:rPr>
                <w:bCs/>
                <w:color w:val="000000" w:themeColor="text1"/>
                <w:sz w:val="16"/>
                <w:szCs w:val="16"/>
              </w:rPr>
              <w:t>JJT 6765</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12A60F61" w14:textId="0105F33E" w:rsidR="002C3B1A" w:rsidRPr="00455865" w:rsidRDefault="002C3B1A" w:rsidP="00076F5A">
            <w:pPr>
              <w:keepNext/>
              <w:keepLines/>
              <w:adjustRightInd w:val="0"/>
              <w:snapToGrid w:val="0"/>
              <w:rPr>
                <w:bCs/>
                <w:color w:val="000000" w:themeColor="text1"/>
                <w:sz w:val="16"/>
                <w:szCs w:val="16"/>
              </w:rPr>
            </w:pPr>
            <w:r w:rsidRPr="00455865">
              <w:rPr>
                <w:bCs/>
                <w:color w:val="000000" w:themeColor="text1"/>
                <w:sz w:val="16"/>
                <w:szCs w:val="16"/>
              </w:rPr>
              <w:t>EN 152</w:t>
            </w:r>
          </w:p>
        </w:tc>
        <w:tc>
          <w:tcPr>
            <w:tcW w:w="1013" w:type="pct"/>
            <w:tcBorders>
              <w:top w:val="single" w:sz="4" w:space="0" w:color="auto"/>
              <w:left w:val="single" w:sz="4" w:space="0" w:color="auto"/>
              <w:bottom w:val="single" w:sz="4" w:space="0" w:color="auto"/>
              <w:right w:val="single" w:sz="4" w:space="0" w:color="auto"/>
            </w:tcBorders>
            <w:shd w:val="clear" w:color="auto" w:fill="auto"/>
          </w:tcPr>
          <w:p w14:paraId="2153EFFC" w14:textId="77777777" w:rsidR="002C3B1A" w:rsidRPr="00455865" w:rsidRDefault="002C3B1A" w:rsidP="00076F5A">
            <w:pPr>
              <w:keepNext/>
              <w:keepLines/>
              <w:numPr>
                <w:ilvl w:val="0"/>
                <w:numId w:val="8"/>
              </w:numPr>
              <w:kinsoku w:val="0"/>
              <w:overflowPunct w:val="0"/>
              <w:autoSpaceDE w:val="0"/>
              <w:autoSpaceDN w:val="0"/>
              <w:adjustRightInd w:val="0"/>
              <w:ind w:left="256" w:hanging="142"/>
              <w:rPr>
                <w:bCs/>
                <w:color w:val="000000" w:themeColor="text1"/>
                <w:sz w:val="16"/>
                <w:szCs w:val="16"/>
              </w:rPr>
            </w:pPr>
            <w:r w:rsidRPr="00455865">
              <w:rPr>
                <w:bCs/>
                <w:color w:val="000000" w:themeColor="text1"/>
                <w:sz w:val="16"/>
                <w:szCs w:val="16"/>
              </w:rPr>
              <w:t xml:space="preserve">Brushing, 110 – 120 ml/m², 3 coatings </w:t>
            </w:r>
          </w:p>
          <w:p w14:paraId="19485FD8" w14:textId="77777777" w:rsidR="002C3B1A" w:rsidRPr="00455865" w:rsidRDefault="002C3B1A" w:rsidP="00076F5A">
            <w:pPr>
              <w:keepNext/>
              <w:keepLines/>
              <w:numPr>
                <w:ilvl w:val="0"/>
                <w:numId w:val="8"/>
              </w:numPr>
              <w:kinsoku w:val="0"/>
              <w:overflowPunct w:val="0"/>
              <w:autoSpaceDE w:val="0"/>
              <w:autoSpaceDN w:val="0"/>
              <w:adjustRightInd w:val="0"/>
              <w:ind w:left="256" w:hanging="142"/>
              <w:rPr>
                <w:bCs/>
                <w:color w:val="000000" w:themeColor="text1"/>
                <w:sz w:val="16"/>
                <w:szCs w:val="16"/>
              </w:rPr>
            </w:pPr>
            <w:r w:rsidRPr="00455865">
              <w:rPr>
                <w:bCs/>
                <w:color w:val="000000" w:themeColor="text1"/>
                <w:sz w:val="16"/>
                <w:szCs w:val="16"/>
              </w:rPr>
              <w:t>Test is valid significant blue stain in control samples</w:t>
            </w:r>
          </w:p>
          <w:p w14:paraId="59A6403A" w14:textId="08919027" w:rsidR="00517AB7" w:rsidRPr="00455865" w:rsidRDefault="00517AB7" w:rsidP="00076F5A">
            <w:pPr>
              <w:keepNext/>
              <w:keepLines/>
              <w:numPr>
                <w:ilvl w:val="0"/>
                <w:numId w:val="8"/>
              </w:numPr>
              <w:kinsoku w:val="0"/>
              <w:overflowPunct w:val="0"/>
              <w:autoSpaceDE w:val="0"/>
              <w:autoSpaceDN w:val="0"/>
              <w:adjustRightInd w:val="0"/>
              <w:ind w:left="256" w:hanging="142"/>
              <w:rPr>
                <w:bCs/>
                <w:color w:val="000000" w:themeColor="text1"/>
                <w:sz w:val="16"/>
                <w:szCs w:val="16"/>
              </w:rPr>
            </w:pPr>
            <w:r w:rsidRPr="00455865">
              <w:rPr>
                <w:bCs/>
                <w:color w:val="000000" w:themeColor="text1"/>
                <w:sz w:val="16"/>
                <w:szCs w:val="16"/>
              </w:rPr>
              <w:t>4 weeks of artificial weathering</w:t>
            </w:r>
          </w:p>
        </w:tc>
        <w:tc>
          <w:tcPr>
            <w:tcW w:w="1114" w:type="pct"/>
            <w:tcBorders>
              <w:top w:val="single" w:sz="4" w:space="0" w:color="auto"/>
              <w:left w:val="single" w:sz="4" w:space="0" w:color="auto"/>
              <w:bottom w:val="single" w:sz="4" w:space="0" w:color="auto"/>
              <w:right w:val="single" w:sz="4" w:space="0" w:color="auto"/>
            </w:tcBorders>
            <w:vAlign w:val="center"/>
          </w:tcPr>
          <w:p w14:paraId="5352D2B0" w14:textId="77777777" w:rsidR="002C3B1A" w:rsidRPr="00455865" w:rsidRDefault="002C3B1A" w:rsidP="00076F5A">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Aureobasidium</w:t>
            </w:r>
            <w:proofErr w:type="spellEnd"/>
            <w:r w:rsidRPr="00455865">
              <w:rPr>
                <w:bCs/>
                <w:i/>
                <w:color w:val="000000" w:themeColor="text1"/>
                <w:sz w:val="16"/>
                <w:szCs w:val="16"/>
              </w:rPr>
              <w:t xml:space="preserve"> pullulans</w:t>
            </w:r>
          </w:p>
          <w:p w14:paraId="59FADDA4" w14:textId="39752137" w:rsidR="002C3B1A" w:rsidRPr="00455865" w:rsidRDefault="002C3B1A" w:rsidP="00076F5A">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Sydowia</w:t>
            </w:r>
            <w:proofErr w:type="spellEnd"/>
            <w:r w:rsidRPr="00455865">
              <w:rPr>
                <w:bCs/>
                <w:i/>
                <w:color w:val="000000" w:themeColor="text1"/>
                <w:sz w:val="16"/>
                <w:szCs w:val="16"/>
              </w:rPr>
              <w:t xml:space="preserve"> </w:t>
            </w:r>
            <w:proofErr w:type="spellStart"/>
            <w:r w:rsidRPr="00455865">
              <w:rPr>
                <w:bCs/>
                <w:i/>
                <w:color w:val="000000" w:themeColor="text1"/>
                <w:sz w:val="16"/>
                <w:szCs w:val="16"/>
              </w:rPr>
              <w:t>polyspora</w:t>
            </w:r>
            <w:proofErr w:type="spellEnd"/>
          </w:p>
        </w:tc>
        <w:tc>
          <w:tcPr>
            <w:tcW w:w="608" w:type="pct"/>
            <w:tcBorders>
              <w:top w:val="single" w:sz="4" w:space="0" w:color="auto"/>
              <w:left w:val="single" w:sz="4" w:space="0" w:color="auto"/>
              <w:bottom w:val="single" w:sz="4" w:space="0" w:color="auto"/>
              <w:right w:val="single" w:sz="4" w:space="0" w:color="auto"/>
            </w:tcBorders>
            <w:vAlign w:val="center"/>
          </w:tcPr>
          <w:p w14:paraId="0815BDFD" w14:textId="3B1C9A28" w:rsidR="002C3B1A" w:rsidRPr="00455865" w:rsidRDefault="002C3B1A" w:rsidP="00076F5A">
            <w:pPr>
              <w:keepNext/>
              <w:keepLines/>
              <w:adjustRightInd w:val="0"/>
              <w:snapToGrid w:val="0"/>
              <w:jc w:val="both"/>
              <w:rPr>
                <w:bCs/>
                <w:i/>
                <w:iCs/>
                <w:color w:val="000000" w:themeColor="text1"/>
                <w:sz w:val="16"/>
                <w:szCs w:val="16"/>
              </w:rPr>
            </w:pPr>
            <w:r w:rsidRPr="00455865">
              <w:rPr>
                <w:bCs/>
                <w:i/>
                <w:iCs/>
                <w:color w:val="000000" w:themeColor="text1"/>
                <w:sz w:val="16"/>
                <w:szCs w:val="16"/>
              </w:rPr>
              <w:t>100%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FB61C99" w14:textId="1690A18B" w:rsidR="002C3B1A" w:rsidRPr="00455865" w:rsidRDefault="002C3B1A" w:rsidP="00AB5B3A">
            <w:pPr>
              <w:keepNext/>
              <w:keepLines/>
              <w:adjustRightInd w:val="0"/>
              <w:snapToGrid w:val="0"/>
              <w:rPr>
                <w:bCs/>
                <w:color w:val="000000" w:themeColor="text1"/>
                <w:sz w:val="16"/>
                <w:szCs w:val="16"/>
              </w:rPr>
            </w:pPr>
            <w:r w:rsidRPr="00455865">
              <w:rPr>
                <w:bCs/>
                <w:color w:val="000000" w:themeColor="text1"/>
                <w:sz w:val="16"/>
                <w:szCs w:val="16"/>
              </w:rPr>
              <w:t>2 x 0 (no blue stain)</w:t>
            </w:r>
          </w:p>
          <w:p w14:paraId="45264B7B" w14:textId="4592019A" w:rsidR="002C3B1A" w:rsidRPr="00455865" w:rsidRDefault="002C3B1A" w:rsidP="00AB5B3A">
            <w:pPr>
              <w:keepNext/>
              <w:keepLines/>
              <w:adjustRightInd w:val="0"/>
              <w:snapToGrid w:val="0"/>
              <w:rPr>
                <w:bCs/>
                <w:color w:val="000000" w:themeColor="text1"/>
                <w:sz w:val="16"/>
                <w:szCs w:val="16"/>
              </w:rPr>
            </w:pPr>
            <w:r w:rsidRPr="00455865">
              <w:rPr>
                <w:bCs/>
                <w:color w:val="000000" w:themeColor="text1"/>
                <w:sz w:val="16"/>
                <w:szCs w:val="16"/>
              </w:rPr>
              <w:t>4 x 1 (insignificantly blue-stained)</w:t>
            </w:r>
          </w:p>
        </w:tc>
        <w:tc>
          <w:tcPr>
            <w:tcW w:w="339" w:type="pct"/>
            <w:tcBorders>
              <w:top w:val="single" w:sz="4" w:space="0" w:color="auto"/>
              <w:left w:val="single" w:sz="4" w:space="0" w:color="auto"/>
              <w:bottom w:val="single" w:sz="4" w:space="0" w:color="auto"/>
            </w:tcBorders>
            <w:shd w:val="clear" w:color="auto" w:fill="auto"/>
            <w:vAlign w:val="center"/>
          </w:tcPr>
          <w:p w14:paraId="692A8CD7" w14:textId="5FF8970D" w:rsidR="002C3B1A" w:rsidRPr="00455865" w:rsidRDefault="002C3B1A" w:rsidP="00076F5A">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Fennert</w:t>
            </w:r>
            <w:proofErr w:type="spellEnd"/>
            <w:r w:rsidRPr="00455865">
              <w:rPr>
                <w:bCs/>
                <w:color w:val="000000" w:themeColor="text1"/>
                <w:sz w:val="16"/>
                <w:szCs w:val="16"/>
              </w:rPr>
              <w:t xml:space="preserve"> et. Al. 2017</w:t>
            </w:r>
          </w:p>
        </w:tc>
      </w:tr>
      <w:tr w:rsidR="00346FE1" w:rsidRPr="00346FE1" w14:paraId="26F3A0A6" w14:textId="77777777" w:rsidTr="002C3B1A">
        <w:trPr>
          <w:trHeight w:val="20"/>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37ECF9E" w14:textId="0F54C023" w:rsidR="002C3B1A" w:rsidRPr="00455865" w:rsidRDefault="002C3B1A" w:rsidP="00076F5A">
            <w:pPr>
              <w:keepNext/>
              <w:keepLines/>
              <w:adjustRightInd w:val="0"/>
              <w:snapToGrid w:val="0"/>
              <w:rPr>
                <w:bCs/>
                <w:color w:val="000000" w:themeColor="text1"/>
                <w:sz w:val="16"/>
                <w:szCs w:val="16"/>
              </w:rPr>
            </w:pPr>
            <w:r w:rsidRPr="00455865">
              <w:rPr>
                <w:bCs/>
                <w:color w:val="000000" w:themeColor="text1"/>
                <w:sz w:val="16"/>
                <w:szCs w:val="16"/>
              </w:rPr>
              <w:t>PT 8</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32EF984C" w14:textId="415BC72C" w:rsidR="002C3B1A" w:rsidRPr="00455865" w:rsidRDefault="002C3B1A" w:rsidP="00076F5A">
            <w:pPr>
              <w:keepNext/>
              <w:keepLines/>
              <w:adjustRightInd w:val="0"/>
              <w:snapToGrid w:val="0"/>
              <w:rPr>
                <w:bCs/>
                <w:color w:val="000000" w:themeColor="text1"/>
                <w:sz w:val="16"/>
                <w:szCs w:val="16"/>
              </w:rPr>
            </w:pPr>
            <w:r w:rsidRPr="00455865">
              <w:rPr>
                <w:bCs/>
                <w:color w:val="000000" w:themeColor="text1"/>
                <w:sz w:val="16"/>
                <w:szCs w:val="16"/>
              </w:rPr>
              <w:t>JJT 6775-1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2CB2626B" w14:textId="78F4C643" w:rsidR="002C3B1A" w:rsidRPr="00455865" w:rsidRDefault="002C3B1A" w:rsidP="00076F5A">
            <w:pPr>
              <w:keepNext/>
              <w:keepLines/>
              <w:adjustRightInd w:val="0"/>
              <w:snapToGrid w:val="0"/>
              <w:rPr>
                <w:bCs/>
                <w:color w:val="000000" w:themeColor="text1"/>
                <w:sz w:val="16"/>
                <w:szCs w:val="16"/>
              </w:rPr>
            </w:pPr>
            <w:r w:rsidRPr="00455865">
              <w:rPr>
                <w:bCs/>
                <w:color w:val="000000" w:themeColor="text1"/>
                <w:sz w:val="16"/>
                <w:szCs w:val="16"/>
              </w:rPr>
              <w:t>EN 152</w:t>
            </w:r>
          </w:p>
        </w:tc>
        <w:tc>
          <w:tcPr>
            <w:tcW w:w="1013" w:type="pct"/>
            <w:tcBorders>
              <w:top w:val="single" w:sz="4" w:space="0" w:color="auto"/>
              <w:left w:val="single" w:sz="4" w:space="0" w:color="auto"/>
              <w:bottom w:val="single" w:sz="4" w:space="0" w:color="auto"/>
              <w:right w:val="single" w:sz="4" w:space="0" w:color="auto"/>
            </w:tcBorders>
            <w:shd w:val="clear" w:color="auto" w:fill="auto"/>
          </w:tcPr>
          <w:p w14:paraId="727FE406" w14:textId="38925E1E" w:rsidR="002C3B1A" w:rsidRPr="00455865" w:rsidRDefault="001678A6" w:rsidP="00076F5A">
            <w:pPr>
              <w:keepNext/>
              <w:keepLines/>
              <w:numPr>
                <w:ilvl w:val="0"/>
                <w:numId w:val="8"/>
              </w:numPr>
              <w:kinsoku w:val="0"/>
              <w:overflowPunct w:val="0"/>
              <w:autoSpaceDE w:val="0"/>
              <w:autoSpaceDN w:val="0"/>
              <w:adjustRightInd w:val="0"/>
              <w:ind w:left="256" w:hanging="142"/>
              <w:rPr>
                <w:bCs/>
                <w:color w:val="000000" w:themeColor="text1"/>
                <w:sz w:val="16"/>
                <w:szCs w:val="16"/>
              </w:rPr>
            </w:pPr>
            <w:r w:rsidRPr="00455865">
              <w:rPr>
                <w:bCs/>
                <w:color w:val="000000" w:themeColor="text1"/>
                <w:sz w:val="16"/>
                <w:szCs w:val="16"/>
              </w:rPr>
              <w:t>Test product d</w:t>
            </w:r>
            <w:r w:rsidR="002C3B1A" w:rsidRPr="00455865">
              <w:rPr>
                <w:bCs/>
                <w:color w:val="000000" w:themeColor="text1"/>
                <w:sz w:val="16"/>
                <w:szCs w:val="16"/>
              </w:rPr>
              <w:t>ipping 3 – 15 min</w:t>
            </w:r>
          </w:p>
          <w:p w14:paraId="3FAEDEC7" w14:textId="77777777" w:rsidR="002C3B1A" w:rsidRPr="00455865" w:rsidRDefault="002C3B1A" w:rsidP="00076F5A">
            <w:pPr>
              <w:keepNext/>
              <w:keepLines/>
              <w:numPr>
                <w:ilvl w:val="0"/>
                <w:numId w:val="8"/>
              </w:numPr>
              <w:kinsoku w:val="0"/>
              <w:overflowPunct w:val="0"/>
              <w:autoSpaceDE w:val="0"/>
              <w:autoSpaceDN w:val="0"/>
              <w:adjustRightInd w:val="0"/>
              <w:ind w:left="256" w:hanging="142"/>
              <w:rPr>
                <w:bCs/>
                <w:color w:val="000000" w:themeColor="text1"/>
                <w:sz w:val="16"/>
                <w:szCs w:val="16"/>
              </w:rPr>
            </w:pPr>
            <w:r w:rsidRPr="00455865">
              <w:rPr>
                <w:bCs/>
                <w:color w:val="000000" w:themeColor="text1"/>
                <w:sz w:val="16"/>
                <w:szCs w:val="16"/>
              </w:rPr>
              <w:t>Reference product brushing</w:t>
            </w:r>
          </w:p>
          <w:p w14:paraId="05C4275B" w14:textId="77777777" w:rsidR="001678A6" w:rsidRPr="00455865" w:rsidRDefault="001678A6" w:rsidP="00076F5A">
            <w:pPr>
              <w:keepNext/>
              <w:keepLines/>
              <w:numPr>
                <w:ilvl w:val="0"/>
                <w:numId w:val="8"/>
              </w:numPr>
              <w:kinsoku w:val="0"/>
              <w:overflowPunct w:val="0"/>
              <w:autoSpaceDE w:val="0"/>
              <w:autoSpaceDN w:val="0"/>
              <w:adjustRightInd w:val="0"/>
              <w:ind w:left="256" w:hanging="142"/>
              <w:rPr>
                <w:bCs/>
                <w:color w:val="000000" w:themeColor="text1"/>
                <w:sz w:val="16"/>
                <w:szCs w:val="16"/>
              </w:rPr>
            </w:pPr>
            <w:r w:rsidRPr="00455865">
              <w:rPr>
                <w:bCs/>
                <w:color w:val="000000" w:themeColor="text1"/>
                <w:sz w:val="16"/>
                <w:szCs w:val="16"/>
              </w:rPr>
              <w:t>Test is valid significant blue stain in control samples</w:t>
            </w:r>
          </w:p>
          <w:p w14:paraId="7E86C23B" w14:textId="51266EA7" w:rsidR="00517AB7" w:rsidRPr="00455865" w:rsidRDefault="00517AB7" w:rsidP="00076F5A">
            <w:pPr>
              <w:keepNext/>
              <w:keepLines/>
              <w:numPr>
                <w:ilvl w:val="0"/>
                <w:numId w:val="8"/>
              </w:numPr>
              <w:kinsoku w:val="0"/>
              <w:overflowPunct w:val="0"/>
              <w:autoSpaceDE w:val="0"/>
              <w:autoSpaceDN w:val="0"/>
              <w:adjustRightInd w:val="0"/>
              <w:ind w:left="256" w:hanging="142"/>
              <w:rPr>
                <w:bCs/>
                <w:color w:val="000000" w:themeColor="text1"/>
                <w:sz w:val="16"/>
                <w:szCs w:val="16"/>
              </w:rPr>
            </w:pPr>
            <w:r w:rsidRPr="00455865">
              <w:rPr>
                <w:bCs/>
                <w:color w:val="000000" w:themeColor="text1"/>
                <w:sz w:val="16"/>
                <w:szCs w:val="16"/>
              </w:rPr>
              <w:t>4 weeks of artificial weathering</w:t>
            </w:r>
          </w:p>
        </w:tc>
        <w:tc>
          <w:tcPr>
            <w:tcW w:w="1114" w:type="pct"/>
            <w:tcBorders>
              <w:top w:val="single" w:sz="4" w:space="0" w:color="auto"/>
              <w:left w:val="single" w:sz="4" w:space="0" w:color="auto"/>
              <w:bottom w:val="single" w:sz="4" w:space="0" w:color="auto"/>
              <w:right w:val="single" w:sz="4" w:space="0" w:color="auto"/>
            </w:tcBorders>
            <w:vAlign w:val="center"/>
          </w:tcPr>
          <w:p w14:paraId="69A15243" w14:textId="77777777" w:rsidR="001678A6" w:rsidRPr="00455865" w:rsidRDefault="001678A6" w:rsidP="001678A6">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Aureobasidium</w:t>
            </w:r>
            <w:proofErr w:type="spellEnd"/>
            <w:r w:rsidRPr="00455865">
              <w:rPr>
                <w:bCs/>
                <w:i/>
                <w:color w:val="000000" w:themeColor="text1"/>
                <w:sz w:val="16"/>
                <w:szCs w:val="16"/>
              </w:rPr>
              <w:t xml:space="preserve"> pullulans</w:t>
            </w:r>
          </w:p>
          <w:p w14:paraId="12D6493F" w14:textId="6CDDD630" w:rsidR="002C3B1A" w:rsidRPr="00455865" w:rsidRDefault="001678A6" w:rsidP="001678A6">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Sydowia</w:t>
            </w:r>
            <w:proofErr w:type="spellEnd"/>
            <w:r w:rsidRPr="00455865">
              <w:rPr>
                <w:bCs/>
                <w:i/>
                <w:color w:val="000000" w:themeColor="text1"/>
                <w:sz w:val="16"/>
                <w:szCs w:val="16"/>
              </w:rPr>
              <w:t xml:space="preserve"> </w:t>
            </w:r>
            <w:proofErr w:type="spellStart"/>
            <w:r w:rsidRPr="00455865">
              <w:rPr>
                <w:bCs/>
                <w:i/>
                <w:color w:val="000000" w:themeColor="text1"/>
                <w:sz w:val="16"/>
                <w:szCs w:val="16"/>
              </w:rPr>
              <w:t>polyspora</w:t>
            </w:r>
            <w:proofErr w:type="spellEnd"/>
          </w:p>
        </w:tc>
        <w:tc>
          <w:tcPr>
            <w:tcW w:w="608" w:type="pct"/>
            <w:tcBorders>
              <w:top w:val="single" w:sz="4" w:space="0" w:color="auto"/>
              <w:left w:val="single" w:sz="4" w:space="0" w:color="auto"/>
              <w:bottom w:val="single" w:sz="4" w:space="0" w:color="auto"/>
              <w:right w:val="single" w:sz="4" w:space="0" w:color="auto"/>
            </w:tcBorders>
            <w:vAlign w:val="center"/>
          </w:tcPr>
          <w:p w14:paraId="41C4BA72" w14:textId="75FFBD78" w:rsidR="002C3B1A" w:rsidRPr="00455865" w:rsidRDefault="002C3B1A" w:rsidP="00076F5A">
            <w:pPr>
              <w:keepNext/>
              <w:keepLines/>
              <w:adjustRightInd w:val="0"/>
              <w:snapToGrid w:val="0"/>
              <w:jc w:val="both"/>
              <w:rPr>
                <w:bCs/>
                <w:i/>
                <w:iCs/>
                <w:color w:val="000000" w:themeColor="text1"/>
                <w:sz w:val="16"/>
                <w:szCs w:val="16"/>
              </w:rPr>
            </w:pPr>
            <w:r w:rsidRPr="00455865">
              <w:rPr>
                <w:bCs/>
                <w:i/>
                <w:iCs/>
                <w:color w:val="000000" w:themeColor="text1"/>
                <w:sz w:val="16"/>
                <w:szCs w:val="16"/>
              </w:rPr>
              <w:t>100%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2334139" w14:textId="0D543BF4" w:rsidR="002C3B1A" w:rsidRPr="00455865" w:rsidRDefault="002C3B1A" w:rsidP="00AB5B3A">
            <w:pPr>
              <w:keepNext/>
              <w:keepLines/>
              <w:adjustRightInd w:val="0"/>
              <w:snapToGrid w:val="0"/>
              <w:rPr>
                <w:bCs/>
                <w:color w:val="000000" w:themeColor="text1"/>
                <w:sz w:val="16"/>
                <w:szCs w:val="16"/>
              </w:rPr>
            </w:pPr>
            <w:r w:rsidRPr="00455865">
              <w:rPr>
                <w:bCs/>
                <w:color w:val="000000" w:themeColor="text1"/>
                <w:sz w:val="16"/>
                <w:szCs w:val="16"/>
              </w:rPr>
              <w:t>5 x 0 (no blue stain)</w:t>
            </w:r>
          </w:p>
          <w:p w14:paraId="333188F9" w14:textId="738CAC4C" w:rsidR="002C3B1A" w:rsidRPr="00455865" w:rsidRDefault="002C3B1A" w:rsidP="00AB5B3A">
            <w:pPr>
              <w:keepNext/>
              <w:keepLines/>
              <w:adjustRightInd w:val="0"/>
              <w:snapToGrid w:val="0"/>
              <w:rPr>
                <w:bCs/>
                <w:color w:val="000000" w:themeColor="text1"/>
                <w:sz w:val="16"/>
                <w:szCs w:val="16"/>
              </w:rPr>
            </w:pPr>
            <w:r w:rsidRPr="00455865">
              <w:rPr>
                <w:bCs/>
                <w:color w:val="000000" w:themeColor="text1"/>
                <w:sz w:val="16"/>
                <w:szCs w:val="16"/>
              </w:rPr>
              <w:t>1 x 1 (insignificantly blue-stained)</w:t>
            </w:r>
          </w:p>
        </w:tc>
        <w:tc>
          <w:tcPr>
            <w:tcW w:w="339" w:type="pct"/>
            <w:tcBorders>
              <w:top w:val="single" w:sz="4" w:space="0" w:color="auto"/>
              <w:left w:val="single" w:sz="4" w:space="0" w:color="auto"/>
              <w:bottom w:val="single" w:sz="4" w:space="0" w:color="auto"/>
            </w:tcBorders>
            <w:shd w:val="clear" w:color="auto" w:fill="auto"/>
            <w:vAlign w:val="center"/>
          </w:tcPr>
          <w:p w14:paraId="0E607EF8" w14:textId="6F5A2247" w:rsidR="002C3B1A" w:rsidRPr="00455865" w:rsidRDefault="002C3B1A" w:rsidP="00076F5A">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Fennert</w:t>
            </w:r>
            <w:proofErr w:type="spellEnd"/>
            <w:r w:rsidRPr="00455865">
              <w:rPr>
                <w:bCs/>
                <w:color w:val="000000" w:themeColor="text1"/>
                <w:sz w:val="16"/>
                <w:szCs w:val="16"/>
              </w:rPr>
              <w:t xml:space="preserve"> et. Al. 2018</w:t>
            </w:r>
          </w:p>
        </w:tc>
      </w:tr>
      <w:tr w:rsidR="00346FE1" w:rsidRPr="00346FE1" w14:paraId="4AD383F6" w14:textId="77777777" w:rsidTr="00FB08F3">
        <w:trPr>
          <w:trHeight w:val="396"/>
        </w:trPr>
        <w:tc>
          <w:tcPr>
            <w:tcW w:w="367" w:type="pct"/>
            <w:tcBorders>
              <w:top w:val="single" w:sz="4" w:space="0" w:color="auto"/>
              <w:left w:val="single" w:sz="4" w:space="0" w:color="auto"/>
              <w:bottom w:val="single" w:sz="4" w:space="0" w:color="auto"/>
              <w:right w:val="single" w:sz="4" w:space="0" w:color="auto"/>
            </w:tcBorders>
            <w:shd w:val="clear" w:color="auto" w:fill="auto"/>
          </w:tcPr>
          <w:p w14:paraId="14821839" w14:textId="2F7A4D62" w:rsidR="00E35B6E" w:rsidRPr="00455865" w:rsidRDefault="00E35B6E" w:rsidP="00FB08F3">
            <w:pPr>
              <w:keepNext/>
              <w:keepLines/>
              <w:adjustRightInd w:val="0"/>
              <w:snapToGrid w:val="0"/>
              <w:rPr>
                <w:bCs/>
                <w:color w:val="000000" w:themeColor="text1"/>
                <w:sz w:val="16"/>
                <w:szCs w:val="16"/>
              </w:rPr>
            </w:pPr>
            <w:r w:rsidRPr="00455865">
              <w:rPr>
                <w:bCs/>
                <w:color w:val="000000" w:themeColor="text1"/>
                <w:sz w:val="16"/>
                <w:szCs w:val="16"/>
              </w:rPr>
              <w:t>PT 8</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5DE8041E" w14:textId="01F77A5A" w:rsidR="00E35B6E" w:rsidRPr="00455865" w:rsidRDefault="00E35B6E" w:rsidP="00FB08F3">
            <w:pPr>
              <w:keepNext/>
              <w:keepLines/>
              <w:adjustRightInd w:val="0"/>
              <w:snapToGrid w:val="0"/>
              <w:rPr>
                <w:bCs/>
                <w:color w:val="000000" w:themeColor="text1"/>
                <w:sz w:val="16"/>
                <w:szCs w:val="16"/>
              </w:rPr>
            </w:pPr>
            <w:r w:rsidRPr="00455865">
              <w:rPr>
                <w:bCs/>
                <w:color w:val="000000" w:themeColor="text1"/>
                <w:sz w:val="16"/>
                <w:szCs w:val="16"/>
              </w:rPr>
              <w:t>XSPP 0060</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28F2E2B1" w14:textId="0E1D88B1" w:rsidR="00E35B6E" w:rsidRPr="00455865" w:rsidRDefault="00E35B6E" w:rsidP="00FB08F3">
            <w:pPr>
              <w:keepNext/>
              <w:keepLines/>
              <w:adjustRightInd w:val="0"/>
              <w:snapToGrid w:val="0"/>
              <w:rPr>
                <w:bCs/>
                <w:color w:val="000000" w:themeColor="text1"/>
                <w:sz w:val="16"/>
                <w:szCs w:val="16"/>
              </w:rPr>
            </w:pPr>
            <w:r w:rsidRPr="00455865">
              <w:rPr>
                <w:bCs/>
                <w:color w:val="000000" w:themeColor="text1"/>
                <w:sz w:val="16"/>
                <w:szCs w:val="16"/>
              </w:rPr>
              <w:t>EN 113 &amp; EN 84</w:t>
            </w:r>
          </w:p>
        </w:tc>
        <w:tc>
          <w:tcPr>
            <w:tcW w:w="1013" w:type="pct"/>
            <w:tcBorders>
              <w:top w:val="single" w:sz="4" w:space="0" w:color="auto"/>
              <w:left w:val="single" w:sz="4" w:space="0" w:color="auto"/>
              <w:bottom w:val="single" w:sz="4" w:space="0" w:color="auto"/>
              <w:right w:val="single" w:sz="4" w:space="0" w:color="auto"/>
            </w:tcBorders>
            <w:shd w:val="clear" w:color="auto" w:fill="auto"/>
          </w:tcPr>
          <w:p w14:paraId="30E752DA" w14:textId="77777777" w:rsidR="00E35B6E" w:rsidRPr="00455865" w:rsidRDefault="00654F72" w:rsidP="00FB08F3">
            <w:pPr>
              <w:keepNext/>
              <w:keepLines/>
              <w:kinsoku w:val="0"/>
              <w:overflowPunct w:val="0"/>
              <w:autoSpaceDE w:val="0"/>
              <w:autoSpaceDN w:val="0"/>
              <w:adjustRightInd w:val="0"/>
              <w:rPr>
                <w:bCs/>
                <w:color w:val="000000" w:themeColor="text1"/>
                <w:sz w:val="16"/>
                <w:szCs w:val="16"/>
              </w:rPr>
            </w:pPr>
            <w:proofErr w:type="spellStart"/>
            <w:r w:rsidRPr="00455865">
              <w:rPr>
                <w:bCs/>
                <w:color w:val="000000" w:themeColor="text1"/>
                <w:sz w:val="16"/>
                <w:szCs w:val="16"/>
              </w:rPr>
              <w:t>Vaccum</w:t>
            </w:r>
            <w:proofErr w:type="spellEnd"/>
            <w:r w:rsidRPr="00455865">
              <w:rPr>
                <w:bCs/>
                <w:color w:val="000000" w:themeColor="text1"/>
                <w:sz w:val="16"/>
                <w:szCs w:val="16"/>
              </w:rPr>
              <w:t xml:space="preserve"> pressure treatment</w:t>
            </w:r>
          </w:p>
          <w:p w14:paraId="62AA5BD6" w14:textId="77777777" w:rsidR="00654F72" w:rsidRPr="00455865" w:rsidRDefault="00654F72" w:rsidP="00FB08F3">
            <w:pPr>
              <w:keepNext/>
              <w:keepLines/>
              <w:kinsoku w:val="0"/>
              <w:overflowPunct w:val="0"/>
              <w:autoSpaceDE w:val="0"/>
              <w:autoSpaceDN w:val="0"/>
              <w:adjustRightInd w:val="0"/>
              <w:rPr>
                <w:bCs/>
                <w:color w:val="000000" w:themeColor="text1"/>
                <w:sz w:val="16"/>
                <w:szCs w:val="16"/>
              </w:rPr>
            </w:pPr>
            <w:r w:rsidRPr="00455865">
              <w:rPr>
                <w:bCs/>
                <w:color w:val="000000" w:themeColor="text1"/>
                <w:sz w:val="16"/>
                <w:szCs w:val="16"/>
              </w:rPr>
              <w:t>0 – 3,9 – 4,6- 5,9- 7,2- 9,1% retention of test product tested</w:t>
            </w:r>
          </w:p>
          <w:p w14:paraId="08EF7A71" w14:textId="3C9206CC" w:rsidR="00654F72" w:rsidRPr="00455865" w:rsidRDefault="00654F72" w:rsidP="00FB08F3">
            <w:pPr>
              <w:keepNext/>
              <w:keepLines/>
              <w:kinsoku w:val="0"/>
              <w:overflowPunct w:val="0"/>
              <w:autoSpaceDE w:val="0"/>
              <w:autoSpaceDN w:val="0"/>
              <w:adjustRightInd w:val="0"/>
              <w:rPr>
                <w:bCs/>
                <w:color w:val="000000" w:themeColor="text1"/>
                <w:sz w:val="16"/>
                <w:szCs w:val="16"/>
              </w:rPr>
            </w:pPr>
            <w:r w:rsidRPr="00455865">
              <w:rPr>
                <w:bCs/>
                <w:color w:val="000000" w:themeColor="text1"/>
                <w:sz w:val="16"/>
                <w:szCs w:val="16"/>
              </w:rPr>
              <w:t>Test is valid mass reduction of control samples is sufficient</w:t>
            </w:r>
          </w:p>
        </w:tc>
        <w:tc>
          <w:tcPr>
            <w:tcW w:w="1114" w:type="pct"/>
            <w:tcBorders>
              <w:top w:val="single" w:sz="4" w:space="0" w:color="auto"/>
              <w:left w:val="single" w:sz="4" w:space="0" w:color="auto"/>
              <w:bottom w:val="single" w:sz="4" w:space="0" w:color="auto"/>
              <w:right w:val="single" w:sz="4" w:space="0" w:color="auto"/>
            </w:tcBorders>
            <w:vAlign w:val="center"/>
          </w:tcPr>
          <w:p w14:paraId="6A846D48" w14:textId="77777777" w:rsidR="00E35B6E" w:rsidRPr="00455865" w:rsidRDefault="00654F72" w:rsidP="00FB08F3">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Coniophora</w:t>
            </w:r>
            <w:proofErr w:type="spellEnd"/>
            <w:r w:rsidRPr="00455865">
              <w:rPr>
                <w:bCs/>
                <w:i/>
                <w:color w:val="000000" w:themeColor="text1"/>
                <w:sz w:val="16"/>
                <w:szCs w:val="16"/>
              </w:rPr>
              <w:t xml:space="preserve"> </w:t>
            </w:r>
            <w:proofErr w:type="spellStart"/>
            <w:r w:rsidRPr="00455865">
              <w:rPr>
                <w:bCs/>
                <w:i/>
                <w:color w:val="000000" w:themeColor="text1"/>
                <w:sz w:val="16"/>
                <w:szCs w:val="16"/>
              </w:rPr>
              <w:t>puteana</w:t>
            </w:r>
            <w:proofErr w:type="spellEnd"/>
          </w:p>
          <w:p w14:paraId="2FF1E2DA" w14:textId="77777777" w:rsidR="00654F72" w:rsidRPr="00455865" w:rsidRDefault="00654F72" w:rsidP="00FB08F3">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Poria</w:t>
            </w:r>
            <w:proofErr w:type="spellEnd"/>
            <w:r w:rsidRPr="00455865">
              <w:rPr>
                <w:bCs/>
                <w:i/>
                <w:color w:val="000000" w:themeColor="text1"/>
                <w:sz w:val="16"/>
                <w:szCs w:val="16"/>
              </w:rPr>
              <w:t xml:space="preserve"> placenta</w:t>
            </w:r>
          </w:p>
          <w:p w14:paraId="6639083B" w14:textId="1028CFD4" w:rsidR="00654F72" w:rsidRPr="00455865" w:rsidRDefault="00654F72" w:rsidP="00FB08F3">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Gloeophyllum</w:t>
            </w:r>
            <w:proofErr w:type="spellEnd"/>
            <w:r w:rsidRPr="00455865">
              <w:rPr>
                <w:bCs/>
                <w:i/>
                <w:color w:val="000000" w:themeColor="text1"/>
                <w:sz w:val="16"/>
                <w:szCs w:val="16"/>
              </w:rPr>
              <w:t xml:space="preserve"> </w:t>
            </w:r>
            <w:proofErr w:type="spellStart"/>
            <w:r w:rsidRPr="00455865">
              <w:rPr>
                <w:bCs/>
                <w:i/>
                <w:color w:val="000000" w:themeColor="text1"/>
                <w:sz w:val="16"/>
                <w:szCs w:val="16"/>
              </w:rPr>
              <w:t>trabeum</w:t>
            </w:r>
            <w:proofErr w:type="spellEnd"/>
          </w:p>
        </w:tc>
        <w:tc>
          <w:tcPr>
            <w:tcW w:w="608" w:type="pct"/>
            <w:tcBorders>
              <w:top w:val="single" w:sz="4" w:space="0" w:color="auto"/>
              <w:left w:val="single" w:sz="4" w:space="0" w:color="auto"/>
              <w:bottom w:val="single" w:sz="4" w:space="0" w:color="auto"/>
              <w:right w:val="single" w:sz="4" w:space="0" w:color="auto"/>
            </w:tcBorders>
            <w:vAlign w:val="center"/>
          </w:tcPr>
          <w:p w14:paraId="34FDAEB4" w14:textId="68DBEFF0" w:rsidR="00E35B6E" w:rsidRPr="00455865" w:rsidRDefault="00654F72" w:rsidP="00FB08F3">
            <w:pPr>
              <w:keepNext/>
              <w:keepLines/>
              <w:adjustRightInd w:val="0"/>
              <w:snapToGrid w:val="0"/>
              <w:jc w:val="both"/>
              <w:rPr>
                <w:bCs/>
                <w:i/>
                <w:iCs/>
                <w:color w:val="000000" w:themeColor="text1"/>
                <w:sz w:val="16"/>
                <w:szCs w:val="16"/>
              </w:rPr>
            </w:pPr>
            <w:r w:rsidRPr="00455865">
              <w:rPr>
                <w:bCs/>
                <w:i/>
                <w:iCs/>
                <w:color w:val="000000" w:themeColor="text1"/>
                <w:sz w:val="16"/>
                <w:szCs w:val="16"/>
              </w:rPr>
              <w:t>3.9% retention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92CB0FC" w14:textId="2307C04F" w:rsidR="00654F72" w:rsidRPr="00455865" w:rsidRDefault="00654F72" w:rsidP="00654F72">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Coniophora</w:t>
            </w:r>
            <w:proofErr w:type="spellEnd"/>
            <w:r w:rsidRPr="00455865">
              <w:rPr>
                <w:bCs/>
                <w:color w:val="000000" w:themeColor="text1"/>
                <w:sz w:val="16"/>
                <w:szCs w:val="16"/>
              </w:rPr>
              <w:t xml:space="preserve"> </w:t>
            </w:r>
            <w:proofErr w:type="spellStart"/>
            <w:r w:rsidRPr="00455865">
              <w:rPr>
                <w:bCs/>
                <w:color w:val="000000" w:themeColor="text1"/>
                <w:sz w:val="16"/>
                <w:szCs w:val="16"/>
              </w:rPr>
              <w:t>puteana</w:t>
            </w:r>
            <w:proofErr w:type="spellEnd"/>
            <w:r w:rsidRPr="00455865">
              <w:rPr>
                <w:bCs/>
                <w:color w:val="000000" w:themeColor="text1"/>
                <w:sz w:val="16"/>
                <w:szCs w:val="16"/>
              </w:rPr>
              <w:t xml:space="preserve"> 31 kg/m³</w:t>
            </w:r>
          </w:p>
          <w:p w14:paraId="328E6E11" w14:textId="7B6961C6" w:rsidR="00654F72" w:rsidRPr="00455865" w:rsidRDefault="00654F72" w:rsidP="00654F72">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Poria</w:t>
            </w:r>
            <w:proofErr w:type="spellEnd"/>
            <w:r w:rsidRPr="00455865">
              <w:rPr>
                <w:bCs/>
                <w:color w:val="000000" w:themeColor="text1"/>
                <w:sz w:val="16"/>
                <w:szCs w:val="16"/>
              </w:rPr>
              <w:t xml:space="preserve"> placenta 31.1 kg/m³</w:t>
            </w:r>
          </w:p>
          <w:p w14:paraId="0323FF1E" w14:textId="14D8E949" w:rsidR="00E35B6E" w:rsidRPr="00455865" w:rsidRDefault="00654F72" w:rsidP="00654F72">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Gloeophyllum</w:t>
            </w:r>
            <w:proofErr w:type="spellEnd"/>
            <w:r w:rsidRPr="00455865">
              <w:rPr>
                <w:bCs/>
                <w:color w:val="000000" w:themeColor="text1"/>
                <w:sz w:val="16"/>
                <w:szCs w:val="16"/>
              </w:rPr>
              <w:t xml:space="preserve"> </w:t>
            </w:r>
            <w:proofErr w:type="spellStart"/>
            <w:r w:rsidRPr="00455865">
              <w:rPr>
                <w:bCs/>
                <w:color w:val="000000" w:themeColor="text1"/>
                <w:sz w:val="16"/>
                <w:szCs w:val="16"/>
              </w:rPr>
              <w:t>trabeum</w:t>
            </w:r>
            <w:proofErr w:type="spellEnd"/>
            <w:r w:rsidRPr="00455865">
              <w:rPr>
                <w:bCs/>
                <w:color w:val="000000" w:themeColor="text1"/>
                <w:sz w:val="16"/>
                <w:szCs w:val="16"/>
              </w:rPr>
              <w:t xml:space="preserve"> 31 kg/m³</w:t>
            </w:r>
          </w:p>
        </w:tc>
        <w:tc>
          <w:tcPr>
            <w:tcW w:w="339" w:type="pct"/>
            <w:tcBorders>
              <w:top w:val="single" w:sz="4" w:space="0" w:color="auto"/>
              <w:left w:val="single" w:sz="4" w:space="0" w:color="auto"/>
              <w:bottom w:val="single" w:sz="4" w:space="0" w:color="auto"/>
            </w:tcBorders>
            <w:shd w:val="clear" w:color="auto" w:fill="auto"/>
            <w:vAlign w:val="center"/>
          </w:tcPr>
          <w:p w14:paraId="16FEDF91" w14:textId="05034BED" w:rsidR="00E35B6E" w:rsidRPr="00455865" w:rsidRDefault="00E35B6E" w:rsidP="00FB08F3">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Fennert</w:t>
            </w:r>
            <w:proofErr w:type="spellEnd"/>
            <w:r w:rsidRPr="00455865">
              <w:rPr>
                <w:bCs/>
                <w:color w:val="000000" w:themeColor="text1"/>
                <w:sz w:val="16"/>
                <w:szCs w:val="16"/>
              </w:rPr>
              <w:t xml:space="preserve"> et. Al. 200</w:t>
            </w:r>
            <w:r w:rsidR="00654F72" w:rsidRPr="00455865">
              <w:rPr>
                <w:bCs/>
                <w:color w:val="000000" w:themeColor="text1"/>
                <w:sz w:val="16"/>
                <w:szCs w:val="16"/>
              </w:rPr>
              <w:t>9</w:t>
            </w:r>
          </w:p>
        </w:tc>
      </w:tr>
      <w:tr w:rsidR="00346FE1" w:rsidRPr="00346FE1" w14:paraId="4DA589F5" w14:textId="77777777" w:rsidTr="00FB08F3">
        <w:trPr>
          <w:trHeight w:val="396"/>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6D2A408" w14:textId="491B82B8" w:rsidR="00654F72" w:rsidRPr="00455865" w:rsidRDefault="00654F72" w:rsidP="00FB08F3">
            <w:pPr>
              <w:keepNext/>
              <w:keepLines/>
              <w:adjustRightInd w:val="0"/>
              <w:snapToGrid w:val="0"/>
              <w:rPr>
                <w:bCs/>
                <w:color w:val="000000" w:themeColor="text1"/>
                <w:sz w:val="16"/>
                <w:szCs w:val="16"/>
              </w:rPr>
            </w:pPr>
            <w:r w:rsidRPr="00455865">
              <w:rPr>
                <w:bCs/>
                <w:color w:val="000000" w:themeColor="text1"/>
                <w:sz w:val="16"/>
                <w:szCs w:val="16"/>
              </w:rPr>
              <w:t>PT 8</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59EB80E6" w14:textId="3F72B90A" w:rsidR="00654F72" w:rsidRPr="00455865" w:rsidRDefault="00654F72" w:rsidP="00FB08F3">
            <w:pPr>
              <w:keepNext/>
              <w:keepLines/>
              <w:adjustRightInd w:val="0"/>
              <w:snapToGrid w:val="0"/>
              <w:rPr>
                <w:bCs/>
                <w:color w:val="000000" w:themeColor="text1"/>
                <w:sz w:val="16"/>
                <w:szCs w:val="16"/>
              </w:rPr>
            </w:pPr>
            <w:r w:rsidRPr="00455865">
              <w:rPr>
                <w:bCs/>
                <w:color w:val="000000" w:themeColor="text1"/>
                <w:sz w:val="16"/>
                <w:szCs w:val="16"/>
              </w:rPr>
              <w:t>JJT 6765</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3ABCE806" w14:textId="2F319990" w:rsidR="00654F72" w:rsidRPr="00455865" w:rsidRDefault="00654F72" w:rsidP="00FB08F3">
            <w:pPr>
              <w:keepNext/>
              <w:keepLines/>
              <w:adjustRightInd w:val="0"/>
              <w:snapToGrid w:val="0"/>
              <w:rPr>
                <w:bCs/>
                <w:color w:val="000000" w:themeColor="text1"/>
                <w:sz w:val="16"/>
                <w:szCs w:val="16"/>
              </w:rPr>
            </w:pPr>
            <w:r w:rsidRPr="00455865">
              <w:rPr>
                <w:bCs/>
                <w:color w:val="000000" w:themeColor="text1"/>
                <w:sz w:val="16"/>
                <w:szCs w:val="16"/>
              </w:rPr>
              <w:t>EN 113 &amp; EN 84</w:t>
            </w:r>
          </w:p>
        </w:tc>
        <w:tc>
          <w:tcPr>
            <w:tcW w:w="1013" w:type="pct"/>
            <w:tcBorders>
              <w:top w:val="single" w:sz="4" w:space="0" w:color="auto"/>
              <w:left w:val="single" w:sz="4" w:space="0" w:color="auto"/>
              <w:bottom w:val="single" w:sz="4" w:space="0" w:color="auto"/>
              <w:right w:val="single" w:sz="4" w:space="0" w:color="auto"/>
            </w:tcBorders>
            <w:shd w:val="clear" w:color="auto" w:fill="auto"/>
          </w:tcPr>
          <w:p w14:paraId="50B8D118" w14:textId="77777777" w:rsidR="00654F72" w:rsidRPr="00455865" w:rsidRDefault="00654F72" w:rsidP="00654F72">
            <w:pPr>
              <w:keepNext/>
              <w:keepLines/>
              <w:kinsoku w:val="0"/>
              <w:overflowPunct w:val="0"/>
              <w:autoSpaceDE w:val="0"/>
              <w:autoSpaceDN w:val="0"/>
              <w:adjustRightInd w:val="0"/>
              <w:rPr>
                <w:bCs/>
                <w:color w:val="000000" w:themeColor="text1"/>
                <w:sz w:val="16"/>
                <w:szCs w:val="16"/>
              </w:rPr>
            </w:pPr>
            <w:proofErr w:type="spellStart"/>
            <w:r w:rsidRPr="00455865">
              <w:rPr>
                <w:bCs/>
                <w:color w:val="000000" w:themeColor="text1"/>
                <w:sz w:val="16"/>
                <w:szCs w:val="16"/>
              </w:rPr>
              <w:t>Vaccum</w:t>
            </w:r>
            <w:proofErr w:type="spellEnd"/>
            <w:r w:rsidRPr="00455865">
              <w:rPr>
                <w:bCs/>
                <w:color w:val="000000" w:themeColor="text1"/>
                <w:sz w:val="16"/>
                <w:szCs w:val="16"/>
              </w:rPr>
              <w:t xml:space="preserve"> pressure treatment</w:t>
            </w:r>
          </w:p>
          <w:p w14:paraId="5D3A6540" w14:textId="3AD7BB82" w:rsidR="00654F72" w:rsidRPr="00455865" w:rsidRDefault="00654F72" w:rsidP="00654F72">
            <w:pPr>
              <w:keepNext/>
              <w:keepLines/>
              <w:kinsoku w:val="0"/>
              <w:overflowPunct w:val="0"/>
              <w:autoSpaceDE w:val="0"/>
              <w:autoSpaceDN w:val="0"/>
              <w:adjustRightInd w:val="0"/>
              <w:rPr>
                <w:bCs/>
                <w:color w:val="000000" w:themeColor="text1"/>
                <w:sz w:val="16"/>
                <w:szCs w:val="16"/>
              </w:rPr>
            </w:pPr>
            <w:r w:rsidRPr="00455865">
              <w:rPr>
                <w:bCs/>
                <w:color w:val="000000" w:themeColor="text1"/>
                <w:sz w:val="16"/>
                <w:szCs w:val="16"/>
              </w:rPr>
              <w:t>0 – 4,8- 6- 7.2 – 8.4 – 9.6% retention of test product tested</w:t>
            </w:r>
          </w:p>
          <w:p w14:paraId="7C1DFA4E" w14:textId="244B38CB" w:rsidR="00654F72" w:rsidRPr="00455865" w:rsidRDefault="00654F72" w:rsidP="00654F72">
            <w:pPr>
              <w:keepNext/>
              <w:keepLines/>
              <w:kinsoku w:val="0"/>
              <w:overflowPunct w:val="0"/>
              <w:autoSpaceDE w:val="0"/>
              <w:autoSpaceDN w:val="0"/>
              <w:adjustRightInd w:val="0"/>
              <w:rPr>
                <w:bCs/>
                <w:color w:val="000000" w:themeColor="text1"/>
                <w:sz w:val="16"/>
                <w:szCs w:val="16"/>
              </w:rPr>
            </w:pPr>
            <w:r w:rsidRPr="00455865">
              <w:rPr>
                <w:bCs/>
                <w:color w:val="000000" w:themeColor="text1"/>
                <w:sz w:val="16"/>
                <w:szCs w:val="16"/>
              </w:rPr>
              <w:t>Test is valid mass reduction of control samples is sufficient</w:t>
            </w:r>
          </w:p>
        </w:tc>
        <w:tc>
          <w:tcPr>
            <w:tcW w:w="1114" w:type="pct"/>
            <w:tcBorders>
              <w:top w:val="single" w:sz="4" w:space="0" w:color="auto"/>
              <w:left w:val="single" w:sz="4" w:space="0" w:color="auto"/>
              <w:bottom w:val="single" w:sz="4" w:space="0" w:color="auto"/>
              <w:right w:val="single" w:sz="4" w:space="0" w:color="auto"/>
            </w:tcBorders>
            <w:vAlign w:val="center"/>
          </w:tcPr>
          <w:p w14:paraId="590E6A9F" w14:textId="77777777" w:rsidR="00654F72" w:rsidRPr="00455865" w:rsidRDefault="00654F72" w:rsidP="00654F72">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Coniophora</w:t>
            </w:r>
            <w:proofErr w:type="spellEnd"/>
            <w:r w:rsidRPr="00455865">
              <w:rPr>
                <w:bCs/>
                <w:i/>
                <w:color w:val="000000" w:themeColor="text1"/>
                <w:sz w:val="16"/>
                <w:szCs w:val="16"/>
              </w:rPr>
              <w:t xml:space="preserve"> </w:t>
            </w:r>
            <w:proofErr w:type="spellStart"/>
            <w:r w:rsidRPr="00455865">
              <w:rPr>
                <w:bCs/>
                <w:i/>
                <w:color w:val="000000" w:themeColor="text1"/>
                <w:sz w:val="16"/>
                <w:szCs w:val="16"/>
              </w:rPr>
              <w:t>puteana</w:t>
            </w:r>
            <w:proofErr w:type="spellEnd"/>
          </w:p>
          <w:p w14:paraId="191D35D3" w14:textId="77777777" w:rsidR="00654F72" w:rsidRPr="00455865" w:rsidRDefault="00654F72" w:rsidP="00654F72">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Poria</w:t>
            </w:r>
            <w:proofErr w:type="spellEnd"/>
            <w:r w:rsidRPr="00455865">
              <w:rPr>
                <w:bCs/>
                <w:i/>
                <w:color w:val="000000" w:themeColor="text1"/>
                <w:sz w:val="16"/>
                <w:szCs w:val="16"/>
              </w:rPr>
              <w:t xml:space="preserve"> placenta</w:t>
            </w:r>
          </w:p>
          <w:p w14:paraId="25187128" w14:textId="10A68DE3" w:rsidR="00654F72" w:rsidRPr="00455865" w:rsidRDefault="00654F72" w:rsidP="00654F72">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Gloeophyllum</w:t>
            </w:r>
            <w:proofErr w:type="spellEnd"/>
            <w:r w:rsidRPr="00455865">
              <w:rPr>
                <w:bCs/>
                <w:i/>
                <w:color w:val="000000" w:themeColor="text1"/>
                <w:sz w:val="16"/>
                <w:szCs w:val="16"/>
              </w:rPr>
              <w:t xml:space="preserve"> </w:t>
            </w:r>
            <w:proofErr w:type="spellStart"/>
            <w:r w:rsidRPr="00455865">
              <w:rPr>
                <w:bCs/>
                <w:i/>
                <w:color w:val="000000" w:themeColor="text1"/>
                <w:sz w:val="16"/>
                <w:szCs w:val="16"/>
              </w:rPr>
              <w:t>trabeum</w:t>
            </w:r>
            <w:proofErr w:type="spellEnd"/>
          </w:p>
        </w:tc>
        <w:tc>
          <w:tcPr>
            <w:tcW w:w="608" w:type="pct"/>
            <w:tcBorders>
              <w:top w:val="single" w:sz="4" w:space="0" w:color="auto"/>
              <w:left w:val="single" w:sz="4" w:space="0" w:color="auto"/>
              <w:bottom w:val="single" w:sz="4" w:space="0" w:color="auto"/>
              <w:right w:val="single" w:sz="4" w:space="0" w:color="auto"/>
            </w:tcBorders>
            <w:vAlign w:val="center"/>
          </w:tcPr>
          <w:p w14:paraId="35B9D7E2" w14:textId="01861626" w:rsidR="00654F72" w:rsidRPr="00455865" w:rsidRDefault="00654F72" w:rsidP="00FB08F3">
            <w:pPr>
              <w:keepNext/>
              <w:keepLines/>
              <w:adjustRightInd w:val="0"/>
              <w:snapToGrid w:val="0"/>
              <w:jc w:val="both"/>
              <w:rPr>
                <w:bCs/>
                <w:i/>
                <w:iCs/>
                <w:color w:val="000000" w:themeColor="text1"/>
                <w:sz w:val="16"/>
                <w:szCs w:val="16"/>
              </w:rPr>
            </w:pPr>
            <w:r w:rsidRPr="00455865">
              <w:rPr>
                <w:bCs/>
                <w:i/>
                <w:iCs/>
                <w:color w:val="000000" w:themeColor="text1"/>
                <w:sz w:val="16"/>
                <w:szCs w:val="16"/>
              </w:rPr>
              <w:t>4.8</w:t>
            </w:r>
            <w:r w:rsidR="00205419" w:rsidRPr="00455865">
              <w:rPr>
                <w:bCs/>
                <w:i/>
                <w:iCs/>
                <w:color w:val="000000" w:themeColor="text1"/>
                <w:sz w:val="16"/>
                <w:szCs w:val="16"/>
              </w:rPr>
              <w:t>%</w:t>
            </w:r>
            <w:r w:rsidRPr="00455865">
              <w:rPr>
                <w:bCs/>
                <w:i/>
                <w:iCs/>
                <w:color w:val="000000" w:themeColor="text1"/>
                <w:sz w:val="16"/>
                <w:szCs w:val="16"/>
              </w:rPr>
              <w:t xml:space="preserve"> retention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9A4AD10" w14:textId="196FC174" w:rsidR="00205419" w:rsidRPr="00455865" w:rsidRDefault="00205419" w:rsidP="00205419">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Coniophora</w:t>
            </w:r>
            <w:proofErr w:type="spellEnd"/>
            <w:r w:rsidRPr="00455865">
              <w:rPr>
                <w:bCs/>
                <w:color w:val="000000" w:themeColor="text1"/>
                <w:sz w:val="16"/>
                <w:szCs w:val="16"/>
              </w:rPr>
              <w:t xml:space="preserve"> </w:t>
            </w:r>
            <w:proofErr w:type="spellStart"/>
            <w:r w:rsidRPr="00455865">
              <w:rPr>
                <w:bCs/>
                <w:color w:val="000000" w:themeColor="text1"/>
                <w:sz w:val="16"/>
                <w:szCs w:val="16"/>
              </w:rPr>
              <w:t>puteana</w:t>
            </w:r>
            <w:proofErr w:type="spellEnd"/>
            <w:r w:rsidRPr="00455865">
              <w:rPr>
                <w:bCs/>
                <w:color w:val="000000" w:themeColor="text1"/>
                <w:sz w:val="16"/>
                <w:szCs w:val="16"/>
              </w:rPr>
              <w:t xml:space="preserve"> 40.24 kg/m³</w:t>
            </w:r>
          </w:p>
          <w:p w14:paraId="4D900D1D" w14:textId="3E96D93C" w:rsidR="00205419" w:rsidRPr="00455865" w:rsidRDefault="00205419" w:rsidP="00205419">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Poria</w:t>
            </w:r>
            <w:proofErr w:type="spellEnd"/>
            <w:r w:rsidRPr="00455865">
              <w:rPr>
                <w:bCs/>
                <w:color w:val="000000" w:themeColor="text1"/>
                <w:sz w:val="16"/>
                <w:szCs w:val="16"/>
              </w:rPr>
              <w:t xml:space="preserve"> placenta 39.6 kg/m³</w:t>
            </w:r>
          </w:p>
          <w:p w14:paraId="359BD677" w14:textId="0AF4FFC4" w:rsidR="00654F72" w:rsidRPr="00455865" w:rsidRDefault="00205419" w:rsidP="00205419">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Gloeophyllum</w:t>
            </w:r>
            <w:proofErr w:type="spellEnd"/>
            <w:r w:rsidRPr="00455865">
              <w:rPr>
                <w:bCs/>
                <w:color w:val="000000" w:themeColor="text1"/>
                <w:sz w:val="16"/>
                <w:szCs w:val="16"/>
              </w:rPr>
              <w:t xml:space="preserve"> </w:t>
            </w:r>
            <w:proofErr w:type="spellStart"/>
            <w:r w:rsidRPr="00455865">
              <w:rPr>
                <w:bCs/>
                <w:color w:val="000000" w:themeColor="text1"/>
                <w:sz w:val="16"/>
                <w:szCs w:val="16"/>
              </w:rPr>
              <w:t>trabeum</w:t>
            </w:r>
            <w:proofErr w:type="spellEnd"/>
            <w:r w:rsidRPr="00455865">
              <w:rPr>
                <w:bCs/>
                <w:color w:val="000000" w:themeColor="text1"/>
                <w:sz w:val="16"/>
                <w:szCs w:val="16"/>
              </w:rPr>
              <w:t xml:space="preserve"> 39.78 kg/m³</w:t>
            </w:r>
          </w:p>
        </w:tc>
        <w:tc>
          <w:tcPr>
            <w:tcW w:w="339" w:type="pct"/>
            <w:tcBorders>
              <w:top w:val="single" w:sz="4" w:space="0" w:color="auto"/>
              <w:left w:val="single" w:sz="4" w:space="0" w:color="auto"/>
              <w:bottom w:val="single" w:sz="4" w:space="0" w:color="auto"/>
            </w:tcBorders>
            <w:shd w:val="clear" w:color="auto" w:fill="auto"/>
            <w:vAlign w:val="center"/>
          </w:tcPr>
          <w:p w14:paraId="367F5325" w14:textId="705F5E0C" w:rsidR="00654F72" w:rsidRPr="00455865" w:rsidRDefault="00205419" w:rsidP="00FB08F3">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Souckova</w:t>
            </w:r>
            <w:proofErr w:type="spellEnd"/>
            <w:r w:rsidRPr="00455865">
              <w:rPr>
                <w:bCs/>
                <w:color w:val="000000" w:themeColor="text1"/>
                <w:sz w:val="16"/>
                <w:szCs w:val="16"/>
              </w:rPr>
              <w:t xml:space="preserve"> 2018a</w:t>
            </w:r>
          </w:p>
        </w:tc>
      </w:tr>
      <w:tr w:rsidR="00AB5B3A" w:rsidRPr="00346FE1" w14:paraId="7DFAC0B2" w14:textId="77777777" w:rsidTr="002C3B1A">
        <w:trPr>
          <w:trHeight w:val="396"/>
        </w:trPr>
        <w:tc>
          <w:tcPr>
            <w:tcW w:w="367" w:type="pct"/>
            <w:tcBorders>
              <w:top w:val="single" w:sz="4" w:space="0" w:color="auto"/>
              <w:left w:val="single" w:sz="4" w:space="0" w:color="auto"/>
              <w:bottom w:val="single" w:sz="4" w:space="0" w:color="auto"/>
              <w:right w:val="single" w:sz="4" w:space="0" w:color="auto"/>
            </w:tcBorders>
            <w:shd w:val="clear" w:color="auto" w:fill="auto"/>
          </w:tcPr>
          <w:p w14:paraId="6216A2C5" w14:textId="16754207" w:rsidR="00205419" w:rsidRPr="00455865" w:rsidRDefault="00205419" w:rsidP="00076F5A">
            <w:pPr>
              <w:keepNext/>
              <w:keepLines/>
              <w:adjustRightInd w:val="0"/>
              <w:snapToGrid w:val="0"/>
              <w:rPr>
                <w:bCs/>
                <w:color w:val="000000" w:themeColor="text1"/>
                <w:sz w:val="16"/>
                <w:szCs w:val="16"/>
              </w:rPr>
            </w:pPr>
            <w:r w:rsidRPr="00455865">
              <w:rPr>
                <w:bCs/>
                <w:color w:val="000000" w:themeColor="text1"/>
                <w:sz w:val="16"/>
                <w:szCs w:val="16"/>
              </w:rPr>
              <w:t>PT 8</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196F458C" w14:textId="59DCBB40" w:rsidR="00205419" w:rsidRPr="00455865" w:rsidRDefault="00205419" w:rsidP="00076F5A">
            <w:pPr>
              <w:keepNext/>
              <w:keepLines/>
              <w:adjustRightInd w:val="0"/>
              <w:snapToGrid w:val="0"/>
              <w:rPr>
                <w:bCs/>
                <w:color w:val="000000" w:themeColor="text1"/>
                <w:sz w:val="16"/>
                <w:szCs w:val="16"/>
              </w:rPr>
            </w:pPr>
            <w:r w:rsidRPr="00455865">
              <w:rPr>
                <w:bCs/>
                <w:color w:val="000000" w:themeColor="text1"/>
                <w:sz w:val="16"/>
                <w:szCs w:val="16"/>
              </w:rPr>
              <w:t>JJT 6775</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5CCBC780" w14:textId="6EA43D77" w:rsidR="00205419" w:rsidRPr="00455865" w:rsidRDefault="00205419" w:rsidP="00076F5A">
            <w:pPr>
              <w:keepNext/>
              <w:keepLines/>
              <w:adjustRightInd w:val="0"/>
              <w:snapToGrid w:val="0"/>
              <w:rPr>
                <w:bCs/>
                <w:color w:val="000000" w:themeColor="text1"/>
                <w:sz w:val="16"/>
                <w:szCs w:val="16"/>
              </w:rPr>
            </w:pPr>
            <w:r w:rsidRPr="00455865">
              <w:rPr>
                <w:bCs/>
                <w:color w:val="000000" w:themeColor="text1"/>
                <w:sz w:val="16"/>
                <w:szCs w:val="16"/>
              </w:rPr>
              <w:t>EN 113 &amp; EN 84</w:t>
            </w:r>
          </w:p>
        </w:tc>
        <w:tc>
          <w:tcPr>
            <w:tcW w:w="1013" w:type="pct"/>
            <w:tcBorders>
              <w:top w:val="single" w:sz="4" w:space="0" w:color="auto"/>
              <w:left w:val="single" w:sz="4" w:space="0" w:color="auto"/>
              <w:bottom w:val="single" w:sz="4" w:space="0" w:color="auto"/>
              <w:right w:val="single" w:sz="4" w:space="0" w:color="auto"/>
            </w:tcBorders>
            <w:shd w:val="clear" w:color="auto" w:fill="auto"/>
          </w:tcPr>
          <w:p w14:paraId="2DD6E7A8" w14:textId="77777777" w:rsidR="00205419" w:rsidRPr="00455865" w:rsidRDefault="00205419" w:rsidP="00FB08F3">
            <w:pPr>
              <w:keepNext/>
              <w:keepLines/>
              <w:kinsoku w:val="0"/>
              <w:overflowPunct w:val="0"/>
              <w:autoSpaceDE w:val="0"/>
              <w:autoSpaceDN w:val="0"/>
              <w:adjustRightInd w:val="0"/>
              <w:rPr>
                <w:bCs/>
                <w:color w:val="000000" w:themeColor="text1"/>
                <w:sz w:val="16"/>
                <w:szCs w:val="16"/>
              </w:rPr>
            </w:pPr>
            <w:proofErr w:type="spellStart"/>
            <w:r w:rsidRPr="00455865">
              <w:rPr>
                <w:bCs/>
                <w:color w:val="000000" w:themeColor="text1"/>
                <w:sz w:val="16"/>
                <w:szCs w:val="16"/>
              </w:rPr>
              <w:t>Vaccum</w:t>
            </w:r>
            <w:proofErr w:type="spellEnd"/>
            <w:r w:rsidRPr="00455865">
              <w:rPr>
                <w:bCs/>
                <w:color w:val="000000" w:themeColor="text1"/>
                <w:sz w:val="16"/>
                <w:szCs w:val="16"/>
              </w:rPr>
              <w:t xml:space="preserve"> pressure treatment</w:t>
            </w:r>
          </w:p>
          <w:p w14:paraId="2881E163" w14:textId="77777777" w:rsidR="00205419" w:rsidRPr="00455865" w:rsidRDefault="00205419" w:rsidP="00FB08F3">
            <w:pPr>
              <w:keepNext/>
              <w:keepLines/>
              <w:kinsoku w:val="0"/>
              <w:overflowPunct w:val="0"/>
              <w:autoSpaceDE w:val="0"/>
              <w:autoSpaceDN w:val="0"/>
              <w:adjustRightInd w:val="0"/>
              <w:rPr>
                <w:bCs/>
                <w:color w:val="000000" w:themeColor="text1"/>
                <w:sz w:val="16"/>
                <w:szCs w:val="16"/>
              </w:rPr>
            </w:pPr>
            <w:r w:rsidRPr="00455865">
              <w:rPr>
                <w:bCs/>
                <w:color w:val="000000" w:themeColor="text1"/>
                <w:sz w:val="16"/>
                <w:szCs w:val="16"/>
              </w:rPr>
              <w:t>0 – 4,8- 6- 7.2 – 8.4 – 9.6% retention of test product tested</w:t>
            </w:r>
          </w:p>
          <w:p w14:paraId="77034E61" w14:textId="19B06623" w:rsidR="00205419" w:rsidRPr="00455865" w:rsidRDefault="00205419" w:rsidP="00076F5A">
            <w:pPr>
              <w:keepNext/>
              <w:keepLines/>
              <w:kinsoku w:val="0"/>
              <w:overflowPunct w:val="0"/>
              <w:autoSpaceDE w:val="0"/>
              <w:autoSpaceDN w:val="0"/>
              <w:adjustRightInd w:val="0"/>
              <w:rPr>
                <w:bCs/>
                <w:color w:val="000000" w:themeColor="text1"/>
                <w:sz w:val="16"/>
                <w:szCs w:val="16"/>
              </w:rPr>
            </w:pPr>
            <w:r w:rsidRPr="00455865">
              <w:rPr>
                <w:bCs/>
                <w:color w:val="000000" w:themeColor="text1"/>
                <w:sz w:val="16"/>
                <w:szCs w:val="16"/>
              </w:rPr>
              <w:t>Test is valid mass reduction of control samples is sufficient</w:t>
            </w:r>
          </w:p>
        </w:tc>
        <w:tc>
          <w:tcPr>
            <w:tcW w:w="1114" w:type="pct"/>
            <w:tcBorders>
              <w:top w:val="single" w:sz="4" w:space="0" w:color="auto"/>
              <w:left w:val="single" w:sz="4" w:space="0" w:color="auto"/>
              <w:bottom w:val="single" w:sz="4" w:space="0" w:color="auto"/>
              <w:right w:val="single" w:sz="4" w:space="0" w:color="auto"/>
            </w:tcBorders>
            <w:vAlign w:val="center"/>
          </w:tcPr>
          <w:p w14:paraId="1F4B1805" w14:textId="77777777" w:rsidR="00205419" w:rsidRPr="00455865" w:rsidRDefault="00205419" w:rsidP="00FB08F3">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Coniophora</w:t>
            </w:r>
            <w:proofErr w:type="spellEnd"/>
            <w:r w:rsidRPr="00455865">
              <w:rPr>
                <w:bCs/>
                <w:i/>
                <w:color w:val="000000" w:themeColor="text1"/>
                <w:sz w:val="16"/>
                <w:szCs w:val="16"/>
              </w:rPr>
              <w:t xml:space="preserve"> </w:t>
            </w:r>
            <w:proofErr w:type="spellStart"/>
            <w:r w:rsidRPr="00455865">
              <w:rPr>
                <w:bCs/>
                <w:i/>
                <w:color w:val="000000" w:themeColor="text1"/>
                <w:sz w:val="16"/>
                <w:szCs w:val="16"/>
              </w:rPr>
              <w:t>puteana</w:t>
            </w:r>
            <w:proofErr w:type="spellEnd"/>
          </w:p>
          <w:p w14:paraId="1EE54059" w14:textId="77777777" w:rsidR="00205419" w:rsidRPr="00455865" w:rsidRDefault="00205419" w:rsidP="00FB08F3">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Poria</w:t>
            </w:r>
            <w:proofErr w:type="spellEnd"/>
            <w:r w:rsidRPr="00455865">
              <w:rPr>
                <w:bCs/>
                <w:i/>
                <w:color w:val="000000" w:themeColor="text1"/>
                <w:sz w:val="16"/>
                <w:szCs w:val="16"/>
              </w:rPr>
              <w:t xml:space="preserve"> placenta</w:t>
            </w:r>
          </w:p>
          <w:p w14:paraId="54E2D121" w14:textId="5BE26993" w:rsidR="00205419" w:rsidRPr="00455865" w:rsidRDefault="00205419" w:rsidP="00076F5A">
            <w:pPr>
              <w:keepNext/>
              <w:keepLines/>
              <w:adjustRightInd w:val="0"/>
              <w:snapToGrid w:val="0"/>
              <w:jc w:val="both"/>
              <w:rPr>
                <w:bCs/>
                <w:i/>
                <w:color w:val="000000" w:themeColor="text1"/>
                <w:sz w:val="16"/>
                <w:szCs w:val="16"/>
              </w:rPr>
            </w:pPr>
            <w:proofErr w:type="spellStart"/>
            <w:r w:rsidRPr="00455865">
              <w:rPr>
                <w:bCs/>
                <w:i/>
                <w:color w:val="000000" w:themeColor="text1"/>
                <w:sz w:val="16"/>
                <w:szCs w:val="16"/>
              </w:rPr>
              <w:t>Gloeophyllum</w:t>
            </w:r>
            <w:proofErr w:type="spellEnd"/>
            <w:r w:rsidRPr="00455865">
              <w:rPr>
                <w:bCs/>
                <w:i/>
                <w:color w:val="000000" w:themeColor="text1"/>
                <w:sz w:val="16"/>
                <w:szCs w:val="16"/>
              </w:rPr>
              <w:t xml:space="preserve"> </w:t>
            </w:r>
            <w:proofErr w:type="spellStart"/>
            <w:r w:rsidRPr="00455865">
              <w:rPr>
                <w:bCs/>
                <w:i/>
                <w:color w:val="000000" w:themeColor="text1"/>
                <w:sz w:val="16"/>
                <w:szCs w:val="16"/>
              </w:rPr>
              <w:t>trabeum</w:t>
            </w:r>
            <w:proofErr w:type="spellEnd"/>
          </w:p>
        </w:tc>
        <w:tc>
          <w:tcPr>
            <w:tcW w:w="608" w:type="pct"/>
            <w:tcBorders>
              <w:top w:val="single" w:sz="4" w:space="0" w:color="auto"/>
              <w:left w:val="single" w:sz="4" w:space="0" w:color="auto"/>
              <w:bottom w:val="single" w:sz="4" w:space="0" w:color="auto"/>
              <w:right w:val="single" w:sz="4" w:space="0" w:color="auto"/>
            </w:tcBorders>
            <w:vAlign w:val="center"/>
          </w:tcPr>
          <w:p w14:paraId="1C7DC7F7" w14:textId="17F9250A" w:rsidR="00205419" w:rsidRPr="00455865" w:rsidRDefault="00205419" w:rsidP="00076F5A">
            <w:pPr>
              <w:keepNext/>
              <w:keepLines/>
              <w:adjustRightInd w:val="0"/>
              <w:snapToGrid w:val="0"/>
              <w:jc w:val="both"/>
              <w:rPr>
                <w:bCs/>
                <w:i/>
                <w:iCs/>
                <w:color w:val="000000" w:themeColor="text1"/>
                <w:sz w:val="16"/>
                <w:szCs w:val="16"/>
              </w:rPr>
            </w:pPr>
            <w:r w:rsidRPr="00455865">
              <w:rPr>
                <w:bCs/>
                <w:i/>
                <w:iCs/>
                <w:color w:val="000000" w:themeColor="text1"/>
                <w:sz w:val="16"/>
                <w:szCs w:val="16"/>
              </w:rPr>
              <w:t xml:space="preserve">4.8% retention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C0EB50B" w14:textId="2DEC636D" w:rsidR="00205419" w:rsidRPr="00455865" w:rsidRDefault="00205419" w:rsidP="00FB08F3">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Coniophora</w:t>
            </w:r>
            <w:proofErr w:type="spellEnd"/>
            <w:r w:rsidRPr="00455865">
              <w:rPr>
                <w:bCs/>
                <w:color w:val="000000" w:themeColor="text1"/>
                <w:sz w:val="16"/>
                <w:szCs w:val="16"/>
              </w:rPr>
              <w:t xml:space="preserve"> </w:t>
            </w:r>
            <w:proofErr w:type="spellStart"/>
            <w:r w:rsidRPr="00455865">
              <w:rPr>
                <w:bCs/>
                <w:color w:val="000000" w:themeColor="text1"/>
                <w:sz w:val="16"/>
                <w:szCs w:val="16"/>
              </w:rPr>
              <w:t>puteana</w:t>
            </w:r>
            <w:proofErr w:type="spellEnd"/>
            <w:r w:rsidRPr="00455865">
              <w:rPr>
                <w:bCs/>
                <w:color w:val="000000" w:themeColor="text1"/>
                <w:sz w:val="16"/>
                <w:szCs w:val="16"/>
              </w:rPr>
              <w:t xml:space="preserve"> 40.40 kg/m³</w:t>
            </w:r>
          </w:p>
          <w:p w14:paraId="6B443A9D" w14:textId="59FAC8D2" w:rsidR="00205419" w:rsidRPr="00455865" w:rsidRDefault="00205419" w:rsidP="00FB08F3">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Poria</w:t>
            </w:r>
            <w:proofErr w:type="spellEnd"/>
            <w:r w:rsidRPr="00455865">
              <w:rPr>
                <w:bCs/>
                <w:color w:val="000000" w:themeColor="text1"/>
                <w:sz w:val="16"/>
                <w:szCs w:val="16"/>
              </w:rPr>
              <w:t xml:space="preserve"> placenta 39.75 kg/m³</w:t>
            </w:r>
          </w:p>
          <w:p w14:paraId="206D1491" w14:textId="2687D8EF" w:rsidR="00205419" w:rsidRPr="00455865" w:rsidRDefault="00205419" w:rsidP="00205419">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Gloeophyllum</w:t>
            </w:r>
            <w:proofErr w:type="spellEnd"/>
            <w:r w:rsidRPr="00455865">
              <w:rPr>
                <w:bCs/>
                <w:color w:val="000000" w:themeColor="text1"/>
                <w:sz w:val="16"/>
                <w:szCs w:val="16"/>
              </w:rPr>
              <w:t xml:space="preserve"> </w:t>
            </w:r>
            <w:proofErr w:type="spellStart"/>
            <w:r w:rsidRPr="00455865">
              <w:rPr>
                <w:bCs/>
                <w:color w:val="000000" w:themeColor="text1"/>
                <w:sz w:val="16"/>
                <w:szCs w:val="16"/>
              </w:rPr>
              <w:t>trabeum</w:t>
            </w:r>
            <w:proofErr w:type="spellEnd"/>
            <w:r w:rsidRPr="00455865">
              <w:rPr>
                <w:bCs/>
                <w:color w:val="000000" w:themeColor="text1"/>
                <w:sz w:val="16"/>
                <w:szCs w:val="16"/>
              </w:rPr>
              <w:t xml:space="preserve"> 40.56 kg/m³</w:t>
            </w:r>
          </w:p>
        </w:tc>
        <w:tc>
          <w:tcPr>
            <w:tcW w:w="339" w:type="pct"/>
            <w:tcBorders>
              <w:top w:val="single" w:sz="4" w:space="0" w:color="auto"/>
              <w:left w:val="single" w:sz="4" w:space="0" w:color="auto"/>
              <w:bottom w:val="single" w:sz="4" w:space="0" w:color="auto"/>
            </w:tcBorders>
            <w:shd w:val="clear" w:color="auto" w:fill="auto"/>
            <w:vAlign w:val="center"/>
          </w:tcPr>
          <w:p w14:paraId="13BABD3E" w14:textId="0703EDAD" w:rsidR="00205419" w:rsidRPr="00455865" w:rsidRDefault="00205419" w:rsidP="00076F5A">
            <w:pPr>
              <w:keepNext/>
              <w:keepLines/>
              <w:adjustRightInd w:val="0"/>
              <w:snapToGrid w:val="0"/>
              <w:jc w:val="both"/>
              <w:rPr>
                <w:bCs/>
                <w:color w:val="000000" w:themeColor="text1"/>
                <w:sz w:val="16"/>
                <w:szCs w:val="16"/>
              </w:rPr>
            </w:pPr>
            <w:proofErr w:type="spellStart"/>
            <w:r w:rsidRPr="00455865">
              <w:rPr>
                <w:bCs/>
                <w:color w:val="000000" w:themeColor="text1"/>
                <w:sz w:val="16"/>
                <w:szCs w:val="16"/>
              </w:rPr>
              <w:t>Souckova</w:t>
            </w:r>
            <w:proofErr w:type="spellEnd"/>
            <w:r w:rsidRPr="00455865">
              <w:rPr>
                <w:bCs/>
                <w:color w:val="000000" w:themeColor="text1"/>
                <w:sz w:val="16"/>
                <w:szCs w:val="16"/>
              </w:rPr>
              <w:t xml:space="preserve"> 2018b</w:t>
            </w:r>
          </w:p>
        </w:tc>
      </w:tr>
    </w:tbl>
    <w:p w14:paraId="10B40C43" w14:textId="77777777" w:rsidR="00076F5A" w:rsidRPr="00346FE1" w:rsidRDefault="00076F5A" w:rsidP="008E5B8F">
      <w:pPr>
        <w:jc w:val="both"/>
        <w:rPr>
          <w:color w:val="000000" w:themeColor="text1"/>
        </w:rPr>
      </w:pPr>
    </w:p>
    <w:p w14:paraId="6647182A" w14:textId="77777777" w:rsidR="00076F5A" w:rsidRPr="00346FE1" w:rsidRDefault="00076F5A" w:rsidP="008E5B8F">
      <w:pPr>
        <w:jc w:val="both"/>
        <w:rPr>
          <w:color w:val="000000" w:themeColor="text1"/>
        </w:rPr>
      </w:pPr>
    </w:p>
    <w:p w14:paraId="03FC2704" w14:textId="77777777" w:rsidR="008E5B8F" w:rsidRPr="00346FE1" w:rsidRDefault="008E5B8F" w:rsidP="008E5B8F">
      <w:pPr>
        <w:jc w:val="both"/>
        <w:rPr>
          <w:color w:val="000000" w:themeColor="text1"/>
        </w:rPr>
      </w:pPr>
    </w:p>
    <w:p w14:paraId="48413798" w14:textId="77777777" w:rsidR="008E5B8F" w:rsidRPr="00346FE1" w:rsidRDefault="008E5B8F" w:rsidP="008E5B8F">
      <w:pPr>
        <w:jc w:val="both"/>
        <w:rPr>
          <w:color w:val="000000" w:themeColor="text1"/>
        </w:rPr>
      </w:pPr>
    </w:p>
    <w:p w14:paraId="08FE9A43" w14:textId="77777777" w:rsidR="008E5B8F" w:rsidRPr="00346FE1" w:rsidRDefault="008E5B8F" w:rsidP="008E5B8F">
      <w:pPr>
        <w:jc w:val="both"/>
        <w:rPr>
          <w:color w:val="000000" w:themeColor="text1"/>
        </w:rPr>
      </w:pPr>
      <w:r w:rsidRPr="00346FE1">
        <w:rPr>
          <w:color w:val="000000" w:themeColor="text1"/>
        </w:rPr>
        <w:t>The eCA is primed to accept the justification based on the provided studies and in use experience.</w:t>
      </w:r>
    </w:p>
    <w:p w14:paraId="3683BBA2" w14:textId="77777777" w:rsidR="00D46ADC" w:rsidRPr="00346FE1" w:rsidRDefault="00D46ADC" w:rsidP="008527B2">
      <w:pPr>
        <w:jc w:val="both"/>
        <w:rPr>
          <w:color w:val="000000" w:themeColor="text1"/>
          <w:highlight w:val="yellow"/>
        </w:rPr>
      </w:pPr>
    </w:p>
    <w:p w14:paraId="18AF9D55" w14:textId="77777777" w:rsidR="008527B2" w:rsidRPr="00346FE1" w:rsidRDefault="008527B2" w:rsidP="00C679D9">
      <w:pPr>
        <w:pStyle w:val="berschrift4"/>
        <w:rPr>
          <w:color w:val="000000" w:themeColor="text1"/>
        </w:rPr>
      </w:pPr>
      <w:bookmarkStart w:id="27" w:name="_Toc29472006"/>
      <w:r w:rsidRPr="00346FE1">
        <w:rPr>
          <w:color w:val="000000" w:themeColor="text1"/>
        </w:rPr>
        <w:lastRenderedPageBreak/>
        <w:t>Human Health</w:t>
      </w:r>
      <w:bookmarkEnd w:id="27"/>
    </w:p>
    <w:p w14:paraId="677792A1" w14:textId="6D0AC81E" w:rsidR="00BD330D" w:rsidRPr="00346FE1" w:rsidRDefault="00BD330D" w:rsidP="00BD330D">
      <w:pPr>
        <w:jc w:val="both"/>
        <w:rPr>
          <w:color w:val="000000" w:themeColor="text1"/>
        </w:rPr>
      </w:pPr>
      <w:r w:rsidRPr="00346FE1">
        <w:rPr>
          <w:color w:val="000000" w:themeColor="text1"/>
        </w:rPr>
        <w:t xml:space="preserve">No change. As the active substance content as well as the use and application rates stay the same, and as no </w:t>
      </w:r>
      <w:proofErr w:type="spellStart"/>
      <w:r w:rsidRPr="00346FE1">
        <w:rPr>
          <w:color w:val="000000" w:themeColor="text1"/>
        </w:rPr>
        <w:t>subtances</w:t>
      </w:r>
      <w:proofErr w:type="spellEnd"/>
      <w:r w:rsidRPr="00346FE1">
        <w:rPr>
          <w:color w:val="000000" w:themeColor="text1"/>
        </w:rPr>
        <w:t xml:space="preserve"> of concern are contained in the product, the original human exposure and risk assessment also covers the new product.</w:t>
      </w:r>
    </w:p>
    <w:p w14:paraId="18AF9D59" w14:textId="77777777" w:rsidR="008527B2" w:rsidRPr="00346FE1" w:rsidRDefault="008527B2" w:rsidP="008527B2">
      <w:pPr>
        <w:pStyle w:val="Absatz"/>
        <w:rPr>
          <w:color w:val="000000" w:themeColor="text1"/>
          <w:lang w:val="en-US"/>
        </w:rPr>
      </w:pPr>
    </w:p>
    <w:p w14:paraId="18AF9D5A" w14:textId="77777777" w:rsidR="008527B2" w:rsidRPr="00346FE1" w:rsidRDefault="008527B2" w:rsidP="00C679D9">
      <w:pPr>
        <w:pStyle w:val="berschrift4"/>
        <w:rPr>
          <w:color w:val="000000" w:themeColor="text1"/>
        </w:rPr>
      </w:pPr>
      <w:bookmarkStart w:id="28" w:name="_Toc29472007"/>
      <w:r w:rsidRPr="00346FE1">
        <w:rPr>
          <w:color w:val="000000" w:themeColor="text1"/>
        </w:rPr>
        <w:t>Environment</w:t>
      </w:r>
      <w:bookmarkEnd w:id="28"/>
    </w:p>
    <w:p w14:paraId="5353CE67" w14:textId="26328BD9" w:rsidR="00BD330D" w:rsidRPr="00346FE1" w:rsidRDefault="00BD330D" w:rsidP="00BD330D">
      <w:pPr>
        <w:jc w:val="both"/>
        <w:rPr>
          <w:color w:val="000000" w:themeColor="text1"/>
        </w:rPr>
      </w:pPr>
      <w:r w:rsidRPr="00346FE1">
        <w:rPr>
          <w:color w:val="000000" w:themeColor="text1"/>
        </w:rPr>
        <w:t xml:space="preserve">No change. As the active substance content as well as the use and application rates stay the same, and as no </w:t>
      </w:r>
      <w:proofErr w:type="spellStart"/>
      <w:r w:rsidRPr="00346FE1">
        <w:rPr>
          <w:color w:val="000000" w:themeColor="text1"/>
        </w:rPr>
        <w:t>subtances</w:t>
      </w:r>
      <w:proofErr w:type="spellEnd"/>
      <w:r w:rsidRPr="00346FE1">
        <w:rPr>
          <w:color w:val="000000" w:themeColor="text1"/>
        </w:rPr>
        <w:t xml:space="preserve"> of concern are contained in the product, the original environmental exposure and risk assessment also covers the new product.</w:t>
      </w:r>
    </w:p>
    <w:p w14:paraId="18AF9D5E" w14:textId="77777777" w:rsidR="008527B2" w:rsidRPr="00346FE1" w:rsidRDefault="008527B2" w:rsidP="008527B2">
      <w:pPr>
        <w:pStyle w:val="Absatz"/>
        <w:rPr>
          <w:color w:val="000000" w:themeColor="text1"/>
        </w:rPr>
      </w:pPr>
    </w:p>
    <w:bookmarkEnd w:id="15"/>
    <w:bookmarkEnd w:id="16"/>
    <w:p w14:paraId="18AF9D5F" w14:textId="77777777" w:rsidR="008527B2" w:rsidRPr="00346FE1" w:rsidRDefault="008527B2" w:rsidP="008527B2">
      <w:pPr>
        <w:pStyle w:val="Absatz"/>
        <w:rPr>
          <w:color w:val="000000" w:themeColor="text1"/>
          <w:lang w:val="en-US"/>
        </w:rPr>
      </w:pPr>
    </w:p>
    <w:p w14:paraId="6DC9B9FF" w14:textId="3E5E4D4E" w:rsidR="003A1792" w:rsidRPr="00346FE1" w:rsidRDefault="003A1792" w:rsidP="003A1792">
      <w:pPr>
        <w:pStyle w:val="berschrift3"/>
        <w:rPr>
          <w:color w:val="000000" w:themeColor="text1"/>
        </w:rPr>
      </w:pPr>
      <w:bookmarkStart w:id="29" w:name="_Toc29472008"/>
      <w:r w:rsidRPr="00346FE1">
        <w:rPr>
          <w:color w:val="000000" w:themeColor="text1"/>
        </w:rPr>
        <w:t>Administrative change</w:t>
      </w:r>
      <w:bookmarkEnd w:id="29"/>
    </w:p>
    <w:p w14:paraId="739F1707" w14:textId="21CE635D" w:rsidR="003164D3" w:rsidRPr="00346FE1" w:rsidRDefault="003164D3" w:rsidP="003164D3">
      <w:pPr>
        <w:rPr>
          <w:color w:val="000000" w:themeColor="text1"/>
        </w:rPr>
      </w:pPr>
      <w:r w:rsidRPr="00346FE1">
        <w:rPr>
          <w:color w:val="000000" w:themeColor="text1"/>
        </w:rPr>
        <w:t>The change fulfils the requirements of Reg. (EU) No 354/2013, Annex, TITLE 1, SECTION 1, table line 2:</w:t>
      </w:r>
    </w:p>
    <w:p w14:paraId="7B164E7F" w14:textId="05C698C4" w:rsidR="003164D3" w:rsidRPr="00346FE1" w:rsidRDefault="003164D3" w:rsidP="003164D3">
      <w:pPr>
        <w:rPr>
          <w:color w:val="000000" w:themeColor="text1"/>
        </w:rPr>
      </w:pPr>
      <w:r w:rsidRPr="00346FE1">
        <w:rPr>
          <w:color w:val="000000" w:themeColor="text1"/>
        </w:rPr>
        <w:t>Addition of a name for the biocidal product where there is no risk of confusion with other names of other biocidal products.</w:t>
      </w:r>
    </w:p>
    <w:p w14:paraId="39434E7F" w14:textId="77777777" w:rsidR="003164D3" w:rsidRPr="00346FE1" w:rsidRDefault="003164D3" w:rsidP="003164D3">
      <w:pPr>
        <w:rPr>
          <w:color w:val="000000" w:themeColor="text1"/>
        </w:rPr>
      </w:pPr>
    </w:p>
    <w:p w14:paraId="1FED3793" w14:textId="5E81D986" w:rsidR="003A1792" w:rsidRPr="00346FE1" w:rsidRDefault="003A1792" w:rsidP="003A1792">
      <w:pPr>
        <w:pStyle w:val="berschrift3"/>
        <w:rPr>
          <w:color w:val="000000" w:themeColor="text1"/>
        </w:rPr>
      </w:pPr>
      <w:bookmarkStart w:id="30" w:name="_Toc29472009"/>
      <w:proofErr w:type="spellStart"/>
      <w:r w:rsidRPr="00346FE1">
        <w:rPr>
          <w:color w:val="000000" w:themeColor="text1"/>
        </w:rPr>
        <w:t>Notifications</w:t>
      </w:r>
      <w:bookmarkEnd w:id="30"/>
      <w:proofErr w:type="spellEnd"/>
    </w:p>
    <w:p w14:paraId="1DA46BCD" w14:textId="1714A6F2" w:rsidR="008C6E13" w:rsidRPr="00346FE1" w:rsidRDefault="00DE4823" w:rsidP="00DE4823">
      <w:pPr>
        <w:rPr>
          <w:color w:val="000000" w:themeColor="text1"/>
        </w:rPr>
      </w:pPr>
      <w:r w:rsidRPr="00346FE1">
        <w:rPr>
          <w:color w:val="000000" w:themeColor="text1"/>
        </w:rPr>
        <w:t xml:space="preserve">Full compositions: See </w:t>
      </w:r>
      <w:r w:rsidR="004B72C3" w:rsidRPr="00346FE1">
        <w:rPr>
          <w:color w:val="000000" w:themeColor="text1"/>
        </w:rPr>
        <w:t>confidential annex</w:t>
      </w:r>
      <w:r w:rsidR="00CA45D2" w:rsidRPr="00346FE1">
        <w:rPr>
          <w:color w:val="000000" w:themeColor="text1"/>
        </w:rPr>
        <w:t>.</w:t>
      </w:r>
    </w:p>
    <w:p w14:paraId="625412AC" w14:textId="77777777" w:rsidR="00F612BA" w:rsidRDefault="00F612BA">
      <w:pPr>
        <w:rPr>
          <w:color w:val="000000" w:themeColor="text1"/>
        </w:rPr>
      </w:pPr>
    </w:p>
    <w:p w14:paraId="21474162" w14:textId="77777777" w:rsidR="00F612BA" w:rsidRDefault="00F612BA">
      <w:pPr>
        <w:rPr>
          <w:color w:val="000000" w:themeColor="text1"/>
        </w:rPr>
        <w:sectPr w:rsidR="00F612BA" w:rsidSect="00F612BA">
          <w:headerReference w:type="default" r:id="rId17"/>
          <w:footerReference w:type="default" r:id="rId18"/>
          <w:endnotePr>
            <w:numFmt w:val="decimal"/>
          </w:endnotePr>
          <w:pgSz w:w="11907" w:h="16840" w:code="9"/>
          <w:pgMar w:top="1474" w:right="1247" w:bottom="2013" w:left="1446" w:header="850" w:footer="850" w:gutter="0"/>
          <w:cols w:space="720"/>
          <w:titlePg/>
          <w:docGrid w:linePitch="272"/>
        </w:sectPr>
      </w:pPr>
    </w:p>
    <w:p w14:paraId="4E5D45AC" w14:textId="128C0923" w:rsidR="00F612BA" w:rsidRDefault="00F612BA">
      <w:pPr>
        <w:rPr>
          <w:color w:val="000000" w:themeColor="text1"/>
        </w:rPr>
      </w:pPr>
    </w:p>
    <w:p w14:paraId="2E246EE0" w14:textId="478FED96" w:rsidR="00BD330D" w:rsidRPr="00346FE1" w:rsidRDefault="00BD330D" w:rsidP="00BD330D">
      <w:pPr>
        <w:pStyle w:val="berschrift1"/>
        <w:rPr>
          <w:rFonts w:eastAsia="Calibri"/>
          <w:color w:val="000000" w:themeColor="text1"/>
          <w:lang w:val="en-US"/>
        </w:rPr>
      </w:pPr>
      <w:bookmarkStart w:id="31" w:name="_Toc14259102"/>
      <w:bookmarkStart w:id="32" w:name="_Toc29472010"/>
      <w:r w:rsidRPr="00346FE1">
        <w:rPr>
          <w:rFonts w:eastAsia="Calibri"/>
          <w:color w:val="000000" w:themeColor="text1"/>
          <w:lang w:val="en-US"/>
        </w:rPr>
        <w:t>A</w:t>
      </w:r>
      <w:r w:rsidR="001A0EE0" w:rsidRPr="00346FE1">
        <w:rPr>
          <w:rFonts w:eastAsia="Calibri"/>
          <w:color w:val="000000" w:themeColor="text1"/>
          <w:lang w:val="en-US"/>
        </w:rPr>
        <w:t>n</w:t>
      </w:r>
      <w:r w:rsidRPr="00346FE1">
        <w:rPr>
          <w:rFonts w:eastAsia="Calibri"/>
          <w:color w:val="000000" w:themeColor="text1"/>
          <w:lang w:val="en-US"/>
        </w:rPr>
        <w:t>nex</w:t>
      </w:r>
      <w:bookmarkEnd w:id="31"/>
      <w:bookmarkEnd w:id="32"/>
    </w:p>
    <w:p w14:paraId="686DEEAB" w14:textId="77777777" w:rsidR="00BD330D" w:rsidRPr="00346FE1" w:rsidRDefault="00BD330D" w:rsidP="00BD330D">
      <w:pPr>
        <w:pStyle w:val="berschrift2"/>
        <w:rPr>
          <w:snapToGrid w:val="0"/>
          <w:color w:val="000000" w:themeColor="text1"/>
        </w:rPr>
      </w:pPr>
      <w:bookmarkStart w:id="33" w:name="_Toc14259103"/>
      <w:bookmarkStart w:id="34" w:name="_Toc29472011"/>
      <w:r w:rsidRPr="00346FE1">
        <w:rPr>
          <w:snapToGrid w:val="0"/>
          <w:color w:val="000000" w:themeColor="text1"/>
        </w:rPr>
        <w:t>List of studies</w:t>
      </w:r>
      <w:bookmarkEnd w:id="33"/>
      <w:bookmarkEnd w:id="34"/>
    </w:p>
    <w:p w14:paraId="07E27D51" w14:textId="1343876A" w:rsidR="000F3CA7" w:rsidRPr="00346FE1" w:rsidRDefault="000F3CA7" w:rsidP="000F3CA7">
      <w:pPr>
        <w:pStyle w:val="berschrift3"/>
        <w:rPr>
          <w:color w:val="000000" w:themeColor="text1"/>
          <w:lang w:val="en-GB" w:eastAsia="en-US"/>
        </w:rPr>
      </w:pPr>
      <w:bookmarkStart w:id="35" w:name="_Toc29472012"/>
      <w:r w:rsidRPr="00346FE1">
        <w:rPr>
          <w:color w:val="000000" w:themeColor="text1"/>
          <w:lang w:val="en-GB" w:eastAsia="en-US"/>
        </w:rPr>
        <w:t>Minor change</w:t>
      </w:r>
      <w:bookmarkEnd w:id="35"/>
    </w:p>
    <w:tbl>
      <w:tblPr>
        <w:tblW w:w="0" w:type="auto"/>
        <w:jc w:val="center"/>
        <w:tblInd w:w="242" w:type="dxa"/>
        <w:tblLayout w:type="fixed"/>
        <w:tblCellMar>
          <w:left w:w="0" w:type="dxa"/>
          <w:right w:w="0" w:type="dxa"/>
        </w:tblCellMar>
        <w:tblLook w:val="04A0" w:firstRow="1" w:lastRow="0" w:firstColumn="1" w:lastColumn="0" w:noHBand="0" w:noVBand="1"/>
      </w:tblPr>
      <w:tblGrid>
        <w:gridCol w:w="1263"/>
        <w:gridCol w:w="851"/>
        <w:gridCol w:w="4252"/>
        <w:gridCol w:w="1418"/>
        <w:gridCol w:w="1701"/>
        <w:gridCol w:w="940"/>
        <w:gridCol w:w="1381"/>
        <w:gridCol w:w="1521"/>
      </w:tblGrid>
      <w:tr w:rsidR="00346FE1" w:rsidRPr="00346FE1" w14:paraId="5D480E39" w14:textId="77777777" w:rsidTr="003A1792">
        <w:trPr>
          <w:cantSplit/>
          <w:tblHeader/>
          <w:jc w:val="center"/>
        </w:trPr>
        <w:tc>
          <w:tcPr>
            <w:tcW w:w="1263"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45DA05B1" w14:textId="3C4EF6FD" w:rsidR="007E1232" w:rsidRPr="00346FE1" w:rsidRDefault="007E1232" w:rsidP="003A1792">
            <w:pPr>
              <w:spacing w:before="60" w:after="60"/>
              <w:jc w:val="center"/>
              <w:rPr>
                <w:b/>
                <w:bCs/>
                <w:color w:val="000000" w:themeColor="text1"/>
              </w:rPr>
            </w:pPr>
            <w:r w:rsidRPr="00346FE1">
              <w:rPr>
                <w:b/>
                <w:bCs/>
                <w:color w:val="000000" w:themeColor="text1"/>
              </w:rPr>
              <w:t>Author</w:t>
            </w:r>
          </w:p>
        </w:tc>
        <w:tc>
          <w:tcPr>
            <w:tcW w:w="85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58192779" w14:textId="77777777" w:rsidR="007E1232" w:rsidRPr="00346FE1" w:rsidRDefault="007E1232" w:rsidP="000B63EA">
            <w:pPr>
              <w:spacing w:before="60" w:after="60"/>
              <w:jc w:val="center"/>
              <w:rPr>
                <w:b/>
                <w:bCs/>
                <w:color w:val="000000" w:themeColor="text1"/>
              </w:rPr>
            </w:pPr>
            <w:r w:rsidRPr="00346FE1">
              <w:rPr>
                <w:b/>
                <w:bCs/>
                <w:color w:val="000000" w:themeColor="text1"/>
              </w:rPr>
              <w:t>Year</w:t>
            </w:r>
          </w:p>
        </w:tc>
        <w:tc>
          <w:tcPr>
            <w:tcW w:w="425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580C346F" w14:textId="77777777" w:rsidR="007E1232" w:rsidRPr="00346FE1" w:rsidRDefault="007E1232" w:rsidP="000B63EA">
            <w:pPr>
              <w:spacing w:before="60" w:after="60"/>
              <w:jc w:val="center"/>
              <w:rPr>
                <w:b/>
                <w:bCs/>
                <w:color w:val="000000" w:themeColor="text1"/>
              </w:rPr>
            </w:pPr>
            <w:r w:rsidRPr="00346FE1">
              <w:rPr>
                <w:b/>
                <w:bCs/>
                <w:color w:val="000000" w:themeColor="text1"/>
              </w:rPr>
              <w:t>Title</w:t>
            </w:r>
          </w:p>
        </w:tc>
        <w:tc>
          <w:tcPr>
            <w:tcW w:w="1418"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67445A3E" w14:textId="77777777" w:rsidR="007E1232" w:rsidRPr="00346FE1" w:rsidRDefault="007E1232" w:rsidP="000B63EA">
            <w:pPr>
              <w:spacing w:before="60" w:after="60"/>
              <w:jc w:val="center"/>
              <w:rPr>
                <w:b/>
                <w:bCs/>
                <w:color w:val="000000" w:themeColor="text1"/>
              </w:rPr>
            </w:pPr>
            <w:r w:rsidRPr="00346FE1">
              <w:rPr>
                <w:b/>
                <w:bCs/>
                <w:color w:val="000000" w:themeColor="text1"/>
              </w:rPr>
              <w:t>Testing Company</w:t>
            </w:r>
          </w:p>
        </w:tc>
        <w:tc>
          <w:tcPr>
            <w:tcW w:w="170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4446E725" w14:textId="77777777" w:rsidR="007E1232" w:rsidRPr="00346FE1" w:rsidRDefault="007E1232" w:rsidP="000B63EA">
            <w:pPr>
              <w:spacing w:before="60" w:after="60"/>
              <w:jc w:val="center"/>
              <w:rPr>
                <w:b/>
                <w:bCs/>
                <w:color w:val="000000" w:themeColor="text1"/>
              </w:rPr>
            </w:pPr>
            <w:r w:rsidRPr="00346FE1">
              <w:rPr>
                <w:b/>
                <w:bCs/>
                <w:color w:val="000000" w:themeColor="text1"/>
              </w:rPr>
              <w:t>Report No.</w:t>
            </w:r>
          </w:p>
        </w:tc>
        <w:tc>
          <w:tcPr>
            <w:tcW w:w="94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6F1E627C" w14:textId="408CBE54" w:rsidR="007E1232" w:rsidRPr="00346FE1" w:rsidRDefault="007E1232" w:rsidP="00EA564F">
            <w:pPr>
              <w:spacing w:before="60" w:after="60"/>
              <w:jc w:val="center"/>
              <w:rPr>
                <w:b/>
                <w:bCs/>
                <w:color w:val="000000" w:themeColor="text1"/>
              </w:rPr>
            </w:pPr>
            <w:r w:rsidRPr="00346FE1">
              <w:rPr>
                <w:b/>
                <w:bCs/>
                <w:color w:val="000000" w:themeColor="text1"/>
              </w:rPr>
              <w:t xml:space="preserve">GLP Study </w:t>
            </w:r>
          </w:p>
        </w:tc>
        <w:tc>
          <w:tcPr>
            <w:tcW w:w="138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7BB52C66" w14:textId="777F676A" w:rsidR="007E1232" w:rsidRPr="00346FE1" w:rsidRDefault="007E1232" w:rsidP="003A1792">
            <w:pPr>
              <w:spacing w:before="60" w:after="60"/>
              <w:jc w:val="center"/>
              <w:rPr>
                <w:b/>
                <w:bCs/>
                <w:color w:val="000000" w:themeColor="text1"/>
              </w:rPr>
            </w:pPr>
            <w:r w:rsidRPr="00346FE1">
              <w:rPr>
                <w:b/>
                <w:bCs/>
                <w:color w:val="000000" w:themeColor="text1"/>
              </w:rPr>
              <w:t>Data Protection Claimed</w:t>
            </w:r>
          </w:p>
        </w:tc>
        <w:tc>
          <w:tcPr>
            <w:tcW w:w="152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707540E9" w14:textId="77777777" w:rsidR="007E1232" w:rsidRPr="00346FE1" w:rsidRDefault="007E1232" w:rsidP="000B63EA">
            <w:pPr>
              <w:spacing w:before="60" w:after="60"/>
              <w:jc w:val="center"/>
              <w:rPr>
                <w:b/>
                <w:bCs/>
                <w:color w:val="000000" w:themeColor="text1"/>
              </w:rPr>
            </w:pPr>
            <w:r w:rsidRPr="00346FE1">
              <w:rPr>
                <w:b/>
                <w:bCs/>
                <w:color w:val="000000" w:themeColor="text1"/>
              </w:rPr>
              <w:t>Data Owner</w:t>
            </w:r>
          </w:p>
        </w:tc>
      </w:tr>
      <w:tr w:rsidR="00346FE1" w:rsidRPr="00346FE1" w14:paraId="210D8BE9" w14:textId="77777777" w:rsidTr="003A1792">
        <w:trPr>
          <w:cantSplit/>
          <w:jc w:val="center"/>
        </w:trPr>
        <w:tc>
          <w:tcPr>
            <w:tcW w:w="1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2F843E5" w14:textId="7BA54E3D" w:rsidR="007E1232" w:rsidRPr="00346FE1" w:rsidRDefault="007E1232" w:rsidP="000B63EA">
            <w:pPr>
              <w:rPr>
                <w:color w:val="000000" w:themeColor="text1"/>
              </w:rPr>
            </w:pPr>
            <w:proofErr w:type="spellStart"/>
            <w:r w:rsidRPr="00346FE1">
              <w:rPr>
                <w:color w:val="000000" w:themeColor="text1"/>
                <w:lang w:val="en-US"/>
              </w:rPr>
              <w:t>Poscher</w:t>
            </w:r>
            <w:proofErr w:type="spellEnd"/>
            <w:r w:rsidRPr="00346FE1">
              <w:rPr>
                <w:color w:val="000000" w:themeColor="text1"/>
                <w:lang w:val="en-US"/>
              </w:rPr>
              <w:t xml:space="preserve"> et al.</w:t>
            </w:r>
          </w:p>
        </w:tc>
        <w:tc>
          <w:tcPr>
            <w:tcW w:w="851" w:type="dxa"/>
            <w:tcBorders>
              <w:top w:val="nil"/>
              <w:left w:val="nil"/>
              <w:bottom w:val="single" w:sz="4" w:space="0" w:color="auto"/>
              <w:right w:val="single" w:sz="8" w:space="0" w:color="auto"/>
            </w:tcBorders>
            <w:tcMar>
              <w:top w:w="0" w:type="dxa"/>
              <w:left w:w="108" w:type="dxa"/>
              <w:bottom w:w="0" w:type="dxa"/>
              <w:right w:w="108" w:type="dxa"/>
            </w:tcMar>
          </w:tcPr>
          <w:p w14:paraId="09515647" w14:textId="0FB77472" w:rsidR="007E1232" w:rsidRPr="00346FE1" w:rsidRDefault="007E1232" w:rsidP="000B63EA">
            <w:pPr>
              <w:rPr>
                <w:color w:val="000000" w:themeColor="text1"/>
              </w:rPr>
            </w:pPr>
            <w:r w:rsidRPr="00346FE1">
              <w:rPr>
                <w:color w:val="000000" w:themeColor="text1"/>
              </w:rPr>
              <w:t>2019</w:t>
            </w:r>
          </w:p>
        </w:tc>
        <w:tc>
          <w:tcPr>
            <w:tcW w:w="4252" w:type="dxa"/>
            <w:tcBorders>
              <w:top w:val="nil"/>
              <w:left w:val="nil"/>
              <w:bottom w:val="single" w:sz="4" w:space="0" w:color="auto"/>
              <w:right w:val="single" w:sz="8" w:space="0" w:color="auto"/>
            </w:tcBorders>
            <w:tcMar>
              <w:top w:w="0" w:type="dxa"/>
              <w:left w:w="108" w:type="dxa"/>
              <w:bottom w:w="0" w:type="dxa"/>
              <w:right w:w="108" w:type="dxa"/>
            </w:tcMar>
          </w:tcPr>
          <w:p w14:paraId="34B7A51E" w14:textId="77777777" w:rsidR="007E1232" w:rsidRPr="00346FE1" w:rsidRDefault="007E1232" w:rsidP="007E1232">
            <w:pPr>
              <w:rPr>
                <w:color w:val="000000" w:themeColor="text1"/>
              </w:rPr>
            </w:pPr>
            <w:r w:rsidRPr="00346FE1">
              <w:rPr>
                <w:color w:val="000000" w:themeColor="text1"/>
              </w:rPr>
              <w:t>Accelerated Storage Stability</w:t>
            </w:r>
          </w:p>
          <w:p w14:paraId="10678A1C" w14:textId="1935D082" w:rsidR="007E1232" w:rsidRPr="00346FE1" w:rsidRDefault="00EA564F" w:rsidP="00EA564F">
            <w:pPr>
              <w:rPr>
                <w:color w:val="000000" w:themeColor="text1"/>
              </w:rPr>
            </w:pPr>
            <w:r w:rsidRPr="00346FE1">
              <w:rPr>
                <w:color w:val="000000" w:themeColor="text1"/>
              </w:rPr>
              <w:t>o</w:t>
            </w:r>
            <w:r w:rsidR="007E1232" w:rsidRPr="00346FE1">
              <w:rPr>
                <w:color w:val="000000" w:themeColor="text1"/>
              </w:rPr>
              <w:t>f</w:t>
            </w:r>
            <w:r w:rsidRPr="00346FE1">
              <w:rPr>
                <w:color w:val="000000" w:themeColor="text1"/>
              </w:rPr>
              <w:t xml:space="preserve"> </w:t>
            </w:r>
            <w:proofErr w:type="spellStart"/>
            <w:r w:rsidR="007E1232" w:rsidRPr="00346FE1">
              <w:rPr>
                <w:color w:val="000000" w:themeColor="text1"/>
              </w:rPr>
              <w:t>Aquawood</w:t>
            </w:r>
            <w:proofErr w:type="spellEnd"/>
            <w:r w:rsidR="007E1232" w:rsidRPr="00346FE1">
              <w:rPr>
                <w:color w:val="000000" w:themeColor="text1"/>
              </w:rPr>
              <w:t xml:space="preserve"> TIM NG</w:t>
            </w: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14:paraId="6F2A1400" w14:textId="42362B22" w:rsidR="007E1232" w:rsidRPr="00346FE1" w:rsidRDefault="007E1232" w:rsidP="000B63EA">
            <w:pPr>
              <w:rPr>
                <w:color w:val="000000" w:themeColor="text1"/>
              </w:rPr>
            </w:pPr>
            <w:proofErr w:type="spellStart"/>
            <w:r w:rsidRPr="00346FE1">
              <w:rPr>
                <w:color w:val="000000" w:themeColor="text1"/>
              </w:rPr>
              <w:t>Lanxess</w:t>
            </w:r>
            <w:proofErr w:type="spellEnd"/>
            <w:r w:rsidRPr="00346FE1">
              <w:rPr>
                <w:color w:val="000000" w:themeColor="text1"/>
              </w:rPr>
              <w:t xml:space="preserve"> Deutschland GmbH</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3C4E2BAA" w14:textId="30BAFBA0" w:rsidR="007E1232" w:rsidRPr="00346FE1" w:rsidRDefault="007E1232" w:rsidP="000B63EA">
            <w:pPr>
              <w:rPr>
                <w:color w:val="000000" w:themeColor="text1"/>
              </w:rPr>
            </w:pPr>
            <w:r w:rsidRPr="00346FE1">
              <w:rPr>
                <w:color w:val="000000" w:themeColor="text1"/>
              </w:rPr>
              <w:t>JJT6851</w:t>
            </w:r>
          </w:p>
        </w:tc>
        <w:tc>
          <w:tcPr>
            <w:tcW w:w="940" w:type="dxa"/>
            <w:tcBorders>
              <w:top w:val="nil"/>
              <w:left w:val="nil"/>
              <w:bottom w:val="single" w:sz="4" w:space="0" w:color="auto"/>
              <w:right w:val="single" w:sz="8" w:space="0" w:color="auto"/>
            </w:tcBorders>
            <w:tcMar>
              <w:top w:w="0" w:type="dxa"/>
              <w:left w:w="108" w:type="dxa"/>
              <w:bottom w:w="0" w:type="dxa"/>
              <w:right w:w="108" w:type="dxa"/>
            </w:tcMar>
          </w:tcPr>
          <w:p w14:paraId="1DEDEAF5" w14:textId="24F58005" w:rsidR="007E1232" w:rsidRPr="00346FE1" w:rsidRDefault="007E1232" w:rsidP="000B63EA">
            <w:pPr>
              <w:rPr>
                <w:color w:val="000000" w:themeColor="text1"/>
              </w:rPr>
            </w:pPr>
            <w:r w:rsidRPr="00346FE1">
              <w:rPr>
                <w:color w:val="000000" w:themeColor="text1"/>
              </w:rPr>
              <w:t>no</w:t>
            </w:r>
          </w:p>
        </w:tc>
        <w:tc>
          <w:tcPr>
            <w:tcW w:w="1381" w:type="dxa"/>
            <w:tcBorders>
              <w:top w:val="nil"/>
              <w:left w:val="nil"/>
              <w:bottom w:val="single" w:sz="4" w:space="0" w:color="auto"/>
              <w:right w:val="single" w:sz="8" w:space="0" w:color="auto"/>
            </w:tcBorders>
            <w:tcMar>
              <w:top w:w="0" w:type="dxa"/>
              <w:left w:w="108" w:type="dxa"/>
              <w:bottom w:w="0" w:type="dxa"/>
              <w:right w:w="108" w:type="dxa"/>
            </w:tcMar>
          </w:tcPr>
          <w:p w14:paraId="4B5B7672" w14:textId="77777777" w:rsidR="007E1232" w:rsidRPr="00346FE1" w:rsidRDefault="007E1232" w:rsidP="000B63EA">
            <w:pPr>
              <w:rPr>
                <w:color w:val="000000" w:themeColor="text1"/>
              </w:rPr>
            </w:pPr>
            <w:r w:rsidRPr="00346FE1">
              <w:rPr>
                <w:color w:val="000000" w:themeColor="text1"/>
              </w:rPr>
              <w:t>yes</w:t>
            </w:r>
          </w:p>
        </w:tc>
        <w:tc>
          <w:tcPr>
            <w:tcW w:w="1521" w:type="dxa"/>
            <w:tcBorders>
              <w:top w:val="nil"/>
              <w:left w:val="nil"/>
              <w:bottom w:val="single" w:sz="4" w:space="0" w:color="auto"/>
              <w:right w:val="single" w:sz="8" w:space="0" w:color="auto"/>
            </w:tcBorders>
            <w:tcMar>
              <w:top w:w="0" w:type="dxa"/>
              <w:left w:w="108" w:type="dxa"/>
              <w:bottom w:w="0" w:type="dxa"/>
              <w:right w:w="108" w:type="dxa"/>
            </w:tcMar>
          </w:tcPr>
          <w:p w14:paraId="0EDBCB29" w14:textId="548900BF" w:rsidR="007E1232" w:rsidRPr="00346FE1" w:rsidRDefault="007E1232" w:rsidP="000B63EA">
            <w:pPr>
              <w:rPr>
                <w:color w:val="000000" w:themeColor="text1"/>
              </w:rPr>
            </w:pPr>
            <w:r w:rsidRPr="00346FE1">
              <w:rPr>
                <w:color w:val="000000" w:themeColor="text1"/>
              </w:rPr>
              <w:t xml:space="preserve">ADLER </w:t>
            </w:r>
            <w:proofErr w:type="spellStart"/>
            <w:r w:rsidRPr="00346FE1">
              <w:rPr>
                <w:color w:val="000000" w:themeColor="text1"/>
              </w:rPr>
              <w:t>Werk</w:t>
            </w:r>
            <w:proofErr w:type="spellEnd"/>
            <w:r w:rsidRPr="00346FE1">
              <w:rPr>
                <w:color w:val="000000" w:themeColor="text1"/>
              </w:rPr>
              <w:t xml:space="preserve"> </w:t>
            </w:r>
            <w:proofErr w:type="spellStart"/>
            <w:r w:rsidRPr="00346FE1">
              <w:rPr>
                <w:color w:val="000000" w:themeColor="text1"/>
              </w:rPr>
              <w:t>Lackfabrik</w:t>
            </w:r>
            <w:proofErr w:type="spellEnd"/>
            <w:r w:rsidRPr="00346FE1">
              <w:rPr>
                <w:color w:val="000000" w:themeColor="text1"/>
              </w:rPr>
              <w:t xml:space="preserve"> Johann Berghofer GmbH &amp; Co KG</w:t>
            </w:r>
          </w:p>
        </w:tc>
      </w:tr>
      <w:tr w:rsidR="00346FE1" w:rsidRPr="00346FE1" w14:paraId="08D9F78B" w14:textId="77777777" w:rsidTr="003A1792">
        <w:trPr>
          <w:cantSplit/>
          <w:jc w:val="center"/>
        </w:trPr>
        <w:tc>
          <w:tcPr>
            <w:tcW w:w="12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864796E" w14:textId="1142F8E5" w:rsidR="007E1232" w:rsidRPr="00346FE1" w:rsidRDefault="007E1232" w:rsidP="000B63EA">
            <w:pPr>
              <w:rPr>
                <w:color w:val="000000" w:themeColor="text1"/>
              </w:rPr>
            </w:pPr>
            <w:proofErr w:type="spellStart"/>
            <w:r w:rsidRPr="00346FE1">
              <w:rPr>
                <w:color w:val="000000" w:themeColor="text1"/>
              </w:rPr>
              <w:t>Fennert</w:t>
            </w:r>
            <w:proofErr w:type="spellEnd"/>
            <w:r w:rsidRPr="00346FE1">
              <w:rPr>
                <w:color w:val="000000" w:themeColor="text1"/>
              </w:rPr>
              <w:t xml:space="preserve"> et al.</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9364CD" w14:textId="5DDE4313" w:rsidR="007E1232" w:rsidRPr="00346FE1" w:rsidRDefault="007E1232" w:rsidP="007E1232">
            <w:pPr>
              <w:rPr>
                <w:color w:val="000000" w:themeColor="text1"/>
              </w:rPr>
            </w:pPr>
            <w:r w:rsidRPr="00346FE1">
              <w:rPr>
                <w:color w:val="000000" w:themeColor="text1"/>
              </w:rPr>
              <w:t>2018</w:t>
            </w:r>
          </w:p>
        </w:tc>
        <w:tc>
          <w:tcPr>
            <w:tcW w:w="42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8EDF45" w14:textId="7C957C9E" w:rsidR="007E1232" w:rsidRPr="00346FE1" w:rsidRDefault="007E1232" w:rsidP="003A1792">
            <w:pPr>
              <w:spacing w:before="60" w:after="60"/>
              <w:rPr>
                <w:color w:val="000000" w:themeColor="text1"/>
              </w:rPr>
            </w:pPr>
            <w:r w:rsidRPr="00346FE1">
              <w:rPr>
                <w:color w:val="000000" w:themeColor="text1"/>
              </w:rPr>
              <w:t xml:space="preserve">Laboratory method for determining the protective effectiveness of a preservative treatment against blue </w:t>
            </w:r>
            <w:proofErr w:type="spellStart"/>
            <w:r w:rsidRPr="00346FE1">
              <w:rPr>
                <w:color w:val="000000" w:themeColor="text1"/>
              </w:rPr>
              <w:t>atin</w:t>
            </w:r>
            <w:proofErr w:type="spellEnd"/>
            <w:r w:rsidRPr="00346FE1">
              <w:rPr>
                <w:color w:val="000000" w:themeColor="text1"/>
              </w:rPr>
              <w:t xml:space="preserve"> according to EN 152 (2011) after 4 weeks artificial weathering </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1828E4" w14:textId="2F7F0D69" w:rsidR="007E1232" w:rsidRPr="00346FE1" w:rsidRDefault="00EA564F" w:rsidP="000B63EA">
            <w:pPr>
              <w:rPr>
                <w:color w:val="000000" w:themeColor="text1"/>
              </w:rPr>
            </w:pPr>
            <w:r w:rsidRPr="00346FE1">
              <w:rPr>
                <w:color w:val="000000" w:themeColor="text1"/>
              </w:rPr>
              <w:t>MPA Eberswalde</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E58FF7" w14:textId="56D3C83B" w:rsidR="007E1232" w:rsidRPr="00346FE1" w:rsidRDefault="007E1232" w:rsidP="007E1232">
            <w:pPr>
              <w:rPr>
                <w:color w:val="000000" w:themeColor="text1"/>
              </w:rPr>
            </w:pPr>
            <w:r w:rsidRPr="00346FE1">
              <w:rPr>
                <w:color w:val="000000" w:themeColor="text1"/>
              </w:rPr>
              <w:t>32/17/10133/01</w:t>
            </w:r>
          </w:p>
        </w:tc>
        <w:tc>
          <w:tcPr>
            <w:tcW w:w="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D0C81A" w14:textId="4A13C611" w:rsidR="007E1232" w:rsidRPr="00346FE1" w:rsidRDefault="007E1232" w:rsidP="000B63EA">
            <w:pPr>
              <w:rPr>
                <w:color w:val="000000" w:themeColor="text1"/>
              </w:rPr>
            </w:pPr>
            <w:r w:rsidRPr="00346FE1">
              <w:rPr>
                <w:color w:val="000000" w:themeColor="text1"/>
              </w:rPr>
              <w:t>no</w:t>
            </w:r>
          </w:p>
        </w:tc>
        <w:tc>
          <w:tcPr>
            <w:tcW w:w="138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997154" w14:textId="73A24C12" w:rsidR="007E1232" w:rsidRPr="00346FE1" w:rsidRDefault="007E1232" w:rsidP="000B63EA">
            <w:pPr>
              <w:rPr>
                <w:color w:val="000000" w:themeColor="text1"/>
              </w:rPr>
            </w:pPr>
            <w:r w:rsidRPr="00346FE1">
              <w:rPr>
                <w:color w:val="000000" w:themeColor="text1"/>
              </w:rPr>
              <w:t>yes</w:t>
            </w:r>
          </w:p>
        </w:tc>
        <w:tc>
          <w:tcPr>
            <w:tcW w:w="152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D9D5BDD" w14:textId="344D3CD6" w:rsidR="007E1232" w:rsidRPr="00346FE1" w:rsidRDefault="007E1232" w:rsidP="000B63EA">
            <w:pPr>
              <w:rPr>
                <w:color w:val="000000" w:themeColor="text1"/>
              </w:rPr>
            </w:pPr>
            <w:r w:rsidRPr="00346FE1">
              <w:rPr>
                <w:color w:val="000000" w:themeColor="text1"/>
              </w:rPr>
              <w:t xml:space="preserve">ADLER </w:t>
            </w:r>
            <w:proofErr w:type="spellStart"/>
            <w:r w:rsidRPr="00346FE1">
              <w:rPr>
                <w:color w:val="000000" w:themeColor="text1"/>
              </w:rPr>
              <w:t>Werk</w:t>
            </w:r>
            <w:proofErr w:type="spellEnd"/>
            <w:r w:rsidRPr="00346FE1">
              <w:rPr>
                <w:color w:val="000000" w:themeColor="text1"/>
              </w:rPr>
              <w:t xml:space="preserve"> </w:t>
            </w:r>
            <w:proofErr w:type="spellStart"/>
            <w:r w:rsidRPr="00346FE1">
              <w:rPr>
                <w:color w:val="000000" w:themeColor="text1"/>
              </w:rPr>
              <w:t>Lackfabrik</w:t>
            </w:r>
            <w:proofErr w:type="spellEnd"/>
            <w:r w:rsidRPr="00346FE1">
              <w:rPr>
                <w:color w:val="000000" w:themeColor="text1"/>
              </w:rPr>
              <w:t xml:space="preserve"> Johann Berghofer GmbH &amp; Co KG</w:t>
            </w:r>
          </w:p>
        </w:tc>
      </w:tr>
      <w:tr w:rsidR="00346FE1" w:rsidRPr="00346FE1" w14:paraId="341B45AF" w14:textId="77777777" w:rsidTr="003A1792">
        <w:trPr>
          <w:cantSplit/>
          <w:jc w:val="center"/>
        </w:trPr>
        <w:tc>
          <w:tcPr>
            <w:tcW w:w="12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7F0BBBE" w14:textId="6F4B161E" w:rsidR="007E1232" w:rsidRPr="00346FE1" w:rsidRDefault="007E1232" w:rsidP="000B63EA">
            <w:pPr>
              <w:rPr>
                <w:color w:val="000000" w:themeColor="text1"/>
              </w:rPr>
            </w:pPr>
            <w:proofErr w:type="spellStart"/>
            <w:r w:rsidRPr="00346FE1">
              <w:rPr>
                <w:color w:val="000000" w:themeColor="text1"/>
              </w:rPr>
              <w:t>Fennert</w:t>
            </w:r>
            <w:proofErr w:type="spellEnd"/>
            <w:r w:rsidRPr="00346FE1">
              <w:rPr>
                <w:color w:val="000000" w:themeColor="text1"/>
              </w:rPr>
              <w:t xml:space="preserve"> et al.</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5F350E" w14:textId="461D17D6" w:rsidR="007E1232" w:rsidRPr="00346FE1" w:rsidRDefault="00EA564F" w:rsidP="000B63EA">
            <w:pPr>
              <w:rPr>
                <w:color w:val="000000" w:themeColor="text1"/>
              </w:rPr>
            </w:pPr>
            <w:r w:rsidRPr="00346FE1">
              <w:rPr>
                <w:color w:val="000000" w:themeColor="text1"/>
              </w:rPr>
              <w:t>2017</w:t>
            </w:r>
          </w:p>
        </w:tc>
        <w:tc>
          <w:tcPr>
            <w:tcW w:w="42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830313" w14:textId="2CAF2C45" w:rsidR="007E1232" w:rsidRPr="00346FE1" w:rsidRDefault="007E1232" w:rsidP="003A1792">
            <w:pPr>
              <w:spacing w:before="60" w:after="60"/>
              <w:rPr>
                <w:color w:val="000000" w:themeColor="text1"/>
              </w:rPr>
            </w:pPr>
            <w:r w:rsidRPr="00346FE1">
              <w:rPr>
                <w:color w:val="000000" w:themeColor="text1"/>
              </w:rPr>
              <w:t xml:space="preserve">Laboratory method for determining the protective effectiveness of a preservative treatment against blue </w:t>
            </w:r>
            <w:proofErr w:type="spellStart"/>
            <w:r w:rsidRPr="00346FE1">
              <w:rPr>
                <w:color w:val="000000" w:themeColor="text1"/>
              </w:rPr>
              <w:t>atin</w:t>
            </w:r>
            <w:proofErr w:type="spellEnd"/>
            <w:r w:rsidRPr="00346FE1">
              <w:rPr>
                <w:color w:val="000000" w:themeColor="text1"/>
              </w:rPr>
              <w:t xml:space="preserve"> according to EN 152 (2011) after 1 week artificial weathering</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19B117" w14:textId="460DDFFF" w:rsidR="007E1232" w:rsidRPr="00346FE1" w:rsidRDefault="00EA564F" w:rsidP="000B63EA">
            <w:pPr>
              <w:rPr>
                <w:color w:val="000000" w:themeColor="text1"/>
              </w:rPr>
            </w:pPr>
            <w:r w:rsidRPr="00346FE1">
              <w:rPr>
                <w:color w:val="000000" w:themeColor="text1"/>
              </w:rPr>
              <w:t>MPA Eberswalde</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1AB9A3E" w14:textId="15B5602B" w:rsidR="007E1232" w:rsidRPr="00346FE1" w:rsidRDefault="007E1232" w:rsidP="000B63EA">
            <w:pPr>
              <w:rPr>
                <w:color w:val="000000" w:themeColor="text1"/>
              </w:rPr>
            </w:pPr>
            <w:r w:rsidRPr="00346FE1">
              <w:rPr>
                <w:color w:val="000000" w:themeColor="text1"/>
              </w:rPr>
              <w:t>32/17/10082/01</w:t>
            </w:r>
          </w:p>
        </w:tc>
        <w:tc>
          <w:tcPr>
            <w:tcW w:w="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492307" w14:textId="6B951F22" w:rsidR="007E1232" w:rsidRPr="00346FE1" w:rsidRDefault="007E1232" w:rsidP="000B63EA">
            <w:pPr>
              <w:rPr>
                <w:color w:val="000000" w:themeColor="text1"/>
              </w:rPr>
            </w:pPr>
            <w:r w:rsidRPr="00346FE1">
              <w:rPr>
                <w:color w:val="000000" w:themeColor="text1"/>
              </w:rPr>
              <w:t>no</w:t>
            </w:r>
          </w:p>
        </w:tc>
        <w:tc>
          <w:tcPr>
            <w:tcW w:w="138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D1899B" w14:textId="52D85748" w:rsidR="007E1232" w:rsidRPr="00346FE1" w:rsidRDefault="007E1232" w:rsidP="000B63EA">
            <w:pPr>
              <w:rPr>
                <w:color w:val="000000" w:themeColor="text1"/>
              </w:rPr>
            </w:pPr>
            <w:r w:rsidRPr="00346FE1">
              <w:rPr>
                <w:color w:val="000000" w:themeColor="text1"/>
              </w:rPr>
              <w:t>yes</w:t>
            </w:r>
          </w:p>
        </w:tc>
        <w:tc>
          <w:tcPr>
            <w:tcW w:w="152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898AC6B" w14:textId="50994FC7" w:rsidR="007E1232" w:rsidRPr="00346FE1" w:rsidRDefault="007E1232" w:rsidP="000B63EA">
            <w:pPr>
              <w:rPr>
                <w:color w:val="000000" w:themeColor="text1"/>
              </w:rPr>
            </w:pPr>
            <w:r w:rsidRPr="00346FE1">
              <w:rPr>
                <w:color w:val="000000" w:themeColor="text1"/>
              </w:rPr>
              <w:t xml:space="preserve">ADLER </w:t>
            </w:r>
            <w:proofErr w:type="spellStart"/>
            <w:r w:rsidRPr="00346FE1">
              <w:rPr>
                <w:color w:val="000000" w:themeColor="text1"/>
              </w:rPr>
              <w:t>Werk</w:t>
            </w:r>
            <w:proofErr w:type="spellEnd"/>
            <w:r w:rsidRPr="00346FE1">
              <w:rPr>
                <w:color w:val="000000" w:themeColor="text1"/>
              </w:rPr>
              <w:t xml:space="preserve"> </w:t>
            </w:r>
            <w:proofErr w:type="spellStart"/>
            <w:r w:rsidRPr="00346FE1">
              <w:rPr>
                <w:color w:val="000000" w:themeColor="text1"/>
              </w:rPr>
              <w:t>Lackfabrik</w:t>
            </w:r>
            <w:proofErr w:type="spellEnd"/>
            <w:r w:rsidRPr="00346FE1">
              <w:rPr>
                <w:color w:val="000000" w:themeColor="text1"/>
              </w:rPr>
              <w:t xml:space="preserve"> Johann Berghofer GmbH &amp; Co KG</w:t>
            </w:r>
          </w:p>
        </w:tc>
      </w:tr>
      <w:tr w:rsidR="00346FE1" w:rsidRPr="00346FE1" w14:paraId="3C769E3A" w14:textId="77777777" w:rsidTr="00FB08F3">
        <w:trPr>
          <w:cantSplit/>
          <w:jc w:val="center"/>
        </w:trPr>
        <w:tc>
          <w:tcPr>
            <w:tcW w:w="12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99C385A" w14:textId="28A362FB" w:rsidR="00440A30" w:rsidRPr="00346FE1" w:rsidRDefault="00440A30" w:rsidP="00FB08F3">
            <w:pPr>
              <w:rPr>
                <w:color w:val="000000" w:themeColor="text1"/>
              </w:rPr>
            </w:pPr>
            <w:proofErr w:type="spellStart"/>
            <w:r w:rsidRPr="00346FE1">
              <w:rPr>
                <w:color w:val="000000" w:themeColor="text1"/>
              </w:rPr>
              <w:t>Souckova</w:t>
            </w:r>
            <w:proofErr w:type="spellEnd"/>
            <w:r w:rsidRPr="00346FE1">
              <w:rPr>
                <w:color w:val="000000" w:themeColor="text1"/>
              </w:rPr>
              <w:t xml:space="preserve"> 2018a</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2A78BC" w14:textId="1204CBD8" w:rsidR="00440A30" w:rsidRPr="00346FE1" w:rsidRDefault="00440A30" w:rsidP="00FB08F3">
            <w:pPr>
              <w:rPr>
                <w:color w:val="000000" w:themeColor="text1"/>
              </w:rPr>
            </w:pPr>
            <w:r w:rsidRPr="00346FE1">
              <w:rPr>
                <w:color w:val="000000" w:themeColor="text1"/>
              </w:rPr>
              <w:t>2018</w:t>
            </w:r>
          </w:p>
        </w:tc>
        <w:tc>
          <w:tcPr>
            <w:tcW w:w="42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66AC4B" w14:textId="355684A8" w:rsidR="00440A30" w:rsidRPr="00346FE1" w:rsidRDefault="00440A30" w:rsidP="00FB08F3">
            <w:pPr>
              <w:spacing w:before="60" w:after="60"/>
              <w:rPr>
                <w:color w:val="000000" w:themeColor="text1"/>
              </w:rPr>
            </w:pPr>
            <w:r w:rsidRPr="00346FE1">
              <w:rPr>
                <w:color w:val="000000" w:themeColor="text1"/>
              </w:rPr>
              <w:t>Test report No. MVZ-A-2018-000329</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ECBDF1" w14:textId="029D2412" w:rsidR="00440A30" w:rsidRPr="00346FE1" w:rsidRDefault="00440A30" w:rsidP="00FB08F3">
            <w:pPr>
              <w:rPr>
                <w:color w:val="000000" w:themeColor="text1"/>
              </w:rPr>
            </w:pPr>
            <w:r w:rsidRPr="00346FE1">
              <w:rPr>
                <w:color w:val="000000" w:themeColor="text1"/>
              </w:rPr>
              <w:t>Timber Research and Development Institute Praha</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3FBAC4" w14:textId="1CF222E1" w:rsidR="00440A30" w:rsidRPr="00346FE1" w:rsidRDefault="00440A30" w:rsidP="00FB08F3">
            <w:pPr>
              <w:rPr>
                <w:color w:val="000000" w:themeColor="text1"/>
              </w:rPr>
            </w:pPr>
            <w:r w:rsidRPr="00346FE1">
              <w:rPr>
                <w:color w:val="000000" w:themeColor="text1"/>
              </w:rPr>
              <w:t>MVZ-A-2018-000333</w:t>
            </w:r>
          </w:p>
        </w:tc>
        <w:tc>
          <w:tcPr>
            <w:tcW w:w="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ECC07A" w14:textId="77777777" w:rsidR="00440A30" w:rsidRPr="00346FE1" w:rsidRDefault="00440A30" w:rsidP="00FB08F3">
            <w:pPr>
              <w:rPr>
                <w:color w:val="000000" w:themeColor="text1"/>
              </w:rPr>
            </w:pPr>
            <w:r w:rsidRPr="00346FE1">
              <w:rPr>
                <w:color w:val="000000" w:themeColor="text1"/>
              </w:rPr>
              <w:t>no</w:t>
            </w:r>
          </w:p>
        </w:tc>
        <w:tc>
          <w:tcPr>
            <w:tcW w:w="138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A0E8E7" w14:textId="77777777" w:rsidR="00440A30" w:rsidRPr="00346FE1" w:rsidRDefault="00440A30" w:rsidP="00FB08F3">
            <w:pPr>
              <w:rPr>
                <w:color w:val="000000" w:themeColor="text1"/>
              </w:rPr>
            </w:pPr>
            <w:r w:rsidRPr="00346FE1">
              <w:rPr>
                <w:color w:val="000000" w:themeColor="text1"/>
              </w:rPr>
              <w:t>yes</w:t>
            </w:r>
          </w:p>
        </w:tc>
        <w:tc>
          <w:tcPr>
            <w:tcW w:w="152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713C4EE" w14:textId="77777777" w:rsidR="00440A30" w:rsidRPr="00346FE1" w:rsidRDefault="00440A30" w:rsidP="00FB08F3">
            <w:pPr>
              <w:rPr>
                <w:color w:val="000000" w:themeColor="text1"/>
              </w:rPr>
            </w:pPr>
            <w:r w:rsidRPr="00346FE1">
              <w:rPr>
                <w:color w:val="000000" w:themeColor="text1"/>
              </w:rPr>
              <w:t xml:space="preserve">ADLER </w:t>
            </w:r>
            <w:proofErr w:type="spellStart"/>
            <w:r w:rsidRPr="00346FE1">
              <w:rPr>
                <w:color w:val="000000" w:themeColor="text1"/>
              </w:rPr>
              <w:t>Werk</w:t>
            </w:r>
            <w:proofErr w:type="spellEnd"/>
            <w:r w:rsidRPr="00346FE1">
              <w:rPr>
                <w:color w:val="000000" w:themeColor="text1"/>
              </w:rPr>
              <w:t xml:space="preserve"> </w:t>
            </w:r>
            <w:proofErr w:type="spellStart"/>
            <w:r w:rsidRPr="00346FE1">
              <w:rPr>
                <w:color w:val="000000" w:themeColor="text1"/>
              </w:rPr>
              <w:t>Lackfabrik</w:t>
            </w:r>
            <w:proofErr w:type="spellEnd"/>
            <w:r w:rsidRPr="00346FE1">
              <w:rPr>
                <w:color w:val="000000" w:themeColor="text1"/>
              </w:rPr>
              <w:t xml:space="preserve"> Johann Berghofer GmbH &amp; Co KG</w:t>
            </w:r>
          </w:p>
        </w:tc>
      </w:tr>
      <w:tr w:rsidR="00346FE1" w:rsidRPr="00346FE1" w14:paraId="2B0F7EB9" w14:textId="77777777" w:rsidTr="00FB08F3">
        <w:trPr>
          <w:cantSplit/>
          <w:jc w:val="center"/>
        </w:trPr>
        <w:tc>
          <w:tcPr>
            <w:tcW w:w="12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A0E0A7" w14:textId="237F2E27" w:rsidR="00440A30" w:rsidRPr="00346FE1" w:rsidRDefault="00440A30" w:rsidP="00FB08F3">
            <w:pPr>
              <w:rPr>
                <w:color w:val="000000" w:themeColor="text1"/>
              </w:rPr>
            </w:pPr>
            <w:proofErr w:type="spellStart"/>
            <w:r w:rsidRPr="00346FE1">
              <w:rPr>
                <w:color w:val="000000" w:themeColor="text1"/>
              </w:rPr>
              <w:lastRenderedPageBreak/>
              <w:t>Souckova</w:t>
            </w:r>
            <w:proofErr w:type="spellEnd"/>
            <w:r w:rsidRPr="00346FE1">
              <w:rPr>
                <w:color w:val="000000" w:themeColor="text1"/>
              </w:rPr>
              <w:t xml:space="preserve"> 2018b</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D72862" w14:textId="6F4EA7E0" w:rsidR="00440A30" w:rsidRPr="00346FE1" w:rsidRDefault="00440A30" w:rsidP="00FB08F3">
            <w:pPr>
              <w:rPr>
                <w:color w:val="000000" w:themeColor="text1"/>
              </w:rPr>
            </w:pPr>
            <w:r w:rsidRPr="00346FE1">
              <w:rPr>
                <w:color w:val="000000" w:themeColor="text1"/>
              </w:rPr>
              <w:t>2018</w:t>
            </w:r>
          </w:p>
        </w:tc>
        <w:tc>
          <w:tcPr>
            <w:tcW w:w="42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34F68A" w14:textId="36EC8FEC" w:rsidR="00440A30" w:rsidRPr="00346FE1" w:rsidRDefault="00440A30" w:rsidP="00FB08F3">
            <w:pPr>
              <w:spacing w:before="60" w:after="60"/>
              <w:rPr>
                <w:color w:val="000000" w:themeColor="text1"/>
              </w:rPr>
            </w:pPr>
            <w:r w:rsidRPr="00346FE1">
              <w:rPr>
                <w:color w:val="000000" w:themeColor="text1"/>
              </w:rPr>
              <w:t>Test report No. MVZ-A-2018-000333</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E2FC27" w14:textId="5891C5E1" w:rsidR="00440A30" w:rsidRPr="00346FE1" w:rsidRDefault="00440A30" w:rsidP="00FB08F3">
            <w:pPr>
              <w:rPr>
                <w:color w:val="000000" w:themeColor="text1"/>
              </w:rPr>
            </w:pPr>
            <w:r w:rsidRPr="00346FE1">
              <w:rPr>
                <w:color w:val="000000" w:themeColor="text1"/>
              </w:rPr>
              <w:t>Timber Research and Development Institute Praha</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F02CD9" w14:textId="65C9B564" w:rsidR="00440A30" w:rsidRPr="00346FE1" w:rsidRDefault="00440A30" w:rsidP="00FB08F3">
            <w:pPr>
              <w:rPr>
                <w:color w:val="000000" w:themeColor="text1"/>
              </w:rPr>
            </w:pPr>
            <w:r w:rsidRPr="00346FE1">
              <w:rPr>
                <w:color w:val="000000" w:themeColor="text1"/>
              </w:rPr>
              <w:t>MVZ-A-2018-000333</w:t>
            </w:r>
          </w:p>
        </w:tc>
        <w:tc>
          <w:tcPr>
            <w:tcW w:w="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F56203" w14:textId="77777777" w:rsidR="00440A30" w:rsidRPr="00346FE1" w:rsidRDefault="00440A30" w:rsidP="00FB08F3">
            <w:pPr>
              <w:rPr>
                <w:color w:val="000000" w:themeColor="text1"/>
              </w:rPr>
            </w:pPr>
            <w:r w:rsidRPr="00346FE1">
              <w:rPr>
                <w:color w:val="000000" w:themeColor="text1"/>
              </w:rPr>
              <w:t>no</w:t>
            </w:r>
          </w:p>
        </w:tc>
        <w:tc>
          <w:tcPr>
            <w:tcW w:w="138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BDFD8E" w14:textId="77777777" w:rsidR="00440A30" w:rsidRPr="00346FE1" w:rsidRDefault="00440A30" w:rsidP="00FB08F3">
            <w:pPr>
              <w:rPr>
                <w:color w:val="000000" w:themeColor="text1"/>
              </w:rPr>
            </w:pPr>
            <w:r w:rsidRPr="00346FE1">
              <w:rPr>
                <w:color w:val="000000" w:themeColor="text1"/>
              </w:rPr>
              <w:t>yes</w:t>
            </w:r>
          </w:p>
        </w:tc>
        <w:tc>
          <w:tcPr>
            <w:tcW w:w="152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7B52313" w14:textId="77777777" w:rsidR="00440A30" w:rsidRPr="00346FE1" w:rsidRDefault="00440A30" w:rsidP="00FB08F3">
            <w:pPr>
              <w:rPr>
                <w:color w:val="000000" w:themeColor="text1"/>
              </w:rPr>
            </w:pPr>
            <w:r w:rsidRPr="00346FE1">
              <w:rPr>
                <w:color w:val="000000" w:themeColor="text1"/>
              </w:rPr>
              <w:t xml:space="preserve">ADLER </w:t>
            </w:r>
            <w:proofErr w:type="spellStart"/>
            <w:r w:rsidRPr="00346FE1">
              <w:rPr>
                <w:color w:val="000000" w:themeColor="text1"/>
              </w:rPr>
              <w:t>Werk</w:t>
            </w:r>
            <w:proofErr w:type="spellEnd"/>
            <w:r w:rsidRPr="00346FE1">
              <w:rPr>
                <w:color w:val="000000" w:themeColor="text1"/>
              </w:rPr>
              <w:t xml:space="preserve"> </w:t>
            </w:r>
            <w:proofErr w:type="spellStart"/>
            <w:r w:rsidRPr="00346FE1">
              <w:rPr>
                <w:color w:val="000000" w:themeColor="text1"/>
              </w:rPr>
              <w:t>Lackfabrik</w:t>
            </w:r>
            <w:proofErr w:type="spellEnd"/>
            <w:r w:rsidRPr="00346FE1">
              <w:rPr>
                <w:color w:val="000000" w:themeColor="text1"/>
              </w:rPr>
              <w:t xml:space="preserve"> Johann Berghofer GmbH &amp; Co KG</w:t>
            </w:r>
          </w:p>
        </w:tc>
      </w:tr>
      <w:tr w:rsidR="003A1792" w:rsidRPr="00346FE1" w14:paraId="2D8E6F27" w14:textId="77777777" w:rsidTr="003A1792">
        <w:trPr>
          <w:cantSplit/>
          <w:jc w:val="center"/>
        </w:trPr>
        <w:tc>
          <w:tcPr>
            <w:tcW w:w="12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D7CD37" w14:textId="2B5CFB48" w:rsidR="007E1232" w:rsidRPr="00346FE1" w:rsidRDefault="00EA564F" w:rsidP="000B63EA">
            <w:pPr>
              <w:rPr>
                <w:color w:val="000000" w:themeColor="text1"/>
              </w:rPr>
            </w:pPr>
            <w:proofErr w:type="spellStart"/>
            <w:r w:rsidRPr="00346FE1">
              <w:rPr>
                <w:color w:val="000000" w:themeColor="text1"/>
              </w:rPr>
              <w:t>Fennert</w:t>
            </w:r>
            <w:proofErr w:type="spellEnd"/>
            <w:r w:rsidRPr="00346FE1">
              <w:rPr>
                <w:color w:val="000000" w:themeColor="text1"/>
              </w:rPr>
              <w:t xml:space="preserve"> et al.</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E8B157" w14:textId="658B1990" w:rsidR="007E1232" w:rsidRPr="00346FE1" w:rsidRDefault="00EA564F" w:rsidP="000B63EA">
            <w:pPr>
              <w:rPr>
                <w:color w:val="000000" w:themeColor="text1"/>
              </w:rPr>
            </w:pPr>
            <w:r w:rsidRPr="00346FE1">
              <w:rPr>
                <w:color w:val="000000" w:themeColor="text1"/>
              </w:rPr>
              <w:t>2009</w:t>
            </w:r>
          </w:p>
        </w:tc>
        <w:tc>
          <w:tcPr>
            <w:tcW w:w="42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E821D6" w14:textId="2920C18A" w:rsidR="007E1232" w:rsidRPr="00346FE1" w:rsidRDefault="00EA564F" w:rsidP="003A1792">
            <w:pPr>
              <w:spacing w:before="60" w:after="60"/>
              <w:rPr>
                <w:color w:val="000000" w:themeColor="text1"/>
              </w:rPr>
            </w:pPr>
            <w:r w:rsidRPr="00346FE1">
              <w:rPr>
                <w:color w:val="000000" w:themeColor="text1"/>
              </w:rPr>
              <w:t>Determination of the protective effectiveness against wood destroying basidiomycetes according to EN 113 (11/96) in combination with leaching procedure according to EN 84 (05/97)</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66D04D" w14:textId="68AD9070" w:rsidR="007E1232" w:rsidRPr="00346FE1" w:rsidRDefault="00EA564F" w:rsidP="000B63EA">
            <w:pPr>
              <w:rPr>
                <w:color w:val="000000" w:themeColor="text1"/>
              </w:rPr>
            </w:pPr>
            <w:r w:rsidRPr="00346FE1">
              <w:rPr>
                <w:color w:val="000000" w:themeColor="text1"/>
              </w:rPr>
              <w:t>MPA Eberswalde</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5217B3" w14:textId="6A371834" w:rsidR="007E1232" w:rsidRPr="00346FE1" w:rsidRDefault="007E1232" w:rsidP="000B63EA">
            <w:pPr>
              <w:rPr>
                <w:color w:val="000000" w:themeColor="text1"/>
              </w:rPr>
            </w:pPr>
            <w:r w:rsidRPr="00346FE1">
              <w:rPr>
                <w:color w:val="000000" w:themeColor="text1"/>
              </w:rPr>
              <w:t>32/08/9153/01</w:t>
            </w:r>
          </w:p>
        </w:tc>
        <w:tc>
          <w:tcPr>
            <w:tcW w:w="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64264A" w14:textId="24967157" w:rsidR="007E1232" w:rsidRPr="00346FE1" w:rsidRDefault="007E1232" w:rsidP="000B63EA">
            <w:pPr>
              <w:rPr>
                <w:color w:val="000000" w:themeColor="text1"/>
              </w:rPr>
            </w:pPr>
            <w:r w:rsidRPr="00346FE1">
              <w:rPr>
                <w:color w:val="000000" w:themeColor="text1"/>
              </w:rPr>
              <w:t>no</w:t>
            </w:r>
          </w:p>
        </w:tc>
        <w:tc>
          <w:tcPr>
            <w:tcW w:w="138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1DACE4" w14:textId="3A86ED99" w:rsidR="007E1232" w:rsidRPr="00346FE1" w:rsidRDefault="007E1232" w:rsidP="000B63EA">
            <w:pPr>
              <w:rPr>
                <w:color w:val="000000" w:themeColor="text1"/>
              </w:rPr>
            </w:pPr>
            <w:r w:rsidRPr="00346FE1">
              <w:rPr>
                <w:color w:val="000000" w:themeColor="text1"/>
              </w:rPr>
              <w:t>yes</w:t>
            </w:r>
          </w:p>
        </w:tc>
        <w:tc>
          <w:tcPr>
            <w:tcW w:w="152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07E6FA9" w14:textId="6555DC00" w:rsidR="007E1232" w:rsidRPr="00346FE1" w:rsidRDefault="007E1232" w:rsidP="000B63EA">
            <w:pPr>
              <w:rPr>
                <w:color w:val="000000" w:themeColor="text1"/>
              </w:rPr>
            </w:pPr>
            <w:r w:rsidRPr="00346FE1">
              <w:rPr>
                <w:color w:val="000000" w:themeColor="text1"/>
              </w:rPr>
              <w:t xml:space="preserve">ADLER </w:t>
            </w:r>
            <w:proofErr w:type="spellStart"/>
            <w:r w:rsidRPr="00346FE1">
              <w:rPr>
                <w:color w:val="000000" w:themeColor="text1"/>
              </w:rPr>
              <w:t>Werk</w:t>
            </w:r>
            <w:proofErr w:type="spellEnd"/>
            <w:r w:rsidRPr="00346FE1">
              <w:rPr>
                <w:color w:val="000000" w:themeColor="text1"/>
              </w:rPr>
              <w:t xml:space="preserve"> </w:t>
            </w:r>
            <w:proofErr w:type="spellStart"/>
            <w:r w:rsidRPr="00346FE1">
              <w:rPr>
                <w:color w:val="000000" w:themeColor="text1"/>
              </w:rPr>
              <w:t>Lackfabrik</w:t>
            </w:r>
            <w:proofErr w:type="spellEnd"/>
            <w:r w:rsidRPr="00346FE1">
              <w:rPr>
                <w:color w:val="000000" w:themeColor="text1"/>
              </w:rPr>
              <w:t xml:space="preserve"> Johann Berghofer GmbH &amp; Co KG</w:t>
            </w:r>
          </w:p>
        </w:tc>
      </w:tr>
    </w:tbl>
    <w:p w14:paraId="760C62AC" w14:textId="77777777" w:rsidR="002010B2" w:rsidRPr="00346FE1" w:rsidRDefault="002010B2" w:rsidP="002010B2">
      <w:pPr>
        <w:pStyle w:val="Absatz"/>
        <w:rPr>
          <w:color w:val="000000" w:themeColor="text1"/>
        </w:rPr>
      </w:pPr>
    </w:p>
    <w:p w14:paraId="269B6EDE" w14:textId="77777777" w:rsidR="002010B2" w:rsidRPr="00346FE1" w:rsidRDefault="002010B2" w:rsidP="002010B2">
      <w:pPr>
        <w:pStyle w:val="Absatz"/>
        <w:rPr>
          <w:color w:val="000000" w:themeColor="text1"/>
        </w:rPr>
      </w:pPr>
    </w:p>
    <w:p w14:paraId="67E3A6F7" w14:textId="77777777" w:rsidR="007E1232" w:rsidRPr="00346FE1" w:rsidRDefault="007E1232">
      <w:pPr>
        <w:rPr>
          <w:rFonts w:eastAsia="Calibri"/>
          <w:b/>
          <w:snapToGrid w:val="0"/>
          <w:color w:val="000000" w:themeColor="text1"/>
          <w:sz w:val="24"/>
          <w:lang w:eastAsia="en-US"/>
        </w:rPr>
        <w:sectPr w:rsidR="007E1232" w:rsidRPr="00346FE1" w:rsidSect="007E1232">
          <w:endnotePr>
            <w:numFmt w:val="decimal"/>
          </w:endnotePr>
          <w:pgSz w:w="16840" w:h="11907" w:orient="landscape" w:code="9"/>
          <w:pgMar w:top="1446" w:right="1474" w:bottom="1247" w:left="2013" w:header="850" w:footer="850" w:gutter="0"/>
          <w:cols w:space="720"/>
          <w:titlePg/>
          <w:docGrid w:linePitch="272"/>
        </w:sectPr>
      </w:pPr>
      <w:bookmarkStart w:id="36" w:name="_Toc14259105"/>
    </w:p>
    <w:p w14:paraId="7E6C1478" w14:textId="051DEB97" w:rsidR="007E1232" w:rsidRPr="00346FE1" w:rsidRDefault="007E1232">
      <w:pPr>
        <w:rPr>
          <w:rFonts w:eastAsia="Calibri"/>
          <w:b/>
          <w:snapToGrid w:val="0"/>
          <w:color w:val="000000" w:themeColor="text1"/>
          <w:sz w:val="24"/>
          <w:lang w:eastAsia="en-US"/>
        </w:rPr>
      </w:pPr>
    </w:p>
    <w:p w14:paraId="0DC3C26D" w14:textId="547743AD" w:rsidR="000F3CA7" w:rsidRDefault="000F3CA7" w:rsidP="000F3CA7">
      <w:pPr>
        <w:pStyle w:val="berschrift2"/>
        <w:rPr>
          <w:snapToGrid w:val="0"/>
          <w:color w:val="000000" w:themeColor="text1"/>
        </w:rPr>
      </w:pPr>
      <w:bookmarkStart w:id="37" w:name="_Toc29472013"/>
      <w:r w:rsidRPr="00346FE1">
        <w:rPr>
          <w:snapToGrid w:val="0"/>
          <w:color w:val="000000" w:themeColor="text1"/>
        </w:rPr>
        <w:t>Confidential information</w:t>
      </w:r>
      <w:bookmarkEnd w:id="36"/>
      <w:bookmarkEnd w:id="37"/>
    </w:p>
    <w:p w14:paraId="04BB71A3" w14:textId="77777777" w:rsidR="00EB231B" w:rsidRDefault="00EB231B" w:rsidP="00EB231B">
      <w:pPr>
        <w:pStyle w:val="Absatz"/>
        <w:rPr>
          <w:lang w:eastAsia="en-US"/>
        </w:rPr>
      </w:pPr>
    </w:p>
    <w:p w14:paraId="26032F0B" w14:textId="63306EA5" w:rsidR="00EB231B" w:rsidRPr="00EB231B" w:rsidRDefault="00EB231B" w:rsidP="00EB231B">
      <w:r>
        <w:t>See confidential Annex.</w:t>
      </w:r>
    </w:p>
    <w:p w14:paraId="2A60D1A7" w14:textId="77777777" w:rsidR="00DE4823" w:rsidRPr="00346FE1" w:rsidRDefault="00DE4823" w:rsidP="00DE4823">
      <w:pPr>
        <w:pStyle w:val="Absatz"/>
        <w:rPr>
          <w:color w:val="000000" w:themeColor="text1"/>
          <w:lang w:eastAsia="en-US"/>
        </w:rPr>
      </w:pPr>
    </w:p>
    <w:p w14:paraId="7C399382" w14:textId="7A93BCF5" w:rsidR="009F00C0" w:rsidRPr="00346FE1" w:rsidRDefault="000F3CA7" w:rsidP="000F3CA7">
      <w:pPr>
        <w:pStyle w:val="berschrift2"/>
        <w:rPr>
          <w:snapToGrid w:val="0"/>
          <w:color w:val="000000" w:themeColor="text1"/>
        </w:rPr>
      </w:pPr>
      <w:bookmarkStart w:id="38" w:name="_Toc29472014"/>
      <w:r w:rsidRPr="00346FE1">
        <w:rPr>
          <w:snapToGrid w:val="0"/>
          <w:color w:val="000000" w:themeColor="text1"/>
        </w:rPr>
        <w:t>C</w:t>
      </w:r>
      <w:r w:rsidR="009F00C0" w:rsidRPr="00346FE1">
        <w:rPr>
          <w:snapToGrid w:val="0"/>
          <w:color w:val="000000" w:themeColor="text1"/>
        </w:rPr>
        <w:t>onfidential information restricted to authorities</w:t>
      </w:r>
      <w:bookmarkEnd w:id="38"/>
    </w:p>
    <w:p w14:paraId="05513B5A" w14:textId="77777777" w:rsidR="000F3CA7" w:rsidRDefault="000F3CA7" w:rsidP="000F3CA7">
      <w:pPr>
        <w:pStyle w:val="Absatz"/>
        <w:ind w:left="0"/>
        <w:rPr>
          <w:color w:val="000000" w:themeColor="text1"/>
          <w:lang w:eastAsia="en-US"/>
        </w:rPr>
      </w:pPr>
    </w:p>
    <w:p w14:paraId="67ACD14F" w14:textId="6BE6B49D" w:rsidR="00EB231B" w:rsidRPr="00EB231B" w:rsidRDefault="00EB231B" w:rsidP="00EB231B">
      <w:r>
        <w:t>See confidential Annex restricted to authorities.</w:t>
      </w:r>
    </w:p>
    <w:p w14:paraId="7A59F22E" w14:textId="77777777" w:rsidR="00EB231B" w:rsidRPr="00346FE1" w:rsidRDefault="00EB231B" w:rsidP="000F3CA7">
      <w:pPr>
        <w:pStyle w:val="Absatz"/>
        <w:ind w:left="0"/>
        <w:rPr>
          <w:color w:val="000000" w:themeColor="text1"/>
          <w:lang w:eastAsia="en-US"/>
        </w:rPr>
      </w:pPr>
    </w:p>
    <w:sectPr w:rsidR="00EB231B" w:rsidRPr="00346FE1" w:rsidSect="008F29E5">
      <w:endnotePr>
        <w:numFmt w:val="decimal"/>
      </w:endnotePr>
      <w:pgSz w:w="11907" w:h="16840" w:code="9"/>
      <w:pgMar w:top="1474" w:right="1247" w:bottom="2013" w:left="1446" w:header="850" w:footer="8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F9D66" w14:textId="77777777" w:rsidR="002F0266" w:rsidRDefault="002F0266">
      <w:pPr>
        <w:spacing w:before="510"/>
        <w:rPr>
          <w:color w:val="FFFFFF"/>
        </w:rPr>
      </w:pPr>
      <w:r>
        <w:rPr>
          <w:color w:val="FFFFFF"/>
        </w:rPr>
        <w:separator/>
      </w:r>
    </w:p>
  </w:endnote>
  <w:endnote w:type="continuationSeparator" w:id="0">
    <w:p w14:paraId="18AF9D67" w14:textId="77777777" w:rsidR="002F0266" w:rsidRDefault="002F0266">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2D9A" w14:textId="77777777" w:rsidR="002F0266" w:rsidRPr="004E5875" w:rsidRDefault="002F0266">
    <w:pPr>
      <w:pStyle w:val="Fuzeil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455865">
      <w:rPr>
        <w:rFonts w:ascii="Verdana" w:hAnsi="Verdana"/>
        <w:noProof/>
        <w:sz w:val="18"/>
      </w:rPr>
      <w:t>2</w:t>
    </w:r>
    <w:r w:rsidRPr="004E5875">
      <w:rPr>
        <w:rFonts w:ascii="Verdana" w:hAnsi="Verdana"/>
        <w:noProof/>
        <w:sz w:val="18"/>
      </w:rPr>
      <w:fldChar w:fldCharType="end"/>
    </w:r>
  </w:p>
  <w:p w14:paraId="13A75A92" w14:textId="77777777" w:rsidR="002F0266" w:rsidRDefault="002F02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9D6D" w14:textId="77777777" w:rsidR="002F0266" w:rsidRPr="004E5875" w:rsidRDefault="002F0266">
    <w:pPr>
      <w:pStyle w:val="Fuzeil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455865">
      <w:rPr>
        <w:rFonts w:ascii="Verdana" w:hAnsi="Verdana"/>
        <w:noProof/>
        <w:sz w:val="18"/>
      </w:rPr>
      <w:t>8</w:t>
    </w:r>
    <w:r w:rsidRPr="004E5875">
      <w:rPr>
        <w:rFonts w:ascii="Verdana" w:hAnsi="Verdana"/>
        <w:noProof/>
        <w:sz w:val="18"/>
      </w:rPr>
      <w:fldChar w:fldCharType="end"/>
    </w:r>
  </w:p>
  <w:p w14:paraId="18AF9D6E" w14:textId="77777777" w:rsidR="002F0266" w:rsidRDefault="002F02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F9D64" w14:textId="77777777" w:rsidR="002F0266" w:rsidRDefault="002F0266">
      <w:pPr>
        <w:spacing w:before="510"/>
        <w:rPr>
          <w:color w:val="FFFFFF"/>
        </w:rPr>
      </w:pPr>
      <w:r>
        <w:separator/>
      </w:r>
    </w:p>
  </w:footnote>
  <w:footnote w:type="continuationSeparator" w:id="0">
    <w:p w14:paraId="18AF9D65" w14:textId="77777777" w:rsidR="002F0266" w:rsidRDefault="002F0266">
      <w:pPr>
        <w:spacing w:before="510"/>
        <w:rPr>
          <w:color w:val="FFFFFF"/>
        </w:rPr>
      </w:pPr>
      <w:r>
        <w:rPr>
          <w:color w:val="FFFFFF"/>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2F0266" w:rsidRPr="00A53BD0" w14:paraId="655AD9BC" w14:textId="77777777" w:rsidTr="00156FA4">
      <w:tc>
        <w:tcPr>
          <w:tcW w:w="1276" w:type="dxa"/>
          <w:tcBorders>
            <w:top w:val="nil"/>
            <w:left w:val="nil"/>
            <w:bottom w:val="single" w:sz="4" w:space="0" w:color="000000"/>
            <w:right w:val="nil"/>
          </w:tcBorders>
          <w:vAlign w:val="center"/>
        </w:tcPr>
        <w:p w14:paraId="44D00948" w14:textId="77777777" w:rsidR="002F0266" w:rsidRPr="00A53BD0" w:rsidRDefault="002F0266" w:rsidP="00922E8F">
          <w:pPr>
            <w:widowControl w:val="0"/>
            <w:autoSpaceDE w:val="0"/>
            <w:autoSpaceDN w:val="0"/>
            <w:adjustRightInd w:val="0"/>
            <w:jc w:val="center"/>
            <w:rPr>
              <w:rFonts w:cs="Times"/>
              <w:sz w:val="18"/>
              <w:szCs w:val="18"/>
            </w:rPr>
          </w:pPr>
          <w:r>
            <w:rPr>
              <w:rFonts w:cs="Times"/>
              <w:color w:val="000000"/>
              <w:sz w:val="18"/>
              <w:szCs w:val="18"/>
            </w:rPr>
            <w:t>eCA Austria</w:t>
          </w:r>
        </w:p>
      </w:tc>
      <w:tc>
        <w:tcPr>
          <w:tcW w:w="5528" w:type="dxa"/>
          <w:tcBorders>
            <w:top w:val="nil"/>
            <w:left w:val="nil"/>
            <w:bottom w:val="single" w:sz="4" w:space="0" w:color="000000"/>
            <w:right w:val="nil"/>
          </w:tcBorders>
          <w:vAlign w:val="center"/>
        </w:tcPr>
        <w:p w14:paraId="7C00DA28" w14:textId="77777777" w:rsidR="002F0266" w:rsidRPr="00A53BD0" w:rsidRDefault="002F0266" w:rsidP="00922E8F">
          <w:pPr>
            <w:widowControl w:val="0"/>
            <w:autoSpaceDE w:val="0"/>
            <w:autoSpaceDN w:val="0"/>
            <w:adjustRightInd w:val="0"/>
            <w:jc w:val="center"/>
            <w:rPr>
              <w:rFonts w:cs="Times"/>
              <w:sz w:val="18"/>
              <w:szCs w:val="18"/>
            </w:rPr>
          </w:pPr>
          <w:proofErr w:type="spellStart"/>
          <w:r>
            <w:rPr>
              <w:rFonts w:cs="Times"/>
              <w:color w:val="000000"/>
              <w:sz w:val="18"/>
              <w:szCs w:val="18"/>
            </w:rPr>
            <w:t>Aquawood</w:t>
          </w:r>
          <w:proofErr w:type="spellEnd"/>
          <w:r>
            <w:rPr>
              <w:rFonts w:cs="Times"/>
              <w:color w:val="000000"/>
              <w:sz w:val="18"/>
              <w:szCs w:val="18"/>
            </w:rPr>
            <w:t xml:space="preserve"> TIG</w:t>
          </w:r>
        </w:p>
      </w:tc>
      <w:tc>
        <w:tcPr>
          <w:tcW w:w="2552" w:type="dxa"/>
          <w:tcBorders>
            <w:top w:val="nil"/>
            <w:left w:val="nil"/>
            <w:bottom w:val="single" w:sz="4" w:space="0" w:color="000000"/>
            <w:right w:val="nil"/>
          </w:tcBorders>
          <w:vAlign w:val="center"/>
        </w:tcPr>
        <w:p w14:paraId="47BE29EA" w14:textId="77777777" w:rsidR="002F0266" w:rsidRPr="00A53BD0" w:rsidRDefault="002F0266" w:rsidP="008F29E5">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8</w:t>
          </w:r>
        </w:p>
      </w:tc>
    </w:tr>
  </w:tbl>
  <w:p w14:paraId="695FF86E" w14:textId="77777777" w:rsidR="002F0266" w:rsidRDefault="002F02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2F0266" w:rsidRPr="00A53BD0" w14:paraId="18AF9D6B" w14:textId="77777777" w:rsidTr="00156FA4">
      <w:tc>
        <w:tcPr>
          <w:tcW w:w="1276" w:type="dxa"/>
          <w:tcBorders>
            <w:top w:val="nil"/>
            <w:left w:val="nil"/>
            <w:bottom w:val="single" w:sz="4" w:space="0" w:color="000000"/>
            <w:right w:val="nil"/>
          </w:tcBorders>
          <w:vAlign w:val="center"/>
        </w:tcPr>
        <w:p w14:paraId="18AF9D68" w14:textId="77777777" w:rsidR="002F0266" w:rsidRPr="00A53BD0" w:rsidRDefault="002F0266" w:rsidP="00922E8F">
          <w:pPr>
            <w:widowControl w:val="0"/>
            <w:autoSpaceDE w:val="0"/>
            <w:autoSpaceDN w:val="0"/>
            <w:adjustRightInd w:val="0"/>
            <w:jc w:val="center"/>
            <w:rPr>
              <w:rFonts w:cs="Times"/>
              <w:sz w:val="18"/>
              <w:szCs w:val="18"/>
            </w:rPr>
          </w:pPr>
          <w:r>
            <w:rPr>
              <w:rFonts w:cs="Times"/>
              <w:color w:val="000000"/>
              <w:sz w:val="18"/>
              <w:szCs w:val="18"/>
            </w:rPr>
            <w:t>eCA Austria</w:t>
          </w:r>
        </w:p>
      </w:tc>
      <w:tc>
        <w:tcPr>
          <w:tcW w:w="5528" w:type="dxa"/>
          <w:tcBorders>
            <w:top w:val="nil"/>
            <w:left w:val="nil"/>
            <w:bottom w:val="single" w:sz="4" w:space="0" w:color="000000"/>
            <w:right w:val="nil"/>
          </w:tcBorders>
          <w:vAlign w:val="center"/>
        </w:tcPr>
        <w:p w14:paraId="18AF9D69" w14:textId="77777777" w:rsidR="002F0266" w:rsidRPr="00A53BD0" w:rsidRDefault="002F0266" w:rsidP="00922E8F">
          <w:pPr>
            <w:widowControl w:val="0"/>
            <w:autoSpaceDE w:val="0"/>
            <w:autoSpaceDN w:val="0"/>
            <w:adjustRightInd w:val="0"/>
            <w:jc w:val="center"/>
            <w:rPr>
              <w:rFonts w:cs="Times"/>
              <w:sz w:val="18"/>
              <w:szCs w:val="18"/>
            </w:rPr>
          </w:pPr>
          <w:proofErr w:type="spellStart"/>
          <w:r>
            <w:rPr>
              <w:rFonts w:cs="Times"/>
              <w:color w:val="000000"/>
              <w:sz w:val="18"/>
              <w:szCs w:val="18"/>
            </w:rPr>
            <w:t>Aquawood</w:t>
          </w:r>
          <w:proofErr w:type="spellEnd"/>
          <w:r>
            <w:rPr>
              <w:rFonts w:cs="Times"/>
              <w:color w:val="000000"/>
              <w:sz w:val="18"/>
              <w:szCs w:val="18"/>
            </w:rPr>
            <w:t xml:space="preserve"> TIG</w:t>
          </w:r>
        </w:p>
      </w:tc>
      <w:tc>
        <w:tcPr>
          <w:tcW w:w="2552" w:type="dxa"/>
          <w:tcBorders>
            <w:top w:val="nil"/>
            <w:left w:val="nil"/>
            <w:bottom w:val="single" w:sz="4" w:space="0" w:color="000000"/>
            <w:right w:val="nil"/>
          </w:tcBorders>
          <w:vAlign w:val="center"/>
        </w:tcPr>
        <w:p w14:paraId="18AF9D6A" w14:textId="77777777" w:rsidR="002F0266" w:rsidRPr="00A53BD0" w:rsidRDefault="002F0266" w:rsidP="008F29E5">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8</w:t>
          </w:r>
        </w:p>
      </w:tc>
    </w:tr>
  </w:tbl>
  <w:p w14:paraId="18AF9D6C" w14:textId="77777777" w:rsidR="002F0266" w:rsidRDefault="002F02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nsid w:val="07D53843"/>
    <w:multiLevelType w:val="hybridMultilevel"/>
    <w:tmpl w:val="620016CA"/>
    <w:lvl w:ilvl="0" w:tplc="990CC9D8">
      <w:start w:val="1"/>
      <w:numFmt w:val="bullet"/>
      <w:lvlText w:val="-"/>
      <w:lvlJc w:val="left"/>
      <w:pPr>
        <w:ind w:left="644" w:hanging="360"/>
      </w:pPr>
      <w:rPr>
        <w:rFonts w:ascii="Verdana" w:hAnsi="Verdana"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
    <w:nsid w:val="0E0C235B"/>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B722D7"/>
    <w:multiLevelType w:val="hybridMultilevel"/>
    <w:tmpl w:val="B1E6527C"/>
    <w:lvl w:ilvl="0" w:tplc="990CC9D8">
      <w:start w:val="1"/>
      <w:numFmt w:val="bullet"/>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3A90D54"/>
    <w:multiLevelType w:val="hybridMultilevel"/>
    <w:tmpl w:val="F080FEFC"/>
    <w:lvl w:ilvl="0" w:tplc="FB7A207C">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653CD9"/>
    <w:multiLevelType w:val="hybridMultilevel"/>
    <w:tmpl w:val="1F88FEDC"/>
    <w:lvl w:ilvl="0" w:tplc="0216748A">
      <w:start w:val="1"/>
      <w:numFmt w:val="lowerLetter"/>
      <w:lvlText w:val="%1)"/>
      <w:lvlJc w:val="left"/>
      <w:pPr>
        <w:ind w:left="938" w:hanging="360"/>
      </w:pPr>
      <w:rPr>
        <w:color w:val="FF0000"/>
      </w:rPr>
    </w:lvl>
    <w:lvl w:ilvl="1" w:tplc="0C070019" w:tentative="1">
      <w:start w:val="1"/>
      <w:numFmt w:val="lowerLetter"/>
      <w:lvlText w:val="%2."/>
      <w:lvlJc w:val="left"/>
      <w:pPr>
        <w:ind w:left="1658" w:hanging="360"/>
      </w:pPr>
    </w:lvl>
    <w:lvl w:ilvl="2" w:tplc="0C07001B" w:tentative="1">
      <w:start w:val="1"/>
      <w:numFmt w:val="lowerRoman"/>
      <w:lvlText w:val="%3."/>
      <w:lvlJc w:val="right"/>
      <w:pPr>
        <w:ind w:left="2378" w:hanging="180"/>
      </w:pPr>
    </w:lvl>
    <w:lvl w:ilvl="3" w:tplc="0C07000F" w:tentative="1">
      <w:start w:val="1"/>
      <w:numFmt w:val="decimal"/>
      <w:lvlText w:val="%4."/>
      <w:lvlJc w:val="left"/>
      <w:pPr>
        <w:ind w:left="3098" w:hanging="360"/>
      </w:pPr>
    </w:lvl>
    <w:lvl w:ilvl="4" w:tplc="0C070019" w:tentative="1">
      <w:start w:val="1"/>
      <w:numFmt w:val="lowerLetter"/>
      <w:lvlText w:val="%5."/>
      <w:lvlJc w:val="left"/>
      <w:pPr>
        <w:ind w:left="3818" w:hanging="360"/>
      </w:pPr>
    </w:lvl>
    <w:lvl w:ilvl="5" w:tplc="0C07001B" w:tentative="1">
      <w:start w:val="1"/>
      <w:numFmt w:val="lowerRoman"/>
      <w:lvlText w:val="%6."/>
      <w:lvlJc w:val="right"/>
      <w:pPr>
        <w:ind w:left="4538" w:hanging="180"/>
      </w:pPr>
    </w:lvl>
    <w:lvl w:ilvl="6" w:tplc="0C07000F" w:tentative="1">
      <w:start w:val="1"/>
      <w:numFmt w:val="decimal"/>
      <w:lvlText w:val="%7."/>
      <w:lvlJc w:val="left"/>
      <w:pPr>
        <w:ind w:left="5258" w:hanging="360"/>
      </w:pPr>
    </w:lvl>
    <w:lvl w:ilvl="7" w:tplc="0C070019" w:tentative="1">
      <w:start w:val="1"/>
      <w:numFmt w:val="lowerLetter"/>
      <w:lvlText w:val="%8."/>
      <w:lvlJc w:val="left"/>
      <w:pPr>
        <w:ind w:left="5978" w:hanging="360"/>
      </w:pPr>
    </w:lvl>
    <w:lvl w:ilvl="8" w:tplc="0C07001B" w:tentative="1">
      <w:start w:val="1"/>
      <w:numFmt w:val="lowerRoman"/>
      <w:lvlText w:val="%9."/>
      <w:lvlJc w:val="right"/>
      <w:pPr>
        <w:ind w:left="6698" w:hanging="180"/>
      </w:pPr>
    </w:lvl>
  </w:abstractNum>
  <w:abstractNum w:abstractNumId="6">
    <w:nsid w:val="65F94AD6"/>
    <w:multiLevelType w:val="multilevel"/>
    <w:tmpl w:val="10F292A0"/>
    <w:lvl w:ilvl="0">
      <w:start w:val="1"/>
      <w:numFmt w:val="decimal"/>
      <w:pStyle w:val="berschrift1"/>
      <w:lvlText w:val="%1"/>
      <w:lvlJc w:val="left"/>
      <w:pPr>
        <w:ind w:left="432" w:hanging="432"/>
      </w:pPr>
      <w:rPr>
        <w:rFonts w:ascii="Verdana" w:hAnsi="Verdana"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sz w:val="24"/>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1006"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7"/>
  </w:num>
  <w:num w:numId="2">
    <w:abstractNumId w:val="0"/>
  </w:num>
  <w:num w:numId="3">
    <w:abstractNumId w:val="6"/>
  </w:num>
  <w:num w:numId="4">
    <w:abstractNumId w:val="1"/>
  </w:num>
  <w:num w:numId="5">
    <w:abstractNumId w:val="5"/>
  </w:num>
  <w:num w:numId="6">
    <w:abstractNumId w:val="3"/>
  </w:num>
  <w:num w:numId="7">
    <w:abstractNumId w:val="6"/>
  </w:num>
  <w:num w:numId="8">
    <w:abstractNumId w:val="4"/>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41985">
      <o:colormru v:ext="edit" colors="#eaeaea,#f8f8f8"/>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8"/>
    <w:rsid w:val="000001B2"/>
    <w:rsid w:val="00000258"/>
    <w:rsid w:val="00001699"/>
    <w:rsid w:val="00001FDF"/>
    <w:rsid w:val="00004E3B"/>
    <w:rsid w:val="0000535F"/>
    <w:rsid w:val="00005984"/>
    <w:rsid w:val="00005FE9"/>
    <w:rsid w:val="00007554"/>
    <w:rsid w:val="00007744"/>
    <w:rsid w:val="00007C0A"/>
    <w:rsid w:val="00010F46"/>
    <w:rsid w:val="0001110A"/>
    <w:rsid w:val="00011B87"/>
    <w:rsid w:val="00012442"/>
    <w:rsid w:val="00012668"/>
    <w:rsid w:val="00012CFC"/>
    <w:rsid w:val="00013EA0"/>
    <w:rsid w:val="00014580"/>
    <w:rsid w:val="000147E1"/>
    <w:rsid w:val="00014913"/>
    <w:rsid w:val="00014EAE"/>
    <w:rsid w:val="00015BB6"/>
    <w:rsid w:val="00017CF8"/>
    <w:rsid w:val="00020375"/>
    <w:rsid w:val="00021867"/>
    <w:rsid w:val="00022044"/>
    <w:rsid w:val="0002218C"/>
    <w:rsid w:val="000233D1"/>
    <w:rsid w:val="000238AB"/>
    <w:rsid w:val="00026BE5"/>
    <w:rsid w:val="00027CB4"/>
    <w:rsid w:val="000304A3"/>
    <w:rsid w:val="00030B81"/>
    <w:rsid w:val="000325BA"/>
    <w:rsid w:val="000325D4"/>
    <w:rsid w:val="00032B57"/>
    <w:rsid w:val="00032B9D"/>
    <w:rsid w:val="00033510"/>
    <w:rsid w:val="00033D49"/>
    <w:rsid w:val="0003466D"/>
    <w:rsid w:val="00035243"/>
    <w:rsid w:val="0003571B"/>
    <w:rsid w:val="00035DB8"/>
    <w:rsid w:val="00036961"/>
    <w:rsid w:val="00036AF1"/>
    <w:rsid w:val="00040AA8"/>
    <w:rsid w:val="00042E61"/>
    <w:rsid w:val="00043B93"/>
    <w:rsid w:val="0004440A"/>
    <w:rsid w:val="00044CE8"/>
    <w:rsid w:val="00044DE3"/>
    <w:rsid w:val="00045DB2"/>
    <w:rsid w:val="0004638B"/>
    <w:rsid w:val="00046D43"/>
    <w:rsid w:val="000479FD"/>
    <w:rsid w:val="00050D88"/>
    <w:rsid w:val="000512C8"/>
    <w:rsid w:val="000521CE"/>
    <w:rsid w:val="00052E4E"/>
    <w:rsid w:val="000538EE"/>
    <w:rsid w:val="000553E1"/>
    <w:rsid w:val="000560D9"/>
    <w:rsid w:val="000576EE"/>
    <w:rsid w:val="0006180A"/>
    <w:rsid w:val="000618A4"/>
    <w:rsid w:val="0006256F"/>
    <w:rsid w:val="00062B38"/>
    <w:rsid w:val="000630A6"/>
    <w:rsid w:val="000668D5"/>
    <w:rsid w:val="00066A5D"/>
    <w:rsid w:val="00066BE6"/>
    <w:rsid w:val="00067CD2"/>
    <w:rsid w:val="0007026C"/>
    <w:rsid w:val="000705F3"/>
    <w:rsid w:val="00070694"/>
    <w:rsid w:val="00070715"/>
    <w:rsid w:val="00073A40"/>
    <w:rsid w:val="0007510A"/>
    <w:rsid w:val="00075AAB"/>
    <w:rsid w:val="00075CBB"/>
    <w:rsid w:val="00076312"/>
    <w:rsid w:val="00076F5A"/>
    <w:rsid w:val="00080D3A"/>
    <w:rsid w:val="000838A7"/>
    <w:rsid w:val="00083C35"/>
    <w:rsid w:val="0008404F"/>
    <w:rsid w:val="00085D5C"/>
    <w:rsid w:val="00087893"/>
    <w:rsid w:val="00093148"/>
    <w:rsid w:val="00094255"/>
    <w:rsid w:val="00094514"/>
    <w:rsid w:val="00094769"/>
    <w:rsid w:val="00094899"/>
    <w:rsid w:val="00094EF5"/>
    <w:rsid w:val="00096E89"/>
    <w:rsid w:val="00097977"/>
    <w:rsid w:val="00097987"/>
    <w:rsid w:val="000A11FA"/>
    <w:rsid w:val="000A1883"/>
    <w:rsid w:val="000A21F7"/>
    <w:rsid w:val="000A2AFB"/>
    <w:rsid w:val="000A365B"/>
    <w:rsid w:val="000A54E6"/>
    <w:rsid w:val="000A5846"/>
    <w:rsid w:val="000A6957"/>
    <w:rsid w:val="000B0521"/>
    <w:rsid w:val="000B0EDF"/>
    <w:rsid w:val="000B3960"/>
    <w:rsid w:val="000B4014"/>
    <w:rsid w:val="000B4D4D"/>
    <w:rsid w:val="000B4E72"/>
    <w:rsid w:val="000B5328"/>
    <w:rsid w:val="000B63EA"/>
    <w:rsid w:val="000B6507"/>
    <w:rsid w:val="000B7C35"/>
    <w:rsid w:val="000C08FA"/>
    <w:rsid w:val="000C19C9"/>
    <w:rsid w:val="000C1EE1"/>
    <w:rsid w:val="000C3056"/>
    <w:rsid w:val="000C350A"/>
    <w:rsid w:val="000C3B9B"/>
    <w:rsid w:val="000C6DF7"/>
    <w:rsid w:val="000C7118"/>
    <w:rsid w:val="000D0F59"/>
    <w:rsid w:val="000D2B0C"/>
    <w:rsid w:val="000D3429"/>
    <w:rsid w:val="000D3DBF"/>
    <w:rsid w:val="000D4149"/>
    <w:rsid w:val="000D4499"/>
    <w:rsid w:val="000D4863"/>
    <w:rsid w:val="000D592B"/>
    <w:rsid w:val="000D7C01"/>
    <w:rsid w:val="000E0567"/>
    <w:rsid w:val="000E0D43"/>
    <w:rsid w:val="000E1356"/>
    <w:rsid w:val="000E2119"/>
    <w:rsid w:val="000E3CF6"/>
    <w:rsid w:val="000E462F"/>
    <w:rsid w:val="000E4BFD"/>
    <w:rsid w:val="000E7586"/>
    <w:rsid w:val="000E7C92"/>
    <w:rsid w:val="000F0173"/>
    <w:rsid w:val="000F0A44"/>
    <w:rsid w:val="000F265E"/>
    <w:rsid w:val="000F276A"/>
    <w:rsid w:val="000F3CA7"/>
    <w:rsid w:val="000F3F14"/>
    <w:rsid w:val="000F4206"/>
    <w:rsid w:val="000F5B29"/>
    <w:rsid w:val="00101611"/>
    <w:rsid w:val="001020A4"/>
    <w:rsid w:val="001020A9"/>
    <w:rsid w:val="00102B56"/>
    <w:rsid w:val="00102E0F"/>
    <w:rsid w:val="00103606"/>
    <w:rsid w:val="00104782"/>
    <w:rsid w:val="0010556E"/>
    <w:rsid w:val="0010600A"/>
    <w:rsid w:val="00110A05"/>
    <w:rsid w:val="00110D08"/>
    <w:rsid w:val="00110ECE"/>
    <w:rsid w:val="00110F51"/>
    <w:rsid w:val="001110B3"/>
    <w:rsid w:val="001112EB"/>
    <w:rsid w:val="0011233C"/>
    <w:rsid w:val="00115805"/>
    <w:rsid w:val="00116309"/>
    <w:rsid w:val="00116BF9"/>
    <w:rsid w:val="00117787"/>
    <w:rsid w:val="00122533"/>
    <w:rsid w:val="00123035"/>
    <w:rsid w:val="00123874"/>
    <w:rsid w:val="001255D0"/>
    <w:rsid w:val="00125D28"/>
    <w:rsid w:val="001260CD"/>
    <w:rsid w:val="00126150"/>
    <w:rsid w:val="00127191"/>
    <w:rsid w:val="001272D6"/>
    <w:rsid w:val="0013091F"/>
    <w:rsid w:val="001327BF"/>
    <w:rsid w:val="00133767"/>
    <w:rsid w:val="001338DA"/>
    <w:rsid w:val="001343CA"/>
    <w:rsid w:val="00134F21"/>
    <w:rsid w:val="0013511B"/>
    <w:rsid w:val="00135DC3"/>
    <w:rsid w:val="001362BE"/>
    <w:rsid w:val="001422E1"/>
    <w:rsid w:val="001439DA"/>
    <w:rsid w:val="00144408"/>
    <w:rsid w:val="001449CE"/>
    <w:rsid w:val="00144CE6"/>
    <w:rsid w:val="0014559D"/>
    <w:rsid w:val="00151FA4"/>
    <w:rsid w:val="0015283A"/>
    <w:rsid w:val="001549FD"/>
    <w:rsid w:val="0015549B"/>
    <w:rsid w:val="00156377"/>
    <w:rsid w:val="0015689F"/>
    <w:rsid w:val="00156ED9"/>
    <w:rsid w:val="00156F4A"/>
    <w:rsid w:val="00156FA4"/>
    <w:rsid w:val="00161168"/>
    <w:rsid w:val="001614EC"/>
    <w:rsid w:val="00162994"/>
    <w:rsid w:val="00162F23"/>
    <w:rsid w:val="00163903"/>
    <w:rsid w:val="00163EDD"/>
    <w:rsid w:val="00164A54"/>
    <w:rsid w:val="00165612"/>
    <w:rsid w:val="0016571D"/>
    <w:rsid w:val="00166AF4"/>
    <w:rsid w:val="00166CF4"/>
    <w:rsid w:val="001674C9"/>
    <w:rsid w:val="001678A6"/>
    <w:rsid w:val="001701FC"/>
    <w:rsid w:val="00170A34"/>
    <w:rsid w:val="001714C2"/>
    <w:rsid w:val="00172BCA"/>
    <w:rsid w:val="00172E9F"/>
    <w:rsid w:val="00173866"/>
    <w:rsid w:val="001738A3"/>
    <w:rsid w:val="00173BE5"/>
    <w:rsid w:val="001767CF"/>
    <w:rsid w:val="0017698B"/>
    <w:rsid w:val="00176A6C"/>
    <w:rsid w:val="001770CA"/>
    <w:rsid w:val="001777AE"/>
    <w:rsid w:val="001777F7"/>
    <w:rsid w:val="0018045E"/>
    <w:rsid w:val="00180A31"/>
    <w:rsid w:val="00182389"/>
    <w:rsid w:val="00182AB2"/>
    <w:rsid w:val="00182F29"/>
    <w:rsid w:val="0018384C"/>
    <w:rsid w:val="00183F17"/>
    <w:rsid w:val="001857B0"/>
    <w:rsid w:val="00186962"/>
    <w:rsid w:val="00186C4C"/>
    <w:rsid w:val="00187BE3"/>
    <w:rsid w:val="00187C0A"/>
    <w:rsid w:val="00190331"/>
    <w:rsid w:val="0019375A"/>
    <w:rsid w:val="00194BD1"/>
    <w:rsid w:val="0019563F"/>
    <w:rsid w:val="00195F45"/>
    <w:rsid w:val="00197C43"/>
    <w:rsid w:val="001A0672"/>
    <w:rsid w:val="001A0EE0"/>
    <w:rsid w:val="001A3C86"/>
    <w:rsid w:val="001A40B0"/>
    <w:rsid w:val="001A48F4"/>
    <w:rsid w:val="001A5B29"/>
    <w:rsid w:val="001A6EF7"/>
    <w:rsid w:val="001A73A8"/>
    <w:rsid w:val="001A7856"/>
    <w:rsid w:val="001B0412"/>
    <w:rsid w:val="001B04AF"/>
    <w:rsid w:val="001B4208"/>
    <w:rsid w:val="001B65F0"/>
    <w:rsid w:val="001B6905"/>
    <w:rsid w:val="001B6EE1"/>
    <w:rsid w:val="001B705C"/>
    <w:rsid w:val="001B7B07"/>
    <w:rsid w:val="001C0E7A"/>
    <w:rsid w:val="001C1E2C"/>
    <w:rsid w:val="001C209B"/>
    <w:rsid w:val="001C24D1"/>
    <w:rsid w:val="001C393A"/>
    <w:rsid w:val="001C4137"/>
    <w:rsid w:val="001C49FF"/>
    <w:rsid w:val="001C52A9"/>
    <w:rsid w:val="001C6A15"/>
    <w:rsid w:val="001C6DC4"/>
    <w:rsid w:val="001C6DF8"/>
    <w:rsid w:val="001C7F59"/>
    <w:rsid w:val="001D020A"/>
    <w:rsid w:val="001D0307"/>
    <w:rsid w:val="001D1BB0"/>
    <w:rsid w:val="001D2981"/>
    <w:rsid w:val="001D681D"/>
    <w:rsid w:val="001D7CDB"/>
    <w:rsid w:val="001E0D78"/>
    <w:rsid w:val="001E25C3"/>
    <w:rsid w:val="001E3532"/>
    <w:rsid w:val="001E3AAF"/>
    <w:rsid w:val="001E421C"/>
    <w:rsid w:val="001E4C4F"/>
    <w:rsid w:val="001E78C5"/>
    <w:rsid w:val="001E7AA5"/>
    <w:rsid w:val="001E7D9A"/>
    <w:rsid w:val="001F02C4"/>
    <w:rsid w:val="001F26C7"/>
    <w:rsid w:val="001F2DF3"/>
    <w:rsid w:val="001F3E7D"/>
    <w:rsid w:val="001F5E40"/>
    <w:rsid w:val="001F6735"/>
    <w:rsid w:val="001F767B"/>
    <w:rsid w:val="001F76A4"/>
    <w:rsid w:val="001F795D"/>
    <w:rsid w:val="00200140"/>
    <w:rsid w:val="00200987"/>
    <w:rsid w:val="002010B2"/>
    <w:rsid w:val="0020221D"/>
    <w:rsid w:val="00202BF2"/>
    <w:rsid w:val="00202D96"/>
    <w:rsid w:val="00203978"/>
    <w:rsid w:val="00203EF0"/>
    <w:rsid w:val="002050C3"/>
    <w:rsid w:val="00205419"/>
    <w:rsid w:val="0020562E"/>
    <w:rsid w:val="0020681A"/>
    <w:rsid w:val="00210651"/>
    <w:rsid w:val="00212949"/>
    <w:rsid w:val="00212A30"/>
    <w:rsid w:val="00213C56"/>
    <w:rsid w:val="0021459D"/>
    <w:rsid w:val="00215C61"/>
    <w:rsid w:val="00220165"/>
    <w:rsid w:val="0022233C"/>
    <w:rsid w:val="00222B5C"/>
    <w:rsid w:val="00222D95"/>
    <w:rsid w:val="00223349"/>
    <w:rsid w:val="00223490"/>
    <w:rsid w:val="002245E3"/>
    <w:rsid w:val="00224DB9"/>
    <w:rsid w:val="00225E67"/>
    <w:rsid w:val="00227160"/>
    <w:rsid w:val="00227BDF"/>
    <w:rsid w:val="00230578"/>
    <w:rsid w:val="00230CE1"/>
    <w:rsid w:val="00231C1B"/>
    <w:rsid w:val="002333B2"/>
    <w:rsid w:val="002339D8"/>
    <w:rsid w:val="00234BD1"/>
    <w:rsid w:val="00234C10"/>
    <w:rsid w:val="0023555A"/>
    <w:rsid w:val="00235CE4"/>
    <w:rsid w:val="00237933"/>
    <w:rsid w:val="0024067F"/>
    <w:rsid w:val="00240768"/>
    <w:rsid w:val="00240966"/>
    <w:rsid w:val="002409F0"/>
    <w:rsid w:val="0024103A"/>
    <w:rsid w:val="0024133C"/>
    <w:rsid w:val="00242357"/>
    <w:rsid w:val="00242845"/>
    <w:rsid w:val="00243700"/>
    <w:rsid w:val="0024552F"/>
    <w:rsid w:val="00246488"/>
    <w:rsid w:val="0024756C"/>
    <w:rsid w:val="0025038F"/>
    <w:rsid w:val="00251193"/>
    <w:rsid w:val="00254FD6"/>
    <w:rsid w:val="002560DF"/>
    <w:rsid w:val="0025617C"/>
    <w:rsid w:val="00256211"/>
    <w:rsid w:val="002564CA"/>
    <w:rsid w:val="0025711F"/>
    <w:rsid w:val="00257201"/>
    <w:rsid w:val="00261ED2"/>
    <w:rsid w:val="00262944"/>
    <w:rsid w:val="002633C2"/>
    <w:rsid w:val="0026492F"/>
    <w:rsid w:val="00265CA6"/>
    <w:rsid w:val="0027084D"/>
    <w:rsid w:val="00270DC8"/>
    <w:rsid w:val="002718EB"/>
    <w:rsid w:val="00271B02"/>
    <w:rsid w:val="00273F70"/>
    <w:rsid w:val="00275B6E"/>
    <w:rsid w:val="002762B6"/>
    <w:rsid w:val="002764C7"/>
    <w:rsid w:val="00277006"/>
    <w:rsid w:val="00277D5D"/>
    <w:rsid w:val="00280A62"/>
    <w:rsid w:val="00280D70"/>
    <w:rsid w:val="00287E4E"/>
    <w:rsid w:val="002902F0"/>
    <w:rsid w:val="0029034D"/>
    <w:rsid w:val="002909DA"/>
    <w:rsid w:val="0029141A"/>
    <w:rsid w:val="00291EA2"/>
    <w:rsid w:val="002924B9"/>
    <w:rsid w:val="00292CEE"/>
    <w:rsid w:val="00293220"/>
    <w:rsid w:val="00294476"/>
    <w:rsid w:val="00294F1F"/>
    <w:rsid w:val="002952A1"/>
    <w:rsid w:val="00295499"/>
    <w:rsid w:val="00296405"/>
    <w:rsid w:val="00297BAF"/>
    <w:rsid w:val="002A038F"/>
    <w:rsid w:val="002A1A57"/>
    <w:rsid w:val="002A2AB8"/>
    <w:rsid w:val="002A2F06"/>
    <w:rsid w:val="002A413D"/>
    <w:rsid w:val="002A4B06"/>
    <w:rsid w:val="002A4DA4"/>
    <w:rsid w:val="002A5AEF"/>
    <w:rsid w:val="002A69A5"/>
    <w:rsid w:val="002A7121"/>
    <w:rsid w:val="002A7D9F"/>
    <w:rsid w:val="002B172D"/>
    <w:rsid w:val="002B18AF"/>
    <w:rsid w:val="002B2315"/>
    <w:rsid w:val="002B36BF"/>
    <w:rsid w:val="002B373C"/>
    <w:rsid w:val="002B3C29"/>
    <w:rsid w:val="002B4697"/>
    <w:rsid w:val="002B4970"/>
    <w:rsid w:val="002B4973"/>
    <w:rsid w:val="002B4B44"/>
    <w:rsid w:val="002B4BFB"/>
    <w:rsid w:val="002B5814"/>
    <w:rsid w:val="002B61FC"/>
    <w:rsid w:val="002B6723"/>
    <w:rsid w:val="002B697E"/>
    <w:rsid w:val="002B7C52"/>
    <w:rsid w:val="002C0C95"/>
    <w:rsid w:val="002C0EE7"/>
    <w:rsid w:val="002C0F35"/>
    <w:rsid w:val="002C1AAC"/>
    <w:rsid w:val="002C1CE5"/>
    <w:rsid w:val="002C343E"/>
    <w:rsid w:val="002C3B1A"/>
    <w:rsid w:val="002C4E0C"/>
    <w:rsid w:val="002C58B1"/>
    <w:rsid w:val="002C5AB0"/>
    <w:rsid w:val="002C640D"/>
    <w:rsid w:val="002C777E"/>
    <w:rsid w:val="002D0391"/>
    <w:rsid w:val="002D05DB"/>
    <w:rsid w:val="002D3148"/>
    <w:rsid w:val="002D38B8"/>
    <w:rsid w:val="002D47A3"/>
    <w:rsid w:val="002D50EA"/>
    <w:rsid w:val="002D5D9B"/>
    <w:rsid w:val="002D5FA5"/>
    <w:rsid w:val="002D71B1"/>
    <w:rsid w:val="002E149A"/>
    <w:rsid w:val="002E19EB"/>
    <w:rsid w:val="002E208D"/>
    <w:rsid w:val="002E2749"/>
    <w:rsid w:val="002E2B99"/>
    <w:rsid w:val="002F0266"/>
    <w:rsid w:val="002F0B9D"/>
    <w:rsid w:val="002F1352"/>
    <w:rsid w:val="002F3DF5"/>
    <w:rsid w:val="002F4515"/>
    <w:rsid w:val="002F499B"/>
    <w:rsid w:val="002F4B0F"/>
    <w:rsid w:val="002F51BF"/>
    <w:rsid w:val="002F59BC"/>
    <w:rsid w:val="002F5BB7"/>
    <w:rsid w:val="002F5D2D"/>
    <w:rsid w:val="002F5D47"/>
    <w:rsid w:val="002F5E2D"/>
    <w:rsid w:val="002F7BBB"/>
    <w:rsid w:val="002F7BD8"/>
    <w:rsid w:val="002F7E55"/>
    <w:rsid w:val="003010A0"/>
    <w:rsid w:val="00302532"/>
    <w:rsid w:val="003030EB"/>
    <w:rsid w:val="00304924"/>
    <w:rsid w:val="00305B11"/>
    <w:rsid w:val="00305CA4"/>
    <w:rsid w:val="00305F45"/>
    <w:rsid w:val="00306456"/>
    <w:rsid w:val="00306C30"/>
    <w:rsid w:val="00307AA0"/>
    <w:rsid w:val="003112DC"/>
    <w:rsid w:val="003113D3"/>
    <w:rsid w:val="003122FA"/>
    <w:rsid w:val="00312850"/>
    <w:rsid w:val="003144A3"/>
    <w:rsid w:val="00314D5B"/>
    <w:rsid w:val="00314E59"/>
    <w:rsid w:val="00315281"/>
    <w:rsid w:val="0031578D"/>
    <w:rsid w:val="00315A7C"/>
    <w:rsid w:val="00316419"/>
    <w:rsid w:val="003164D3"/>
    <w:rsid w:val="0031666F"/>
    <w:rsid w:val="00316CED"/>
    <w:rsid w:val="00316F21"/>
    <w:rsid w:val="00321500"/>
    <w:rsid w:val="00321B91"/>
    <w:rsid w:val="00321C8B"/>
    <w:rsid w:val="00321CD4"/>
    <w:rsid w:val="00323AEC"/>
    <w:rsid w:val="00323F16"/>
    <w:rsid w:val="00323FC7"/>
    <w:rsid w:val="00324036"/>
    <w:rsid w:val="00324129"/>
    <w:rsid w:val="00324147"/>
    <w:rsid w:val="00325D35"/>
    <w:rsid w:val="00325F2F"/>
    <w:rsid w:val="00326A78"/>
    <w:rsid w:val="00327133"/>
    <w:rsid w:val="00327451"/>
    <w:rsid w:val="00330824"/>
    <w:rsid w:val="00330AA2"/>
    <w:rsid w:val="0033223D"/>
    <w:rsid w:val="00332D67"/>
    <w:rsid w:val="003333FE"/>
    <w:rsid w:val="00333C62"/>
    <w:rsid w:val="00336873"/>
    <w:rsid w:val="0033732D"/>
    <w:rsid w:val="00341D0A"/>
    <w:rsid w:val="00342AA5"/>
    <w:rsid w:val="00342DA6"/>
    <w:rsid w:val="003436C7"/>
    <w:rsid w:val="003439B3"/>
    <w:rsid w:val="00344733"/>
    <w:rsid w:val="00344919"/>
    <w:rsid w:val="00346905"/>
    <w:rsid w:val="00346FE1"/>
    <w:rsid w:val="00347058"/>
    <w:rsid w:val="00351B7D"/>
    <w:rsid w:val="00362062"/>
    <w:rsid w:val="00362667"/>
    <w:rsid w:val="00362784"/>
    <w:rsid w:val="00362C3D"/>
    <w:rsid w:val="0036419A"/>
    <w:rsid w:val="003653A9"/>
    <w:rsid w:val="00367AF7"/>
    <w:rsid w:val="00367CFE"/>
    <w:rsid w:val="003702AF"/>
    <w:rsid w:val="0037053D"/>
    <w:rsid w:val="003709F7"/>
    <w:rsid w:val="003714AF"/>
    <w:rsid w:val="00371654"/>
    <w:rsid w:val="00376DDC"/>
    <w:rsid w:val="00376E82"/>
    <w:rsid w:val="00377E62"/>
    <w:rsid w:val="00377F46"/>
    <w:rsid w:val="0038010D"/>
    <w:rsid w:val="00380505"/>
    <w:rsid w:val="003808E9"/>
    <w:rsid w:val="003814E8"/>
    <w:rsid w:val="00381678"/>
    <w:rsid w:val="00383082"/>
    <w:rsid w:val="0038443F"/>
    <w:rsid w:val="00384C43"/>
    <w:rsid w:val="00384F35"/>
    <w:rsid w:val="00385DCD"/>
    <w:rsid w:val="003862F5"/>
    <w:rsid w:val="00387BCA"/>
    <w:rsid w:val="00387BEB"/>
    <w:rsid w:val="003903A1"/>
    <w:rsid w:val="00390E06"/>
    <w:rsid w:val="00392382"/>
    <w:rsid w:val="00393AF4"/>
    <w:rsid w:val="00396558"/>
    <w:rsid w:val="00396C50"/>
    <w:rsid w:val="0039706B"/>
    <w:rsid w:val="003A081E"/>
    <w:rsid w:val="003A1792"/>
    <w:rsid w:val="003A1CC9"/>
    <w:rsid w:val="003A2EB4"/>
    <w:rsid w:val="003A3570"/>
    <w:rsid w:val="003A61BD"/>
    <w:rsid w:val="003A69F2"/>
    <w:rsid w:val="003B0BF0"/>
    <w:rsid w:val="003B0E7A"/>
    <w:rsid w:val="003B17E2"/>
    <w:rsid w:val="003B3541"/>
    <w:rsid w:val="003B5EEB"/>
    <w:rsid w:val="003B5F10"/>
    <w:rsid w:val="003B6340"/>
    <w:rsid w:val="003B6AD9"/>
    <w:rsid w:val="003B6C84"/>
    <w:rsid w:val="003B713C"/>
    <w:rsid w:val="003B73A6"/>
    <w:rsid w:val="003C0D6A"/>
    <w:rsid w:val="003C18D0"/>
    <w:rsid w:val="003C249A"/>
    <w:rsid w:val="003C5361"/>
    <w:rsid w:val="003C53EC"/>
    <w:rsid w:val="003C6170"/>
    <w:rsid w:val="003C69D1"/>
    <w:rsid w:val="003C7307"/>
    <w:rsid w:val="003D1576"/>
    <w:rsid w:val="003D24F6"/>
    <w:rsid w:val="003D2973"/>
    <w:rsid w:val="003D2F16"/>
    <w:rsid w:val="003D393F"/>
    <w:rsid w:val="003D3CD8"/>
    <w:rsid w:val="003D65EF"/>
    <w:rsid w:val="003D7BEC"/>
    <w:rsid w:val="003E0D95"/>
    <w:rsid w:val="003E26C3"/>
    <w:rsid w:val="003E2B5D"/>
    <w:rsid w:val="003E2FFB"/>
    <w:rsid w:val="003E307B"/>
    <w:rsid w:val="003E4A05"/>
    <w:rsid w:val="003E56FA"/>
    <w:rsid w:val="003E6739"/>
    <w:rsid w:val="003E69D0"/>
    <w:rsid w:val="003E7824"/>
    <w:rsid w:val="003E7DAC"/>
    <w:rsid w:val="003E7FE3"/>
    <w:rsid w:val="003F12FB"/>
    <w:rsid w:val="003F2FA7"/>
    <w:rsid w:val="003F4565"/>
    <w:rsid w:val="003F4606"/>
    <w:rsid w:val="003F756A"/>
    <w:rsid w:val="004039DA"/>
    <w:rsid w:val="00404685"/>
    <w:rsid w:val="00404EBA"/>
    <w:rsid w:val="004050C2"/>
    <w:rsid w:val="00406F80"/>
    <w:rsid w:val="0040774D"/>
    <w:rsid w:val="00410994"/>
    <w:rsid w:val="00411860"/>
    <w:rsid w:val="0041649E"/>
    <w:rsid w:val="00417772"/>
    <w:rsid w:val="00417F71"/>
    <w:rsid w:val="00421F43"/>
    <w:rsid w:val="00422384"/>
    <w:rsid w:val="004241D8"/>
    <w:rsid w:val="00424378"/>
    <w:rsid w:val="004256EE"/>
    <w:rsid w:val="00426EC4"/>
    <w:rsid w:val="004276EF"/>
    <w:rsid w:val="00427F78"/>
    <w:rsid w:val="00431AF3"/>
    <w:rsid w:val="0043231A"/>
    <w:rsid w:val="0043258F"/>
    <w:rsid w:val="00432815"/>
    <w:rsid w:val="004332C5"/>
    <w:rsid w:val="00433886"/>
    <w:rsid w:val="00434E84"/>
    <w:rsid w:val="00436259"/>
    <w:rsid w:val="00437D69"/>
    <w:rsid w:val="00440A30"/>
    <w:rsid w:val="0044146C"/>
    <w:rsid w:val="004416C1"/>
    <w:rsid w:val="004417EB"/>
    <w:rsid w:val="00441AAB"/>
    <w:rsid w:val="004425C9"/>
    <w:rsid w:val="00442C5D"/>
    <w:rsid w:val="00442CAC"/>
    <w:rsid w:val="00442F00"/>
    <w:rsid w:val="00443174"/>
    <w:rsid w:val="00445885"/>
    <w:rsid w:val="004464FD"/>
    <w:rsid w:val="004468EA"/>
    <w:rsid w:val="0044743A"/>
    <w:rsid w:val="00450654"/>
    <w:rsid w:val="00451605"/>
    <w:rsid w:val="00451A88"/>
    <w:rsid w:val="0045226F"/>
    <w:rsid w:val="00452BDD"/>
    <w:rsid w:val="004534D4"/>
    <w:rsid w:val="004536C6"/>
    <w:rsid w:val="00455865"/>
    <w:rsid w:val="00456BFD"/>
    <w:rsid w:val="00456C11"/>
    <w:rsid w:val="00456C58"/>
    <w:rsid w:val="00456DDA"/>
    <w:rsid w:val="00457C74"/>
    <w:rsid w:val="00462784"/>
    <w:rsid w:val="00464719"/>
    <w:rsid w:val="0046731F"/>
    <w:rsid w:val="00467500"/>
    <w:rsid w:val="0047238E"/>
    <w:rsid w:val="004724B7"/>
    <w:rsid w:val="004727C7"/>
    <w:rsid w:val="004731CE"/>
    <w:rsid w:val="00475DD4"/>
    <w:rsid w:val="00476609"/>
    <w:rsid w:val="004766A9"/>
    <w:rsid w:val="00477122"/>
    <w:rsid w:val="00477A9A"/>
    <w:rsid w:val="00477E10"/>
    <w:rsid w:val="00477F3C"/>
    <w:rsid w:val="004828FE"/>
    <w:rsid w:val="00485B0F"/>
    <w:rsid w:val="00487BD1"/>
    <w:rsid w:val="00490CD8"/>
    <w:rsid w:val="00490DF9"/>
    <w:rsid w:val="00491C79"/>
    <w:rsid w:val="00493552"/>
    <w:rsid w:val="00493C92"/>
    <w:rsid w:val="00493FA0"/>
    <w:rsid w:val="0049465E"/>
    <w:rsid w:val="00496CDD"/>
    <w:rsid w:val="004A0FDB"/>
    <w:rsid w:val="004A326F"/>
    <w:rsid w:val="004A3405"/>
    <w:rsid w:val="004A4EF1"/>
    <w:rsid w:val="004A598A"/>
    <w:rsid w:val="004A5A0B"/>
    <w:rsid w:val="004A6D7D"/>
    <w:rsid w:val="004B2175"/>
    <w:rsid w:val="004B2368"/>
    <w:rsid w:val="004B3313"/>
    <w:rsid w:val="004B3699"/>
    <w:rsid w:val="004B398C"/>
    <w:rsid w:val="004B3F85"/>
    <w:rsid w:val="004B4EFA"/>
    <w:rsid w:val="004B5DD5"/>
    <w:rsid w:val="004B6249"/>
    <w:rsid w:val="004B64DD"/>
    <w:rsid w:val="004B6D76"/>
    <w:rsid w:val="004B72C3"/>
    <w:rsid w:val="004B786F"/>
    <w:rsid w:val="004C0014"/>
    <w:rsid w:val="004C052E"/>
    <w:rsid w:val="004C1A54"/>
    <w:rsid w:val="004C26B8"/>
    <w:rsid w:val="004C2A00"/>
    <w:rsid w:val="004C3689"/>
    <w:rsid w:val="004C5F2E"/>
    <w:rsid w:val="004C79C9"/>
    <w:rsid w:val="004D0F09"/>
    <w:rsid w:val="004D1566"/>
    <w:rsid w:val="004D2705"/>
    <w:rsid w:val="004D4CD8"/>
    <w:rsid w:val="004D53A9"/>
    <w:rsid w:val="004D619F"/>
    <w:rsid w:val="004D756E"/>
    <w:rsid w:val="004D7728"/>
    <w:rsid w:val="004E0A8C"/>
    <w:rsid w:val="004E2F78"/>
    <w:rsid w:val="004E3921"/>
    <w:rsid w:val="004E39EC"/>
    <w:rsid w:val="004E3D42"/>
    <w:rsid w:val="004E4F37"/>
    <w:rsid w:val="004E55A8"/>
    <w:rsid w:val="004E5875"/>
    <w:rsid w:val="004E78D9"/>
    <w:rsid w:val="004E7F50"/>
    <w:rsid w:val="004F010B"/>
    <w:rsid w:val="004F05DC"/>
    <w:rsid w:val="004F0921"/>
    <w:rsid w:val="004F2649"/>
    <w:rsid w:val="004F32E9"/>
    <w:rsid w:val="004F41F1"/>
    <w:rsid w:val="004F66FE"/>
    <w:rsid w:val="0050034A"/>
    <w:rsid w:val="005020CB"/>
    <w:rsid w:val="00504A16"/>
    <w:rsid w:val="0050596C"/>
    <w:rsid w:val="00505979"/>
    <w:rsid w:val="00505A8D"/>
    <w:rsid w:val="00507943"/>
    <w:rsid w:val="00507A99"/>
    <w:rsid w:val="005112EE"/>
    <w:rsid w:val="00511957"/>
    <w:rsid w:val="005137AF"/>
    <w:rsid w:val="00513803"/>
    <w:rsid w:val="00514019"/>
    <w:rsid w:val="0051478B"/>
    <w:rsid w:val="00514C4B"/>
    <w:rsid w:val="00515008"/>
    <w:rsid w:val="00515A03"/>
    <w:rsid w:val="0051689B"/>
    <w:rsid w:val="00516FA5"/>
    <w:rsid w:val="00517AB7"/>
    <w:rsid w:val="00520109"/>
    <w:rsid w:val="005203CC"/>
    <w:rsid w:val="0052092C"/>
    <w:rsid w:val="00520E08"/>
    <w:rsid w:val="00521C36"/>
    <w:rsid w:val="00522A9A"/>
    <w:rsid w:val="00523917"/>
    <w:rsid w:val="00524410"/>
    <w:rsid w:val="0052639E"/>
    <w:rsid w:val="00527490"/>
    <w:rsid w:val="00527C76"/>
    <w:rsid w:val="005338FF"/>
    <w:rsid w:val="00533AAD"/>
    <w:rsid w:val="00535394"/>
    <w:rsid w:val="00535E0F"/>
    <w:rsid w:val="00540273"/>
    <w:rsid w:val="00541795"/>
    <w:rsid w:val="005434E4"/>
    <w:rsid w:val="00543502"/>
    <w:rsid w:val="00545261"/>
    <w:rsid w:val="00545C2E"/>
    <w:rsid w:val="0054743B"/>
    <w:rsid w:val="005501A0"/>
    <w:rsid w:val="00550E2E"/>
    <w:rsid w:val="005511C2"/>
    <w:rsid w:val="0055194F"/>
    <w:rsid w:val="00551E83"/>
    <w:rsid w:val="005527F1"/>
    <w:rsid w:val="00552828"/>
    <w:rsid w:val="00553CE7"/>
    <w:rsid w:val="0055420F"/>
    <w:rsid w:val="0055447C"/>
    <w:rsid w:val="00556B22"/>
    <w:rsid w:val="005570BF"/>
    <w:rsid w:val="0056261F"/>
    <w:rsid w:val="00562AF6"/>
    <w:rsid w:val="00562E6B"/>
    <w:rsid w:val="005640B2"/>
    <w:rsid w:val="00564824"/>
    <w:rsid w:val="00571074"/>
    <w:rsid w:val="00571FE4"/>
    <w:rsid w:val="005736DB"/>
    <w:rsid w:val="005745E6"/>
    <w:rsid w:val="00575065"/>
    <w:rsid w:val="00580A0E"/>
    <w:rsid w:val="00581494"/>
    <w:rsid w:val="005832F3"/>
    <w:rsid w:val="00584EAA"/>
    <w:rsid w:val="00586E2D"/>
    <w:rsid w:val="005905F6"/>
    <w:rsid w:val="00590E68"/>
    <w:rsid w:val="00591BCF"/>
    <w:rsid w:val="00591C3C"/>
    <w:rsid w:val="00594363"/>
    <w:rsid w:val="0059690A"/>
    <w:rsid w:val="00596939"/>
    <w:rsid w:val="005973C7"/>
    <w:rsid w:val="0059781F"/>
    <w:rsid w:val="005A0E2F"/>
    <w:rsid w:val="005A0EBA"/>
    <w:rsid w:val="005A1117"/>
    <w:rsid w:val="005A55D6"/>
    <w:rsid w:val="005B06F6"/>
    <w:rsid w:val="005B1E35"/>
    <w:rsid w:val="005B41E0"/>
    <w:rsid w:val="005B6A81"/>
    <w:rsid w:val="005C214B"/>
    <w:rsid w:val="005C26EA"/>
    <w:rsid w:val="005C279A"/>
    <w:rsid w:val="005C2B0F"/>
    <w:rsid w:val="005C2BB4"/>
    <w:rsid w:val="005C2E9B"/>
    <w:rsid w:val="005C32CE"/>
    <w:rsid w:val="005C32EF"/>
    <w:rsid w:val="005C3A61"/>
    <w:rsid w:val="005C425E"/>
    <w:rsid w:val="005C5291"/>
    <w:rsid w:val="005C5A2B"/>
    <w:rsid w:val="005C5B2E"/>
    <w:rsid w:val="005C5F29"/>
    <w:rsid w:val="005C6326"/>
    <w:rsid w:val="005C68A9"/>
    <w:rsid w:val="005C799C"/>
    <w:rsid w:val="005D0F02"/>
    <w:rsid w:val="005D140A"/>
    <w:rsid w:val="005D1DA5"/>
    <w:rsid w:val="005D2E15"/>
    <w:rsid w:val="005D4313"/>
    <w:rsid w:val="005D47FE"/>
    <w:rsid w:val="005D4900"/>
    <w:rsid w:val="005D6B13"/>
    <w:rsid w:val="005D6E7B"/>
    <w:rsid w:val="005D722C"/>
    <w:rsid w:val="005D76B0"/>
    <w:rsid w:val="005E1922"/>
    <w:rsid w:val="005E1DB1"/>
    <w:rsid w:val="005E2868"/>
    <w:rsid w:val="005E2B63"/>
    <w:rsid w:val="005E44DD"/>
    <w:rsid w:val="005E4878"/>
    <w:rsid w:val="005E76E2"/>
    <w:rsid w:val="005E7FA9"/>
    <w:rsid w:val="005F00C2"/>
    <w:rsid w:val="005F0919"/>
    <w:rsid w:val="005F0D28"/>
    <w:rsid w:val="005F10EE"/>
    <w:rsid w:val="005F1128"/>
    <w:rsid w:val="005F1935"/>
    <w:rsid w:val="005F1D08"/>
    <w:rsid w:val="005F3092"/>
    <w:rsid w:val="005F3423"/>
    <w:rsid w:val="005F3F6A"/>
    <w:rsid w:val="005F4C27"/>
    <w:rsid w:val="006001B1"/>
    <w:rsid w:val="00601086"/>
    <w:rsid w:val="00601DB1"/>
    <w:rsid w:val="006021B5"/>
    <w:rsid w:val="00602239"/>
    <w:rsid w:val="00603053"/>
    <w:rsid w:val="0060443A"/>
    <w:rsid w:val="006044B9"/>
    <w:rsid w:val="00605ADC"/>
    <w:rsid w:val="00607895"/>
    <w:rsid w:val="00610944"/>
    <w:rsid w:val="00611AFD"/>
    <w:rsid w:val="00613B9B"/>
    <w:rsid w:val="00613E70"/>
    <w:rsid w:val="00614342"/>
    <w:rsid w:val="006144B7"/>
    <w:rsid w:val="00615005"/>
    <w:rsid w:val="00615C12"/>
    <w:rsid w:val="00621020"/>
    <w:rsid w:val="00621DF4"/>
    <w:rsid w:val="0062334B"/>
    <w:rsid w:val="0062406C"/>
    <w:rsid w:val="006250C7"/>
    <w:rsid w:val="00625A22"/>
    <w:rsid w:val="00627AC2"/>
    <w:rsid w:val="00630CFA"/>
    <w:rsid w:val="006321AE"/>
    <w:rsid w:val="006331FC"/>
    <w:rsid w:val="00634345"/>
    <w:rsid w:val="00635601"/>
    <w:rsid w:val="006366F9"/>
    <w:rsid w:val="00636B01"/>
    <w:rsid w:val="00642537"/>
    <w:rsid w:val="0064495D"/>
    <w:rsid w:val="00644F29"/>
    <w:rsid w:val="00645240"/>
    <w:rsid w:val="00645AC9"/>
    <w:rsid w:val="00645E41"/>
    <w:rsid w:val="00650FAD"/>
    <w:rsid w:val="00653950"/>
    <w:rsid w:val="00654A24"/>
    <w:rsid w:val="00654F72"/>
    <w:rsid w:val="00657774"/>
    <w:rsid w:val="00662876"/>
    <w:rsid w:val="0066454A"/>
    <w:rsid w:val="00664B43"/>
    <w:rsid w:val="00664D2D"/>
    <w:rsid w:val="00665678"/>
    <w:rsid w:val="006679CA"/>
    <w:rsid w:val="006705DB"/>
    <w:rsid w:val="00670FDB"/>
    <w:rsid w:val="00671499"/>
    <w:rsid w:val="00671856"/>
    <w:rsid w:val="00671A6D"/>
    <w:rsid w:val="00672181"/>
    <w:rsid w:val="00672766"/>
    <w:rsid w:val="0067288D"/>
    <w:rsid w:val="00674BB1"/>
    <w:rsid w:val="00677855"/>
    <w:rsid w:val="00677BBE"/>
    <w:rsid w:val="00677FD5"/>
    <w:rsid w:val="006814AE"/>
    <w:rsid w:val="00681B97"/>
    <w:rsid w:val="0068362F"/>
    <w:rsid w:val="00685EEC"/>
    <w:rsid w:val="00686D4E"/>
    <w:rsid w:val="00687562"/>
    <w:rsid w:val="00687E4C"/>
    <w:rsid w:val="00692771"/>
    <w:rsid w:val="0069548B"/>
    <w:rsid w:val="006970D3"/>
    <w:rsid w:val="006A0614"/>
    <w:rsid w:val="006A0ABF"/>
    <w:rsid w:val="006A1E24"/>
    <w:rsid w:val="006A224C"/>
    <w:rsid w:val="006A29F9"/>
    <w:rsid w:val="006A2AAE"/>
    <w:rsid w:val="006A2FE9"/>
    <w:rsid w:val="006A34F5"/>
    <w:rsid w:val="006A4E22"/>
    <w:rsid w:val="006A4EC4"/>
    <w:rsid w:val="006A564B"/>
    <w:rsid w:val="006A5C53"/>
    <w:rsid w:val="006A7C72"/>
    <w:rsid w:val="006B17BB"/>
    <w:rsid w:val="006B375E"/>
    <w:rsid w:val="006B4EBB"/>
    <w:rsid w:val="006B5ABA"/>
    <w:rsid w:val="006B69F9"/>
    <w:rsid w:val="006C1451"/>
    <w:rsid w:val="006C1E35"/>
    <w:rsid w:val="006C1EB8"/>
    <w:rsid w:val="006C34EF"/>
    <w:rsid w:val="006C527B"/>
    <w:rsid w:val="006C56D5"/>
    <w:rsid w:val="006C5B37"/>
    <w:rsid w:val="006C6861"/>
    <w:rsid w:val="006D0BDA"/>
    <w:rsid w:val="006D11A1"/>
    <w:rsid w:val="006D155F"/>
    <w:rsid w:val="006D3BA5"/>
    <w:rsid w:val="006D5C0D"/>
    <w:rsid w:val="006D6837"/>
    <w:rsid w:val="006D79EB"/>
    <w:rsid w:val="006D7F66"/>
    <w:rsid w:val="006E28B6"/>
    <w:rsid w:val="006E29B3"/>
    <w:rsid w:val="006E30D0"/>
    <w:rsid w:val="006E3911"/>
    <w:rsid w:val="006E4A23"/>
    <w:rsid w:val="006E5A52"/>
    <w:rsid w:val="006E5D87"/>
    <w:rsid w:val="006E6A0B"/>
    <w:rsid w:val="006E6B40"/>
    <w:rsid w:val="006E6BC6"/>
    <w:rsid w:val="006E7D12"/>
    <w:rsid w:val="006F0187"/>
    <w:rsid w:val="006F067B"/>
    <w:rsid w:val="006F1444"/>
    <w:rsid w:val="006F1BC2"/>
    <w:rsid w:val="006F2176"/>
    <w:rsid w:val="006F256A"/>
    <w:rsid w:val="006F38B3"/>
    <w:rsid w:val="006F4E91"/>
    <w:rsid w:val="006F4FC5"/>
    <w:rsid w:val="006F736A"/>
    <w:rsid w:val="006F7E01"/>
    <w:rsid w:val="00700795"/>
    <w:rsid w:val="007013A0"/>
    <w:rsid w:val="00701510"/>
    <w:rsid w:val="0070349F"/>
    <w:rsid w:val="00704A57"/>
    <w:rsid w:val="00704BE8"/>
    <w:rsid w:val="00704D6F"/>
    <w:rsid w:val="0070545C"/>
    <w:rsid w:val="00706A45"/>
    <w:rsid w:val="00706E6C"/>
    <w:rsid w:val="00706E87"/>
    <w:rsid w:val="0070713D"/>
    <w:rsid w:val="0070758A"/>
    <w:rsid w:val="007103B8"/>
    <w:rsid w:val="00710F2B"/>
    <w:rsid w:val="00711701"/>
    <w:rsid w:val="00713023"/>
    <w:rsid w:val="00714347"/>
    <w:rsid w:val="00714B9E"/>
    <w:rsid w:val="00716685"/>
    <w:rsid w:val="00717688"/>
    <w:rsid w:val="00720178"/>
    <w:rsid w:val="0072090E"/>
    <w:rsid w:val="00720D0F"/>
    <w:rsid w:val="00721155"/>
    <w:rsid w:val="00721944"/>
    <w:rsid w:val="0072279A"/>
    <w:rsid w:val="00723A14"/>
    <w:rsid w:val="00723B95"/>
    <w:rsid w:val="00727109"/>
    <w:rsid w:val="007273AA"/>
    <w:rsid w:val="00727539"/>
    <w:rsid w:val="00730360"/>
    <w:rsid w:val="00732B2C"/>
    <w:rsid w:val="007358BE"/>
    <w:rsid w:val="00735A34"/>
    <w:rsid w:val="00735E78"/>
    <w:rsid w:val="00736B98"/>
    <w:rsid w:val="00740586"/>
    <w:rsid w:val="00741ED4"/>
    <w:rsid w:val="00743CD7"/>
    <w:rsid w:val="007461D6"/>
    <w:rsid w:val="00746CDF"/>
    <w:rsid w:val="00747138"/>
    <w:rsid w:val="0074769D"/>
    <w:rsid w:val="00747997"/>
    <w:rsid w:val="00747C9D"/>
    <w:rsid w:val="00750719"/>
    <w:rsid w:val="00753B8D"/>
    <w:rsid w:val="00755D26"/>
    <w:rsid w:val="00757313"/>
    <w:rsid w:val="007574E1"/>
    <w:rsid w:val="00757944"/>
    <w:rsid w:val="00757D68"/>
    <w:rsid w:val="007612C2"/>
    <w:rsid w:val="00762267"/>
    <w:rsid w:val="00762CB2"/>
    <w:rsid w:val="00763F02"/>
    <w:rsid w:val="00764775"/>
    <w:rsid w:val="00766352"/>
    <w:rsid w:val="00766C64"/>
    <w:rsid w:val="0076705C"/>
    <w:rsid w:val="0077007B"/>
    <w:rsid w:val="00770B33"/>
    <w:rsid w:val="00771429"/>
    <w:rsid w:val="00772272"/>
    <w:rsid w:val="007726B8"/>
    <w:rsid w:val="00773F5D"/>
    <w:rsid w:val="007743C7"/>
    <w:rsid w:val="0077513D"/>
    <w:rsid w:val="007757D4"/>
    <w:rsid w:val="0077586E"/>
    <w:rsid w:val="00775B28"/>
    <w:rsid w:val="0077785A"/>
    <w:rsid w:val="00777AF1"/>
    <w:rsid w:val="0078283E"/>
    <w:rsid w:val="007851E6"/>
    <w:rsid w:val="007862A3"/>
    <w:rsid w:val="007874D3"/>
    <w:rsid w:val="007875A2"/>
    <w:rsid w:val="00787AE9"/>
    <w:rsid w:val="00791066"/>
    <w:rsid w:val="00793888"/>
    <w:rsid w:val="00795002"/>
    <w:rsid w:val="00795994"/>
    <w:rsid w:val="00797B9D"/>
    <w:rsid w:val="007A0311"/>
    <w:rsid w:val="007A0C1E"/>
    <w:rsid w:val="007A453C"/>
    <w:rsid w:val="007A60A4"/>
    <w:rsid w:val="007A7B8D"/>
    <w:rsid w:val="007A7BEC"/>
    <w:rsid w:val="007B1562"/>
    <w:rsid w:val="007B240D"/>
    <w:rsid w:val="007B2E7F"/>
    <w:rsid w:val="007B2FDE"/>
    <w:rsid w:val="007B3556"/>
    <w:rsid w:val="007B66CE"/>
    <w:rsid w:val="007B6AA0"/>
    <w:rsid w:val="007C0331"/>
    <w:rsid w:val="007C045E"/>
    <w:rsid w:val="007C064F"/>
    <w:rsid w:val="007C155E"/>
    <w:rsid w:val="007C38CE"/>
    <w:rsid w:val="007C46DD"/>
    <w:rsid w:val="007C5494"/>
    <w:rsid w:val="007D04B5"/>
    <w:rsid w:val="007D0A33"/>
    <w:rsid w:val="007D261C"/>
    <w:rsid w:val="007D54A1"/>
    <w:rsid w:val="007D74F4"/>
    <w:rsid w:val="007D751A"/>
    <w:rsid w:val="007D7605"/>
    <w:rsid w:val="007D78DC"/>
    <w:rsid w:val="007E013E"/>
    <w:rsid w:val="007E06D7"/>
    <w:rsid w:val="007E09CB"/>
    <w:rsid w:val="007E1232"/>
    <w:rsid w:val="007E13E5"/>
    <w:rsid w:val="007E1A5F"/>
    <w:rsid w:val="007E1B8B"/>
    <w:rsid w:val="007E1BE7"/>
    <w:rsid w:val="007E205A"/>
    <w:rsid w:val="007E3103"/>
    <w:rsid w:val="007E3671"/>
    <w:rsid w:val="007E3E04"/>
    <w:rsid w:val="007E4148"/>
    <w:rsid w:val="007E5411"/>
    <w:rsid w:val="007E5FDB"/>
    <w:rsid w:val="007E6675"/>
    <w:rsid w:val="007E68C7"/>
    <w:rsid w:val="007E6EF3"/>
    <w:rsid w:val="007E7194"/>
    <w:rsid w:val="007E777C"/>
    <w:rsid w:val="007F2771"/>
    <w:rsid w:val="007F2FD5"/>
    <w:rsid w:val="007F382D"/>
    <w:rsid w:val="007F39C9"/>
    <w:rsid w:val="007F46E0"/>
    <w:rsid w:val="007F4845"/>
    <w:rsid w:val="007F4FDA"/>
    <w:rsid w:val="007F5BAA"/>
    <w:rsid w:val="007F64A8"/>
    <w:rsid w:val="007F6B7D"/>
    <w:rsid w:val="007F76D4"/>
    <w:rsid w:val="00800044"/>
    <w:rsid w:val="0080124A"/>
    <w:rsid w:val="00801959"/>
    <w:rsid w:val="00801EAA"/>
    <w:rsid w:val="008055AC"/>
    <w:rsid w:val="00805780"/>
    <w:rsid w:val="00806184"/>
    <w:rsid w:val="00812064"/>
    <w:rsid w:val="00812CAC"/>
    <w:rsid w:val="0081418B"/>
    <w:rsid w:val="00814F91"/>
    <w:rsid w:val="0081533C"/>
    <w:rsid w:val="00815CD5"/>
    <w:rsid w:val="0081687D"/>
    <w:rsid w:val="008176E2"/>
    <w:rsid w:val="00817CE5"/>
    <w:rsid w:val="00820023"/>
    <w:rsid w:val="00820C5E"/>
    <w:rsid w:val="00821729"/>
    <w:rsid w:val="008226A0"/>
    <w:rsid w:val="008236ED"/>
    <w:rsid w:val="00824A14"/>
    <w:rsid w:val="00827107"/>
    <w:rsid w:val="0083052A"/>
    <w:rsid w:val="00832A37"/>
    <w:rsid w:val="00832E1C"/>
    <w:rsid w:val="00833EAD"/>
    <w:rsid w:val="0083447A"/>
    <w:rsid w:val="0083474E"/>
    <w:rsid w:val="0083486B"/>
    <w:rsid w:val="008356C2"/>
    <w:rsid w:val="00835CAD"/>
    <w:rsid w:val="00836A41"/>
    <w:rsid w:val="008419C2"/>
    <w:rsid w:val="00842BD1"/>
    <w:rsid w:val="00843E42"/>
    <w:rsid w:val="00845F36"/>
    <w:rsid w:val="00846241"/>
    <w:rsid w:val="00847E31"/>
    <w:rsid w:val="008527B2"/>
    <w:rsid w:val="00853DC3"/>
    <w:rsid w:val="0085432A"/>
    <w:rsid w:val="00854D04"/>
    <w:rsid w:val="008557F1"/>
    <w:rsid w:val="0085611F"/>
    <w:rsid w:val="00856940"/>
    <w:rsid w:val="00856C87"/>
    <w:rsid w:val="008570EF"/>
    <w:rsid w:val="008629A7"/>
    <w:rsid w:val="00864480"/>
    <w:rsid w:val="00864D88"/>
    <w:rsid w:val="00864E56"/>
    <w:rsid w:val="00864FA3"/>
    <w:rsid w:val="00865AF6"/>
    <w:rsid w:val="00865D19"/>
    <w:rsid w:val="008664E6"/>
    <w:rsid w:val="00866B04"/>
    <w:rsid w:val="0087234D"/>
    <w:rsid w:val="00872E35"/>
    <w:rsid w:val="00873AF4"/>
    <w:rsid w:val="00874775"/>
    <w:rsid w:val="008755A0"/>
    <w:rsid w:val="008755C6"/>
    <w:rsid w:val="00876A8A"/>
    <w:rsid w:val="00876FD6"/>
    <w:rsid w:val="008774C7"/>
    <w:rsid w:val="00880946"/>
    <w:rsid w:val="00881601"/>
    <w:rsid w:val="00882915"/>
    <w:rsid w:val="008829D6"/>
    <w:rsid w:val="00883984"/>
    <w:rsid w:val="00883C68"/>
    <w:rsid w:val="00886080"/>
    <w:rsid w:val="0088627A"/>
    <w:rsid w:val="00886C82"/>
    <w:rsid w:val="00887571"/>
    <w:rsid w:val="00891338"/>
    <w:rsid w:val="00891623"/>
    <w:rsid w:val="0089189E"/>
    <w:rsid w:val="00892B5F"/>
    <w:rsid w:val="00893AC4"/>
    <w:rsid w:val="00894242"/>
    <w:rsid w:val="0089447B"/>
    <w:rsid w:val="00896DD1"/>
    <w:rsid w:val="00896F45"/>
    <w:rsid w:val="008975EF"/>
    <w:rsid w:val="008A0E6A"/>
    <w:rsid w:val="008A22E4"/>
    <w:rsid w:val="008A3E17"/>
    <w:rsid w:val="008A42F9"/>
    <w:rsid w:val="008A5F75"/>
    <w:rsid w:val="008A6A9B"/>
    <w:rsid w:val="008B1D86"/>
    <w:rsid w:val="008B2109"/>
    <w:rsid w:val="008B4350"/>
    <w:rsid w:val="008B553A"/>
    <w:rsid w:val="008B58BB"/>
    <w:rsid w:val="008B63E2"/>
    <w:rsid w:val="008B6C2B"/>
    <w:rsid w:val="008B75CC"/>
    <w:rsid w:val="008C0425"/>
    <w:rsid w:val="008C1A48"/>
    <w:rsid w:val="008C1C09"/>
    <w:rsid w:val="008C2A16"/>
    <w:rsid w:val="008C41A6"/>
    <w:rsid w:val="008C4AD7"/>
    <w:rsid w:val="008C6851"/>
    <w:rsid w:val="008C6CED"/>
    <w:rsid w:val="008C6E13"/>
    <w:rsid w:val="008C6FB3"/>
    <w:rsid w:val="008C7B53"/>
    <w:rsid w:val="008C7E20"/>
    <w:rsid w:val="008D16D2"/>
    <w:rsid w:val="008D218F"/>
    <w:rsid w:val="008D2FE2"/>
    <w:rsid w:val="008D4410"/>
    <w:rsid w:val="008D4F8D"/>
    <w:rsid w:val="008D500A"/>
    <w:rsid w:val="008D7E42"/>
    <w:rsid w:val="008E183E"/>
    <w:rsid w:val="008E2F7C"/>
    <w:rsid w:val="008E4A45"/>
    <w:rsid w:val="008E5358"/>
    <w:rsid w:val="008E56A6"/>
    <w:rsid w:val="008E5AE2"/>
    <w:rsid w:val="008E5B8F"/>
    <w:rsid w:val="008E6EBD"/>
    <w:rsid w:val="008F010C"/>
    <w:rsid w:val="008F29E5"/>
    <w:rsid w:val="008F3CD3"/>
    <w:rsid w:val="008F44AD"/>
    <w:rsid w:val="008F4AE1"/>
    <w:rsid w:val="008F7DB1"/>
    <w:rsid w:val="00901C29"/>
    <w:rsid w:val="00901E7F"/>
    <w:rsid w:val="0090260A"/>
    <w:rsid w:val="00902E6C"/>
    <w:rsid w:val="00903EBA"/>
    <w:rsid w:val="009057B1"/>
    <w:rsid w:val="00906B69"/>
    <w:rsid w:val="009133D2"/>
    <w:rsid w:val="009138D3"/>
    <w:rsid w:val="00914155"/>
    <w:rsid w:val="00915567"/>
    <w:rsid w:val="00917EDF"/>
    <w:rsid w:val="00920396"/>
    <w:rsid w:val="0092086F"/>
    <w:rsid w:val="00921862"/>
    <w:rsid w:val="00922E8F"/>
    <w:rsid w:val="009249F5"/>
    <w:rsid w:val="00924DC1"/>
    <w:rsid w:val="00925477"/>
    <w:rsid w:val="00925C86"/>
    <w:rsid w:val="0092686C"/>
    <w:rsid w:val="00927F8A"/>
    <w:rsid w:val="00931C3C"/>
    <w:rsid w:val="009329E7"/>
    <w:rsid w:val="00932BFA"/>
    <w:rsid w:val="00933A79"/>
    <w:rsid w:val="00933B3A"/>
    <w:rsid w:val="00933CE9"/>
    <w:rsid w:val="00933DA4"/>
    <w:rsid w:val="0093529A"/>
    <w:rsid w:val="00936516"/>
    <w:rsid w:val="00937046"/>
    <w:rsid w:val="00937D70"/>
    <w:rsid w:val="00940337"/>
    <w:rsid w:val="00940B71"/>
    <w:rsid w:val="0094224C"/>
    <w:rsid w:val="00943516"/>
    <w:rsid w:val="0094365C"/>
    <w:rsid w:val="00943E98"/>
    <w:rsid w:val="00944342"/>
    <w:rsid w:val="00946B98"/>
    <w:rsid w:val="00946F1A"/>
    <w:rsid w:val="009502C6"/>
    <w:rsid w:val="00950343"/>
    <w:rsid w:val="0095055A"/>
    <w:rsid w:val="00952883"/>
    <w:rsid w:val="00953B3C"/>
    <w:rsid w:val="00953E71"/>
    <w:rsid w:val="00955D63"/>
    <w:rsid w:val="00955F51"/>
    <w:rsid w:val="009560A9"/>
    <w:rsid w:val="009623DB"/>
    <w:rsid w:val="00962C4F"/>
    <w:rsid w:val="00962DC5"/>
    <w:rsid w:val="00962F0B"/>
    <w:rsid w:val="00962F8B"/>
    <w:rsid w:val="009634F8"/>
    <w:rsid w:val="0096415E"/>
    <w:rsid w:val="009653D1"/>
    <w:rsid w:val="0096641C"/>
    <w:rsid w:val="009711F9"/>
    <w:rsid w:val="00971217"/>
    <w:rsid w:val="009727A9"/>
    <w:rsid w:val="0097377E"/>
    <w:rsid w:val="00973CE1"/>
    <w:rsid w:val="00975840"/>
    <w:rsid w:val="009768E4"/>
    <w:rsid w:val="0097733A"/>
    <w:rsid w:val="00983240"/>
    <w:rsid w:val="00984505"/>
    <w:rsid w:val="00984980"/>
    <w:rsid w:val="009879F0"/>
    <w:rsid w:val="00987EFB"/>
    <w:rsid w:val="00990556"/>
    <w:rsid w:val="009909B8"/>
    <w:rsid w:val="00991572"/>
    <w:rsid w:val="0099279C"/>
    <w:rsid w:val="00994076"/>
    <w:rsid w:val="009947B3"/>
    <w:rsid w:val="009947D3"/>
    <w:rsid w:val="00994B46"/>
    <w:rsid w:val="009974C2"/>
    <w:rsid w:val="00997D7C"/>
    <w:rsid w:val="009A004F"/>
    <w:rsid w:val="009A1AC3"/>
    <w:rsid w:val="009A1B43"/>
    <w:rsid w:val="009A28C0"/>
    <w:rsid w:val="009A2D3B"/>
    <w:rsid w:val="009A2D68"/>
    <w:rsid w:val="009A3CAE"/>
    <w:rsid w:val="009A491F"/>
    <w:rsid w:val="009A4D37"/>
    <w:rsid w:val="009A6B96"/>
    <w:rsid w:val="009A74FE"/>
    <w:rsid w:val="009B00EC"/>
    <w:rsid w:val="009B2DB7"/>
    <w:rsid w:val="009B3EF9"/>
    <w:rsid w:val="009B444E"/>
    <w:rsid w:val="009B4CEA"/>
    <w:rsid w:val="009B5058"/>
    <w:rsid w:val="009B61AF"/>
    <w:rsid w:val="009B65BE"/>
    <w:rsid w:val="009C0D16"/>
    <w:rsid w:val="009C33FC"/>
    <w:rsid w:val="009C4CB5"/>
    <w:rsid w:val="009C6BBE"/>
    <w:rsid w:val="009C6FC4"/>
    <w:rsid w:val="009C7867"/>
    <w:rsid w:val="009C7A10"/>
    <w:rsid w:val="009D089A"/>
    <w:rsid w:val="009D2E87"/>
    <w:rsid w:val="009D4EBB"/>
    <w:rsid w:val="009D4F7A"/>
    <w:rsid w:val="009D5972"/>
    <w:rsid w:val="009D7A27"/>
    <w:rsid w:val="009E0722"/>
    <w:rsid w:val="009E2106"/>
    <w:rsid w:val="009E2948"/>
    <w:rsid w:val="009E35CC"/>
    <w:rsid w:val="009E3A3E"/>
    <w:rsid w:val="009E5B2D"/>
    <w:rsid w:val="009E6736"/>
    <w:rsid w:val="009F00C0"/>
    <w:rsid w:val="009F08FE"/>
    <w:rsid w:val="009F12E9"/>
    <w:rsid w:val="009F2247"/>
    <w:rsid w:val="009F5A9D"/>
    <w:rsid w:val="009F66E0"/>
    <w:rsid w:val="009F6D04"/>
    <w:rsid w:val="009F7E84"/>
    <w:rsid w:val="00A0097E"/>
    <w:rsid w:val="00A015C1"/>
    <w:rsid w:val="00A016F2"/>
    <w:rsid w:val="00A0446F"/>
    <w:rsid w:val="00A04867"/>
    <w:rsid w:val="00A05A00"/>
    <w:rsid w:val="00A06984"/>
    <w:rsid w:val="00A075C3"/>
    <w:rsid w:val="00A103F4"/>
    <w:rsid w:val="00A123DE"/>
    <w:rsid w:val="00A14B85"/>
    <w:rsid w:val="00A15AAF"/>
    <w:rsid w:val="00A1750F"/>
    <w:rsid w:val="00A17BA6"/>
    <w:rsid w:val="00A20078"/>
    <w:rsid w:val="00A2181D"/>
    <w:rsid w:val="00A21FE5"/>
    <w:rsid w:val="00A224ED"/>
    <w:rsid w:val="00A236F5"/>
    <w:rsid w:val="00A26F39"/>
    <w:rsid w:val="00A300D4"/>
    <w:rsid w:val="00A31BEC"/>
    <w:rsid w:val="00A31D3B"/>
    <w:rsid w:val="00A3218E"/>
    <w:rsid w:val="00A3245C"/>
    <w:rsid w:val="00A3278D"/>
    <w:rsid w:val="00A343B5"/>
    <w:rsid w:val="00A36823"/>
    <w:rsid w:val="00A371F9"/>
    <w:rsid w:val="00A40C46"/>
    <w:rsid w:val="00A411E7"/>
    <w:rsid w:val="00A4160E"/>
    <w:rsid w:val="00A42011"/>
    <w:rsid w:val="00A42157"/>
    <w:rsid w:val="00A422E1"/>
    <w:rsid w:val="00A4306F"/>
    <w:rsid w:val="00A444A8"/>
    <w:rsid w:val="00A455F7"/>
    <w:rsid w:val="00A4668A"/>
    <w:rsid w:val="00A46F5E"/>
    <w:rsid w:val="00A472C9"/>
    <w:rsid w:val="00A4760B"/>
    <w:rsid w:val="00A47A70"/>
    <w:rsid w:val="00A51838"/>
    <w:rsid w:val="00A51BBD"/>
    <w:rsid w:val="00A53B6B"/>
    <w:rsid w:val="00A53BD0"/>
    <w:rsid w:val="00A53EE0"/>
    <w:rsid w:val="00A542DF"/>
    <w:rsid w:val="00A5482A"/>
    <w:rsid w:val="00A54861"/>
    <w:rsid w:val="00A54947"/>
    <w:rsid w:val="00A54F20"/>
    <w:rsid w:val="00A57C0B"/>
    <w:rsid w:val="00A57CB8"/>
    <w:rsid w:val="00A612E2"/>
    <w:rsid w:val="00A616C9"/>
    <w:rsid w:val="00A6341D"/>
    <w:rsid w:val="00A63F99"/>
    <w:rsid w:val="00A64A3B"/>
    <w:rsid w:val="00A65191"/>
    <w:rsid w:val="00A65344"/>
    <w:rsid w:val="00A65A82"/>
    <w:rsid w:val="00A679F7"/>
    <w:rsid w:val="00A67DA1"/>
    <w:rsid w:val="00A70FDF"/>
    <w:rsid w:val="00A715EE"/>
    <w:rsid w:val="00A75AFA"/>
    <w:rsid w:val="00A76623"/>
    <w:rsid w:val="00A776D0"/>
    <w:rsid w:val="00A82A1E"/>
    <w:rsid w:val="00A82C43"/>
    <w:rsid w:val="00A83FD6"/>
    <w:rsid w:val="00A84A7C"/>
    <w:rsid w:val="00A84EE5"/>
    <w:rsid w:val="00A8798A"/>
    <w:rsid w:val="00A90CA7"/>
    <w:rsid w:val="00A91D74"/>
    <w:rsid w:val="00A93978"/>
    <w:rsid w:val="00A93B61"/>
    <w:rsid w:val="00A93D96"/>
    <w:rsid w:val="00A94250"/>
    <w:rsid w:val="00A9464D"/>
    <w:rsid w:val="00A95C48"/>
    <w:rsid w:val="00A95F96"/>
    <w:rsid w:val="00A965FB"/>
    <w:rsid w:val="00A96653"/>
    <w:rsid w:val="00A97511"/>
    <w:rsid w:val="00A97513"/>
    <w:rsid w:val="00AA27BC"/>
    <w:rsid w:val="00AA2B35"/>
    <w:rsid w:val="00AA4B32"/>
    <w:rsid w:val="00AA4FB3"/>
    <w:rsid w:val="00AA504B"/>
    <w:rsid w:val="00AA5B4A"/>
    <w:rsid w:val="00AA6EC1"/>
    <w:rsid w:val="00AB3873"/>
    <w:rsid w:val="00AB436D"/>
    <w:rsid w:val="00AB461E"/>
    <w:rsid w:val="00AB5B3A"/>
    <w:rsid w:val="00AB6023"/>
    <w:rsid w:val="00AB7C93"/>
    <w:rsid w:val="00AB7E5B"/>
    <w:rsid w:val="00AC26E9"/>
    <w:rsid w:val="00AC2F94"/>
    <w:rsid w:val="00AC3C05"/>
    <w:rsid w:val="00AC4C21"/>
    <w:rsid w:val="00AC58F7"/>
    <w:rsid w:val="00AC69AF"/>
    <w:rsid w:val="00AC6C65"/>
    <w:rsid w:val="00AC792B"/>
    <w:rsid w:val="00AC7C87"/>
    <w:rsid w:val="00AD0754"/>
    <w:rsid w:val="00AD09CA"/>
    <w:rsid w:val="00AD0A66"/>
    <w:rsid w:val="00AD20BD"/>
    <w:rsid w:val="00AD42DF"/>
    <w:rsid w:val="00AD4A86"/>
    <w:rsid w:val="00AD4C19"/>
    <w:rsid w:val="00AD56C2"/>
    <w:rsid w:val="00AD5784"/>
    <w:rsid w:val="00AD5E16"/>
    <w:rsid w:val="00AD7890"/>
    <w:rsid w:val="00AE0AC7"/>
    <w:rsid w:val="00AE14A5"/>
    <w:rsid w:val="00AE1EBB"/>
    <w:rsid w:val="00AE2E4B"/>
    <w:rsid w:val="00AE5824"/>
    <w:rsid w:val="00AE7208"/>
    <w:rsid w:val="00AE7375"/>
    <w:rsid w:val="00AE7474"/>
    <w:rsid w:val="00AE7A12"/>
    <w:rsid w:val="00AF0075"/>
    <w:rsid w:val="00AF29C9"/>
    <w:rsid w:val="00AF5C8D"/>
    <w:rsid w:val="00AF764C"/>
    <w:rsid w:val="00B003B7"/>
    <w:rsid w:val="00B00424"/>
    <w:rsid w:val="00B02376"/>
    <w:rsid w:val="00B040EF"/>
    <w:rsid w:val="00B0736C"/>
    <w:rsid w:val="00B07BFA"/>
    <w:rsid w:val="00B1010F"/>
    <w:rsid w:val="00B107DF"/>
    <w:rsid w:val="00B10D2E"/>
    <w:rsid w:val="00B122D0"/>
    <w:rsid w:val="00B14754"/>
    <w:rsid w:val="00B14BC6"/>
    <w:rsid w:val="00B152F5"/>
    <w:rsid w:val="00B16443"/>
    <w:rsid w:val="00B1669A"/>
    <w:rsid w:val="00B1756E"/>
    <w:rsid w:val="00B204E8"/>
    <w:rsid w:val="00B20723"/>
    <w:rsid w:val="00B224B7"/>
    <w:rsid w:val="00B225AB"/>
    <w:rsid w:val="00B23051"/>
    <w:rsid w:val="00B2321D"/>
    <w:rsid w:val="00B236FB"/>
    <w:rsid w:val="00B237D5"/>
    <w:rsid w:val="00B23D1E"/>
    <w:rsid w:val="00B24B33"/>
    <w:rsid w:val="00B25F94"/>
    <w:rsid w:val="00B268EA"/>
    <w:rsid w:val="00B26DCE"/>
    <w:rsid w:val="00B27836"/>
    <w:rsid w:val="00B2791C"/>
    <w:rsid w:val="00B27A7D"/>
    <w:rsid w:val="00B31841"/>
    <w:rsid w:val="00B32479"/>
    <w:rsid w:val="00B348D5"/>
    <w:rsid w:val="00B35679"/>
    <w:rsid w:val="00B35861"/>
    <w:rsid w:val="00B35A95"/>
    <w:rsid w:val="00B43176"/>
    <w:rsid w:val="00B43ABD"/>
    <w:rsid w:val="00B440D4"/>
    <w:rsid w:val="00B44928"/>
    <w:rsid w:val="00B44BF8"/>
    <w:rsid w:val="00B45DCD"/>
    <w:rsid w:val="00B45ECE"/>
    <w:rsid w:val="00B4609C"/>
    <w:rsid w:val="00B46277"/>
    <w:rsid w:val="00B467D0"/>
    <w:rsid w:val="00B46D1C"/>
    <w:rsid w:val="00B5162D"/>
    <w:rsid w:val="00B518D3"/>
    <w:rsid w:val="00B5275F"/>
    <w:rsid w:val="00B52D56"/>
    <w:rsid w:val="00B53FE8"/>
    <w:rsid w:val="00B54089"/>
    <w:rsid w:val="00B54302"/>
    <w:rsid w:val="00B555E2"/>
    <w:rsid w:val="00B57206"/>
    <w:rsid w:val="00B57942"/>
    <w:rsid w:val="00B57FB9"/>
    <w:rsid w:val="00B6014F"/>
    <w:rsid w:val="00B602C4"/>
    <w:rsid w:val="00B61503"/>
    <w:rsid w:val="00B6171D"/>
    <w:rsid w:val="00B61EFE"/>
    <w:rsid w:val="00B622F3"/>
    <w:rsid w:val="00B62CF4"/>
    <w:rsid w:val="00B630C8"/>
    <w:rsid w:val="00B6357D"/>
    <w:rsid w:val="00B6389F"/>
    <w:rsid w:val="00B71F59"/>
    <w:rsid w:val="00B72574"/>
    <w:rsid w:val="00B72E58"/>
    <w:rsid w:val="00B73066"/>
    <w:rsid w:val="00B73849"/>
    <w:rsid w:val="00B73E83"/>
    <w:rsid w:val="00B74491"/>
    <w:rsid w:val="00B745A4"/>
    <w:rsid w:val="00B75041"/>
    <w:rsid w:val="00B757D5"/>
    <w:rsid w:val="00B770F3"/>
    <w:rsid w:val="00B80DA1"/>
    <w:rsid w:val="00B80E83"/>
    <w:rsid w:val="00B8163A"/>
    <w:rsid w:val="00B8240E"/>
    <w:rsid w:val="00B8246B"/>
    <w:rsid w:val="00B833AA"/>
    <w:rsid w:val="00B843C2"/>
    <w:rsid w:val="00B84403"/>
    <w:rsid w:val="00B848E3"/>
    <w:rsid w:val="00B858E1"/>
    <w:rsid w:val="00B85C47"/>
    <w:rsid w:val="00B85CF4"/>
    <w:rsid w:val="00B86938"/>
    <w:rsid w:val="00B86A98"/>
    <w:rsid w:val="00B86CE8"/>
    <w:rsid w:val="00B873A8"/>
    <w:rsid w:val="00B874AD"/>
    <w:rsid w:val="00B9051E"/>
    <w:rsid w:val="00B90B95"/>
    <w:rsid w:val="00B911AF"/>
    <w:rsid w:val="00B92661"/>
    <w:rsid w:val="00B93435"/>
    <w:rsid w:val="00B93B79"/>
    <w:rsid w:val="00B9577A"/>
    <w:rsid w:val="00B966D7"/>
    <w:rsid w:val="00B96F1C"/>
    <w:rsid w:val="00B970B8"/>
    <w:rsid w:val="00BA108B"/>
    <w:rsid w:val="00BA1DCA"/>
    <w:rsid w:val="00BA20F5"/>
    <w:rsid w:val="00BA304A"/>
    <w:rsid w:val="00BA565C"/>
    <w:rsid w:val="00BA63BC"/>
    <w:rsid w:val="00BA6A1F"/>
    <w:rsid w:val="00BA76FB"/>
    <w:rsid w:val="00BA7959"/>
    <w:rsid w:val="00BB1839"/>
    <w:rsid w:val="00BB33D6"/>
    <w:rsid w:val="00BB4590"/>
    <w:rsid w:val="00BB5B74"/>
    <w:rsid w:val="00BC04CF"/>
    <w:rsid w:val="00BC1C0A"/>
    <w:rsid w:val="00BC1FC6"/>
    <w:rsid w:val="00BC294A"/>
    <w:rsid w:val="00BC299A"/>
    <w:rsid w:val="00BC2E89"/>
    <w:rsid w:val="00BC3510"/>
    <w:rsid w:val="00BC54CA"/>
    <w:rsid w:val="00BC54DB"/>
    <w:rsid w:val="00BC5FFC"/>
    <w:rsid w:val="00BC647E"/>
    <w:rsid w:val="00BC6A14"/>
    <w:rsid w:val="00BD0ADD"/>
    <w:rsid w:val="00BD2256"/>
    <w:rsid w:val="00BD283B"/>
    <w:rsid w:val="00BD2ED4"/>
    <w:rsid w:val="00BD330D"/>
    <w:rsid w:val="00BD366C"/>
    <w:rsid w:val="00BD4337"/>
    <w:rsid w:val="00BD4CBE"/>
    <w:rsid w:val="00BD5B8D"/>
    <w:rsid w:val="00BD616C"/>
    <w:rsid w:val="00BD70D1"/>
    <w:rsid w:val="00BD7A5B"/>
    <w:rsid w:val="00BD7DB9"/>
    <w:rsid w:val="00BE0DC5"/>
    <w:rsid w:val="00BE1119"/>
    <w:rsid w:val="00BE13AF"/>
    <w:rsid w:val="00BE3237"/>
    <w:rsid w:val="00BE3943"/>
    <w:rsid w:val="00BE4BD6"/>
    <w:rsid w:val="00BE5F6F"/>
    <w:rsid w:val="00BE70A2"/>
    <w:rsid w:val="00BE7841"/>
    <w:rsid w:val="00BE7AF3"/>
    <w:rsid w:val="00BF0CD5"/>
    <w:rsid w:val="00BF183E"/>
    <w:rsid w:val="00BF1EB9"/>
    <w:rsid w:val="00BF3BA5"/>
    <w:rsid w:val="00BF4B8C"/>
    <w:rsid w:val="00BF5D00"/>
    <w:rsid w:val="00BF6346"/>
    <w:rsid w:val="00C0007E"/>
    <w:rsid w:val="00C002C1"/>
    <w:rsid w:val="00C01497"/>
    <w:rsid w:val="00C03AEC"/>
    <w:rsid w:val="00C04149"/>
    <w:rsid w:val="00C048F1"/>
    <w:rsid w:val="00C05E14"/>
    <w:rsid w:val="00C0613A"/>
    <w:rsid w:val="00C079B7"/>
    <w:rsid w:val="00C10A1F"/>
    <w:rsid w:val="00C11829"/>
    <w:rsid w:val="00C14172"/>
    <w:rsid w:val="00C145EE"/>
    <w:rsid w:val="00C14935"/>
    <w:rsid w:val="00C14AF0"/>
    <w:rsid w:val="00C157A1"/>
    <w:rsid w:val="00C1594E"/>
    <w:rsid w:val="00C15C1A"/>
    <w:rsid w:val="00C16180"/>
    <w:rsid w:val="00C176AB"/>
    <w:rsid w:val="00C1795F"/>
    <w:rsid w:val="00C2061E"/>
    <w:rsid w:val="00C2232E"/>
    <w:rsid w:val="00C225F9"/>
    <w:rsid w:val="00C2354E"/>
    <w:rsid w:val="00C23DA1"/>
    <w:rsid w:val="00C24B49"/>
    <w:rsid w:val="00C25154"/>
    <w:rsid w:val="00C2573A"/>
    <w:rsid w:val="00C26C4C"/>
    <w:rsid w:val="00C307D8"/>
    <w:rsid w:val="00C3137B"/>
    <w:rsid w:val="00C31640"/>
    <w:rsid w:val="00C3180C"/>
    <w:rsid w:val="00C31DCE"/>
    <w:rsid w:val="00C3217D"/>
    <w:rsid w:val="00C349EF"/>
    <w:rsid w:val="00C36CCB"/>
    <w:rsid w:val="00C36F32"/>
    <w:rsid w:val="00C37331"/>
    <w:rsid w:val="00C37802"/>
    <w:rsid w:val="00C37E84"/>
    <w:rsid w:val="00C4199F"/>
    <w:rsid w:val="00C42137"/>
    <w:rsid w:val="00C42727"/>
    <w:rsid w:val="00C43247"/>
    <w:rsid w:val="00C46693"/>
    <w:rsid w:val="00C51B74"/>
    <w:rsid w:val="00C5265B"/>
    <w:rsid w:val="00C529C6"/>
    <w:rsid w:val="00C52B54"/>
    <w:rsid w:val="00C535E8"/>
    <w:rsid w:val="00C54479"/>
    <w:rsid w:val="00C55366"/>
    <w:rsid w:val="00C55660"/>
    <w:rsid w:val="00C55FC5"/>
    <w:rsid w:val="00C562E4"/>
    <w:rsid w:val="00C56588"/>
    <w:rsid w:val="00C5733B"/>
    <w:rsid w:val="00C57AB5"/>
    <w:rsid w:val="00C614E0"/>
    <w:rsid w:val="00C618A2"/>
    <w:rsid w:val="00C61E00"/>
    <w:rsid w:val="00C62317"/>
    <w:rsid w:val="00C62719"/>
    <w:rsid w:val="00C6274C"/>
    <w:rsid w:val="00C62F8C"/>
    <w:rsid w:val="00C647B5"/>
    <w:rsid w:val="00C65102"/>
    <w:rsid w:val="00C65B69"/>
    <w:rsid w:val="00C660A5"/>
    <w:rsid w:val="00C66384"/>
    <w:rsid w:val="00C664D3"/>
    <w:rsid w:val="00C6726A"/>
    <w:rsid w:val="00C679D9"/>
    <w:rsid w:val="00C7026F"/>
    <w:rsid w:val="00C7058B"/>
    <w:rsid w:val="00C716C7"/>
    <w:rsid w:val="00C71860"/>
    <w:rsid w:val="00C71F8B"/>
    <w:rsid w:val="00C721D4"/>
    <w:rsid w:val="00C7247B"/>
    <w:rsid w:val="00C72AE5"/>
    <w:rsid w:val="00C731C3"/>
    <w:rsid w:val="00C737BF"/>
    <w:rsid w:val="00C741AD"/>
    <w:rsid w:val="00C746BC"/>
    <w:rsid w:val="00C74D76"/>
    <w:rsid w:val="00C77046"/>
    <w:rsid w:val="00C80243"/>
    <w:rsid w:val="00C804FD"/>
    <w:rsid w:val="00C80904"/>
    <w:rsid w:val="00C81A41"/>
    <w:rsid w:val="00C83F66"/>
    <w:rsid w:val="00C848A1"/>
    <w:rsid w:val="00C85CAC"/>
    <w:rsid w:val="00C86723"/>
    <w:rsid w:val="00C8786B"/>
    <w:rsid w:val="00C90127"/>
    <w:rsid w:val="00C916B6"/>
    <w:rsid w:val="00C91934"/>
    <w:rsid w:val="00C942E1"/>
    <w:rsid w:val="00C94B44"/>
    <w:rsid w:val="00C94D3C"/>
    <w:rsid w:val="00C952A1"/>
    <w:rsid w:val="00C96EA2"/>
    <w:rsid w:val="00C9734F"/>
    <w:rsid w:val="00C97B98"/>
    <w:rsid w:val="00CA0900"/>
    <w:rsid w:val="00CA0D3D"/>
    <w:rsid w:val="00CA0ECF"/>
    <w:rsid w:val="00CA1962"/>
    <w:rsid w:val="00CA2B21"/>
    <w:rsid w:val="00CA33FF"/>
    <w:rsid w:val="00CA34C7"/>
    <w:rsid w:val="00CA39C4"/>
    <w:rsid w:val="00CA3C81"/>
    <w:rsid w:val="00CA45D2"/>
    <w:rsid w:val="00CA4F7E"/>
    <w:rsid w:val="00CA7F16"/>
    <w:rsid w:val="00CB1004"/>
    <w:rsid w:val="00CB1E3D"/>
    <w:rsid w:val="00CB3486"/>
    <w:rsid w:val="00CB3740"/>
    <w:rsid w:val="00CB5309"/>
    <w:rsid w:val="00CB5478"/>
    <w:rsid w:val="00CC0696"/>
    <w:rsid w:val="00CC7C28"/>
    <w:rsid w:val="00CD032B"/>
    <w:rsid w:val="00CD0ABA"/>
    <w:rsid w:val="00CD10C6"/>
    <w:rsid w:val="00CD218C"/>
    <w:rsid w:val="00CD2708"/>
    <w:rsid w:val="00CD2A28"/>
    <w:rsid w:val="00CD4486"/>
    <w:rsid w:val="00CD4961"/>
    <w:rsid w:val="00CD4E0B"/>
    <w:rsid w:val="00CD55F2"/>
    <w:rsid w:val="00CD607F"/>
    <w:rsid w:val="00CD6229"/>
    <w:rsid w:val="00CD7127"/>
    <w:rsid w:val="00CD7500"/>
    <w:rsid w:val="00CD78C0"/>
    <w:rsid w:val="00CD7F8E"/>
    <w:rsid w:val="00CE03D3"/>
    <w:rsid w:val="00CE0490"/>
    <w:rsid w:val="00CE0B7C"/>
    <w:rsid w:val="00CE19F9"/>
    <w:rsid w:val="00CE5267"/>
    <w:rsid w:val="00CE63A6"/>
    <w:rsid w:val="00CE6668"/>
    <w:rsid w:val="00CE7179"/>
    <w:rsid w:val="00CF13D0"/>
    <w:rsid w:val="00CF1B7D"/>
    <w:rsid w:val="00CF385E"/>
    <w:rsid w:val="00CF5CD5"/>
    <w:rsid w:val="00CF60ED"/>
    <w:rsid w:val="00CF65B6"/>
    <w:rsid w:val="00CF67F7"/>
    <w:rsid w:val="00CF7088"/>
    <w:rsid w:val="00D00407"/>
    <w:rsid w:val="00D00731"/>
    <w:rsid w:val="00D00BDA"/>
    <w:rsid w:val="00D03E05"/>
    <w:rsid w:val="00D04805"/>
    <w:rsid w:val="00D05B82"/>
    <w:rsid w:val="00D1161F"/>
    <w:rsid w:val="00D119B7"/>
    <w:rsid w:val="00D1264C"/>
    <w:rsid w:val="00D12B0D"/>
    <w:rsid w:val="00D14A93"/>
    <w:rsid w:val="00D14D30"/>
    <w:rsid w:val="00D158A6"/>
    <w:rsid w:val="00D16702"/>
    <w:rsid w:val="00D17977"/>
    <w:rsid w:val="00D201FB"/>
    <w:rsid w:val="00D206AA"/>
    <w:rsid w:val="00D20AE9"/>
    <w:rsid w:val="00D2184E"/>
    <w:rsid w:val="00D21B1D"/>
    <w:rsid w:val="00D220DE"/>
    <w:rsid w:val="00D23429"/>
    <w:rsid w:val="00D23612"/>
    <w:rsid w:val="00D24688"/>
    <w:rsid w:val="00D24856"/>
    <w:rsid w:val="00D24A26"/>
    <w:rsid w:val="00D24C3E"/>
    <w:rsid w:val="00D252EA"/>
    <w:rsid w:val="00D25F45"/>
    <w:rsid w:val="00D2659D"/>
    <w:rsid w:val="00D27053"/>
    <w:rsid w:val="00D27744"/>
    <w:rsid w:val="00D279B7"/>
    <w:rsid w:val="00D321D6"/>
    <w:rsid w:val="00D32602"/>
    <w:rsid w:val="00D3359A"/>
    <w:rsid w:val="00D33CF3"/>
    <w:rsid w:val="00D34C4C"/>
    <w:rsid w:val="00D36070"/>
    <w:rsid w:val="00D362DC"/>
    <w:rsid w:val="00D37C9A"/>
    <w:rsid w:val="00D40FD0"/>
    <w:rsid w:val="00D4139F"/>
    <w:rsid w:val="00D413EF"/>
    <w:rsid w:val="00D43445"/>
    <w:rsid w:val="00D45990"/>
    <w:rsid w:val="00D46476"/>
    <w:rsid w:val="00D46815"/>
    <w:rsid w:val="00D46ADC"/>
    <w:rsid w:val="00D47860"/>
    <w:rsid w:val="00D47CF1"/>
    <w:rsid w:val="00D47D43"/>
    <w:rsid w:val="00D50E38"/>
    <w:rsid w:val="00D52FF7"/>
    <w:rsid w:val="00D5318F"/>
    <w:rsid w:val="00D54E85"/>
    <w:rsid w:val="00D5562E"/>
    <w:rsid w:val="00D5587C"/>
    <w:rsid w:val="00D56960"/>
    <w:rsid w:val="00D57CAE"/>
    <w:rsid w:val="00D6115B"/>
    <w:rsid w:val="00D61AE2"/>
    <w:rsid w:val="00D6202B"/>
    <w:rsid w:val="00D6215A"/>
    <w:rsid w:val="00D621F6"/>
    <w:rsid w:val="00D658B3"/>
    <w:rsid w:val="00D66060"/>
    <w:rsid w:val="00D66390"/>
    <w:rsid w:val="00D663DF"/>
    <w:rsid w:val="00D66DB2"/>
    <w:rsid w:val="00D67D87"/>
    <w:rsid w:val="00D715F9"/>
    <w:rsid w:val="00D718C1"/>
    <w:rsid w:val="00D73195"/>
    <w:rsid w:val="00D737A2"/>
    <w:rsid w:val="00D7405F"/>
    <w:rsid w:val="00D75162"/>
    <w:rsid w:val="00D76050"/>
    <w:rsid w:val="00D76844"/>
    <w:rsid w:val="00D772BA"/>
    <w:rsid w:val="00D7760C"/>
    <w:rsid w:val="00D77D3A"/>
    <w:rsid w:val="00D80C48"/>
    <w:rsid w:val="00D816E1"/>
    <w:rsid w:val="00D81CC8"/>
    <w:rsid w:val="00D83F9B"/>
    <w:rsid w:val="00D845FC"/>
    <w:rsid w:val="00D8568A"/>
    <w:rsid w:val="00D86298"/>
    <w:rsid w:val="00D87442"/>
    <w:rsid w:val="00D87DFF"/>
    <w:rsid w:val="00D90737"/>
    <w:rsid w:val="00D911E8"/>
    <w:rsid w:val="00D91464"/>
    <w:rsid w:val="00D918D9"/>
    <w:rsid w:val="00D93AD9"/>
    <w:rsid w:val="00D93B20"/>
    <w:rsid w:val="00D95385"/>
    <w:rsid w:val="00D95454"/>
    <w:rsid w:val="00DA103D"/>
    <w:rsid w:val="00DA231A"/>
    <w:rsid w:val="00DA263B"/>
    <w:rsid w:val="00DA2ED4"/>
    <w:rsid w:val="00DA34C1"/>
    <w:rsid w:val="00DA3C7F"/>
    <w:rsid w:val="00DA5DC3"/>
    <w:rsid w:val="00DA5F19"/>
    <w:rsid w:val="00DA72B6"/>
    <w:rsid w:val="00DA7EA6"/>
    <w:rsid w:val="00DA7FD1"/>
    <w:rsid w:val="00DB28A5"/>
    <w:rsid w:val="00DB392C"/>
    <w:rsid w:val="00DB39F1"/>
    <w:rsid w:val="00DB3A00"/>
    <w:rsid w:val="00DB4011"/>
    <w:rsid w:val="00DB416E"/>
    <w:rsid w:val="00DB4F91"/>
    <w:rsid w:val="00DB643A"/>
    <w:rsid w:val="00DB6A0C"/>
    <w:rsid w:val="00DB6C50"/>
    <w:rsid w:val="00DB757E"/>
    <w:rsid w:val="00DC0CBC"/>
    <w:rsid w:val="00DC175A"/>
    <w:rsid w:val="00DC1DF5"/>
    <w:rsid w:val="00DC3989"/>
    <w:rsid w:val="00DC4613"/>
    <w:rsid w:val="00DC5989"/>
    <w:rsid w:val="00DC5D41"/>
    <w:rsid w:val="00DC5DF7"/>
    <w:rsid w:val="00DC7814"/>
    <w:rsid w:val="00DC7FDB"/>
    <w:rsid w:val="00DD2A47"/>
    <w:rsid w:val="00DD2FC6"/>
    <w:rsid w:val="00DD3910"/>
    <w:rsid w:val="00DD4495"/>
    <w:rsid w:val="00DD45E6"/>
    <w:rsid w:val="00DD496B"/>
    <w:rsid w:val="00DD5497"/>
    <w:rsid w:val="00DD62C6"/>
    <w:rsid w:val="00DD6698"/>
    <w:rsid w:val="00DD7539"/>
    <w:rsid w:val="00DE1279"/>
    <w:rsid w:val="00DE12D5"/>
    <w:rsid w:val="00DE1885"/>
    <w:rsid w:val="00DE1D97"/>
    <w:rsid w:val="00DE25D8"/>
    <w:rsid w:val="00DE27ED"/>
    <w:rsid w:val="00DE3051"/>
    <w:rsid w:val="00DE3C77"/>
    <w:rsid w:val="00DE4506"/>
    <w:rsid w:val="00DE4823"/>
    <w:rsid w:val="00DE658F"/>
    <w:rsid w:val="00DE6F7E"/>
    <w:rsid w:val="00DE7F21"/>
    <w:rsid w:val="00DE7F91"/>
    <w:rsid w:val="00DF0930"/>
    <w:rsid w:val="00DF0B74"/>
    <w:rsid w:val="00DF24BA"/>
    <w:rsid w:val="00DF32CB"/>
    <w:rsid w:val="00DF3A4A"/>
    <w:rsid w:val="00DF606D"/>
    <w:rsid w:val="00DF65BF"/>
    <w:rsid w:val="00DF68F9"/>
    <w:rsid w:val="00DF6CFE"/>
    <w:rsid w:val="00DF739F"/>
    <w:rsid w:val="00E00FC0"/>
    <w:rsid w:val="00E017DD"/>
    <w:rsid w:val="00E01D44"/>
    <w:rsid w:val="00E020F7"/>
    <w:rsid w:val="00E02E55"/>
    <w:rsid w:val="00E034A9"/>
    <w:rsid w:val="00E036DB"/>
    <w:rsid w:val="00E03816"/>
    <w:rsid w:val="00E04055"/>
    <w:rsid w:val="00E05695"/>
    <w:rsid w:val="00E07019"/>
    <w:rsid w:val="00E07113"/>
    <w:rsid w:val="00E0742C"/>
    <w:rsid w:val="00E13341"/>
    <w:rsid w:val="00E158E0"/>
    <w:rsid w:val="00E174E2"/>
    <w:rsid w:val="00E207B2"/>
    <w:rsid w:val="00E20B38"/>
    <w:rsid w:val="00E25176"/>
    <w:rsid w:val="00E25640"/>
    <w:rsid w:val="00E27AEB"/>
    <w:rsid w:val="00E27B64"/>
    <w:rsid w:val="00E3130F"/>
    <w:rsid w:val="00E31CF7"/>
    <w:rsid w:val="00E342C3"/>
    <w:rsid w:val="00E34E69"/>
    <w:rsid w:val="00E3507D"/>
    <w:rsid w:val="00E35B6E"/>
    <w:rsid w:val="00E3686F"/>
    <w:rsid w:val="00E36A0C"/>
    <w:rsid w:val="00E36A65"/>
    <w:rsid w:val="00E37C0F"/>
    <w:rsid w:val="00E37EAA"/>
    <w:rsid w:val="00E4017C"/>
    <w:rsid w:val="00E4202F"/>
    <w:rsid w:val="00E42A1E"/>
    <w:rsid w:val="00E43447"/>
    <w:rsid w:val="00E43712"/>
    <w:rsid w:val="00E43A8E"/>
    <w:rsid w:val="00E4409B"/>
    <w:rsid w:val="00E450FE"/>
    <w:rsid w:val="00E45888"/>
    <w:rsid w:val="00E50936"/>
    <w:rsid w:val="00E51072"/>
    <w:rsid w:val="00E523A1"/>
    <w:rsid w:val="00E52E32"/>
    <w:rsid w:val="00E534A8"/>
    <w:rsid w:val="00E55425"/>
    <w:rsid w:val="00E6085B"/>
    <w:rsid w:val="00E62179"/>
    <w:rsid w:val="00E62409"/>
    <w:rsid w:val="00E624F9"/>
    <w:rsid w:val="00E630B0"/>
    <w:rsid w:val="00E63706"/>
    <w:rsid w:val="00E63DA6"/>
    <w:rsid w:val="00E6483D"/>
    <w:rsid w:val="00E64C49"/>
    <w:rsid w:val="00E6570B"/>
    <w:rsid w:val="00E67524"/>
    <w:rsid w:val="00E7034B"/>
    <w:rsid w:val="00E7271C"/>
    <w:rsid w:val="00E72CAC"/>
    <w:rsid w:val="00E73CB8"/>
    <w:rsid w:val="00E74300"/>
    <w:rsid w:val="00E75CFB"/>
    <w:rsid w:val="00E761FF"/>
    <w:rsid w:val="00E7798C"/>
    <w:rsid w:val="00E8204C"/>
    <w:rsid w:val="00E82759"/>
    <w:rsid w:val="00E830BA"/>
    <w:rsid w:val="00E842C2"/>
    <w:rsid w:val="00E8472A"/>
    <w:rsid w:val="00E849B1"/>
    <w:rsid w:val="00E849D3"/>
    <w:rsid w:val="00E85058"/>
    <w:rsid w:val="00E859D6"/>
    <w:rsid w:val="00E87A8E"/>
    <w:rsid w:val="00E87F83"/>
    <w:rsid w:val="00E90BCC"/>
    <w:rsid w:val="00E90FBF"/>
    <w:rsid w:val="00E91614"/>
    <w:rsid w:val="00E91FB7"/>
    <w:rsid w:val="00E922C3"/>
    <w:rsid w:val="00E92ACB"/>
    <w:rsid w:val="00E92E48"/>
    <w:rsid w:val="00E932EC"/>
    <w:rsid w:val="00E938D2"/>
    <w:rsid w:val="00E95A4D"/>
    <w:rsid w:val="00E95AC0"/>
    <w:rsid w:val="00E96A90"/>
    <w:rsid w:val="00E9764C"/>
    <w:rsid w:val="00E97898"/>
    <w:rsid w:val="00EA0015"/>
    <w:rsid w:val="00EA0F8D"/>
    <w:rsid w:val="00EA1B9A"/>
    <w:rsid w:val="00EA3620"/>
    <w:rsid w:val="00EA4076"/>
    <w:rsid w:val="00EA4B86"/>
    <w:rsid w:val="00EA5196"/>
    <w:rsid w:val="00EA564F"/>
    <w:rsid w:val="00EA68E4"/>
    <w:rsid w:val="00EA6CCA"/>
    <w:rsid w:val="00EA73F6"/>
    <w:rsid w:val="00EB00B6"/>
    <w:rsid w:val="00EB028F"/>
    <w:rsid w:val="00EB19B6"/>
    <w:rsid w:val="00EB231B"/>
    <w:rsid w:val="00EB262D"/>
    <w:rsid w:val="00EB2C47"/>
    <w:rsid w:val="00EB4295"/>
    <w:rsid w:val="00EB525E"/>
    <w:rsid w:val="00EB5797"/>
    <w:rsid w:val="00EB580C"/>
    <w:rsid w:val="00EB79E3"/>
    <w:rsid w:val="00EB7D3D"/>
    <w:rsid w:val="00EC07B7"/>
    <w:rsid w:val="00EC10FF"/>
    <w:rsid w:val="00EC191A"/>
    <w:rsid w:val="00EC2280"/>
    <w:rsid w:val="00EC2C9F"/>
    <w:rsid w:val="00EC3C46"/>
    <w:rsid w:val="00EC4DFA"/>
    <w:rsid w:val="00EC5233"/>
    <w:rsid w:val="00EC5464"/>
    <w:rsid w:val="00EC560F"/>
    <w:rsid w:val="00EC5ACA"/>
    <w:rsid w:val="00EC7EAF"/>
    <w:rsid w:val="00ED00C1"/>
    <w:rsid w:val="00ED42D4"/>
    <w:rsid w:val="00ED51DE"/>
    <w:rsid w:val="00ED727F"/>
    <w:rsid w:val="00ED73F2"/>
    <w:rsid w:val="00EE030A"/>
    <w:rsid w:val="00EE29CF"/>
    <w:rsid w:val="00EE3670"/>
    <w:rsid w:val="00EE4900"/>
    <w:rsid w:val="00EE56A9"/>
    <w:rsid w:val="00EE5B9C"/>
    <w:rsid w:val="00EE5DDE"/>
    <w:rsid w:val="00EE6B30"/>
    <w:rsid w:val="00EE6F41"/>
    <w:rsid w:val="00EF11CE"/>
    <w:rsid w:val="00EF178F"/>
    <w:rsid w:val="00EF2176"/>
    <w:rsid w:val="00EF418C"/>
    <w:rsid w:val="00EF4855"/>
    <w:rsid w:val="00EF54C1"/>
    <w:rsid w:val="00EF64C8"/>
    <w:rsid w:val="00EF7B4D"/>
    <w:rsid w:val="00EF7BE4"/>
    <w:rsid w:val="00F0053C"/>
    <w:rsid w:val="00F0056C"/>
    <w:rsid w:val="00F01314"/>
    <w:rsid w:val="00F01D16"/>
    <w:rsid w:val="00F01D49"/>
    <w:rsid w:val="00F01FEC"/>
    <w:rsid w:val="00F020E5"/>
    <w:rsid w:val="00F02E3C"/>
    <w:rsid w:val="00F05528"/>
    <w:rsid w:val="00F05C05"/>
    <w:rsid w:val="00F06614"/>
    <w:rsid w:val="00F108AA"/>
    <w:rsid w:val="00F11157"/>
    <w:rsid w:val="00F111CB"/>
    <w:rsid w:val="00F1149D"/>
    <w:rsid w:val="00F11C26"/>
    <w:rsid w:val="00F133D7"/>
    <w:rsid w:val="00F1345F"/>
    <w:rsid w:val="00F13BC2"/>
    <w:rsid w:val="00F14271"/>
    <w:rsid w:val="00F14A8D"/>
    <w:rsid w:val="00F14C77"/>
    <w:rsid w:val="00F1524F"/>
    <w:rsid w:val="00F1557D"/>
    <w:rsid w:val="00F156BE"/>
    <w:rsid w:val="00F15A2F"/>
    <w:rsid w:val="00F15E8B"/>
    <w:rsid w:val="00F15EF9"/>
    <w:rsid w:val="00F162C9"/>
    <w:rsid w:val="00F17487"/>
    <w:rsid w:val="00F17C9C"/>
    <w:rsid w:val="00F2199E"/>
    <w:rsid w:val="00F2430D"/>
    <w:rsid w:val="00F24D0D"/>
    <w:rsid w:val="00F27BF0"/>
    <w:rsid w:val="00F27DDC"/>
    <w:rsid w:val="00F300DD"/>
    <w:rsid w:val="00F31742"/>
    <w:rsid w:val="00F322EB"/>
    <w:rsid w:val="00F33565"/>
    <w:rsid w:val="00F34A0B"/>
    <w:rsid w:val="00F34F60"/>
    <w:rsid w:val="00F35D52"/>
    <w:rsid w:val="00F36ABE"/>
    <w:rsid w:val="00F377A1"/>
    <w:rsid w:val="00F40BE7"/>
    <w:rsid w:val="00F40C08"/>
    <w:rsid w:val="00F416FF"/>
    <w:rsid w:val="00F41739"/>
    <w:rsid w:val="00F41CD7"/>
    <w:rsid w:val="00F424F8"/>
    <w:rsid w:val="00F43417"/>
    <w:rsid w:val="00F43438"/>
    <w:rsid w:val="00F43609"/>
    <w:rsid w:val="00F4366F"/>
    <w:rsid w:val="00F43D0D"/>
    <w:rsid w:val="00F43E98"/>
    <w:rsid w:val="00F4590A"/>
    <w:rsid w:val="00F45B9E"/>
    <w:rsid w:val="00F46032"/>
    <w:rsid w:val="00F463DD"/>
    <w:rsid w:val="00F4670F"/>
    <w:rsid w:val="00F468CE"/>
    <w:rsid w:val="00F47A8A"/>
    <w:rsid w:val="00F50824"/>
    <w:rsid w:val="00F5156D"/>
    <w:rsid w:val="00F51AE4"/>
    <w:rsid w:val="00F5328E"/>
    <w:rsid w:val="00F53429"/>
    <w:rsid w:val="00F5421D"/>
    <w:rsid w:val="00F55111"/>
    <w:rsid w:val="00F552D3"/>
    <w:rsid w:val="00F56243"/>
    <w:rsid w:val="00F5665D"/>
    <w:rsid w:val="00F57196"/>
    <w:rsid w:val="00F57614"/>
    <w:rsid w:val="00F57FC0"/>
    <w:rsid w:val="00F60CD8"/>
    <w:rsid w:val="00F612BA"/>
    <w:rsid w:val="00F61C11"/>
    <w:rsid w:val="00F62C18"/>
    <w:rsid w:val="00F6328F"/>
    <w:rsid w:val="00F6429E"/>
    <w:rsid w:val="00F64717"/>
    <w:rsid w:val="00F66BD1"/>
    <w:rsid w:val="00F67490"/>
    <w:rsid w:val="00F703CE"/>
    <w:rsid w:val="00F703D0"/>
    <w:rsid w:val="00F71035"/>
    <w:rsid w:val="00F71223"/>
    <w:rsid w:val="00F71E3A"/>
    <w:rsid w:val="00F72116"/>
    <w:rsid w:val="00F73689"/>
    <w:rsid w:val="00F743C9"/>
    <w:rsid w:val="00F74902"/>
    <w:rsid w:val="00F7571B"/>
    <w:rsid w:val="00F760F2"/>
    <w:rsid w:val="00F76845"/>
    <w:rsid w:val="00F76E0E"/>
    <w:rsid w:val="00F76F0D"/>
    <w:rsid w:val="00F777B6"/>
    <w:rsid w:val="00F80673"/>
    <w:rsid w:val="00F80E84"/>
    <w:rsid w:val="00F81482"/>
    <w:rsid w:val="00F82646"/>
    <w:rsid w:val="00F8285E"/>
    <w:rsid w:val="00F835AC"/>
    <w:rsid w:val="00F84CA4"/>
    <w:rsid w:val="00F854C5"/>
    <w:rsid w:val="00F86E29"/>
    <w:rsid w:val="00F92C6F"/>
    <w:rsid w:val="00F93C01"/>
    <w:rsid w:val="00F950F1"/>
    <w:rsid w:val="00F95AC1"/>
    <w:rsid w:val="00FA003A"/>
    <w:rsid w:val="00FA0CD5"/>
    <w:rsid w:val="00FA1008"/>
    <w:rsid w:val="00FA18E3"/>
    <w:rsid w:val="00FA30AF"/>
    <w:rsid w:val="00FA37D5"/>
    <w:rsid w:val="00FA4256"/>
    <w:rsid w:val="00FA42D4"/>
    <w:rsid w:val="00FA4F13"/>
    <w:rsid w:val="00FA7A61"/>
    <w:rsid w:val="00FB019A"/>
    <w:rsid w:val="00FB08F3"/>
    <w:rsid w:val="00FB13C0"/>
    <w:rsid w:val="00FB1947"/>
    <w:rsid w:val="00FB2EC2"/>
    <w:rsid w:val="00FB2FDC"/>
    <w:rsid w:val="00FB5F29"/>
    <w:rsid w:val="00FB670A"/>
    <w:rsid w:val="00FB6776"/>
    <w:rsid w:val="00FB6E1D"/>
    <w:rsid w:val="00FC0AD1"/>
    <w:rsid w:val="00FC0DD7"/>
    <w:rsid w:val="00FC1292"/>
    <w:rsid w:val="00FC1AD5"/>
    <w:rsid w:val="00FC396A"/>
    <w:rsid w:val="00FC486E"/>
    <w:rsid w:val="00FC60E3"/>
    <w:rsid w:val="00FD0856"/>
    <w:rsid w:val="00FD0FEF"/>
    <w:rsid w:val="00FD2055"/>
    <w:rsid w:val="00FD25D9"/>
    <w:rsid w:val="00FD2FDC"/>
    <w:rsid w:val="00FD47B1"/>
    <w:rsid w:val="00FD5147"/>
    <w:rsid w:val="00FD5DFA"/>
    <w:rsid w:val="00FD61E7"/>
    <w:rsid w:val="00FE2932"/>
    <w:rsid w:val="00FE3AB4"/>
    <w:rsid w:val="00FE5217"/>
    <w:rsid w:val="00FE54F5"/>
    <w:rsid w:val="00FE746F"/>
    <w:rsid w:val="00FF1440"/>
    <w:rsid w:val="00FF1615"/>
    <w:rsid w:val="00FF178A"/>
    <w:rsid w:val="00FF2570"/>
    <w:rsid w:val="00FF37FA"/>
    <w:rsid w:val="00FF3910"/>
    <w:rsid w:val="00FF4515"/>
    <w:rsid w:val="00FF4548"/>
    <w:rsid w:val="00FF5B0C"/>
    <w:rsid w:val="00FF6299"/>
    <w:rsid w:val="00FF7B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eaeaea,#f8f8f8"/>
    </o:shapedefaults>
    <o:shapelayout v:ext="edit">
      <o:idmap v:ext="edit" data="1"/>
    </o:shapelayout>
  </w:shapeDefaults>
  <w:decimalSymbol w:val=","/>
  <w:listSeparator w:val=";"/>
  <w14:docId w14:val="18A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156D"/>
    <w:rPr>
      <w:rFonts w:ascii="Verdana" w:hAnsi="Verdana"/>
      <w:lang w:val="en-GB" w:eastAsia="de-DE"/>
    </w:rPr>
  </w:style>
  <w:style w:type="paragraph" w:styleId="berschrift1">
    <w:name w:val="heading 1"/>
    <w:next w:val="Absatz"/>
    <w:link w:val="berschrift1Zchn"/>
    <w:qFormat/>
    <w:rsid w:val="002A4B06"/>
    <w:pPr>
      <w:keepNext/>
      <w:numPr>
        <w:numId w:val="3"/>
      </w:numPr>
      <w:spacing w:after="360"/>
      <w:outlineLvl w:val="0"/>
    </w:pPr>
    <w:rPr>
      <w:rFonts w:ascii="Verdana" w:hAnsi="Verdana"/>
      <w:b/>
      <w:caps/>
      <w:sz w:val="28"/>
      <w:lang w:val="de-DE" w:eastAsia="de-DE"/>
    </w:rPr>
  </w:style>
  <w:style w:type="paragraph" w:styleId="berschrift2">
    <w:name w:val="heading 2"/>
    <w:aliases w:val="ECHA Heading 2"/>
    <w:basedOn w:val="berschrift1"/>
    <w:next w:val="Absatz"/>
    <w:link w:val="berschrift2Zchn"/>
    <w:autoRedefine/>
    <w:qFormat/>
    <w:rsid w:val="00123874"/>
    <w:pPr>
      <w:numPr>
        <w:ilvl w:val="1"/>
      </w:numPr>
      <w:tabs>
        <w:tab w:val="left" w:pos="567"/>
      </w:tabs>
      <w:spacing w:before="120" w:after="120"/>
      <w:outlineLvl w:val="1"/>
    </w:pPr>
    <w:rPr>
      <w:rFonts w:eastAsia="Calibri"/>
      <w:caps w:val="0"/>
      <w:sz w:val="24"/>
      <w:lang w:val="en-GB" w:eastAsia="en-US"/>
    </w:rPr>
  </w:style>
  <w:style w:type="paragraph" w:styleId="berschrift3">
    <w:name w:val="heading 3"/>
    <w:basedOn w:val="berschrift1"/>
    <w:next w:val="Absatz"/>
    <w:link w:val="berschrift3Zchn"/>
    <w:autoRedefine/>
    <w:qFormat/>
    <w:rsid w:val="00123874"/>
    <w:pPr>
      <w:numPr>
        <w:ilvl w:val="2"/>
      </w:numPr>
      <w:spacing w:after="240"/>
      <w:outlineLvl w:val="2"/>
    </w:pPr>
    <w:rPr>
      <w:caps w:val="0"/>
      <w:sz w:val="22"/>
    </w:rPr>
  </w:style>
  <w:style w:type="paragraph" w:styleId="berschrift4">
    <w:name w:val="heading 4"/>
    <w:basedOn w:val="berschrift1"/>
    <w:link w:val="berschrift4Zchn"/>
    <w:autoRedefine/>
    <w:qFormat/>
    <w:rsid w:val="00123874"/>
    <w:pPr>
      <w:numPr>
        <w:ilvl w:val="3"/>
      </w:numPr>
      <w:spacing w:before="240" w:after="120"/>
      <w:ind w:left="864"/>
      <w:jc w:val="both"/>
      <w:outlineLvl w:val="3"/>
    </w:pPr>
    <w:rPr>
      <w:rFonts w:eastAsia="Calibri"/>
      <w:b w:val="0"/>
      <w:caps w:val="0"/>
      <w:sz w:val="22"/>
      <w:szCs w:val="24"/>
      <w:lang w:eastAsia="en-US"/>
    </w:rPr>
  </w:style>
  <w:style w:type="paragraph" w:styleId="berschrift5">
    <w:name w:val="heading 5"/>
    <w:basedOn w:val="berschrift1"/>
    <w:next w:val="Absatz"/>
    <w:link w:val="berschrift5Zchn"/>
    <w:qFormat/>
    <w:pPr>
      <w:numPr>
        <w:ilvl w:val="4"/>
      </w:numPr>
      <w:spacing w:after="255" w:line="255" w:lineRule="exact"/>
      <w:outlineLvl w:val="4"/>
    </w:pPr>
    <w:rPr>
      <w:b w:val="0"/>
      <w:caps w:val="0"/>
      <w:sz w:val="22"/>
    </w:rPr>
  </w:style>
  <w:style w:type="paragraph" w:styleId="berschrift6">
    <w:name w:val="heading 6"/>
    <w:basedOn w:val="berschrift1"/>
    <w:next w:val="Absatz"/>
    <w:link w:val="berschrift6Zchn"/>
    <w:qFormat/>
    <w:pPr>
      <w:numPr>
        <w:ilvl w:val="5"/>
      </w:numPr>
      <w:spacing w:after="255" w:line="255" w:lineRule="exact"/>
      <w:outlineLvl w:val="5"/>
    </w:pPr>
    <w:rPr>
      <w:b w:val="0"/>
      <w:sz w:val="22"/>
    </w:rPr>
  </w:style>
  <w:style w:type="paragraph" w:styleId="berschrift7">
    <w:name w:val="heading 7"/>
    <w:basedOn w:val="berschrift1"/>
    <w:next w:val="Absatz"/>
    <w:link w:val="berschrift7Zchn"/>
    <w:qFormat/>
    <w:pPr>
      <w:numPr>
        <w:ilvl w:val="6"/>
      </w:numPr>
      <w:spacing w:after="255" w:line="255" w:lineRule="exact"/>
      <w:outlineLvl w:val="6"/>
    </w:pPr>
    <w:rPr>
      <w:b w:val="0"/>
      <w:sz w:val="22"/>
    </w:rPr>
  </w:style>
  <w:style w:type="paragraph" w:styleId="berschrift8">
    <w:name w:val="heading 8"/>
    <w:basedOn w:val="berschrift1"/>
    <w:next w:val="Absatz"/>
    <w:link w:val="berschrift8Zchn"/>
    <w:qFormat/>
    <w:pPr>
      <w:numPr>
        <w:ilvl w:val="7"/>
      </w:numPr>
      <w:spacing w:after="255" w:line="255" w:lineRule="exact"/>
      <w:outlineLvl w:val="7"/>
    </w:pPr>
    <w:rPr>
      <w:b w:val="0"/>
      <w:sz w:val="22"/>
    </w:rPr>
  </w:style>
  <w:style w:type="paragraph" w:styleId="berschrift9">
    <w:name w:val="heading 9"/>
    <w:basedOn w:val="berschrift1"/>
    <w:next w:val="Absatz"/>
    <w:link w:val="berschrift9Zchn"/>
    <w:qFormat/>
    <w:pPr>
      <w:numPr>
        <w:ilvl w:val="8"/>
      </w:numPr>
      <w:spacing w:after="255" w:line="255" w:lineRule="exact"/>
      <w:outlineLvl w:val="8"/>
    </w:pPr>
    <w:rPr>
      <w:b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fzeile">
    <w:name w:val="header"/>
    <w:aliases w:val="header protocols,Header 1"/>
    <w:link w:val="KopfzeileZchn"/>
    <w:uiPriority w:val="99"/>
    <w:pPr>
      <w:tabs>
        <w:tab w:val="center" w:pos="4536"/>
        <w:tab w:val="right" w:pos="9072"/>
      </w:tabs>
    </w:pPr>
    <w:rPr>
      <w:sz w:val="22"/>
      <w:lang w:val="de-DE" w:eastAsia="de-DE"/>
    </w:rPr>
  </w:style>
  <w:style w:type="paragraph" w:styleId="Fuzeile">
    <w:name w:val="footer"/>
    <w:basedOn w:val="Standard"/>
    <w:link w:val="FuzeileZchn"/>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rd"/>
    <w:pPr>
      <w:spacing w:line="255" w:lineRule="exact"/>
    </w:pPr>
    <w:rPr>
      <w:rFonts w:ascii="Times New Roman" w:hAnsi="Times New Roman"/>
      <w:b/>
    </w:rPr>
  </w:style>
  <w:style w:type="paragraph" w:customStyle="1" w:styleId="Strich-Liste">
    <w:name w:val="Strich-Liste"/>
    <w:basedOn w:val="Standard"/>
    <w:pPr>
      <w:spacing w:line="255" w:lineRule="exact"/>
      <w:ind w:left="2013" w:hanging="284"/>
    </w:pPr>
  </w:style>
  <w:style w:type="paragraph" w:customStyle="1" w:styleId="Punkt-Liste">
    <w:name w:val="Punkt-Liste"/>
    <w:basedOn w:val="Stand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rd"/>
    <w:pPr>
      <w:spacing w:line="255" w:lineRule="exact"/>
      <w:ind w:left="3458" w:hanging="1729"/>
    </w:pPr>
  </w:style>
  <w:style w:type="paragraph" w:customStyle="1" w:styleId="berschriftimText">
    <w:name w:val="Überschrift im Text"/>
    <w:basedOn w:val="Standard"/>
    <w:next w:val="Absatz"/>
    <w:pPr>
      <w:spacing w:after="255" w:line="255" w:lineRule="exact"/>
      <w:ind w:left="1729"/>
    </w:pPr>
    <w:rPr>
      <w:b/>
      <w:u w:val="single"/>
    </w:rPr>
  </w:style>
  <w:style w:type="paragraph" w:customStyle="1" w:styleId="Einrckung">
    <w:name w:val="Einrückung"/>
    <w:basedOn w:val="Stand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rd"/>
    <w:next w:val="Standard"/>
    <w:semiHidden/>
    <w:pPr>
      <w:spacing w:line="198" w:lineRule="exact"/>
      <w:ind w:left="221" w:hanging="221"/>
    </w:pPr>
    <w:rPr>
      <w:rFonts w:ascii="Times New Roman" w:hAnsi="Times New Roman"/>
    </w:rPr>
  </w:style>
  <w:style w:type="paragraph" w:customStyle="1" w:styleId="berschriftAS">
    <w:name w:val="Überschrift AS"/>
    <w:basedOn w:val="Standard"/>
    <w:next w:val="Standard"/>
    <w:pPr>
      <w:keepNext/>
      <w:spacing w:after="1020" w:line="383" w:lineRule="exact"/>
    </w:pPr>
    <w:rPr>
      <w:sz w:val="30"/>
    </w:rPr>
  </w:style>
  <w:style w:type="paragraph" w:customStyle="1" w:styleId="Abkrzungen">
    <w:name w:val="Abkürzungen"/>
    <w:basedOn w:val="Standard"/>
    <w:pPr>
      <w:spacing w:line="255" w:lineRule="exact"/>
    </w:pPr>
    <w:rPr>
      <w:rFonts w:ascii="Times New Roman" w:hAnsi="Times New Roman"/>
    </w:rPr>
  </w:style>
  <w:style w:type="paragraph" w:customStyle="1" w:styleId="HalbeLeerzeile">
    <w:name w:val="Halbe Leerzeile"/>
    <w:basedOn w:val="Standard"/>
    <w:pPr>
      <w:spacing w:line="128" w:lineRule="exact"/>
      <w:ind w:left="1729"/>
    </w:pPr>
    <w:rPr>
      <w:rFonts w:ascii="Times New Roman" w:hAnsi="Times New Roman"/>
      <w:sz w:val="16"/>
    </w:rPr>
  </w:style>
  <w:style w:type="paragraph" w:styleId="Index2">
    <w:name w:val="index 2"/>
    <w:basedOn w:val="Index1"/>
    <w:next w:val="Standard"/>
    <w:semiHidden/>
    <w:pPr>
      <w:ind w:left="442"/>
    </w:pPr>
  </w:style>
  <w:style w:type="paragraph" w:styleId="Indexberschrift">
    <w:name w:val="index heading"/>
    <w:basedOn w:val="Standard"/>
    <w:next w:val="Index1"/>
    <w:semiHidden/>
    <w:pPr>
      <w:spacing w:line="198" w:lineRule="exact"/>
    </w:pPr>
    <w:rPr>
      <w:rFonts w:ascii="Times New Roman" w:hAnsi="Times New Roman"/>
      <w:b/>
    </w:rPr>
  </w:style>
  <w:style w:type="paragraph" w:styleId="Verzeichnis1">
    <w:name w:val="toc 1"/>
    <w:next w:val="Standard"/>
    <w:uiPriority w:val="39"/>
    <w:qFormat/>
    <w:rsid w:val="00FF37FA"/>
    <w:pPr>
      <w:spacing w:before="120" w:after="120"/>
    </w:pPr>
    <w:rPr>
      <w:rFonts w:ascii="Calibri" w:hAnsi="Calibri"/>
      <w:b/>
      <w:bCs/>
      <w:caps/>
      <w:lang w:val="en-GB" w:eastAsia="de-DE"/>
    </w:rPr>
  </w:style>
  <w:style w:type="paragraph" w:styleId="Verzeichnis2">
    <w:name w:val="toc 2"/>
    <w:next w:val="Standard"/>
    <w:uiPriority w:val="39"/>
    <w:qFormat/>
    <w:rsid w:val="006F067B"/>
    <w:pPr>
      <w:ind w:left="200"/>
    </w:pPr>
    <w:rPr>
      <w:rFonts w:ascii="Calibri" w:hAnsi="Calibri"/>
      <w:smallCaps/>
      <w:lang w:val="en-GB" w:eastAsia="de-DE"/>
    </w:rPr>
  </w:style>
  <w:style w:type="paragraph" w:styleId="Verzeichnis3">
    <w:name w:val="toc 3"/>
    <w:basedOn w:val="Verzeichnis2"/>
    <w:next w:val="Standard"/>
    <w:uiPriority w:val="39"/>
    <w:qFormat/>
    <w:rsid w:val="006F067B"/>
    <w:pPr>
      <w:ind w:left="400"/>
    </w:pPr>
    <w:rPr>
      <w:i/>
      <w:iCs/>
      <w:smallCaps w:val="0"/>
    </w:rPr>
  </w:style>
  <w:style w:type="paragraph" w:styleId="Verzeichnis4">
    <w:name w:val="toc 4"/>
    <w:basedOn w:val="Verzeichnis2"/>
    <w:next w:val="Standard"/>
    <w:uiPriority w:val="39"/>
    <w:pPr>
      <w:ind w:left="600"/>
    </w:pPr>
    <w:rPr>
      <w:smallCaps w:val="0"/>
      <w:sz w:val="18"/>
      <w:szCs w:val="18"/>
    </w:rPr>
  </w:style>
  <w:style w:type="paragraph" w:styleId="Verzeichnis5">
    <w:name w:val="toc 5"/>
    <w:basedOn w:val="Verzeichnis2"/>
    <w:next w:val="Standard"/>
    <w:uiPriority w:val="39"/>
    <w:pPr>
      <w:ind w:left="800"/>
    </w:pPr>
    <w:rPr>
      <w:smallCaps w:val="0"/>
      <w:sz w:val="18"/>
      <w:szCs w:val="18"/>
    </w:rPr>
  </w:style>
  <w:style w:type="paragraph" w:styleId="Verzeichnis6">
    <w:name w:val="toc 6"/>
    <w:basedOn w:val="Verzeichnis2"/>
    <w:next w:val="Standard"/>
    <w:uiPriority w:val="39"/>
    <w:pPr>
      <w:ind w:left="1000"/>
    </w:pPr>
    <w:rPr>
      <w:smallCaps w:val="0"/>
      <w:sz w:val="18"/>
      <w:szCs w:val="18"/>
    </w:rPr>
  </w:style>
  <w:style w:type="paragraph" w:styleId="Verzeichnis7">
    <w:name w:val="toc 7"/>
    <w:basedOn w:val="Verzeichnis2"/>
    <w:next w:val="Standard"/>
    <w:uiPriority w:val="39"/>
    <w:pPr>
      <w:ind w:left="1200"/>
    </w:pPr>
    <w:rPr>
      <w:smallCaps w:val="0"/>
      <w:sz w:val="18"/>
      <w:szCs w:val="18"/>
    </w:rPr>
  </w:style>
  <w:style w:type="paragraph" w:styleId="Verzeichnis8">
    <w:name w:val="toc 8"/>
    <w:basedOn w:val="Verzeichnis2"/>
    <w:next w:val="Standard"/>
    <w:uiPriority w:val="39"/>
    <w:pPr>
      <w:ind w:left="1400"/>
    </w:pPr>
    <w:rPr>
      <w:smallCaps w:val="0"/>
      <w:sz w:val="18"/>
      <w:szCs w:val="18"/>
    </w:rPr>
  </w:style>
  <w:style w:type="paragraph" w:styleId="Verzeichnis9">
    <w:name w:val="toc 9"/>
    <w:basedOn w:val="Verzeichnis2"/>
    <w:next w:val="Standard"/>
    <w:uiPriority w:val="39"/>
    <w:pPr>
      <w:ind w:left="1600"/>
    </w:pPr>
    <w:rPr>
      <w:smallCaps w:val="0"/>
      <w:sz w:val="18"/>
      <w:szCs w:val="18"/>
    </w:rPr>
  </w:style>
  <w:style w:type="paragraph" w:customStyle="1" w:styleId="Gliederungslinie">
    <w:name w:val="Gliederungslinie"/>
    <w:basedOn w:val="Stand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Standard"/>
    <w:pPr>
      <w:spacing w:after="255" w:line="255" w:lineRule="exact"/>
      <w:ind w:left="2013" w:hanging="284"/>
    </w:pPr>
    <w:rPr>
      <w:rFonts w:ascii="Times New Roman" w:hAnsi="Times New Roman"/>
    </w:rPr>
  </w:style>
  <w:style w:type="paragraph" w:customStyle="1" w:styleId="berschriftInhalt">
    <w:name w:val="Überschrift Inhalt"/>
    <w:basedOn w:val="Standard"/>
    <w:next w:val="Standard"/>
    <w:pPr>
      <w:keepNext/>
      <w:spacing w:after="1020" w:line="383" w:lineRule="exact"/>
    </w:pPr>
    <w:rPr>
      <w:sz w:val="30"/>
    </w:rPr>
  </w:style>
  <w:style w:type="paragraph" w:styleId="Funotentext">
    <w:name w:val="footnote text"/>
    <w:basedOn w:val="Standard"/>
    <w:link w:val="FunotentextZchn"/>
    <w:uiPriority w:val="99"/>
    <w:semiHidden/>
    <w:pPr>
      <w:ind w:left="284" w:hanging="284"/>
    </w:pPr>
    <w:rPr>
      <w:position w:val="4"/>
    </w:rPr>
  </w:style>
  <w:style w:type="character" w:styleId="Funotenzeichen">
    <w:name w:val="footnote reference"/>
    <w:uiPriority w:val="99"/>
    <w:rPr>
      <w:position w:val="8"/>
      <w:sz w:val="16"/>
    </w:rPr>
  </w:style>
  <w:style w:type="paragraph" w:styleId="Endnotentext">
    <w:name w:val="endnote text"/>
    <w:basedOn w:val="Standard"/>
    <w:semiHidden/>
    <w:pPr>
      <w:spacing w:line="198" w:lineRule="exact"/>
      <w:ind w:left="284" w:hanging="284"/>
    </w:pPr>
    <w:rPr>
      <w:rFonts w:ascii="Times New Roman" w:hAnsi="Times New Roman"/>
      <w:position w:val="4"/>
    </w:rPr>
  </w:style>
  <w:style w:type="character" w:styleId="Endnotenzeichen">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rd"/>
    <w:pPr>
      <w:spacing w:line="198" w:lineRule="exact"/>
    </w:pPr>
    <w:rPr>
      <w:rFonts w:ascii="Times New Roman" w:hAnsi="Times New Roman"/>
    </w:rPr>
  </w:style>
  <w:style w:type="paragraph" w:styleId="Abbildungsverzeichnis">
    <w:name w:val="table of figures"/>
    <w:basedOn w:val="Standard"/>
    <w:next w:val="Standard"/>
    <w:semiHidden/>
    <w:pPr>
      <w:tabs>
        <w:tab w:val="right" w:pos="9214"/>
      </w:tabs>
      <w:spacing w:line="255" w:lineRule="exact"/>
      <w:ind w:left="1729"/>
    </w:pPr>
    <w:rPr>
      <w:rFonts w:ascii="Times New Roman" w:hAnsi="Times New Roman"/>
    </w:rPr>
  </w:style>
  <w:style w:type="paragraph" w:styleId="Beschriftung">
    <w:name w:val="caption"/>
    <w:basedOn w:val="Standard"/>
    <w:next w:val="Absatz"/>
    <w:link w:val="BeschriftungZchn"/>
    <w:qFormat/>
    <w:pPr>
      <w:tabs>
        <w:tab w:val="left" w:pos="1418"/>
      </w:tabs>
      <w:spacing w:after="255"/>
      <w:ind w:left="1418" w:hanging="1418"/>
    </w:pPr>
    <w:rPr>
      <w:rFonts w:ascii="Times New Roman" w:hAnsi="Times New Roman"/>
    </w:rPr>
  </w:style>
  <w:style w:type="paragraph" w:customStyle="1" w:styleId="Tabellenformat">
    <w:name w:val="Tabellenformat"/>
    <w:basedOn w:val="Standard"/>
    <w:pPr>
      <w:spacing w:before="100" w:after="100"/>
    </w:pPr>
  </w:style>
  <w:style w:type="paragraph" w:styleId="Textkrper">
    <w:name w:val="Body Text"/>
    <w:basedOn w:val="Standard"/>
    <w:link w:val="TextkrperZchn"/>
  </w:style>
  <w:style w:type="character" w:styleId="Zeilennummer">
    <w:name w:val="line number"/>
    <w:basedOn w:val="Absatz-Standardschriftart"/>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uiPriority w:val="99"/>
    <w:rPr>
      <w:color w:val="0000FF"/>
      <w:u w:val="single"/>
    </w:rPr>
  </w:style>
  <w:style w:type="character" w:styleId="Seitenzahl">
    <w:name w:val="page number"/>
    <w:basedOn w:val="Absatz-Standardschriftart"/>
  </w:style>
  <w:style w:type="paragraph" w:styleId="Textkrper-Zeileneinzug">
    <w:name w:val="Body Text Indent"/>
    <w:basedOn w:val="Standard"/>
    <w:pPr>
      <w:ind w:left="567"/>
    </w:pPr>
    <w:rPr>
      <w:sz w:val="24"/>
    </w:rPr>
  </w:style>
  <w:style w:type="paragraph" w:customStyle="1" w:styleId="Kopzeile-fett">
    <w:name w:val="Kopzeile-fett"/>
    <w:basedOn w:val="Kopfzeile"/>
    <w:pPr>
      <w:spacing w:after="120"/>
    </w:pPr>
    <w:rPr>
      <w:b/>
      <w:sz w:val="20"/>
    </w:rPr>
  </w:style>
  <w:style w:type="paragraph" w:styleId="Textkrper2">
    <w:name w:val="Body Text 2"/>
    <w:basedOn w:val="Standard"/>
    <w:pPr>
      <w:spacing w:before="60" w:after="60"/>
    </w:pPr>
    <w:rPr>
      <w:i/>
      <w:color w:val="0000FF"/>
    </w:rPr>
  </w:style>
  <w:style w:type="paragraph" w:customStyle="1" w:styleId="Standard-fett">
    <w:name w:val="Standard-fett"/>
    <w:basedOn w:val="Standard"/>
    <w:pPr>
      <w:spacing w:before="60" w:after="60"/>
    </w:pPr>
    <w:rPr>
      <w:b/>
    </w:rPr>
  </w:style>
  <w:style w:type="paragraph" w:customStyle="1" w:styleId="Official-Use">
    <w:name w:val="Official-Use"/>
    <w:basedOn w:val="Standard"/>
    <w:pPr>
      <w:spacing w:before="60" w:after="60"/>
      <w:jc w:val="center"/>
    </w:pPr>
    <w:rPr>
      <w:sz w:val="16"/>
    </w:rPr>
  </w:style>
  <w:style w:type="paragraph" w:customStyle="1" w:styleId="SectionHeader">
    <w:name w:val="SectionHeader"/>
    <w:basedOn w:val="Standard"/>
    <w:pPr>
      <w:spacing w:before="60" w:after="60"/>
    </w:pPr>
    <w:rPr>
      <w:b/>
      <w:sz w:val="24"/>
    </w:rPr>
  </w:style>
  <w:style w:type="paragraph" w:customStyle="1" w:styleId="Kopfzeile-fett-rechts">
    <w:name w:val="Kopfzeile-fett-rechts"/>
    <w:basedOn w:val="Kopzeile-fett"/>
    <w:pPr>
      <w:jc w:val="right"/>
    </w:pPr>
    <w:rPr>
      <w:lang w:val="en-GB"/>
    </w:r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tabs>
        <w:tab w:val="num" w:pos="360"/>
      </w:tabs>
      <w:ind w:left="360" w:hanging="360"/>
    </w:pPr>
  </w:style>
  <w:style w:type="paragraph" w:styleId="Aufzhlungszeichen2">
    <w:name w:val="List Bullet 2"/>
    <w:basedOn w:val="Standard"/>
    <w:autoRedefine/>
    <w:pPr>
      <w:tabs>
        <w:tab w:val="num" w:pos="643"/>
      </w:tabs>
      <w:ind w:left="643" w:hanging="360"/>
    </w:pPr>
  </w:style>
  <w:style w:type="paragraph" w:styleId="Aufzhlungszeichen3">
    <w:name w:val="List Bullet 3"/>
    <w:basedOn w:val="Standard"/>
    <w:autoRedefine/>
    <w:pPr>
      <w:tabs>
        <w:tab w:val="num" w:pos="926"/>
      </w:tabs>
      <w:ind w:left="926" w:hanging="360"/>
    </w:pPr>
  </w:style>
  <w:style w:type="paragraph" w:styleId="Aufzhlungszeichen4">
    <w:name w:val="List Bullet 4"/>
    <w:basedOn w:val="Standard"/>
    <w:autoRedefine/>
    <w:pPr>
      <w:tabs>
        <w:tab w:val="num" w:pos="1209"/>
      </w:tabs>
      <w:ind w:left="1209" w:hanging="360"/>
    </w:pPr>
  </w:style>
  <w:style w:type="paragraph" w:styleId="Aufzhlungszeichen5">
    <w:name w:val="List Bullet 5"/>
    <w:basedOn w:val="Standard"/>
    <w:autoRedefine/>
    <w:pPr>
      <w:tabs>
        <w:tab w:val="num" w:pos="1492"/>
      </w:tabs>
      <w:ind w:left="1492" w:hanging="360"/>
    </w:pPr>
  </w:style>
  <w:style w:type="paragraph" w:styleId="Blocktext">
    <w:name w:val="Block Text"/>
    <w:basedOn w:val="Standard"/>
    <w:pPr>
      <w:ind w:left="1440" w:right="1440"/>
    </w:pPr>
  </w:style>
  <w:style w:type="paragraph" w:styleId="Datum">
    <w:name w:val="Date"/>
    <w:basedOn w:val="Standard"/>
    <w:next w:val="Standard"/>
  </w:style>
  <w:style w:type="paragraph" w:styleId="Fu-Endnotenberschrift">
    <w:name w:val="Note Heading"/>
    <w:basedOn w:val="Standard"/>
    <w:next w:val="Standard"/>
  </w:style>
  <w:style w:type="paragraph" w:styleId="Gruformel">
    <w:name w:val="Closing"/>
    <w:basedOn w:val="Standard"/>
    <w:pPr>
      <w:ind w:left="4252"/>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link w:val="NurTextZchn"/>
    <w:uiPriority w:val="99"/>
    <w:rPr>
      <w:rFonts w:ascii="Courier New" w:hAnsi="Courier New"/>
    </w:rPr>
  </w:style>
  <w:style w:type="paragraph" w:styleId="Standardeinzug">
    <w:name w:val="Normal Indent"/>
    <w:basedOn w:val="Standard"/>
    <w:pPr>
      <w:ind w:left="708"/>
    </w:pPr>
  </w:style>
  <w:style w:type="paragraph" w:styleId="Textkrper3">
    <w:name w:val="Body Text 3"/>
    <w:basedOn w:val="Standard"/>
    <w:rPr>
      <w:sz w:val="16"/>
    </w:rPr>
  </w:style>
  <w:style w:type="paragraph" w:styleId="Textkrper-Einzug2">
    <w:name w:val="Body Text Indent 2"/>
    <w:basedOn w:val="Standard"/>
    <w:link w:val="Textkrper-Einzug2Zchn"/>
    <w:pPr>
      <w:spacing w:line="480" w:lineRule="auto"/>
      <w:ind w:left="283"/>
    </w:pPr>
  </w:style>
  <w:style w:type="paragraph" w:styleId="Textkrper-Einzug3">
    <w:name w:val="Body Text Indent 3"/>
    <w:basedOn w:val="Standard"/>
    <w:pPr>
      <w:ind w:left="283"/>
    </w:pPr>
    <w:rPr>
      <w:sz w:val="16"/>
    </w:rPr>
  </w:style>
  <w:style w:type="paragraph" w:styleId="Textkrper-Erstzeileneinzug">
    <w:name w:val="Body Text First Indent"/>
    <w:basedOn w:val="Textkrper"/>
    <w:pPr>
      <w:spacing w:before="120" w:after="120" w:line="360" w:lineRule="auto"/>
      <w:ind w:firstLine="210"/>
    </w:pPr>
  </w:style>
  <w:style w:type="paragraph" w:styleId="Textkrper-Erstzeileneinzug2">
    <w:name w:val="Body Text First Indent 2"/>
    <w:basedOn w:val="Textkrper-Zeileneinzug"/>
    <w:pPr>
      <w:spacing w:before="120" w:after="120" w:line="360" w:lineRule="auto"/>
      <w:ind w:left="283" w:firstLine="210"/>
    </w:pPr>
    <w:rPr>
      <w:sz w:val="22"/>
    </w:rPr>
  </w:style>
  <w:style w:type="paragraph" w:styleId="Titel">
    <w:name w:val="Title"/>
    <w:basedOn w:val="Standard"/>
    <w:link w:val="TitelZchn"/>
    <w:qFormat/>
    <w:rsid w:val="00CB3740"/>
    <w:pPr>
      <w:spacing w:before="240" w:after="60"/>
      <w:ind w:left="1701" w:hanging="1701"/>
      <w:outlineLvl w:val="0"/>
    </w:pPr>
    <w:rPr>
      <w:rFonts w:eastAsia="Calibri"/>
      <w:b/>
      <w:kern w:val="28"/>
      <w:sz w:val="28"/>
      <w:szCs w:val="36"/>
      <w:lang w:eastAsia="en-US"/>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link w:val="UntertitelZchn"/>
    <w:qFormat/>
    <w:rsid w:val="00D76050"/>
    <w:pPr>
      <w:spacing w:after="60"/>
      <w:outlineLvl w:val="1"/>
    </w:pPr>
    <w:rPr>
      <w:b/>
      <w:sz w:val="36"/>
      <w:szCs w:val="36"/>
    </w:rPr>
  </w:style>
  <w:style w:type="paragraph" w:styleId="RGV-berschrift">
    <w:name w:val="toa heading"/>
    <w:basedOn w:val="Standard"/>
    <w:next w:val="Standard"/>
    <w:semiHidden/>
    <w:rPr>
      <w:rFonts w:ascii="Arial" w:hAnsi="Arial"/>
      <w:b/>
      <w:sz w:val="24"/>
    </w:rPr>
  </w:style>
  <w:style w:type="paragraph" w:styleId="Rechtsgrundlagenverzeichnis">
    <w:name w:val="table of authorities"/>
    <w:basedOn w:val="Standard"/>
    <w:next w:val="Standard"/>
    <w:semiHidden/>
    <w:pPr>
      <w:ind w:left="220" w:hanging="220"/>
    </w:pPr>
  </w:style>
  <w:style w:type="paragraph" w:customStyle="1" w:styleId="QuellenangabePagina">
    <w:name w:val="Quellenangabe/Pagina"/>
    <w:basedOn w:val="Stand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rd"/>
    <w:pPr>
      <w:keepNext/>
      <w:keepLines/>
      <w:spacing w:before="60" w:after="60"/>
    </w:pPr>
    <w:rPr>
      <w:i/>
      <w:color w:val="000000"/>
    </w:rPr>
  </w:style>
  <w:style w:type="paragraph" w:customStyle="1" w:styleId="SectionHeader-Crossref">
    <w:name w:val="SectionHeader-Crossref"/>
    <w:basedOn w:val="Standard"/>
    <w:pPr>
      <w:spacing w:before="60" w:after="60"/>
    </w:pPr>
    <w:rPr>
      <w:b/>
    </w:rPr>
  </w:style>
  <w:style w:type="paragraph" w:customStyle="1" w:styleId="Standard-kurs-rot">
    <w:name w:val="Standard-kurs-rot"/>
    <w:basedOn w:val="Stand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rd"/>
  </w:style>
  <w:style w:type="paragraph" w:customStyle="1" w:styleId="Standard-italics">
    <w:name w:val="Standard-italics"/>
    <w:basedOn w:val="Stand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BesuchterHyperlink">
    <w:name w:val="FollowedHyperlink"/>
    <w:rsid w:val="00314E59"/>
    <w:rPr>
      <w:color w:val="800080"/>
      <w:u w:val="single"/>
    </w:rPr>
  </w:style>
  <w:style w:type="paragraph" w:styleId="Sprechblasentext">
    <w:name w:val="Balloon Text"/>
    <w:basedOn w:val="Standard"/>
    <w:link w:val="SprechblasentextZchn"/>
    <w:rsid w:val="00B26DCE"/>
    <w:rPr>
      <w:rFonts w:ascii="Tahoma" w:hAnsi="Tahoma" w:cs="Tahoma"/>
      <w:sz w:val="16"/>
      <w:szCs w:val="16"/>
    </w:rPr>
  </w:style>
  <w:style w:type="character" w:customStyle="1" w:styleId="SprechblasentextZchn">
    <w:name w:val="Sprechblasentext Zchn"/>
    <w:link w:val="Sprechblasen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FuzeileZchn">
    <w:name w:val="Fußzeile Zchn"/>
    <w:link w:val="Fuzeile"/>
    <w:rsid w:val="00AD09CA"/>
    <w:rPr>
      <w:sz w:val="22"/>
      <w:lang w:val="de-DE" w:eastAsia="de-DE"/>
    </w:rPr>
  </w:style>
  <w:style w:type="paragraph" w:customStyle="1" w:styleId="Listenabsatz1">
    <w:name w:val="Listenabsatz1"/>
    <w:basedOn w:val="Standard"/>
    <w:uiPriority w:val="99"/>
    <w:qFormat/>
    <w:rsid w:val="006E28B6"/>
    <w:pPr>
      <w:ind w:left="720"/>
    </w:pPr>
  </w:style>
  <w:style w:type="paragraph" w:customStyle="1" w:styleId="CSRHeading1">
    <w:name w:val="CSR Heading 1"/>
    <w:basedOn w:val="Standard"/>
    <w:next w:val="Stand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rd"/>
    <w:uiPriority w:val="1"/>
    <w:qFormat/>
    <w:rsid w:val="00A53BD0"/>
    <w:pPr>
      <w:keepNext/>
    </w:pPr>
    <w:rPr>
      <w:sz w:val="35"/>
    </w:rPr>
  </w:style>
  <w:style w:type="character" w:customStyle="1" w:styleId="BeschriftungZchn">
    <w:name w:val="Beschriftung Zchn"/>
    <w:link w:val="Beschriftung"/>
    <w:rsid w:val="00E158E0"/>
    <w:rPr>
      <w:sz w:val="22"/>
      <w:lang w:val="de-DE" w:eastAsia="de-DE"/>
    </w:rPr>
  </w:style>
  <w:style w:type="table" w:styleId="Tabellenraster">
    <w:name w:val="Table Grid"/>
    <w:basedOn w:val="NormaleTabelle"/>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D21B1D"/>
    <w:rPr>
      <w:b/>
      <w:bCs/>
    </w:rPr>
  </w:style>
  <w:style w:type="character" w:customStyle="1" w:styleId="KommentartextZchn">
    <w:name w:val="Kommentartext Zchn"/>
    <w:link w:val="Kommentartext"/>
    <w:uiPriority w:val="99"/>
    <w:semiHidden/>
    <w:rsid w:val="00D21B1D"/>
    <w:rPr>
      <w:lang w:val="de-DE" w:eastAsia="de-DE"/>
    </w:rPr>
  </w:style>
  <w:style w:type="character" w:customStyle="1" w:styleId="KommentarthemaZchn">
    <w:name w:val="Kommentarthema Zchn"/>
    <w:link w:val="Kommentarthem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rd"/>
    <w:next w:val="Stand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rd"/>
    <w:next w:val="Stand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rd"/>
    <w:next w:val="Stand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unotentextZchn">
    <w:name w:val="Fußnotentext Zchn"/>
    <w:link w:val="Funotentext"/>
    <w:uiPriority w:val="99"/>
    <w:semiHidden/>
    <w:locked/>
    <w:rsid w:val="00307AA0"/>
    <w:rPr>
      <w:rFonts w:ascii="Verdana" w:hAnsi="Verdana"/>
      <w:position w:val="4"/>
      <w:lang w:val="de-DE" w:eastAsia="de-DE"/>
    </w:rPr>
  </w:style>
  <w:style w:type="paragraph" w:customStyle="1" w:styleId="Inhaltsverzeichnisberschrift1">
    <w:name w:val="Inhaltsverzeichnisüberschrift1"/>
    <w:basedOn w:val="berschrift1"/>
    <w:next w:val="Standard"/>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1">
    <w:name w:val="Überarbeitung1"/>
    <w:hidden/>
    <w:semiHidden/>
    <w:rsid w:val="005832F3"/>
    <w:rPr>
      <w:rFonts w:ascii="Verdana" w:hAnsi="Verdana"/>
      <w:lang w:val="de-DE" w:eastAsia="de-DE"/>
    </w:rPr>
  </w:style>
  <w:style w:type="character" w:customStyle="1" w:styleId="berschrift2Zchn">
    <w:name w:val="Überschrift 2 Zchn"/>
    <w:aliases w:val="ECHA Heading 2 Zchn"/>
    <w:link w:val="berschrift2"/>
    <w:rsid w:val="00123874"/>
    <w:rPr>
      <w:rFonts w:ascii="Verdana" w:eastAsia="Calibri" w:hAnsi="Verdana"/>
      <w:b/>
      <w:sz w:val="24"/>
      <w:lang w:val="en-GB" w:eastAsia="en-US"/>
    </w:rPr>
  </w:style>
  <w:style w:type="character" w:customStyle="1" w:styleId="berschrift3Zchn">
    <w:name w:val="Überschrift 3 Zchn"/>
    <w:link w:val="berschrift3"/>
    <w:rsid w:val="00123874"/>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rd"/>
    <w:next w:val="Standard"/>
    <w:uiPriority w:val="99"/>
    <w:rsid w:val="005F0919"/>
    <w:pPr>
      <w:autoSpaceDE w:val="0"/>
      <w:autoSpaceDN w:val="0"/>
      <w:adjustRightInd w:val="0"/>
    </w:pPr>
    <w:rPr>
      <w:rFonts w:ascii="EUAlbertina" w:hAnsi="EUAlbertina"/>
      <w:sz w:val="24"/>
      <w:szCs w:val="24"/>
      <w:lang w:eastAsia="en-GB"/>
    </w:rPr>
  </w:style>
  <w:style w:type="character" w:customStyle="1" w:styleId="KopfzeileZchn">
    <w:name w:val="Kopfzeile Zchn"/>
    <w:aliases w:val="header protocols Zchn,Header 1 Zchn"/>
    <w:link w:val="Kopfzeile"/>
    <w:uiPriority w:val="99"/>
    <w:rsid w:val="000D4863"/>
    <w:rPr>
      <w:sz w:val="22"/>
      <w:lang w:val="de-DE" w:eastAsia="de-DE"/>
    </w:rPr>
  </w:style>
  <w:style w:type="numbering" w:customStyle="1" w:styleId="NoList1">
    <w:name w:val="No List1"/>
    <w:next w:val="KeineListe"/>
    <w:uiPriority w:val="99"/>
    <w:semiHidden/>
    <w:unhideWhenUsed/>
    <w:rsid w:val="00A53EE0"/>
  </w:style>
  <w:style w:type="character" w:customStyle="1" w:styleId="berschrift1Zchn">
    <w:name w:val="Überschrift 1 Zchn"/>
    <w:link w:val="berschrift1"/>
    <w:rsid w:val="002A4B06"/>
    <w:rPr>
      <w:rFonts w:ascii="Verdana" w:hAnsi="Verdana"/>
      <w:b/>
      <w:caps/>
      <w:sz w:val="28"/>
      <w:lang w:val="de-DE" w:eastAsia="de-DE"/>
    </w:rPr>
  </w:style>
  <w:style w:type="character" w:customStyle="1" w:styleId="berschrift4Zchn">
    <w:name w:val="Überschrift 4 Zchn"/>
    <w:link w:val="berschrift4"/>
    <w:rsid w:val="00123874"/>
    <w:rPr>
      <w:rFonts w:ascii="Verdana" w:eastAsia="Calibri" w:hAnsi="Verdana"/>
      <w:sz w:val="22"/>
      <w:szCs w:val="24"/>
      <w:lang w:val="de-DE" w:eastAsia="en-US"/>
    </w:rPr>
  </w:style>
  <w:style w:type="character" w:customStyle="1" w:styleId="berschrift5Zchn">
    <w:name w:val="Überschrift 5 Zchn"/>
    <w:link w:val="berschrift5"/>
    <w:rsid w:val="00A53EE0"/>
    <w:rPr>
      <w:rFonts w:ascii="Verdana" w:hAnsi="Verdana"/>
      <w:sz w:val="22"/>
      <w:lang w:val="de-DE" w:eastAsia="de-DE"/>
    </w:rPr>
  </w:style>
  <w:style w:type="character" w:customStyle="1" w:styleId="berschrift6Zchn">
    <w:name w:val="Überschrift 6 Zchn"/>
    <w:link w:val="berschrift6"/>
    <w:rsid w:val="00A53EE0"/>
    <w:rPr>
      <w:rFonts w:ascii="Verdana" w:hAnsi="Verdana"/>
      <w:caps/>
      <w:sz w:val="22"/>
      <w:lang w:val="de-DE" w:eastAsia="de-DE"/>
    </w:rPr>
  </w:style>
  <w:style w:type="character" w:customStyle="1" w:styleId="berschrift7Zchn">
    <w:name w:val="Überschrift 7 Zchn"/>
    <w:link w:val="berschrift7"/>
    <w:rsid w:val="00A53EE0"/>
    <w:rPr>
      <w:rFonts w:ascii="Verdana" w:hAnsi="Verdana"/>
      <w:caps/>
      <w:sz w:val="22"/>
      <w:lang w:val="de-DE" w:eastAsia="de-DE"/>
    </w:rPr>
  </w:style>
  <w:style w:type="character" w:customStyle="1" w:styleId="berschrift8Zchn">
    <w:name w:val="Überschrift 8 Zchn"/>
    <w:link w:val="berschrift8"/>
    <w:rsid w:val="00A53EE0"/>
    <w:rPr>
      <w:rFonts w:ascii="Verdana" w:hAnsi="Verdana"/>
      <w:caps/>
      <w:sz w:val="22"/>
      <w:lang w:val="de-DE" w:eastAsia="de-DE"/>
    </w:rPr>
  </w:style>
  <w:style w:type="character" w:customStyle="1" w:styleId="berschrift9Zchn">
    <w:name w:val="Überschrift 9 Zchn"/>
    <w:link w:val="berschrift9"/>
    <w:rsid w:val="00A53EE0"/>
    <w:rPr>
      <w:rFonts w:ascii="Verdana" w:hAnsi="Verdana"/>
      <w:caps/>
      <w:sz w:val="22"/>
      <w:lang w:val="de-DE" w:eastAsia="de-DE"/>
    </w:rPr>
  </w:style>
  <w:style w:type="character" w:customStyle="1" w:styleId="TextkrperZchn">
    <w:name w:val="Textkörper Zchn"/>
    <w:link w:val="Textkrper"/>
    <w:rsid w:val="00A53EE0"/>
    <w:rPr>
      <w:rFonts w:ascii="Verdana" w:hAnsi="Verdana"/>
      <w:lang w:eastAsia="de-DE"/>
    </w:rPr>
  </w:style>
  <w:style w:type="character" w:styleId="Fett">
    <w:name w:val="Strong"/>
    <w:qFormat/>
    <w:rsid w:val="00A53EE0"/>
    <w:rPr>
      <w:b/>
      <w:bCs/>
    </w:rPr>
  </w:style>
  <w:style w:type="numbering" w:customStyle="1" w:styleId="NoList11">
    <w:name w:val="No List11"/>
    <w:next w:val="KeineListe"/>
    <w:uiPriority w:val="99"/>
    <w:semiHidden/>
    <w:unhideWhenUsed/>
    <w:rsid w:val="00A53EE0"/>
  </w:style>
  <w:style w:type="paragraph" w:customStyle="1" w:styleId="Titel1">
    <w:name w:val="Titel 1"/>
    <w:basedOn w:val="berschrift1"/>
    <w:next w:val="Standard"/>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Standard"/>
    <w:link w:val="TableheadZchn"/>
    <w:rsid w:val="00A53EE0"/>
    <w:rPr>
      <w:rFonts w:eastAsia="Calibri"/>
      <w:b/>
      <w:lang w:val="en-US"/>
    </w:rPr>
  </w:style>
  <w:style w:type="paragraph" w:customStyle="1" w:styleId="Tablebody">
    <w:name w:val="Tablebody"/>
    <w:basedOn w:val="Stand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aleTabelle"/>
    <w:next w:val="Tabellen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rd"/>
    <w:rsid w:val="00A53EE0"/>
    <w:pPr>
      <w:spacing w:before="120" w:after="120"/>
      <w:ind w:left="1417" w:hanging="567"/>
      <w:jc w:val="both"/>
    </w:pPr>
    <w:rPr>
      <w:sz w:val="24"/>
    </w:rPr>
  </w:style>
  <w:style w:type="character" w:customStyle="1" w:styleId="Textkrper-Einzug2Zchn">
    <w:name w:val="Textkörper-Einzug 2 Zchn"/>
    <w:link w:val="Textkrper-Einzug2"/>
    <w:rsid w:val="00A53EE0"/>
    <w:rPr>
      <w:rFonts w:ascii="Verdana" w:hAnsi="Verdana"/>
      <w:lang w:eastAsia="de-DE"/>
    </w:rPr>
  </w:style>
  <w:style w:type="paragraph" w:styleId="StandardWeb">
    <w:name w:val="Normal (Web)"/>
    <w:basedOn w:val="Standard"/>
    <w:rsid w:val="00A53EE0"/>
    <w:pPr>
      <w:spacing w:before="100" w:beforeAutospacing="1" w:after="119"/>
    </w:pPr>
    <w:rPr>
      <w:rFonts w:ascii="Arial Unicode MS" w:eastAsia="Arial Unicode MS" w:hAnsi="Arial Unicode MS" w:cs="Arial Unicode MS"/>
      <w:sz w:val="24"/>
      <w:lang w:eastAsia="en-US"/>
    </w:rPr>
  </w:style>
  <w:style w:type="character" w:styleId="Hervorhebung">
    <w:name w:val="Emphasis"/>
    <w:uiPriority w:val="99"/>
    <w:qFormat/>
    <w:rsid w:val="00A53EE0"/>
    <w:rPr>
      <w:rFonts w:ascii="Times New Roman" w:hAnsi="Times New Roman"/>
      <w:i/>
      <w:iCs/>
      <w:sz w:val="20"/>
    </w:rPr>
  </w:style>
  <w:style w:type="character" w:customStyle="1" w:styleId="SchwacheHervorhebung1">
    <w:name w:val="Schwache Hervorhebung1"/>
    <w:uiPriority w:val="19"/>
    <w:qFormat/>
    <w:rsid w:val="00A53EE0"/>
    <w:rPr>
      <w:rFonts w:ascii="Verdana" w:hAnsi="Verdana"/>
      <w:i/>
      <w:iCs/>
      <w:color w:val="808080"/>
      <w:sz w:val="18"/>
    </w:rPr>
  </w:style>
  <w:style w:type="paragraph" w:customStyle="1" w:styleId="CharChar4CharChar">
    <w:name w:val="Char Char4 Char Char"/>
    <w:basedOn w:val="Stand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rd"/>
    <w:next w:val="Standard"/>
    <w:uiPriority w:val="1"/>
    <w:qFormat/>
    <w:rsid w:val="00A53EE0"/>
    <w:pPr>
      <w:widowControl w:val="0"/>
      <w:autoSpaceDE w:val="0"/>
      <w:autoSpaceDN w:val="0"/>
      <w:adjustRightInd w:val="0"/>
    </w:pPr>
    <w:rPr>
      <w:rFonts w:cs="Times"/>
      <w:bCs/>
      <w:sz w:val="16"/>
      <w:szCs w:val="29"/>
      <w:lang w:val="de-DE"/>
    </w:rPr>
  </w:style>
  <w:style w:type="character" w:customStyle="1" w:styleId="TitelZchn">
    <w:name w:val="Titel Zchn"/>
    <w:link w:val="Titel"/>
    <w:rsid w:val="00A53EE0"/>
    <w:rPr>
      <w:rFonts w:ascii="Verdana" w:eastAsia="Calibri" w:hAnsi="Verdana"/>
      <w:b/>
      <w:kern w:val="28"/>
      <w:sz w:val="28"/>
      <w:szCs w:val="36"/>
      <w:lang w:eastAsia="en-US"/>
    </w:rPr>
  </w:style>
  <w:style w:type="character" w:customStyle="1" w:styleId="UntertitelZchn">
    <w:name w:val="Untertitel Zchn"/>
    <w:link w:val="Unt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NurTextZchn">
    <w:name w:val="Nur Text Zchn"/>
    <w:link w:val="NurText"/>
    <w:uiPriority w:val="99"/>
    <w:rsid w:val="00022044"/>
    <w:rPr>
      <w:rFonts w:ascii="Courier New" w:hAnsi="Courier New"/>
      <w:lang w:eastAsia="de-DE"/>
    </w:rPr>
  </w:style>
  <w:style w:type="paragraph" w:styleId="Listenabsatz">
    <w:name w:val="List Paragraph"/>
    <w:basedOn w:val="Standard"/>
    <w:uiPriority w:val="34"/>
    <w:qFormat/>
    <w:rsid w:val="00017CF8"/>
    <w:pPr>
      <w:ind w:left="720"/>
    </w:pPr>
  </w:style>
  <w:style w:type="paragraph" w:styleId="Inhaltsverzeichnisberschrift">
    <w:name w:val="TOC Heading"/>
    <w:basedOn w:val="berschrift1"/>
    <w:next w:val="Standard"/>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berarbeitung">
    <w:name w:val="Revision"/>
    <w:hidden/>
    <w:semiHidden/>
    <w:rsid w:val="00FD2055"/>
    <w:rPr>
      <w:rFonts w:ascii="Verdana" w:hAnsi="Verdana"/>
      <w:lang w:val="de-DE" w:eastAsia="de-DE"/>
    </w:rPr>
  </w:style>
  <w:style w:type="character" w:styleId="SchwacheHervorhebung">
    <w:name w:val="Subtle Emphasis"/>
    <w:uiPriority w:val="19"/>
    <w:qFormat/>
    <w:rsid w:val="00FD2055"/>
    <w:rPr>
      <w:rFonts w:ascii="Verdana" w:hAnsi="Verdana"/>
      <w:i/>
      <w:iCs/>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156D"/>
    <w:rPr>
      <w:rFonts w:ascii="Verdana" w:hAnsi="Verdana"/>
      <w:lang w:val="en-GB" w:eastAsia="de-DE"/>
    </w:rPr>
  </w:style>
  <w:style w:type="paragraph" w:styleId="berschrift1">
    <w:name w:val="heading 1"/>
    <w:next w:val="Absatz"/>
    <w:link w:val="berschrift1Zchn"/>
    <w:qFormat/>
    <w:rsid w:val="002A4B06"/>
    <w:pPr>
      <w:keepNext/>
      <w:numPr>
        <w:numId w:val="3"/>
      </w:numPr>
      <w:spacing w:after="360"/>
      <w:outlineLvl w:val="0"/>
    </w:pPr>
    <w:rPr>
      <w:rFonts w:ascii="Verdana" w:hAnsi="Verdana"/>
      <w:b/>
      <w:caps/>
      <w:sz w:val="28"/>
      <w:lang w:val="de-DE" w:eastAsia="de-DE"/>
    </w:rPr>
  </w:style>
  <w:style w:type="paragraph" w:styleId="berschrift2">
    <w:name w:val="heading 2"/>
    <w:aliases w:val="ECHA Heading 2"/>
    <w:basedOn w:val="berschrift1"/>
    <w:next w:val="Absatz"/>
    <w:link w:val="berschrift2Zchn"/>
    <w:autoRedefine/>
    <w:qFormat/>
    <w:rsid w:val="00123874"/>
    <w:pPr>
      <w:numPr>
        <w:ilvl w:val="1"/>
      </w:numPr>
      <w:tabs>
        <w:tab w:val="left" w:pos="567"/>
      </w:tabs>
      <w:spacing w:before="120" w:after="120"/>
      <w:outlineLvl w:val="1"/>
    </w:pPr>
    <w:rPr>
      <w:rFonts w:eastAsia="Calibri"/>
      <w:caps w:val="0"/>
      <w:sz w:val="24"/>
      <w:lang w:val="en-GB" w:eastAsia="en-US"/>
    </w:rPr>
  </w:style>
  <w:style w:type="paragraph" w:styleId="berschrift3">
    <w:name w:val="heading 3"/>
    <w:basedOn w:val="berschrift1"/>
    <w:next w:val="Absatz"/>
    <w:link w:val="berschrift3Zchn"/>
    <w:autoRedefine/>
    <w:qFormat/>
    <w:rsid w:val="00123874"/>
    <w:pPr>
      <w:numPr>
        <w:ilvl w:val="2"/>
      </w:numPr>
      <w:spacing w:after="240"/>
      <w:outlineLvl w:val="2"/>
    </w:pPr>
    <w:rPr>
      <w:caps w:val="0"/>
      <w:sz w:val="22"/>
    </w:rPr>
  </w:style>
  <w:style w:type="paragraph" w:styleId="berschrift4">
    <w:name w:val="heading 4"/>
    <w:basedOn w:val="berschrift1"/>
    <w:link w:val="berschrift4Zchn"/>
    <w:autoRedefine/>
    <w:qFormat/>
    <w:rsid w:val="00123874"/>
    <w:pPr>
      <w:numPr>
        <w:ilvl w:val="3"/>
      </w:numPr>
      <w:spacing w:before="240" w:after="120"/>
      <w:ind w:left="864"/>
      <w:jc w:val="both"/>
      <w:outlineLvl w:val="3"/>
    </w:pPr>
    <w:rPr>
      <w:rFonts w:eastAsia="Calibri"/>
      <w:b w:val="0"/>
      <w:caps w:val="0"/>
      <w:sz w:val="22"/>
      <w:szCs w:val="24"/>
      <w:lang w:eastAsia="en-US"/>
    </w:rPr>
  </w:style>
  <w:style w:type="paragraph" w:styleId="berschrift5">
    <w:name w:val="heading 5"/>
    <w:basedOn w:val="berschrift1"/>
    <w:next w:val="Absatz"/>
    <w:link w:val="berschrift5Zchn"/>
    <w:qFormat/>
    <w:pPr>
      <w:numPr>
        <w:ilvl w:val="4"/>
      </w:numPr>
      <w:spacing w:after="255" w:line="255" w:lineRule="exact"/>
      <w:outlineLvl w:val="4"/>
    </w:pPr>
    <w:rPr>
      <w:b w:val="0"/>
      <w:caps w:val="0"/>
      <w:sz w:val="22"/>
    </w:rPr>
  </w:style>
  <w:style w:type="paragraph" w:styleId="berschrift6">
    <w:name w:val="heading 6"/>
    <w:basedOn w:val="berschrift1"/>
    <w:next w:val="Absatz"/>
    <w:link w:val="berschrift6Zchn"/>
    <w:qFormat/>
    <w:pPr>
      <w:numPr>
        <w:ilvl w:val="5"/>
      </w:numPr>
      <w:spacing w:after="255" w:line="255" w:lineRule="exact"/>
      <w:outlineLvl w:val="5"/>
    </w:pPr>
    <w:rPr>
      <w:b w:val="0"/>
      <w:sz w:val="22"/>
    </w:rPr>
  </w:style>
  <w:style w:type="paragraph" w:styleId="berschrift7">
    <w:name w:val="heading 7"/>
    <w:basedOn w:val="berschrift1"/>
    <w:next w:val="Absatz"/>
    <w:link w:val="berschrift7Zchn"/>
    <w:qFormat/>
    <w:pPr>
      <w:numPr>
        <w:ilvl w:val="6"/>
      </w:numPr>
      <w:spacing w:after="255" w:line="255" w:lineRule="exact"/>
      <w:outlineLvl w:val="6"/>
    </w:pPr>
    <w:rPr>
      <w:b w:val="0"/>
      <w:sz w:val="22"/>
    </w:rPr>
  </w:style>
  <w:style w:type="paragraph" w:styleId="berschrift8">
    <w:name w:val="heading 8"/>
    <w:basedOn w:val="berschrift1"/>
    <w:next w:val="Absatz"/>
    <w:link w:val="berschrift8Zchn"/>
    <w:qFormat/>
    <w:pPr>
      <w:numPr>
        <w:ilvl w:val="7"/>
      </w:numPr>
      <w:spacing w:after="255" w:line="255" w:lineRule="exact"/>
      <w:outlineLvl w:val="7"/>
    </w:pPr>
    <w:rPr>
      <w:b w:val="0"/>
      <w:sz w:val="22"/>
    </w:rPr>
  </w:style>
  <w:style w:type="paragraph" w:styleId="berschrift9">
    <w:name w:val="heading 9"/>
    <w:basedOn w:val="berschrift1"/>
    <w:next w:val="Absatz"/>
    <w:link w:val="berschrift9Zchn"/>
    <w:qFormat/>
    <w:pPr>
      <w:numPr>
        <w:ilvl w:val="8"/>
      </w:numPr>
      <w:spacing w:after="255" w:line="255" w:lineRule="exact"/>
      <w:outlineLvl w:val="8"/>
    </w:pPr>
    <w:rPr>
      <w:b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fzeile">
    <w:name w:val="header"/>
    <w:aliases w:val="header protocols,Header 1"/>
    <w:link w:val="KopfzeileZchn"/>
    <w:uiPriority w:val="99"/>
    <w:pPr>
      <w:tabs>
        <w:tab w:val="center" w:pos="4536"/>
        <w:tab w:val="right" w:pos="9072"/>
      </w:tabs>
    </w:pPr>
    <w:rPr>
      <w:sz w:val="22"/>
      <w:lang w:val="de-DE" w:eastAsia="de-DE"/>
    </w:rPr>
  </w:style>
  <w:style w:type="paragraph" w:styleId="Fuzeile">
    <w:name w:val="footer"/>
    <w:basedOn w:val="Standard"/>
    <w:link w:val="FuzeileZchn"/>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rd"/>
    <w:pPr>
      <w:spacing w:line="255" w:lineRule="exact"/>
    </w:pPr>
    <w:rPr>
      <w:rFonts w:ascii="Times New Roman" w:hAnsi="Times New Roman"/>
      <w:b/>
    </w:rPr>
  </w:style>
  <w:style w:type="paragraph" w:customStyle="1" w:styleId="Strich-Liste">
    <w:name w:val="Strich-Liste"/>
    <w:basedOn w:val="Standard"/>
    <w:pPr>
      <w:spacing w:line="255" w:lineRule="exact"/>
      <w:ind w:left="2013" w:hanging="284"/>
    </w:pPr>
  </w:style>
  <w:style w:type="paragraph" w:customStyle="1" w:styleId="Punkt-Liste">
    <w:name w:val="Punkt-Liste"/>
    <w:basedOn w:val="Stand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rd"/>
    <w:pPr>
      <w:spacing w:line="255" w:lineRule="exact"/>
      <w:ind w:left="3458" w:hanging="1729"/>
    </w:pPr>
  </w:style>
  <w:style w:type="paragraph" w:customStyle="1" w:styleId="berschriftimText">
    <w:name w:val="Überschrift im Text"/>
    <w:basedOn w:val="Standard"/>
    <w:next w:val="Absatz"/>
    <w:pPr>
      <w:spacing w:after="255" w:line="255" w:lineRule="exact"/>
      <w:ind w:left="1729"/>
    </w:pPr>
    <w:rPr>
      <w:b/>
      <w:u w:val="single"/>
    </w:rPr>
  </w:style>
  <w:style w:type="paragraph" w:customStyle="1" w:styleId="Einrckung">
    <w:name w:val="Einrückung"/>
    <w:basedOn w:val="Stand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rd"/>
    <w:next w:val="Standard"/>
    <w:semiHidden/>
    <w:pPr>
      <w:spacing w:line="198" w:lineRule="exact"/>
      <w:ind w:left="221" w:hanging="221"/>
    </w:pPr>
    <w:rPr>
      <w:rFonts w:ascii="Times New Roman" w:hAnsi="Times New Roman"/>
    </w:rPr>
  </w:style>
  <w:style w:type="paragraph" w:customStyle="1" w:styleId="berschriftAS">
    <w:name w:val="Überschrift AS"/>
    <w:basedOn w:val="Standard"/>
    <w:next w:val="Standard"/>
    <w:pPr>
      <w:keepNext/>
      <w:spacing w:after="1020" w:line="383" w:lineRule="exact"/>
    </w:pPr>
    <w:rPr>
      <w:sz w:val="30"/>
    </w:rPr>
  </w:style>
  <w:style w:type="paragraph" w:customStyle="1" w:styleId="Abkrzungen">
    <w:name w:val="Abkürzungen"/>
    <w:basedOn w:val="Standard"/>
    <w:pPr>
      <w:spacing w:line="255" w:lineRule="exact"/>
    </w:pPr>
    <w:rPr>
      <w:rFonts w:ascii="Times New Roman" w:hAnsi="Times New Roman"/>
    </w:rPr>
  </w:style>
  <w:style w:type="paragraph" w:customStyle="1" w:styleId="HalbeLeerzeile">
    <w:name w:val="Halbe Leerzeile"/>
    <w:basedOn w:val="Standard"/>
    <w:pPr>
      <w:spacing w:line="128" w:lineRule="exact"/>
      <w:ind w:left="1729"/>
    </w:pPr>
    <w:rPr>
      <w:rFonts w:ascii="Times New Roman" w:hAnsi="Times New Roman"/>
      <w:sz w:val="16"/>
    </w:rPr>
  </w:style>
  <w:style w:type="paragraph" w:styleId="Index2">
    <w:name w:val="index 2"/>
    <w:basedOn w:val="Index1"/>
    <w:next w:val="Standard"/>
    <w:semiHidden/>
    <w:pPr>
      <w:ind w:left="442"/>
    </w:pPr>
  </w:style>
  <w:style w:type="paragraph" w:styleId="Indexberschrift">
    <w:name w:val="index heading"/>
    <w:basedOn w:val="Standard"/>
    <w:next w:val="Index1"/>
    <w:semiHidden/>
    <w:pPr>
      <w:spacing w:line="198" w:lineRule="exact"/>
    </w:pPr>
    <w:rPr>
      <w:rFonts w:ascii="Times New Roman" w:hAnsi="Times New Roman"/>
      <w:b/>
    </w:rPr>
  </w:style>
  <w:style w:type="paragraph" w:styleId="Verzeichnis1">
    <w:name w:val="toc 1"/>
    <w:next w:val="Standard"/>
    <w:uiPriority w:val="39"/>
    <w:qFormat/>
    <w:rsid w:val="00FF37FA"/>
    <w:pPr>
      <w:spacing w:before="120" w:after="120"/>
    </w:pPr>
    <w:rPr>
      <w:rFonts w:ascii="Calibri" w:hAnsi="Calibri"/>
      <w:b/>
      <w:bCs/>
      <w:caps/>
      <w:lang w:val="en-GB" w:eastAsia="de-DE"/>
    </w:rPr>
  </w:style>
  <w:style w:type="paragraph" w:styleId="Verzeichnis2">
    <w:name w:val="toc 2"/>
    <w:next w:val="Standard"/>
    <w:uiPriority w:val="39"/>
    <w:qFormat/>
    <w:rsid w:val="006F067B"/>
    <w:pPr>
      <w:ind w:left="200"/>
    </w:pPr>
    <w:rPr>
      <w:rFonts w:ascii="Calibri" w:hAnsi="Calibri"/>
      <w:smallCaps/>
      <w:lang w:val="en-GB" w:eastAsia="de-DE"/>
    </w:rPr>
  </w:style>
  <w:style w:type="paragraph" w:styleId="Verzeichnis3">
    <w:name w:val="toc 3"/>
    <w:basedOn w:val="Verzeichnis2"/>
    <w:next w:val="Standard"/>
    <w:uiPriority w:val="39"/>
    <w:qFormat/>
    <w:rsid w:val="006F067B"/>
    <w:pPr>
      <w:ind w:left="400"/>
    </w:pPr>
    <w:rPr>
      <w:i/>
      <w:iCs/>
      <w:smallCaps w:val="0"/>
    </w:rPr>
  </w:style>
  <w:style w:type="paragraph" w:styleId="Verzeichnis4">
    <w:name w:val="toc 4"/>
    <w:basedOn w:val="Verzeichnis2"/>
    <w:next w:val="Standard"/>
    <w:uiPriority w:val="39"/>
    <w:pPr>
      <w:ind w:left="600"/>
    </w:pPr>
    <w:rPr>
      <w:smallCaps w:val="0"/>
      <w:sz w:val="18"/>
      <w:szCs w:val="18"/>
    </w:rPr>
  </w:style>
  <w:style w:type="paragraph" w:styleId="Verzeichnis5">
    <w:name w:val="toc 5"/>
    <w:basedOn w:val="Verzeichnis2"/>
    <w:next w:val="Standard"/>
    <w:uiPriority w:val="39"/>
    <w:pPr>
      <w:ind w:left="800"/>
    </w:pPr>
    <w:rPr>
      <w:smallCaps w:val="0"/>
      <w:sz w:val="18"/>
      <w:szCs w:val="18"/>
    </w:rPr>
  </w:style>
  <w:style w:type="paragraph" w:styleId="Verzeichnis6">
    <w:name w:val="toc 6"/>
    <w:basedOn w:val="Verzeichnis2"/>
    <w:next w:val="Standard"/>
    <w:uiPriority w:val="39"/>
    <w:pPr>
      <w:ind w:left="1000"/>
    </w:pPr>
    <w:rPr>
      <w:smallCaps w:val="0"/>
      <w:sz w:val="18"/>
      <w:szCs w:val="18"/>
    </w:rPr>
  </w:style>
  <w:style w:type="paragraph" w:styleId="Verzeichnis7">
    <w:name w:val="toc 7"/>
    <w:basedOn w:val="Verzeichnis2"/>
    <w:next w:val="Standard"/>
    <w:uiPriority w:val="39"/>
    <w:pPr>
      <w:ind w:left="1200"/>
    </w:pPr>
    <w:rPr>
      <w:smallCaps w:val="0"/>
      <w:sz w:val="18"/>
      <w:szCs w:val="18"/>
    </w:rPr>
  </w:style>
  <w:style w:type="paragraph" w:styleId="Verzeichnis8">
    <w:name w:val="toc 8"/>
    <w:basedOn w:val="Verzeichnis2"/>
    <w:next w:val="Standard"/>
    <w:uiPriority w:val="39"/>
    <w:pPr>
      <w:ind w:left="1400"/>
    </w:pPr>
    <w:rPr>
      <w:smallCaps w:val="0"/>
      <w:sz w:val="18"/>
      <w:szCs w:val="18"/>
    </w:rPr>
  </w:style>
  <w:style w:type="paragraph" w:styleId="Verzeichnis9">
    <w:name w:val="toc 9"/>
    <w:basedOn w:val="Verzeichnis2"/>
    <w:next w:val="Standard"/>
    <w:uiPriority w:val="39"/>
    <w:pPr>
      <w:ind w:left="1600"/>
    </w:pPr>
    <w:rPr>
      <w:smallCaps w:val="0"/>
      <w:sz w:val="18"/>
      <w:szCs w:val="18"/>
    </w:rPr>
  </w:style>
  <w:style w:type="paragraph" w:customStyle="1" w:styleId="Gliederungslinie">
    <w:name w:val="Gliederungslinie"/>
    <w:basedOn w:val="Stand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Standard"/>
    <w:pPr>
      <w:spacing w:after="255" w:line="255" w:lineRule="exact"/>
      <w:ind w:left="2013" w:hanging="284"/>
    </w:pPr>
    <w:rPr>
      <w:rFonts w:ascii="Times New Roman" w:hAnsi="Times New Roman"/>
    </w:rPr>
  </w:style>
  <w:style w:type="paragraph" w:customStyle="1" w:styleId="berschriftInhalt">
    <w:name w:val="Überschrift Inhalt"/>
    <w:basedOn w:val="Standard"/>
    <w:next w:val="Standard"/>
    <w:pPr>
      <w:keepNext/>
      <w:spacing w:after="1020" w:line="383" w:lineRule="exact"/>
    </w:pPr>
    <w:rPr>
      <w:sz w:val="30"/>
    </w:rPr>
  </w:style>
  <w:style w:type="paragraph" w:styleId="Funotentext">
    <w:name w:val="footnote text"/>
    <w:basedOn w:val="Standard"/>
    <w:link w:val="FunotentextZchn"/>
    <w:uiPriority w:val="99"/>
    <w:semiHidden/>
    <w:pPr>
      <w:ind w:left="284" w:hanging="284"/>
    </w:pPr>
    <w:rPr>
      <w:position w:val="4"/>
    </w:rPr>
  </w:style>
  <w:style w:type="character" w:styleId="Funotenzeichen">
    <w:name w:val="footnote reference"/>
    <w:uiPriority w:val="99"/>
    <w:rPr>
      <w:position w:val="8"/>
      <w:sz w:val="16"/>
    </w:rPr>
  </w:style>
  <w:style w:type="paragraph" w:styleId="Endnotentext">
    <w:name w:val="endnote text"/>
    <w:basedOn w:val="Standard"/>
    <w:semiHidden/>
    <w:pPr>
      <w:spacing w:line="198" w:lineRule="exact"/>
      <w:ind w:left="284" w:hanging="284"/>
    </w:pPr>
    <w:rPr>
      <w:rFonts w:ascii="Times New Roman" w:hAnsi="Times New Roman"/>
      <w:position w:val="4"/>
    </w:rPr>
  </w:style>
  <w:style w:type="character" w:styleId="Endnotenzeichen">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rd"/>
    <w:pPr>
      <w:spacing w:line="198" w:lineRule="exact"/>
    </w:pPr>
    <w:rPr>
      <w:rFonts w:ascii="Times New Roman" w:hAnsi="Times New Roman"/>
    </w:rPr>
  </w:style>
  <w:style w:type="paragraph" w:styleId="Abbildungsverzeichnis">
    <w:name w:val="table of figures"/>
    <w:basedOn w:val="Standard"/>
    <w:next w:val="Standard"/>
    <w:semiHidden/>
    <w:pPr>
      <w:tabs>
        <w:tab w:val="right" w:pos="9214"/>
      </w:tabs>
      <w:spacing w:line="255" w:lineRule="exact"/>
      <w:ind w:left="1729"/>
    </w:pPr>
    <w:rPr>
      <w:rFonts w:ascii="Times New Roman" w:hAnsi="Times New Roman"/>
    </w:rPr>
  </w:style>
  <w:style w:type="paragraph" w:styleId="Beschriftung">
    <w:name w:val="caption"/>
    <w:basedOn w:val="Standard"/>
    <w:next w:val="Absatz"/>
    <w:link w:val="BeschriftungZchn"/>
    <w:qFormat/>
    <w:pPr>
      <w:tabs>
        <w:tab w:val="left" w:pos="1418"/>
      </w:tabs>
      <w:spacing w:after="255"/>
      <w:ind w:left="1418" w:hanging="1418"/>
    </w:pPr>
    <w:rPr>
      <w:rFonts w:ascii="Times New Roman" w:hAnsi="Times New Roman"/>
    </w:rPr>
  </w:style>
  <w:style w:type="paragraph" w:customStyle="1" w:styleId="Tabellenformat">
    <w:name w:val="Tabellenformat"/>
    <w:basedOn w:val="Standard"/>
    <w:pPr>
      <w:spacing w:before="100" w:after="100"/>
    </w:pPr>
  </w:style>
  <w:style w:type="paragraph" w:styleId="Textkrper">
    <w:name w:val="Body Text"/>
    <w:basedOn w:val="Standard"/>
    <w:link w:val="TextkrperZchn"/>
  </w:style>
  <w:style w:type="character" w:styleId="Zeilennummer">
    <w:name w:val="line number"/>
    <w:basedOn w:val="Absatz-Standardschriftart"/>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uiPriority w:val="99"/>
    <w:rPr>
      <w:color w:val="0000FF"/>
      <w:u w:val="single"/>
    </w:rPr>
  </w:style>
  <w:style w:type="character" w:styleId="Seitenzahl">
    <w:name w:val="page number"/>
    <w:basedOn w:val="Absatz-Standardschriftart"/>
  </w:style>
  <w:style w:type="paragraph" w:styleId="Textkrper-Zeileneinzug">
    <w:name w:val="Body Text Indent"/>
    <w:basedOn w:val="Standard"/>
    <w:pPr>
      <w:ind w:left="567"/>
    </w:pPr>
    <w:rPr>
      <w:sz w:val="24"/>
    </w:rPr>
  </w:style>
  <w:style w:type="paragraph" w:customStyle="1" w:styleId="Kopzeile-fett">
    <w:name w:val="Kopzeile-fett"/>
    <w:basedOn w:val="Kopfzeile"/>
    <w:pPr>
      <w:spacing w:after="120"/>
    </w:pPr>
    <w:rPr>
      <w:b/>
      <w:sz w:val="20"/>
    </w:rPr>
  </w:style>
  <w:style w:type="paragraph" w:styleId="Textkrper2">
    <w:name w:val="Body Text 2"/>
    <w:basedOn w:val="Standard"/>
    <w:pPr>
      <w:spacing w:before="60" w:after="60"/>
    </w:pPr>
    <w:rPr>
      <w:i/>
      <w:color w:val="0000FF"/>
    </w:rPr>
  </w:style>
  <w:style w:type="paragraph" w:customStyle="1" w:styleId="Standard-fett">
    <w:name w:val="Standard-fett"/>
    <w:basedOn w:val="Standard"/>
    <w:pPr>
      <w:spacing w:before="60" w:after="60"/>
    </w:pPr>
    <w:rPr>
      <w:b/>
    </w:rPr>
  </w:style>
  <w:style w:type="paragraph" w:customStyle="1" w:styleId="Official-Use">
    <w:name w:val="Official-Use"/>
    <w:basedOn w:val="Standard"/>
    <w:pPr>
      <w:spacing w:before="60" w:after="60"/>
      <w:jc w:val="center"/>
    </w:pPr>
    <w:rPr>
      <w:sz w:val="16"/>
    </w:rPr>
  </w:style>
  <w:style w:type="paragraph" w:customStyle="1" w:styleId="SectionHeader">
    <w:name w:val="SectionHeader"/>
    <w:basedOn w:val="Standard"/>
    <w:pPr>
      <w:spacing w:before="60" w:after="60"/>
    </w:pPr>
    <w:rPr>
      <w:b/>
      <w:sz w:val="24"/>
    </w:rPr>
  </w:style>
  <w:style w:type="paragraph" w:customStyle="1" w:styleId="Kopfzeile-fett-rechts">
    <w:name w:val="Kopfzeile-fett-rechts"/>
    <w:basedOn w:val="Kopzeile-fett"/>
    <w:pPr>
      <w:jc w:val="right"/>
    </w:pPr>
    <w:rPr>
      <w:lang w:val="en-GB"/>
    </w:r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tabs>
        <w:tab w:val="num" w:pos="360"/>
      </w:tabs>
      <w:ind w:left="360" w:hanging="360"/>
    </w:pPr>
  </w:style>
  <w:style w:type="paragraph" w:styleId="Aufzhlungszeichen2">
    <w:name w:val="List Bullet 2"/>
    <w:basedOn w:val="Standard"/>
    <w:autoRedefine/>
    <w:pPr>
      <w:tabs>
        <w:tab w:val="num" w:pos="643"/>
      </w:tabs>
      <w:ind w:left="643" w:hanging="360"/>
    </w:pPr>
  </w:style>
  <w:style w:type="paragraph" w:styleId="Aufzhlungszeichen3">
    <w:name w:val="List Bullet 3"/>
    <w:basedOn w:val="Standard"/>
    <w:autoRedefine/>
    <w:pPr>
      <w:tabs>
        <w:tab w:val="num" w:pos="926"/>
      </w:tabs>
      <w:ind w:left="926" w:hanging="360"/>
    </w:pPr>
  </w:style>
  <w:style w:type="paragraph" w:styleId="Aufzhlungszeichen4">
    <w:name w:val="List Bullet 4"/>
    <w:basedOn w:val="Standard"/>
    <w:autoRedefine/>
    <w:pPr>
      <w:tabs>
        <w:tab w:val="num" w:pos="1209"/>
      </w:tabs>
      <w:ind w:left="1209" w:hanging="360"/>
    </w:pPr>
  </w:style>
  <w:style w:type="paragraph" w:styleId="Aufzhlungszeichen5">
    <w:name w:val="List Bullet 5"/>
    <w:basedOn w:val="Standard"/>
    <w:autoRedefine/>
    <w:pPr>
      <w:tabs>
        <w:tab w:val="num" w:pos="1492"/>
      </w:tabs>
      <w:ind w:left="1492" w:hanging="360"/>
    </w:pPr>
  </w:style>
  <w:style w:type="paragraph" w:styleId="Blocktext">
    <w:name w:val="Block Text"/>
    <w:basedOn w:val="Standard"/>
    <w:pPr>
      <w:ind w:left="1440" w:right="1440"/>
    </w:pPr>
  </w:style>
  <w:style w:type="paragraph" w:styleId="Datum">
    <w:name w:val="Date"/>
    <w:basedOn w:val="Standard"/>
    <w:next w:val="Standard"/>
  </w:style>
  <w:style w:type="paragraph" w:styleId="Fu-Endnotenberschrift">
    <w:name w:val="Note Heading"/>
    <w:basedOn w:val="Standard"/>
    <w:next w:val="Standard"/>
  </w:style>
  <w:style w:type="paragraph" w:styleId="Gruformel">
    <w:name w:val="Closing"/>
    <w:basedOn w:val="Standard"/>
    <w:pPr>
      <w:ind w:left="4252"/>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link w:val="NurTextZchn"/>
    <w:uiPriority w:val="99"/>
    <w:rPr>
      <w:rFonts w:ascii="Courier New" w:hAnsi="Courier New"/>
    </w:rPr>
  </w:style>
  <w:style w:type="paragraph" w:styleId="Standardeinzug">
    <w:name w:val="Normal Indent"/>
    <w:basedOn w:val="Standard"/>
    <w:pPr>
      <w:ind w:left="708"/>
    </w:pPr>
  </w:style>
  <w:style w:type="paragraph" w:styleId="Textkrper3">
    <w:name w:val="Body Text 3"/>
    <w:basedOn w:val="Standard"/>
    <w:rPr>
      <w:sz w:val="16"/>
    </w:rPr>
  </w:style>
  <w:style w:type="paragraph" w:styleId="Textkrper-Einzug2">
    <w:name w:val="Body Text Indent 2"/>
    <w:basedOn w:val="Standard"/>
    <w:link w:val="Textkrper-Einzug2Zchn"/>
    <w:pPr>
      <w:spacing w:line="480" w:lineRule="auto"/>
      <w:ind w:left="283"/>
    </w:pPr>
  </w:style>
  <w:style w:type="paragraph" w:styleId="Textkrper-Einzug3">
    <w:name w:val="Body Text Indent 3"/>
    <w:basedOn w:val="Standard"/>
    <w:pPr>
      <w:ind w:left="283"/>
    </w:pPr>
    <w:rPr>
      <w:sz w:val="16"/>
    </w:rPr>
  </w:style>
  <w:style w:type="paragraph" w:styleId="Textkrper-Erstzeileneinzug">
    <w:name w:val="Body Text First Indent"/>
    <w:basedOn w:val="Textkrper"/>
    <w:pPr>
      <w:spacing w:before="120" w:after="120" w:line="360" w:lineRule="auto"/>
      <w:ind w:firstLine="210"/>
    </w:pPr>
  </w:style>
  <w:style w:type="paragraph" w:styleId="Textkrper-Erstzeileneinzug2">
    <w:name w:val="Body Text First Indent 2"/>
    <w:basedOn w:val="Textkrper-Zeileneinzug"/>
    <w:pPr>
      <w:spacing w:before="120" w:after="120" w:line="360" w:lineRule="auto"/>
      <w:ind w:left="283" w:firstLine="210"/>
    </w:pPr>
    <w:rPr>
      <w:sz w:val="22"/>
    </w:rPr>
  </w:style>
  <w:style w:type="paragraph" w:styleId="Titel">
    <w:name w:val="Title"/>
    <w:basedOn w:val="Standard"/>
    <w:link w:val="TitelZchn"/>
    <w:qFormat/>
    <w:rsid w:val="00CB3740"/>
    <w:pPr>
      <w:spacing w:before="240" w:after="60"/>
      <w:ind w:left="1701" w:hanging="1701"/>
      <w:outlineLvl w:val="0"/>
    </w:pPr>
    <w:rPr>
      <w:rFonts w:eastAsia="Calibri"/>
      <w:b/>
      <w:kern w:val="28"/>
      <w:sz w:val="28"/>
      <w:szCs w:val="36"/>
      <w:lang w:eastAsia="en-US"/>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link w:val="UntertitelZchn"/>
    <w:qFormat/>
    <w:rsid w:val="00D76050"/>
    <w:pPr>
      <w:spacing w:after="60"/>
      <w:outlineLvl w:val="1"/>
    </w:pPr>
    <w:rPr>
      <w:b/>
      <w:sz w:val="36"/>
      <w:szCs w:val="36"/>
    </w:rPr>
  </w:style>
  <w:style w:type="paragraph" w:styleId="RGV-berschrift">
    <w:name w:val="toa heading"/>
    <w:basedOn w:val="Standard"/>
    <w:next w:val="Standard"/>
    <w:semiHidden/>
    <w:rPr>
      <w:rFonts w:ascii="Arial" w:hAnsi="Arial"/>
      <w:b/>
      <w:sz w:val="24"/>
    </w:rPr>
  </w:style>
  <w:style w:type="paragraph" w:styleId="Rechtsgrundlagenverzeichnis">
    <w:name w:val="table of authorities"/>
    <w:basedOn w:val="Standard"/>
    <w:next w:val="Standard"/>
    <w:semiHidden/>
    <w:pPr>
      <w:ind w:left="220" w:hanging="220"/>
    </w:pPr>
  </w:style>
  <w:style w:type="paragraph" w:customStyle="1" w:styleId="QuellenangabePagina">
    <w:name w:val="Quellenangabe/Pagina"/>
    <w:basedOn w:val="Stand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rd"/>
    <w:pPr>
      <w:keepNext/>
      <w:keepLines/>
      <w:spacing w:before="60" w:after="60"/>
    </w:pPr>
    <w:rPr>
      <w:i/>
      <w:color w:val="000000"/>
    </w:rPr>
  </w:style>
  <w:style w:type="paragraph" w:customStyle="1" w:styleId="SectionHeader-Crossref">
    <w:name w:val="SectionHeader-Crossref"/>
    <w:basedOn w:val="Standard"/>
    <w:pPr>
      <w:spacing w:before="60" w:after="60"/>
    </w:pPr>
    <w:rPr>
      <w:b/>
    </w:rPr>
  </w:style>
  <w:style w:type="paragraph" w:customStyle="1" w:styleId="Standard-kurs-rot">
    <w:name w:val="Standard-kurs-rot"/>
    <w:basedOn w:val="Stand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rd"/>
  </w:style>
  <w:style w:type="paragraph" w:customStyle="1" w:styleId="Standard-italics">
    <w:name w:val="Standard-italics"/>
    <w:basedOn w:val="Stand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BesuchterHyperlink">
    <w:name w:val="FollowedHyperlink"/>
    <w:rsid w:val="00314E59"/>
    <w:rPr>
      <w:color w:val="800080"/>
      <w:u w:val="single"/>
    </w:rPr>
  </w:style>
  <w:style w:type="paragraph" w:styleId="Sprechblasentext">
    <w:name w:val="Balloon Text"/>
    <w:basedOn w:val="Standard"/>
    <w:link w:val="SprechblasentextZchn"/>
    <w:rsid w:val="00B26DCE"/>
    <w:rPr>
      <w:rFonts w:ascii="Tahoma" w:hAnsi="Tahoma" w:cs="Tahoma"/>
      <w:sz w:val="16"/>
      <w:szCs w:val="16"/>
    </w:rPr>
  </w:style>
  <w:style w:type="character" w:customStyle="1" w:styleId="SprechblasentextZchn">
    <w:name w:val="Sprechblasentext Zchn"/>
    <w:link w:val="Sprechblasen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FuzeileZchn">
    <w:name w:val="Fußzeile Zchn"/>
    <w:link w:val="Fuzeile"/>
    <w:rsid w:val="00AD09CA"/>
    <w:rPr>
      <w:sz w:val="22"/>
      <w:lang w:val="de-DE" w:eastAsia="de-DE"/>
    </w:rPr>
  </w:style>
  <w:style w:type="paragraph" w:customStyle="1" w:styleId="Listenabsatz1">
    <w:name w:val="Listenabsatz1"/>
    <w:basedOn w:val="Standard"/>
    <w:uiPriority w:val="99"/>
    <w:qFormat/>
    <w:rsid w:val="006E28B6"/>
    <w:pPr>
      <w:ind w:left="720"/>
    </w:pPr>
  </w:style>
  <w:style w:type="paragraph" w:customStyle="1" w:styleId="CSRHeading1">
    <w:name w:val="CSR Heading 1"/>
    <w:basedOn w:val="Standard"/>
    <w:next w:val="Stand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rd"/>
    <w:uiPriority w:val="1"/>
    <w:qFormat/>
    <w:rsid w:val="00A53BD0"/>
    <w:pPr>
      <w:keepNext/>
    </w:pPr>
    <w:rPr>
      <w:sz w:val="35"/>
    </w:rPr>
  </w:style>
  <w:style w:type="character" w:customStyle="1" w:styleId="BeschriftungZchn">
    <w:name w:val="Beschriftung Zchn"/>
    <w:link w:val="Beschriftung"/>
    <w:rsid w:val="00E158E0"/>
    <w:rPr>
      <w:sz w:val="22"/>
      <w:lang w:val="de-DE" w:eastAsia="de-DE"/>
    </w:rPr>
  </w:style>
  <w:style w:type="table" w:styleId="Tabellenraster">
    <w:name w:val="Table Grid"/>
    <w:basedOn w:val="NormaleTabelle"/>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D21B1D"/>
    <w:rPr>
      <w:b/>
      <w:bCs/>
    </w:rPr>
  </w:style>
  <w:style w:type="character" w:customStyle="1" w:styleId="KommentartextZchn">
    <w:name w:val="Kommentartext Zchn"/>
    <w:link w:val="Kommentartext"/>
    <w:uiPriority w:val="99"/>
    <w:semiHidden/>
    <w:rsid w:val="00D21B1D"/>
    <w:rPr>
      <w:lang w:val="de-DE" w:eastAsia="de-DE"/>
    </w:rPr>
  </w:style>
  <w:style w:type="character" w:customStyle="1" w:styleId="KommentarthemaZchn">
    <w:name w:val="Kommentarthema Zchn"/>
    <w:link w:val="Kommentarthem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rd"/>
    <w:next w:val="Stand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rd"/>
    <w:next w:val="Stand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rd"/>
    <w:next w:val="Stand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unotentextZchn">
    <w:name w:val="Fußnotentext Zchn"/>
    <w:link w:val="Funotentext"/>
    <w:uiPriority w:val="99"/>
    <w:semiHidden/>
    <w:locked/>
    <w:rsid w:val="00307AA0"/>
    <w:rPr>
      <w:rFonts w:ascii="Verdana" w:hAnsi="Verdana"/>
      <w:position w:val="4"/>
      <w:lang w:val="de-DE" w:eastAsia="de-DE"/>
    </w:rPr>
  </w:style>
  <w:style w:type="paragraph" w:customStyle="1" w:styleId="Inhaltsverzeichnisberschrift1">
    <w:name w:val="Inhaltsverzeichnisüberschrift1"/>
    <w:basedOn w:val="berschrift1"/>
    <w:next w:val="Standard"/>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1">
    <w:name w:val="Überarbeitung1"/>
    <w:hidden/>
    <w:semiHidden/>
    <w:rsid w:val="005832F3"/>
    <w:rPr>
      <w:rFonts w:ascii="Verdana" w:hAnsi="Verdana"/>
      <w:lang w:val="de-DE" w:eastAsia="de-DE"/>
    </w:rPr>
  </w:style>
  <w:style w:type="character" w:customStyle="1" w:styleId="berschrift2Zchn">
    <w:name w:val="Überschrift 2 Zchn"/>
    <w:aliases w:val="ECHA Heading 2 Zchn"/>
    <w:link w:val="berschrift2"/>
    <w:rsid w:val="00123874"/>
    <w:rPr>
      <w:rFonts w:ascii="Verdana" w:eastAsia="Calibri" w:hAnsi="Verdana"/>
      <w:b/>
      <w:sz w:val="24"/>
      <w:lang w:val="en-GB" w:eastAsia="en-US"/>
    </w:rPr>
  </w:style>
  <w:style w:type="character" w:customStyle="1" w:styleId="berschrift3Zchn">
    <w:name w:val="Überschrift 3 Zchn"/>
    <w:link w:val="berschrift3"/>
    <w:rsid w:val="00123874"/>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rd"/>
    <w:next w:val="Standard"/>
    <w:uiPriority w:val="99"/>
    <w:rsid w:val="005F0919"/>
    <w:pPr>
      <w:autoSpaceDE w:val="0"/>
      <w:autoSpaceDN w:val="0"/>
      <w:adjustRightInd w:val="0"/>
    </w:pPr>
    <w:rPr>
      <w:rFonts w:ascii="EUAlbertina" w:hAnsi="EUAlbertina"/>
      <w:sz w:val="24"/>
      <w:szCs w:val="24"/>
      <w:lang w:eastAsia="en-GB"/>
    </w:rPr>
  </w:style>
  <w:style w:type="character" w:customStyle="1" w:styleId="KopfzeileZchn">
    <w:name w:val="Kopfzeile Zchn"/>
    <w:aliases w:val="header protocols Zchn,Header 1 Zchn"/>
    <w:link w:val="Kopfzeile"/>
    <w:uiPriority w:val="99"/>
    <w:rsid w:val="000D4863"/>
    <w:rPr>
      <w:sz w:val="22"/>
      <w:lang w:val="de-DE" w:eastAsia="de-DE"/>
    </w:rPr>
  </w:style>
  <w:style w:type="numbering" w:customStyle="1" w:styleId="NoList1">
    <w:name w:val="No List1"/>
    <w:next w:val="KeineListe"/>
    <w:uiPriority w:val="99"/>
    <w:semiHidden/>
    <w:unhideWhenUsed/>
    <w:rsid w:val="00A53EE0"/>
  </w:style>
  <w:style w:type="character" w:customStyle="1" w:styleId="berschrift1Zchn">
    <w:name w:val="Überschrift 1 Zchn"/>
    <w:link w:val="berschrift1"/>
    <w:rsid w:val="002A4B06"/>
    <w:rPr>
      <w:rFonts w:ascii="Verdana" w:hAnsi="Verdana"/>
      <w:b/>
      <w:caps/>
      <w:sz w:val="28"/>
      <w:lang w:val="de-DE" w:eastAsia="de-DE"/>
    </w:rPr>
  </w:style>
  <w:style w:type="character" w:customStyle="1" w:styleId="berschrift4Zchn">
    <w:name w:val="Überschrift 4 Zchn"/>
    <w:link w:val="berschrift4"/>
    <w:rsid w:val="00123874"/>
    <w:rPr>
      <w:rFonts w:ascii="Verdana" w:eastAsia="Calibri" w:hAnsi="Verdana"/>
      <w:sz w:val="22"/>
      <w:szCs w:val="24"/>
      <w:lang w:val="de-DE" w:eastAsia="en-US"/>
    </w:rPr>
  </w:style>
  <w:style w:type="character" w:customStyle="1" w:styleId="berschrift5Zchn">
    <w:name w:val="Überschrift 5 Zchn"/>
    <w:link w:val="berschrift5"/>
    <w:rsid w:val="00A53EE0"/>
    <w:rPr>
      <w:rFonts w:ascii="Verdana" w:hAnsi="Verdana"/>
      <w:sz w:val="22"/>
      <w:lang w:val="de-DE" w:eastAsia="de-DE"/>
    </w:rPr>
  </w:style>
  <w:style w:type="character" w:customStyle="1" w:styleId="berschrift6Zchn">
    <w:name w:val="Überschrift 6 Zchn"/>
    <w:link w:val="berschrift6"/>
    <w:rsid w:val="00A53EE0"/>
    <w:rPr>
      <w:rFonts w:ascii="Verdana" w:hAnsi="Verdana"/>
      <w:caps/>
      <w:sz w:val="22"/>
      <w:lang w:val="de-DE" w:eastAsia="de-DE"/>
    </w:rPr>
  </w:style>
  <w:style w:type="character" w:customStyle="1" w:styleId="berschrift7Zchn">
    <w:name w:val="Überschrift 7 Zchn"/>
    <w:link w:val="berschrift7"/>
    <w:rsid w:val="00A53EE0"/>
    <w:rPr>
      <w:rFonts w:ascii="Verdana" w:hAnsi="Verdana"/>
      <w:caps/>
      <w:sz w:val="22"/>
      <w:lang w:val="de-DE" w:eastAsia="de-DE"/>
    </w:rPr>
  </w:style>
  <w:style w:type="character" w:customStyle="1" w:styleId="berschrift8Zchn">
    <w:name w:val="Überschrift 8 Zchn"/>
    <w:link w:val="berschrift8"/>
    <w:rsid w:val="00A53EE0"/>
    <w:rPr>
      <w:rFonts w:ascii="Verdana" w:hAnsi="Verdana"/>
      <w:caps/>
      <w:sz w:val="22"/>
      <w:lang w:val="de-DE" w:eastAsia="de-DE"/>
    </w:rPr>
  </w:style>
  <w:style w:type="character" w:customStyle="1" w:styleId="berschrift9Zchn">
    <w:name w:val="Überschrift 9 Zchn"/>
    <w:link w:val="berschrift9"/>
    <w:rsid w:val="00A53EE0"/>
    <w:rPr>
      <w:rFonts w:ascii="Verdana" w:hAnsi="Verdana"/>
      <w:caps/>
      <w:sz w:val="22"/>
      <w:lang w:val="de-DE" w:eastAsia="de-DE"/>
    </w:rPr>
  </w:style>
  <w:style w:type="character" w:customStyle="1" w:styleId="TextkrperZchn">
    <w:name w:val="Textkörper Zchn"/>
    <w:link w:val="Textkrper"/>
    <w:rsid w:val="00A53EE0"/>
    <w:rPr>
      <w:rFonts w:ascii="Verdana" w:hAnsi="Verdana"/>
      <w:lang w:eastAsia="de-DE"/>
    </w:rPr>
  </w:style>
  <w:style w:type="character" w:styleId="Fett">
    <w:name w:val="Strong"/>
    <w:qFormat/>
    <w:rsid w:val="00A53EE0"/>
    <w:rPr>
      <w:b/>
      <w:bCs/>
    </w:rPr>
  </w:style>
  <w:style w:type="numbering" w:customStyle="1" w:styleId="NoList11">
    <w:name w:val="No List11"/>
    <w:next w:val="KeineListe"/>
    <w:uiPriority w:val="99"/>
    <w:semiHidden/>
    <w:unhideWhenUsed/>
    <w:rsid w:val="00A53EE0"/>
  </w:style>
  <w:style w:type="paragraph" w:customStyle="1" w:styleId="Titel1">
    <w:name w:val="Titel 1"/>
    <w:basedOn w:val="berschrift1"/>
    <w:next w:val="Standard"/>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Standard"/>
    <w:link w:val="TableheadZchn"/>
    <w:rsid w:val="00A53EE0"/>
    <w:rPr>
      <w:rFonts w:eastAsia="Calibri"/>
      <w:b/>
      <w:lang w:val="en-US"/>
    </w:rPr>
  </w:style>
  <w:style w:type="paragraph" w:customStyle="1" w:styleId="Tablebody">
    <w:name w:val="Tablebody"/>
    <w:basedOn w:val="Stand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aleTabelle"/>
    <w:next w:val="Tabellen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rd"/>
    <w:rsid w:val="00A53EE0"/>
    <w:pPr>
      <w:spacing w:before="120" w:after="120"/>
      <w:ind w:left="1417" w:hanging="567"/>
      <w:jc w:val="both"/>
    </w:pPr>
    <w:rPr>
      <w:sz w:val="24"/>
    </w:rPr>
  </w:style>
  <w:style w:type="character" w:customStyle="1" w:styleId="Textkrper-Einzug2Zchn">
    <w:name w:val="Textkörper-Einzug 2 Zchn"/>
    <w:link w:val="Textkrper-Einzug2"/>
    <w:rsid w:val="00A53EE0"/>
    <w:rPr>
      <w:rFonts w:ascii="Verdana" w:hAnsi="Verdana"/>
      <w:lang w:eastAsia="de-DE"/>
    </w:rPr>
  </w:style>
  <w:style w:type="paragraph" w:styleId="StandardWeb">
    <w:name w:val="Normal (Web)"/>
    <w:basedOn w:val="Standard"/>
    <w:rsid w:val="00A53EE0"/>
    <w:pPr>
      <w:spacing w:before="100" w:beforeAutospacing="1" w:after="119"/>
    </w:pPr>
    <w:rPr>
      <w:rFonts w:ascii="Arial Unicode MS" w:eastAsia="Arial Unicode MS" w:hAnsi="Arial Unicode MS" w:cs="Arial Unicode MS"/>
      <w:sz w:val="24"/>
      <w:lang w:eastAsia="en-US"/>
    </w:rPr>
  </w:style>
  <w:style w:type="character" w:styleId="Hervorhebung">
    <w:name w:val="Emphasis"/>
    <w:uiPriority w:val="99"/>
    <w:qFormat/>
    <w:rsid w:val="00A53EE0"/>
    <w:rPr>
      <w:rFonts w:ascii="Times New Roman" w:hAnsi="Times New Roman"/>
      <w:i/>
      <w:iCs/>
      <w:sz w:val="20"/>
    </w:rPr>
  </w:style>
  <w:style w:type="character" w:customStyle="1" w:styleId="SchwacheHervorhebung1">
    <w:name w:val="Schwache Hervorhebung1"/>
    <w:uiPriority w:val="19"/>
    <w:qFormat/>
    <w:rsid w:val="00A53EE0"/>
    <w:rPr>
      <w:rFonts w:ascii="Verdana" w:hAnsi="Verdana"/>
      <w:i/>
      <w:iCs/>
      <w:color w:val="808080"/>
      <w:sz w:val="18"/>
    </w:rPr>
  </w:style>
  <w:style w:type="paragraph" w:customStyle="1" w:styleId="CharChar4CharChar">
    <w:name w:val="Char Char4 Char Char"/>
    <w:basedOn w:val="Stand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rd"/>
    <w:next w:val="Standard"/>
    <w:uiPriority w:val="1"/>
    <w:qFormat/>
    <w:rsid w:val="00A53EE0"/>
    <w:pPr>
      <w:widowControl w:val="0"/>
      <w:autoSpaceDE w:val="0"/>
      <w:autoSpaceDN w:val="0"/>
      <w:adjustRightInd w:val="0"/>
    </w:pPr>
    <w:rPr>
      <w:rFonts w:cs="Times"/>
      <w:bCs/>
      <w:sz w:val="16"/>
      <w:szCs w:val="29"/>
      <w:lang w:val="de-DE"/>
    </w:rPr>
  </w:style>
  <w:style w:type="character" w:customStyle="1" w:styleId="TitelZchn">
    <w:name w:val="Titel Zchn"/>
    <w:link w:val="Titel"/>
    <w:rsid w:val="00A53EE0"/>
    <w:rPr>
      <w:rFonts w:ascii="Verdana" w:eastAsia="Calibri" w:hAnsi="Verdana"/>
      <w:b/>
      <w:kern w:val="28"/>
      <w:sz w:val="28"/>
      <w:szCs w:val="36"/>
      <w:lang w:eastAsia="en-US"/>
    </w:rPr>
  </w:style>
  <w:style w:type="character" w:customStyle="1" w:styleId="UntertitelZchn">
    <w:name w:val="Untertitel Zchn"/>
    <w:link w:val="Unt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NurTextZchn">
    <w:name w:val="Nur Text Zchn"/>
    <w:link w:val="NurText"/>
    <w:uiPriority w:val="99"/>
    <w:rsid w:val="00022044"/>
    <w:rPr>
      <w:rFonts w:ascii="Courier New" w:hAnsi="Courier New"/>
      <w:lang w:eastAsia="de-DE"/>
    </w:rPr>
  </w:style>
  <w:style w:type="paragraph" w:styleId="Listenabsatz">
    <w:name w:val="List Paragraph"/>
    <w:basedOn w:val="Standard"/>
    <w:uiPriority w:val="34"/>
    <w:qFormat/>
    <w:rsid w:val="00017CF8"/>
    <w:pPr>
      <w:ind w:left="720"/>
    </w:pPr>
  </w:style>
  <w:style w:type="paragraph" w:styleId="Inhaltsverzeichnisberschrift">
    <w:name w:val="TOC Heading"/>
    <w:basedOn w:val="berschrift1"/>
    <w:next w:val="Standard"/>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berarbeitung">
    <w:name w:val="Revision"/>
    <w:hidden/>
    <w:semiHidden/>
    <w:rsid w:val="00FD2055"/>
    <w:rPr>
      <w:rFonts w:ascii="Verdana" w:hAnsi="Verdana"/>
      <w:lang w:val="de-DE" w:eastAsia="de-DE"/>
    </w:rPr>
  </w:style>
  <w:style w:type="character" w:styleId="SchwacheHervorhebung">
    <w:name w:val="Subtle Emphasis"/>
    <w:uiPriority w:val="19"/>
    <w:qFormat/>
    <w:rsid w:val="00FD2055"/>
    <w:rPr>
      <w:rFonts w:ascii="Verdana" w:hAnsi="Verdana"/>
      <w:i/>
      <w:iCs/>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592">
      <w:bodyDiv w:val="1"/>
      <w:marLeft w:val="0"/>
      <w:marRight w:val="0"/>
      <w:marTop w:val="0"/>
      <w:marBottom w:val="0"/>
      <w:divBdr>
        <w:top w:val="none" w:sz="0" w:space="0" w:color="auto"/>
        <w:left w:val="none" w:sz="0" w:space="0" w:color="auto"/>
        <w:bottom w:val="none" w:sz="0" w:space="0" w:color="auto"/>
        <w:right w:val="none" w:sz="0" w:space="0" w:color="auto"/>
      </w:divBdr>
    </w:div>
    <w:div w:id="10256142">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82998678">
      <w:bodyDiv w:val="1"/>
      <w:marLeft w:val="0"/>
      <w:marRight w:val="0"/>
      <w:marTop w:val="0"/>
      <w:marBottom w:val="0"/>
      <w:divBdr>
        <w:top w:val="none" w:sz="0" w:space="0" w:color="auto"/>
        <w:left w:val="none" w:sz="0" w:space="0" w:color="auto"/>
        <w:bottom w:val="none" w:sz="0" w:space="0" w:color="auto"/>
        <w:right w:val="none" w:sz="0" w:space="0" w:color="auto"/>
      </w:divBdr>
    </w:div>
    <w:div w:id="86855750">
      <w:bodyDiv w:val="1"/>
      <w:marLeft w:val="0"/>
      <w:marRight w:val="0"/>
      <w:marTop w:val="0"/>
      <w:marBottom w:val="0"/>
      <w:divBdr>
        <w:top w:val="none" w:sz="0" w:space="0" w:color="auto"/>
        <w:left w:val="none" w:sz="0" w:space="0" w:color="auto"/>
        <w:bottom w:val="none" w:sz="0" w:space="0" w:color="auto"/>
        <w:right w:val="none" w:sz="0" w:space="0" w:color="auto"/>
      </w:divBdr>
    </w:div>
    <w:div w:id="120809128">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55847385">
      <w:bodyDiv w:val="1"/>
      <w:marLeft w:val="0"/>
      <w:marRight w:val="0"/>
      <w:marTop w:val="0"/>
      <w:marBottom w:val="0"/>
      <w:divBdr>
        <w:top w:val="none" w:sz="0" w:space="0" w:color="auto"/>
        <w:left w:val="none" w:sz="0" w:space="0" w:color="auto"/>
        <w:bottom w:val="none" w:sz="0" w:space="0" w:color="auto"/>
        <w:right w:val="none" w:sz="0" w:space="0" w:color="auto"/>
      </w:divBdr>
    </w:div>
    <w:div w:id="195234865">
      <w:bodyDiv w:val="1"/>
      <w:marLeft w:val="0"/>
      <w:marRight w:val="0"/>
      <w:marTop w:val="0"/>
      <w:marBottom w:val="0"/>
      <w:divBdr>
        <w:top w:val="none" w:sz="0" w:space="0" w:color="auto"/>
        <w:left w:val="none" w:sz="0" w:space="0" w:color="auto"/>
        <w:bottom w:val="none" w:sz="0" w:space="0" w:color="auto"/>
        <w:right w:val="none" w:sz="0" w:space="0" w:color="auto"/>
      </w:divBdr>
    </w:div>
    <w:div w:id="207109629">
      <w:bodyDiv w:val="1"/>
      <w:marLeft w:val="0"/>
      <w:marRight w:val="0"/>
      <w:marTop w:val="0"/>
      <w:marBottom w:val="0"/>
      <w:divBdr>
        <w:top w:val="none" w:sz="0" w:space="0" w:color="auto"/>
        <w:left w:val="none" w:sz="0" w:space="0" w:color="auto"/>
        <w:bottom w:val="none" w:sz="0" w:space="0" w:color="auto"/>
        <w:right w:val="none" w:sz="0" w:space="0" w:color="auto"/>
      </w:divBdr>
    </w:div>
    <w:div w:id="246890185">
      <w:bodyDiv w:val="1"/>
      <w:marLeft w:val="0"/>
      <w:marRight w:val="0"/>
      <w:marTop w:val="0"/>
      <w:marBottom w:val="0"/>
      <w:divBdr>
        <w:top w:val="none" w:sz="0" w:space="0" w:color="auto"/>
        <w:left w:val="none" w:sz="0" w:space="0" w:color="auto"/>
        <w:bottom w:val="none" w:sz="0" w:space="0" w:color="auto"/>
        <w:right w:val="none" w:sz="0" w:space="0" w:color="auto"/>
      </w:divBdr>
    </w:div>
    <w:div w:id="294603170">
      <w:bodyDiv w:val="1"/>
      <w:marLeft w:val="0"/>
      <w:marRight w:val="0"/>
      <w:marTop w:val="0"/>
      <w:marBottom w:val="0"/>
      <w:divBdr>
        <w:top w:val="none" w:sz="0" w:space="0" w:color="auto"/>
        <w:left w:val="none" w:sz="0" w:space="0" w:color="auto"/>
        <w:bottom w:val="none" w:sz="0" w:space="0" w:color="auto"/>
        <w:right w:val="none" w:sz="0" w:space="0" w:color="auto"/>
      </w:divBdr>
    </w:div>
    <w:div w:id="296030691">
      <w:bodyDiv w:val="1"/>
      <w:marLeft w:val="0"/>
      <w:marRight w:val="0"/>
      <w:marTop w:val="0"/>
      <w:marBottom w:val="0"/>
      <w:divBdr>
        <w:top w:val="none" w:sz="0" w:space="0" w:color="auto"/>
        <w:left w:val="none" w:sz="0" w:space="0" w:color="auto"/>
        <w:bottom w:val="none" w:sz="0" w:space="0" w:color="auto"/>
        <w:right w:val="none" w:sz="0" w:space="0" w:color="auto"/>
      </w:divBdr>
    </w:div>
    <w:div w:id="305359280">
      <w:bodyDiv w:val="1"/>
      <w:marLeft w:val="0"/>
      <w:marRight w:val="0"/>
      <w:marTop w:val="0"/>
      <w:marBottom w:val="0"/>
      <w:divBdr>
        <w:top w:val="none" w:sz="0" w:space="0" w:color="auto"/>
        <w:left w:val="none" w:sz="0" w:space="0" w:color="auto"/>
        <w:bottom w:val="none" w:sz="0" w:space="0" w:color="auto"/>
        <w:right w:val="none" w:sz="0" w:space="0" w:color="auto"/>
      </w:divBdr>
    </w:div>
    <w:div w:id="311058270">
      <w:bodyDiv w:val="1"/>
      <w:marLeft w:val="0"/>
      <w:marRight w:val="0"/>
      <w:marTop w:val="0"/>
      <w:marBottom w:val="0"/>
      <w:divBdr>
        <w:top w:val="none" w:sz="0" w:space="0" w:color="auto"/>
        <w:left w:val="none" w:sz="0" w:space="0" w:color="auto"/>
        <w:bottom w:val="none" w:sz="0" w:space="0" w:color="auto"/>
        <w:right w:val="none" w:sz="0" w:space="0" w:color="auto"/>
      </w:divBdr>
    </w:div>
    <w:div w:id="336808109">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422532581">
      <w:bodyDiv w:val="1"/>
      <w:marLeft w:val="0"/>
      <w:marRight w:val="0"/>
      <w:marTop w:val="0"/>
      <w:marBottom w:val="0"/>
      <w:divBdr>
        <w:top w:val="none" w:sz="0" w:space="0" w:color="auto"/>
        <w:left w:val="none" w:sz="0" w:space="0" w:color="auto"/>
        <w:bottom w:val="none" w:sz="0" w:space="0" w:color="auto"/>
        <w:right w:val="none" w:sz="0" w:space="0" w:color="auto"/>
      </w:divBdr>
    </w:div>
    <w:div w:id="433549887">
      <w:bodyDiv w:val="1"/>
      <w:marLeft w:val="0"/>
      <w:marRight w:val="0"/>
      <w:marTop w:val="0"/>
      <w:marBottom w:val="0"/>
      <w:divBdr>
        <w:top w:val="none" w:sz="0" w:space="0" w:color="auto"/>
        <w:left w:val="none" w:sz="0" w:space="0" w:color="auto"/>
        <w:bottom w:val="none" w:sz="0" w:space="0" w:color="auto"/>
        <w:right w:val="none" w:sz="0" w:space="0" w:color="auto"/>
      </w:divBdr>
    </w:div>
    <w:div w:id="464390819">
      <w:bodyDiv w:val="1"/>
      <w:marLeft w:val="0"/>
      <w:marRight w:val="0"/>
      <w:marTop w:val="0"/>
      <w:marBottom w:val="0"/>
      <w:divBdr>
        <w:top w:val="none" w:sz="0" w:space="0" w:color="auto"/>
        <w:left w:val="none" w:sz="0" w:space="0" w:color="auto"/>
        <w:bottom w:val="none" w:sz="0" w:space="0" w:color="auto"/>
        <w:right w:val="none" w:sz="0" w:space="0" w:color="auto"/>
      </w:divBdr>
    </w:div>
    <w:div w:id="479807674">
      <w:bodyDiv w:val="1"/>
      <w:marLeft w:val="0"/>
      <w:marRight w:val="0"/>
      <w:marTop w:val="0"/>
      <w:marBottom w:val="0"/>
      <w:divBdr>
        <w:top w:val="none" w:sz="0" w:space="0" w:color="auto"/>
        <w:left w:val="none" w:sz="0" w:space="0" w:color="auto"/>
        <w:bottom w:val="none" w:sz="0" w:space="0" w:color="auto"/>
        <w:right w:val="none" w:sz="0" w:space="0" w:color="auto"/>
      </w:divBdr>
    </w:div>
    <w:div w:id="553659480">
      <w:bodyDiv w:val="1"/>
      <w:marLeft w:val="0"/>
      <w:marRight w:val="0"/>
      <w:marTop w:val="0"/>
      <w:marBottom w:val="0"/>
      <w:divBdr>
        <w:top w:val="none" w:sz="0" w:space="0" w:color="auto"/>
        <w:left w:val="none" w:sz="0" w:space="0" w:color="auto"/>
        <w:bottom w:val="none" w:sz="0" w:space="0" w:color="auto"/>
        <w:right w:val="none" w:sz="0" w:space="0" w:color="auto"/>
      </w:divBdr>
    </w:div>
    <w:div w:id="569274860">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589237971">
      <w:bodyDiv w:val="1"/>
      <w:marLeft w:val="0"/>
      <w:marRight w:val="0"/>
      <w:marTop w:val="0"/>
      <w:marBottom w:val="0"/>
      <w:divBdr>
        <w:top w:val="none" w:sz="0" w:space="0" w:color="auto"/>
        <w:left w:val="none" w:sz="0" w:space="0" w:color="auto"/>
        <w:bottom w:val="none" w:sz="0" w:space="0" w:color="auto"/>
        <w:right w:val="none" w:sz="0" w:space="0" w:color="auto"/>
      </w:divBdr>
    </w:div>
    <w:div w:id="597979680">
      <w:bodyDiv w:val="1"/>
      <w:marLeft w:val="0"/>
      <w:marRight w:val="0"/>
      <w:marTop w:val="0"/>
      <w:marBottom w:val="0"/>
      <w:divBdr>
        <w:top w:val="none" w:sz="0" w:space="0" w:color="auto"/>
        <w:left w:val="none" w:sz="0" w:space="0" w:color="auto"/>
        <w:bottom w:val="none" w:sz="0" w:space="0" w:color="auto"/>
        <w:right w:val="none" w:sz="0" w:space="0" w:color="auto"/>
      </w:divBdr>
    </w:div>
    <w:div w:id="603028536">
      <w:bodyDiv w:val="1"/>
      <w:marLeft w:val="0"/>
      <w:marRight w:val="0"/>
      <w:marTop w:val="0"/>
      <w:marBottom w:val="0"/>
      <w:divBdr>
        <w:top w:val="none" w:sz="0" w:space="0" w:color="auto"/>
        <w:left w:val="none" w:sz="0" w:space="0" w:color="auto"/>
        <w:bottom w:val="none" w:sz="0" w:space="0" w:color="auto"/>
        <w:right w:val="none" w:sz="0" w:space="0" w:color="auto"/>
      </w:divBdr>
    </w:div>
    <w:div w:id="634913444">
      <w:bodyDiv w:val="1"/>
      <w:marLeft w:val="0"/>
      <w:marRight w:val="0"/>
      <w:marTop w:val="0"/>
      <w:marBottom w:val="0"/>
      <w:divBdr>
        <w:top w:val="none" w:sz="0" w:space="0" w:color="auto"/>
        <w:left w:val="none" w:sz="0" w:space="0" w:color="auto"/>
        <w:bottom w:val="none" w:sz="0" w:space="0" w:color="auto"/>
        <w:right w:val="none" w:sz="0" w:space="0" w:color="auto"/>
      </w:divBdr>
    </w:div>
    <w:div w:id="646662938">
      <w:bodyDiv w:val="1"/>
      <w:marLeft w:val="0"/>
      <w:marRight w:val="0"/>
      <w:marTop w:val="0"/>
      <w:marBottom w:val="0"/>
      <w:divBdr>
        <w:top w:val="none" w:sz="0" w:space="0" w:color="auto"/>
        <w:left w:val="none" w:sz="0" w:space="0" w:color="auto"/>
        <w:bottom w:val="none" w:sz="0" w:space="0" w:color="auto"/>
        <w:right w:val="none" w:sz="0" w:space="0" w:color="auto"/>
      </w:divBdr>
    </w:div>
    <w:div w:id="725690929">
      <w:bodyDiv w:val="1"/>
      <w:marLeft w:val="0"/>
      <w:marRight w:val="0"/>
      <w:marTop w:val="0"/>
      <w:marBottom w:val="0"/>
      <w:divBdr>
        <w:top w:val="none" w:sz="0" w:space="0" w:color="auto"/>
        <w:left w:val="none" w:sz="0" w:space="0" w:color="auto"/>
        <w:bottom w:val="none" w:sz="0" w:space="0" w:color="auto"/>
        <w:right w:val="none" w:sz="0" w:space="0" w:color="auto"/>
      </w:divBdr>
    </w:div>
    <w:div w:id="735590161">
      <w:bodyDiv w:val="1"/>
      <w:marLeft w:val="0"/>
      <w:marRight w:val="0"/>
      <w:marTop w:val="0"/>
      <w:marBottom w:val="0"/>
      <w:divBdr>
        <w:top w:val="none" w:sz="0" w:space="0" w:color="auto"/>
        <w:left w:val="none" w:sz="0" w:space="0" w:color="auto"/>
        <w:bottom w:val="none" w:sz="0" w:space="0" w:color="auto"/>
        <w:right w:val="none" w:sz="0" w:space="0" w:color="auto"/>
      </w:divBdr>
    </w:div>
    <w:div w:id="737169097">
      <w:bodyDiv w:val="1"/>
      <w:marLeft w:val="0"/>
      <w:marRight w:val="0"/>
      <w:marTop w:val="0"/>
      <w:marBottom w:val="0"/>
      <w:divBdr>
        <w:top w:val="none" w:sz="0" w:space="0" w:color="auto"/>
        <w:left w:val="none" w:sz="0" w:space="0" w:color="auto"/>
        <w:bottom w:val="none" w:sz="0" w:space="0" w:color="auto"/>
        <w:right w:val="none" w:sz="0" w:space="0" w:color="auto"/>
      </w:divBdr>
    </w:div>
    <w:div w:id="829293881">
      <w:bodyDiv w:val="1"/>
      <w:marLeft w:val="0"/>
      <w:marRight w:val="0"/>
      <w:marTop w:val="0"/>
      <w:marBottom w:val="0"/>
      <w:divBdr>
        <w:top w:val="none" w:sz="0" w:space="0" w:color="auto"/>
        <w:left w:val="none" w:sz="0" w:space="0" w:color="auto"/>
        <w:bottom w:val="none" w:sz="0" w:space="0" w:color="auto"/>
        <w:right w:val="none" w:sz="0" w:space="0" w:color="auto"/>
      </w:divBdr>
    </w:div>
    <w:div w:id="860432799">
      <w:bodyDiv w:val="1"/>
      <w:marLeft w:val="0"/>
      <w:marRight w:val="0"/>
      <w:marTop w:val="0"/>
      <w:marBottom w:val="0"/>
      <w:divBdr>
        <w:top w:val="none" w:sz="0" w:space="0" w:color="auto"/>
        <w:left w:val="none" w:sz="0" w:space="0" w:color="auto"/>
        <w:bottom w:val="none" w:sz="0" w:space="0" w:color="auto"/>
        <w:right w:val="none" w:sz="0" w:space="0" w:color="auto"/>
      </w:divBdr>
    </w:div>
    <w:div w:id="877205005">
      <w:bodyDiv w:val="1"/>
      <w:marLeft w:val="0"/>
      <w:marRight w:val="0"/>
      <w:marTop w:val="0"/>
      <w:marBottom w:val="0"/>
      <w:divBdr>
        <w:top w:val="none" w:sz="0" w:space="0" w:color="auto"/>
        <w:left w:val="none" w:sz="0" w:space="0" w:color="auto"/>
        <w:bottom w:val="none" w:sz="0" w:space="0" w:color="auto"/>
        <w:right w:val="none" w:sz="0" w:space="0" w:color="auto"/>
      </w:divBdr>
    </w:div>
    <w:div w:id="985013440">
      <w:bodyDiv w:val="1"/>
      <w:marLeft w:val="0"/>
      <w:marRight w:val="0"/>
      <w:marTop w:val="0"/>
      <w:marBottom w:val="0"/>
      <w:divBdr>
        <w:top w:val="none" w:sz="0" w:space="0" w:color="auto"/>
        <w:left w:val="none" w:sz="0" w:space="0" w:color="auto"/>
        <w:bottom w:val="none" w:sz="0" w:space="0" w:color="auto"/>
        <w:right w:val="none" w:sz="0" w:space="0" w:color="auto"/>
      </w:divBdr>
    </w:div>
    <w:div w:id="1013606663">
      <w:bodyDiv w:val="1"/>
      <w:marLeft w:val="0"/>
      <w:marRight w:val="0"/>
      <w:marTop w:val="0"/>
      <w:marBottom w:val="0"/>
      <w:divBdr>
        <w:top w:val="none" w:sz="0" w:space="0" w:color="auto"/>
        <w:left w:val="none" w:sz="0" w:space="0" w:color="auto"/>
        <w:bottom w:val="none" w:sz="0" w:space="0" w:color="auto"/>
        <w:right w:val="none" w:sz="0" w:space="0" w:color="auto"/>
      </w:divBdr>
    </w:div>
    <w:div w:id="1024205871">
      <w:bodyDiv w:val="1"/>
      <w:marLeft w:val="0"/>
      <w:marRight w:val="0"/>
      <w:marTop w:val="0"/>
      <w:marBottom w:val="0"/>
      <w:divBdr>
        <w:top w:val="none" w:sz="0" w:space="0" w:color="auto"/>
        <w:left w:val="none" w:sz="0" w:space="0" w:color="auto"/>
        <w:bottom w:val="none" w:sz="0" w:space="0" w:color="auto"/>
        <w:right w:val="none" w:sz="0" w:space="0" w:color="auto"/>
      </w:divBdr>
    </w:div>
    <w:div w:id="1066954895">
      <w:bodyDiv w:val="1"/>
      <w:marLeft w:val="0"/>
      <w:marRight w:val="0"/>
      <w:marTop w:val="0"/>
      <w:marBottom w:val="0"/>
      <w:divBdr>
        <w:top w:val="none" w:sz="0" w:space="0" w:color="auto"/>
        <w:left w:val="none" w:sz="0" w:space="0" w:color="auto"/>
        <w:bottom w:val="none" w:sz="0" w:space="0" w:color="auto"/>
        <w:right w:val="none" w:sz="0" w:space="0" w:color="auto"/>
      </w:divBdr>
    </w:div>
    <w:div w:id="1109853516">
      <w:bodyDiv w:val="1"/>
      <w:marLeft w:val="0"/>
      <w:marRight w:val="0"/>
      <w:marTop w:val="0"/>
      <w:marBottom w:val="0"/>
      <w:divBdr>
        <w:top w:val="none" w:sz="0" w:space="0" w:color="auto"/>
        <w:left w:val="none" w:sz="0" w:space="0" w:color="auto"/>
        <w:bottom w:val="none" w:sz="0" w:space="0" w:color="auto"/>
        <w:right w:val="none" w:sz="0" w:space="0" w:color="auto"/>
      </w:divBdr>
    </w:div>
    <w:div w:id="1152867542">
      <w:bodyDiv w:val="1"/>
      <w:marLeft w:val="0"/>
      <w:marRight w:val="0"/>
      <w:marTop w:val="0"/>
      <w:marBottom w:val="0"/>
      <w:divBdr>
        <w:top w:val="none" w:sz="0" w:space="0" w:color="auto"/>
        <w:left w:val="none" w:sz="0" w:space="0" w:color="auto"/>
        <w:bottom w:val="none" w:sz="0" w:space="0" w:color="auto"/>
        <w:right w:val="none" w:sz="0" w:space="0" w:color="auto"/>
      </w:divBdr>
    </w:div>
    <w:div w:id="1165558182">
      <w:bodyDiv w:val="1"/>
      <w:marLeft w:val="0"/>
      <w:marRight w:val="0"/>
      <w:marTop w:val="0"/>
      <w:marBottom w:val="0"/>
      <w:divBdr>
        <w:top w:val="none" w:sz="0" w:space="0" w:color="auto"/>
        <w:left w:val="none" w:sz="0" w:space="0" w:color="auto"/>
        <w:bottom w:val="none" w:sz="0" w:space="0" w:color="auto"/>
        <w:right w:val="none" w:sz="0" w:space="0" w:color="auto"/>
      </w:divBdr>
    </w:div>
    <w:div w:id="1185510082">
      <w:bodyDiv w:val="1"/>
      <w:marLeft w:val="0"/>
      <w:marRight w:val="0"/>
      <w:marTop w:val="0"/>
      <w:marBottom w:val="0"/>
      <w:divBdr>
        <w:top w:val="none" w:sz="0" w:space="0" w:color="auto"/>
        <w:left w:val="none" w:sz="0" w:space="0" w:color="auto"/>
        <w:bottom w:val="none" w:sz="0" w:space="0" w:color="auto"/>
        <w:right w:val="none" w:sz="0" w:space="0" w:color="auto"/>
      </w:divBdr>
    </w:div>
    <w:div w:id="1188058449">
      <w:bodyDiv w:val="1"/>
      <w:marLeft w:val="0"/>
      <w:marRight w:val="0"/>
      <w:marTop w:val="0"/>
      <w:marBottom w:val="0"/>
      <w:divBdr>
        <w:top w:val="none" w:sz="0" w:space="0" w:color="auto"/>
        <w:left w:val="none" w:sz="0" w:space="0" w:color="auto"/>
        <w:bottom w:val="none" w:sz="0" w:space="0" w:color="auto"/>
        <w:right w:val="none" w:sz="0" w:space="0" w:color="auto"/>
      </w:divBdr>
    </w:div>
    <w:div w:id="1210216934">
      <w:bodyDiv w:val="1"/>
      <w:marLeft w:val="0"/>
      <w:marRight w:val="0"/>
      <w:marTop w:val="0"/>
      <w:marBottom w:val="0"/>
      <w:divBdr>
        <w:top w:val="none" w:sz="0" w:space="0" w:color="auto"/>
        <w:left w:val="none" w:sz="0" w:space="0" w:color="auto"/>
        <w:bottom w:val="none" w:sz="0" w:space="0" w:color="auto"/>
        <w:right w:val="none" w:sz="0" w:space="0" w:color="auto"/>
      </w:divBdr>
    </w:div>
    <w:div w:id="1298141866">
      <w:bodyDiv w:val="1"/>
      <w:marLeft w:val="0"/>
      <w:marRight w:val="0"/>
      <w:marTop w:val="0"/>
      <w:marBottom w:val="0"/>
      <w:divBdr>
        <w:top w:val="none" w:sz="0" w:space="0" w:color="auto"/>
        <w:left w:val="none" w:sz="0" w:space="0" w:color="auto"/>
        <w:bottom w:val="none" w:sz="0" w:space="0" w:color="auto"/>
        <w:right w:val="none" w:sz="0" w:space="0" w:color="auto"/>
      </w:divBdr>
    </w:div>
    <w:div w:id="1328482321">
      <w:bodyDiv w:val="1"/>
      <w:marLeft w:val="0"/>
      <w:marRight w:val="0"/>
      <w:marTop w:val="0"/>
      <w:marBottom w:val="0"/>
      <w:divBdr>
        <w:top w:val="none" w:sz="0" w:space="0" w:color="auto"/>
        <w:left w:val="none" w:sz="0" w:space="0" w:color="auto"/>
        <w:bottom w:val="none" w:sz="0" w:space="0" w:color="auto"/>
        <w:right w:val="none" w:sz="0" w:space="0" w:color="auto"/>
      </w:divBdr>
    </w:div>
    <w:div w:id="1359355935">
      <w:bodyDiv w:val="1"/>
      <w:marLeft w:val="0"/>
      <w:marRight w:val="0"/>
      <w:marTop w:val="0"/>
      <w:marBottom w:val="0"/>
      <w:divBdr>
        <w:top w:val="none" w:sz="0" w:space="0" w:color="auto"/>
        <w:left w:val="none" w:sz="0" w:space="0" w:color="auto"/>
        <w:bottom w:val="none" w:sz="0" w:space="0" w:color="auto"/>
        <w:right w:val="none" w:sz="0" w:space="0" w:color="auto"/>
      </w:divBdr>
    </w:div>
    <w:div w:id="1390960972">
      <w:bodyDiv w:val="1"/>
      <w:marLeft w:val="0"/>
      <w:marRight w:val="0"/>
      <w:marTop w:val="0"/>
      <w:marBottom w:val="0"/>
      <w:divBdr>
        <w:top w:val="none" w:sz="0" w:space="0" w:color="auto"/>
        <w:left w:val="none" w:sz="0" w:space="0" w:color="auto"/>
        <w:bottom w:val="none" w:sz="0" w:space="0" w:color="auto"/>
        <w:right w:val="none" w:sz="0" w:space="0" w:color="auto"/>
      </w:divBdr>
    </w:div>
    <w:div w:id="1403483869">
      <w:bodyDiv w:val="1"/>
      <w:marLeft w:val="0"/>
      <w:marRight w:val="0"/>
      <w:marTop w:val="0"/>
      <w:marBottom w:val="0"/>
      <w:divBdr>
        <w:top w:val="none" w:sz="0" w:space="0" w:color="auto"/>
        <w:left w:val="none" w:sz="0" w:space="0" w:color="auto"/>
        <w:bottom w:val="none" w:sz="0" w:space="0" w:color="auto"/>
        <w:right w:val="none" w:sz="0" w:space="0" w:color="auto"/>
      </w:divBdr>
    </w:div>
    <w:div w:id="1415737097">
      <w:bodyDiv w:val="1"/>
      <w:marLeft w:val="0"/>
      <w:marRight w:val="0"/>
      <w:marTop w:val="0"/>
      <w:marBottom w:val="0"/>
      <w:divBdr>
        <w:top w:val="none" w:sz="0" w:space="0" w:color="auto"/>
        <w:left w:val="none" w:sz="0" w:space="0" w:color="auto"/>
        <w:bottom w:val="none" w:sz="0" w:space="0" w:color="auto"/>
        <w:right w:val="none" w:sz="0" w:space="0" w:color="auto"/>
      </w:divBdr>
    </w:div>
    <w:div w:id="1452048002">
      <w:bodyDiv w:val="1"/>
      <w:marLeft w:val="0"/>
      <w:marRight w:val="0"/>
      <w:marTop w:val="0"/>
      <w:marBottom w:val="0"/>
      <w:divBdr>
        <w:top w:val="none" w:sz="0" w:space="0" w:color="auto"/>
        <w:left w:val="none" w:sz="0" w:space="0" w:color="auto"/>
        <w:bottom w:val="none" w:sz="0" w:space="0" w:color="auto"/>
        <w:right w:val="none" w:sz="0" w:space="0" w:color="auto"/>
      </w:divBdr>
    </w:div>
    <w:div w:id="1556046343">
      <w:bodyDiv w:val="1"/>
      <w:marLeft w:val="0"/>
      <w:marRight w:val="0"/>
      <w:marTop w:val="0"/>
      <w:marBottom w:val="0"/>
      <w:divBdr>
        <w:top w:val="none" w:sz="0" w:space="0" w:color="auto"/>
        <w:left w:val="none" w:sz="0" w:space="0" w:color="auto"/>
        <w:bottom w:val="none" w:sz="0" w:space="0" w:color="auto"/>
        <w:right w:val="none" w:sz="0" w:space="0" w:color="auto"/>
      </w:divBdr>
    </w:div>
    <w:div w:id="1573663278">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93928554">
      <w:bodyDiv w:val="1"/>
      <w:marLeft w:val="0"/>
      <w:marRight w:val="0"/>
      <w:marTop w:val="0"/>
      <w:marBottom w:val="0"/>
      <w:divBdr>
        <w:top w:val="none" w:sz="0" w:space="0" w:color="auto"/>
        <w:left w:val="none" w:sz="0" w:space="0" w:color="auto"/>
        <w:bottom w:val="none" w:sz="0" w:space="0" w:color="auto"/>
        <w:right w:val="none" w:sz="0" w:space="0" w:color="auto"/>
      </w:divBdr>
    </w:div>
    <w:div w:id="1607616828">
      <w:bodyDiv w:val="1"/>
      <w:marLeft w:val="0"/>
      <w:marRight w:val="0"/>
      <w:marTop w:val="0"/>
      <w:marBottom w:val="0"/>
      <w:divBdr>
        <w:top w:val="none" w:sz="0" w:space="0" w:color="auto"/>
        <w:left w:val="none" w:sz="0" w:space="0" w:color="auto"/>
        <w:bottom w:val="none" w:sz="0" w:space="0" w:color="auto"/>
        <w:right w:val="none" w:sz="0" w:space="0" w:color="auto"/>
      </w:divBdr>
    </w:div>
    <w:div w:id="1716003416">
      <w:bodyDiv w:val="1"/>
      <w:marLeft w:val="0"/>
      <w:marRight w:val="0"/>
      <w:marTop w:val="0"/>
      <w:marBottom w:val="0"/>
      <w:divBdr>
        <w:top w:val="none" w:sz="0" w:space="0" w:color="auto"/>
        <w:left w:val="none" w:sz="0" w:space="0" w:color="auto"/>
        <w:bottom w:val="none" w:sz="0" w:space="0" w:color="auto"/>
        <w:right w:val="none" w:sz="0" w:space="0" w:color="auto"/>
      </w:divBdr>
    </w:div>
    <w:div w:id="1792240078">
      <w:bodyDiv w:val="1"/>
      <w:marLeft w:val="0"/>
      <w:marRight w:val="0"/>
      <w:marTop w:val="0"/>
      <w:marBottom w:val="0"/>
      <w:divBdr>
        <w:top w:val="none" w:sz="0" w:space="0" w:color="auto"/>
        <w:left w:val="none" w:sz="0" w:space="0" w:color="auto"/>
        <w:bottom w:val="none" w:sz="0" w:space="0" w:color="auto"/>
        <w:right w:val="none" w:sz="0" w:space="0" w:color="auto"/>
      </w:divBdr>
    </w:div>
    <w:div w:id="1807164924">
      <w:bodyDiv w:val="1"/>
      <w:marLeft w:val="0"/>
      <w:marRight w:val="0"/>
      <w:marTop w:val="0"/>
      <w:marBottom w:val="0"/>
      <w:divBdr>
        <w:top w:val="none" w:sz="0" w:space="0" w:color="auto"/>
        <w:left w:val="none" w:sz="0" w:space="0" w:color="auto"/>
        <w:bottom w:val="none" w:sz="0" w:space="0" w:color="auto"/>
        <w:right w:val="none" w:sz="0" w:space="0" w:color="auto"/>
      </w:divBdr>
    </w:div>
    <w:div w:id="1917782456">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70669689">
      <w:bodyDiv w:val="1"/>
      <w:marLeft w:val="0"/>
      <w:marRight w:val="0"/>
      <w:marTop w:val="0"/>
      <w:marBottom w:val="0"/>
      <w:divBdr>
        <w:top w:val="none" w:sz="0" w:space="0" w:color="auto"/>
        <w:left w:val="none" w:sz="0" w:space="0" w:color="auto"/>
        <w:bottom w:val="none" w:sz="0" w:space="0" w:color="auto"/>
        <w:right w:val="none" w:sz="0" w:space="0" w:color="auto"/>
      </w:divBdr>
    </w:div>
    <w:div w:id="1980840734">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2074037252">
      <w:bodyDiv w:val="1"/>
      <w:marLeft w:val="0"/>
      <w:marRight w:val="0"/>
      <w:marTop w:val="0"/>
      <w:marBottom w:val="0"/>
      <w:divBdr>
        <w:top w:val="none" w:sz="0" w:space="0" w:color="auto"/>
        <w:left w:val="none" w:sz="0" w:space="0" w:color="auto"/>
        <w:bottom w:val="none" w:sz="0" w:space="0" w:color="auto"/>
        <w:right w:val="none" w:sz="0" w:space="0" w:color="auto"/>
      </w:divBdr>
    </w:div>
    <w:div w:id="2083016744">
      <w:bodyDiv w:val="1"/>
      <w:marLeft w:val="0"/>
      <w:marRight w:val="0"/>
      <w:marTop w:val="0"/>
      <w:marBottom w:val="0"/>
      <w:divBdr>
        <w:top w:val="none" w:sz="0" w:space="0" w:color="auto"/>
        <w:left w:val="none" w:sz="0" w:space="0" w:color="auto"/>
        <w:bottom w:val="none" w:sz="0" w:space="0" w:color="auto"/>
        <w:right w:val="none" w:sz="0" w:space="0" w:color="auto"/>
      </w:divBdr>
    </w:div>
    <w:div w:id="2102603286">
      <w:bodyDiv w:val="1"/>
      <w:marLeft w:val="0"/>
      <w:marRight w:val="0"/>
      <w:marTop w:val="0"/>
      <w:marBottom w:val="0"/>
      <w:divBdr>
        <w:top w:val="none" w:sz="0" w:space="0" w:color="auto"/>
        <w:left w:val="none" w:sz="0" w:space="0" w:color="auto"/>
        <w:bottom w:val="none" w:sz="0" w:space="0" w:color="auto"/>
        <w:right w:val="none" w:sz="0" w:space="0" w:color="auto"/>
      </w:divBdr>
    </w:div>
    <w:div w:id="21143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Relationship Id="rId8" Type="http://schemas.openxmlformats.org/officeDocument/2006/relationships/styles" Target="styles.xml"></Relationship><Relationship Id="rId13" Type="http://schemas.openxmlformats.org/officeDocument/2006/relationships/endnotes" Target="endnotes.xml"></Relationship><Relationship Id="rId18" Type="http://schemas.openxmlformats.org/officeDocument/2006/relationships/footer" Target="footer2.xml"></Relationship><Relationship Id="rId3" Type="http://schemas.openxmlformats.org/officeDocument/2006/relationships/customXml" Target="../customXml/item3.xml"></Relationship><Relationship Id="rId7" Type="http://schemas.openxmlformats.org/officeDocument/2006/relationships/numbering" Target="numbering.xml"></Relationship><Relationship Id="rId12" Type="http://schemas.openxmlformats.org/officeDocument/2006/relationships/footnotes" Target="footnotes.xml"></Relationship><Relationship Id="rId17" Type="http://schemas.openxmlformats.org/officeDocument/2006/relationships/header" Target="header2.xml"></Relationship><Relationship Id="rId2" Type="http://schemas.openxmlformats.org/officeDocument/2006/relationships/customXml" Target="../customXml/item2.xml"></Relationship><Relationship Id="rId16" Type="http://schemas.openxmlformats.org/officeDocument/2006/relationships/footer" Target="footer1.xml"></Relationship><Relationship Id="rId20"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customXml" Target="../customXml/item6.xml"></Relationship><Relationship Id="rId11" Type="http://schemas.openxmlformats.org/officeDocument/2006/relationships/webSettings" Target="webSettings.xml"></Relationship><Relationship Id="rId5" Type="http://schemas.openxmlformats.org/officeDocument/2006/relationships/customXml" Target="../customXml/item5.xml"></Relationship><Relationship Id="rId15" Type="http://schemas.openxmlformats.org/officeDocument/2006/relationships/header" Target="header1.xml"></Relationship><Relationship Id="rId10" Type="http://schemas.openxmlformats.org/officeDocument/2006/relationships/settings" Target="settings.xml"></Relationship><Relationship Id="rId19" Type="http://schemas.openxmlformats.org/officeDocument/2006/relationships/fontTable" Target="fontTable.xml"></Relationship><Relationship Id="rId4" Type="http://schemas.openxmlformats.org/officeDocument/2006/relationships/customXml" Target="../customXml/item4.xml"></Relationship><Relationship Id="rId9" Type="http://schemas.microsoft.com/office/2007/relationships/stylesWithEffects" Target="stylesWithEffects.xml"></Relationship><Relationship Id="rId14" Type="http://schemas.openxmlformats.org/officeDocument/2006/relationships/image" Target="media/image1.wmf"></Relationship><Relationship Id="rId21" Type="http://schemas.openxmlformats.org/officeDocument/2006/relationships/customXml" Target="../customXml/item7.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no' ?><Relationships xmlns="http://schemas.openxmlformats.org/package/2006/relationships"><Relationship Id="rId1" Type="http://schemas.openxmlformats.org/officeDocument/2006/relationships/customXmlProps" Target="itemProps7.xml" /></Relationships>
</file>

<file path=customXml/item1.xml><?xml version="1.0" encoding="utf-8"?>
<ct:contentTypeSchema xmlns:ct="http://schemas.microsoft.com/office/2006/metadata/contentType" xmlns:ma="http://schemas.microsoft.com/office/2006/metadata/properties/metaAttributes" ct:_="" ma:_="" ma:contentTypeName="FB Dokument" ma:contentTypeID="0x0101001268F25E7480274284DB765905416CDE0700C01B4AEC1533C040ACC4A337E8308B9B" ma:contentTypeVersion="1" ma:contentTypeDescription="Allgemeines Dokument" ma:contentTypeScope="" ma:versionID="661721f320733050091a1a6849aa24f8">
  <xsd:schema xmlns:xsd="http://www.w3.org/2001/XMLSchema" xmlns:xs="http://www.w3.org/2001/XMLSchema" xmlns:p="http://schemas.microsoft.com/office/2006/metadata/properties" xmlns:ns2="26cf8128-cef6-4b59-b914-ad812816b8ed" xmlns:ns3="http://schemas.microsoft.com/sharepoint/v4" targetNamespace="http://schemas.microsoft.com/office/2006/metadata/properties" ma:root="true" ma:fieldsID="7c02c2cbb5c9ee8a1615db0f118eece5" ns2:_="" ns3:_="">
    <xsd:import namespace="26cf8128-cef6-4b59-b914-ad812816b8ed"/>
    <xsd:import namespace="http://schemas.microsoft.com/sharepoint/v4"/>
    <xsd:element name="properties">
      <xsd:complexType>
        <xsd:sequence>
          <xsd:element name="documentManagement">
            <xsd:complexType>
              <xsd:all>
                <xsd:element ref="ns2:AVH_x0020_Nummer" minOccurs="0"/>
                <xsd:element ref="ns2:Abnahmeverantwortlich" minOccurs="0"/>
                <xsd:element ref="ns2:Inhaltsverantwortlich" minOccurs="0"/>
                <xsd:element ref="ns2:Dokument_x0020_Status" minOccurs="0"/>
                <xsd:element ref="ns2:_dlc_DocId" minOccurs="0"/>
                <xsd:element ref="ns2:_dlc_DocIdUrl" minOccurs="0"/>
                <xsd:element ref="ns2:_dlc_DocIdPersistId"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f8128-cef6-4b59-b914-ad812816b8ed" elementFormDefault="qualified">
    <xsd:import namespace="http://schemas.microsoft.com/office/2006/documentManagement/types"/>
    <xsd:import namespace="http://schemas.microsoft.com/office/infopath/2007/PartnerControls"/>
    <xsd:element name="AVH_x0020_Nummer" ma:index="2" nillable="true" ma:displayName="AVH Nummer" ma:internalName="AVH_x0020_Nummer">
      <xsd:simpleType>
        <xsd:restriction base="dms:Text">
          <xsd:maxLength value="9"/>
        </xsd:restriction>
      </xsd:simpleType>
    </xsd:element>
    <xsd:element name="Abnahmeverantwortlich" ma:index="3" nillable="true" ma:displayName="Abnahmeverantwortlich" ma:description="Für die Abnahme des Dokuments  verantwortliche Person" ma:list="UserInfo" ma:SharePointGroup="0" ma:internalName="Abnah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haltsverantwortlich" ma:index="4" nillable="true" ma:displayName="Inhaltsverantwortlich" ma:description="Für den Inhalt des Dokuments verantwortliche Person" ma:list="UserInfo" ma:SharePointGroup="0" ma:internalName="Inhalts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_x0020_Status" ma:index="5" nillable="true" ma:displayName="Dokument Status" ma:default="In Arbeit" ma:description="aktueller Status des Dokuments" ma:format="Dropdown" ma:internalName="Dokument_x0020_Status">
      <xsd:simpleType>
        <xsd:restriction base="dms:Choice">
          <xsd:enumeration value="In Arbeit"/>
          <xsd:enumeration value="Entwurf"/>
          <xsd:enumeration value="Review"/>
          <xsd:enumeration value="Freigegeben"/>
          <xsd:enumeration value="Abgenommen"/>
          <xsd:enumeration value="Fertig gestellt"/>
        </xsd:restriction>
      </xsd:simpleType>
    </xsd:element>
    <xsd:element name="_dlc_DocId" ma:index="12" nillable="true" ma:displayName="Wert der Dokument-ID" ma:description="Der Wert der diesem Element zugewiesenen Dokument-ID." ma:internalName="_dlc_DocId" ma:readOnly="true">
      <xsd:simpleType>
        <xsd:restriction base="dms:Text"/>
      </xsd:simpleType>
    </xsd:element>
    <xsd:element name="_dlc_DocIdUrl" ma:index="1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Kopfzeilen"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Dokument_x0020_Status xmlns="26cf8128-cef6-4b59-b914-ad812816b8ed">In Arbeit</Dokument_x0020_Status>
    <Inhaltsverantwortlich xmlns="26cf8128-cef6-4b59-b914-ad812816b8ed">
      <UserInfo>
        <DisplayName/>
        <AccountId xsi:nil="true"/>
        <AccountType/>
      </UserInfo>
    </Inhaltsverantwortlich>
    <AVH_x0020_Nummer xmlns="26cf8128-cef6-4b59-b914-ad812816b8ed" xsi:nil="true"/>
    <Abnahmeverantwortlich xmlns="26cf8128-cef6-4b59-b914-ad812816b8ed">
      <UserInfo>
        <DisplayName/>
        <AccountId xsi:nil="true"/>
        <AccountType/>
      </UserInfo>
    </Abnahmeverantwortlich>
    <_dlc_DocId xmlns="26cf8128-cef6-4b59-b914-ad812816b8ed">EWTMFUPEEHKT-1982-422</_dlc_DocId>
    <_dlc_DocIdUrl xmlns="26cf8128-cef6-4b59-b914-ad812816b8ed">
      <Url>https://office.umweltbundesamt.at/avh/a001/id000191/_layouts/15/DocIdRedir.aspx?ID=EWTMFUPEEHKT-1982-422</Url>
      <Description>EWTMFUPEEHKT-1982-422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f:fields xmlns:f="http://schemas.fabasoft.com/folio/2007/fields" catsources="">
  <f:record>
    <f:field ref="BMFCONFIG_3000_109_BMFDocProperty" par="" text=""/>
    <f:field ref="doc_FSCFOLIO_1_1001_FieldDocumentNumber" par="" text=""/>
    <f:field ref="doc_FSCFOLIO_1_1001_FieldSubject" par="" text=""/>
    <f:field ref="FSCFOLIO_1_1001_SignaturesFldCtx_FSCFOLIO_1_1001_FieldLastSignature" par="" text="Versendet"/>
    <f:field ref="FSCFOLIO_1_1001_SignaturesFldCtx_FSCFOLIO_1_1001_FieldLastSignatureBy" par="" text="Hubinger, Elvira"/>
    <f:field ref="FSCFOLIO_1_1001_SignaturesFldCtx_FSCFOLIO_1_1001_FieldLastSignatureAt" par="" date="2020-03-25T13:08:19" text="25.03.2020 13:08:19"/>
    <f:field ref="FSCFOLIO_1_1001_SignaturesFldCtx_FSCFOLIO_1_1001_FieldLastSignatureRemark" par="" text=""/>
    <f:field ref="FSCFOLIO_1_1001_FieldCurrentUser" par="" text="Dr. Paul Krajnik"/>
    <f:field ref="FSCFOLIO_1_1001_FieldCurrentDate" par="" text="25.03.2020 13:45"/>
    <f:field ref="CCAPRECONFIG_15_1001_Objektname" par="" text="20200114 Final PAR Addendum"/>
    <f:field ref="CCAPRECONFIG_15_1001_Objektname" par="" text="20200114 Final PAR Addendum"/>
    <f:field ref="EIBPRECONFIG_1_1001_FieldEIBAttachments" par="" text="" multiline="true"/>
    <f:field ref="EIBPRECONFIG_1_1001_FieldEIBNextFiles" par="" text="" multiline="true"/>
    <f:field ref="EIBPRECONFIG_1_1001_FieldEIBPreviousFiles" par="" text="2020-0.061.341 (BMLRT/Biozid-Produkte-Gesetz)" multiline="true"/>
    <f:field ref="EIBPRECONFIG_1_1001_FieldEIBRelatedFiles" par="" text="" multiline="true"/>
    <f:field ref="EIBPRECONFIG_1_1001_FieldEIBCompletedOrdinals" par="" text="" multiline="true"/>
    <f:field ref="EIBPRECONFIG_1_1001_FieldEIBOUAddr" par="" text="Stubenbastei 5, 1010 Wien" multiline="true"/>
    <f:field ref="EIBPRECONFIG_1_1001_FieldEIBRecipients" par="" text="" multiline="true"/>
    <f:field ref="EIBPRECONFIG_1_1001_FieldEIBSignatures" par="" text="Abzeichnen&#13;&#10;Abzeichnen&#13;&#10;Genehmigt&#13;&#10;Versende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 multiline="true"/>
    <f:field ref="EIBPRECONFIG_1_1001_FieldCCAPersonalSubjAddress" par="" text="" multiline="true"/>
    <f:field ref="EIBPRECONFIG_1_1001_FieldCCASubfileSubject" par="" text="" multiline="true"/>
    <f:field ref="EIBPRECONFIG_1_1001_FieldCCASubject" par="" text="Erlassung des Zulassungsbescheides: Aquawood TIG; ADLER Werk Lackfabrik Johann Berghofer GmbH &amp; Co KG; AT; IPBC, Tebuconazol; PT 8; NA-MIC, NA-ADC, NA-NPF, BC-SH042156-39, BC-FC052020-77, BC-AK051895-34, BC-EK051898-24, BC-MJ051894-26, BC-RU051897-93, BC-YL051896-06, AT-0011986-BPF, Aquawood TIG mid brown, Aquawood TIG E Kastanie, Aquawood TIG HighRes Castagno, Aquawood Primo A5, Aquawood Ligno+, Aquawood TIM NG, Aquawood Primo A1, Aquawood Primo A4, Aquawood Primo A6, Aquawood Primo TIM, Aquawood TIG E1, Aquawood TIG E3, Aquawood TIG E4, Aquawood TIG E5, Aquawood Ligno+ Base, Aquawood Primo A3, Aquawood Ligno+Base Eiche Natur , Aquawood Primo A2" multiline="true"/>
    <f:field ref="EIBVFGH_15_1700_FieldPartPlaintiffList" par="" text="" multiline="true"/>
    <f:field ref="EIBVFGH_15_1700_FieldGoesOutToList" par="" text="" multiline="true"/>
    <f:field ref="CUSTOMIZATIONRESSORTBMF_103_2800_FieldRecipientsEmailBMF" par="" text="" multiline="true"/>
    <f:field ref="objname" par="" text="20200114 Final PAR Addendum"/>
    <f:field ref="objsubject" par="" text=""/>
    <f:field ref="objcreatedby" par="" text="Krajnik, Paul, Dr."/>
    <f:field ref="objcreatedat" par="" date="2020-03-23T13:33:03" text="23.03.2020 13:33:03"/>
    <f:field ref="objchangedby" par="" text="Hubinger, Elvira"/>
    <f:field ref="objmodifiedat" par="" date="2020-03-25T12:08:20" text="25.03.2020 12:08:20"/>
    <f:field ref="objprimaryrelated__0_objname" par="" text="2020-0.196.110 (BMK/Biozid-Produkte-Gesetz)"/>
    <f:field ref="objprimaryrelated__0_objsubject" par="" text=""/>
    <f:field ref="objprimaryrelated__0_objcreatedby" par="" text="Krajnik, Paul, Dr."/>
    <f:field ref="objprimaryrelated__0_objcreatedat" par="" date="2020-03-23T13:00:41" text="23.03.2020 13:00:41"/>
    <f:field ref="objprimaryrelated__0_objchangedby" par="" text="Hubinger, Elvira"/>
    <f:field ref="objprimaryrelated__0_objmodifiedat" par="" date="2020-03-25T12:08:21" text="25.03.2020 12:08:21"/>
  </f:record>
  <f:display par=""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DE788239-6600-4A22-B67A-7B5DE4054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f8128-cef6-4b59-b914-ad812816b8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3.xml><?xml version="1.0" encoding="utf-8"?>
<ds:datastoreItem xmlns:ds="http://schemas.openxmlformats.org/officeDocument/2006/customXml" ds:itemID="{D95D9706-4021-4485-8920-5709F09C2DEA}">
  <ds:schemaRefs>
    <ds:schemaRef ds:uri="http://schemas.microsoft.com/office/2006/documentManagement/types"/>
    <ds:schemaRef ds:uri="http://schemas.microsoft.com/sharepoint/v4"/>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26cf8128-cef6-4b59-b914-ad812816b8ed"/>
    <ds:schemaRef ds:uri="http://purl.org/dc/dcmitype/"/>
  </ds:schemaRefs>
</ds:datastoreItem>
</file>

<file path=customXml/itemProps4.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5.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6.xml><?xml version="1.0" encoding="utf-8"?>
<ds:datastoreItem xmlns:ds="http://schemas.openxmlformats.org/officeDocument/2006/customXml" ds:itemID="{51A37790-67CD-49F5-B9AD-F206E4873B75}">
  <ds:schemaRefs>
    <ds:schemaRef ds:uri="http://schemas.openxmlformats.org/officeDocument/2006/bibliography"/>
  </ds:schemaRefs>
</ds:datastoreItem>
</file>

<file path=customXml/itemProps7.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3007</Words>
  <Characters>17388</Characters>
  <Application>Microsoft Office Word</Application>
  <DocSecurity>0</DocSecurity>
  <Lines>144</Lines>
  <Paragraphs>40</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PAR_NA_FINAL</vt:lpstr>
      <vt:lpstr>PAR_NA_FINAL</vt:lpstr>
      <vt:lpstr>AP 14.6 Draft PAR_National authorisation</vt:lpstr>
    </vt:vector>
  </TitlesOfParts>
  <Company>European Chemicals Agency</Company>
  <LinksUpToDate>false</LinksUpToDate>
  <CharactersWithSpaces>20355</CharactersWithSpaces>
  <SharedDoc>false</SharedDoc>
  <HLinks>
    <vt:vector size="60" baseType="variant">
      <vt:variant>
        <vt:i4>3080202</vt:i4>
      </vt:variant>
      <vt:variant>
        <vt:i4>56</vt:i4>
      </vt:variant>
      <vt:variant>
        <vt:i4>0</vt:i4>
      </vt:variant>
      <vt:variant>
        <vt:i4>5</vt:i4>
      </vt:variant>
      <vt:variant>
        <vt:lpwstr/>
      </vt:variant>
      <vt:variant>
        <vt:lpwstr>_Toc2589041</vt:lpwstr>
      </vt:variant>
      <vt:variant>
        <vt:i4>3080202</vt:i4>
      </vt:variant>
      <vt:variant>
        <vt:i4>50</vt:i4>
      </vt:variant>
      <vt:variant>
        <vt:i4>0</vt:i4>
      </vt:variant>
      <vt:variant>
        <vt:i4>5</vt:i4>
      </vt:variant>
      <vt:variant>
        <vt:lpwstr/>
      </vt:variant>
      <vt:variant>
        <vt:lpwstr>_Toc2589040</vt:lpwstr>
      </vt:variant>
      <vt:variant>
        <vt:i4>2621450</vt:i4>
      </vt:variant>
      <vt:variant>
        <vt:i4>44</vt:i4>
      </vt:variant>
      <vt:variant>
        <vt:i4>0</vt:i4>
      </vt:variant>
      <vt:variant>
        <vt:i4>5</vt:i4>
      </vt:variant>
      <vt:variant>
        <vt:lpwstr/>
      </vt:variant>
      <vt:variant>
        <vt:lpwstr>_Toc2589039</vt:lpwstr>
      </vt:variant>
      <vt:variant>
        <vt:i4>2621450</vt:i4>
      </vt:variant>
      <vt:variant>
        <vt:i4>38</vt:i4>
      </vt:variant>
      <vt:variant>
        <vt:i4>0</vt:i4>
      </vt:variant>
      <vt:variant>
        <vt:i4>5</vt:i4>
      </vt:variant>
      <vt:variant>
        <vt:lpwstr/>
      </vt:variant>
      <vt:variant>
        <vt:lpwstr>_Toc2589038</vt:lpwstr>
      </vt:variant>
      <vt:variant>
        <vt:i4>2621450</vt:i4>
      </vt:variant>
      <vt:variant>
        <vt:i4>32</vt:i4>
      </vt:variant>
      <vt:variant>
        <vt:i4>0</vt:i4>
      </vt:variant>
      <vt:variant>
        <vt:i4>5</vt:i4>
      </vt:variant>
      <vt:variant>
        <vt:lpwstr/>
      </vt:variant>
      <vt:variant>
        <vt:lpwstr>_Toc2589037</vt:lpwstr>
      </vt:variant>
      <vt:variant>
        <vt:i4>2621450</vt:i4>
      </vt:variant>
      <vt:variant>
        <vt:i4>26</vt:i4>
      </vt:variant>
      <vt:variant>
        <vt:i4>0</vt:i4>
      </vt:variant>
      <vt:variant>
        <vt:i4>5</vt:i4>
      </vt:variant>
      <vt:variant>
        <vt:lpwstr/>
      </vt:variant>
      <vt:variant>
        <vt:lpwstr>_Toc2589036</vt:lpwstr>
      </vt:variant>
      <vt:variant>
        <vt:i4>2621450</vt:i4>
      </vt:variant>
      <vt:variant>
        <vt:i4>20</vt:i4>
      </vt:variant>
      <vt:variant>
        <vt:i4>0</vt:i4>
      </vt:variant>
      <vt:variant>
        <vt:i4>5</vt:i4>
      </vt:variant>
      <vt:variant>
        <vt:lpwstr/>
      </vt:variant>
      <vt:variant>
        <vt:lpwstr>_Toc2589035</vt:lpwstr>
      </vt:variant>
      <vt:variant>
        <vt:i4>2621450</vt:i4>
      </vt:variant>
      <vt:variant>
        <vt:i4>14</vt:i4>
      </vt:variant>
      <vt:variant>
        <vt:i4>0</vt:i4>
      </vt:variant>
      <vt:variant>
        <vt:i4>5</vt:i4>
      </vt:variant>
      <vt:variant>
        <vt:lpwstr/>
      </vt:variant>
      <vt:variant>
        <vt:lpwstr>_Toc2589034</vt:lpwstr>
      </vt:variant>
      <vt:variant>
        <vt:i4>2621450</vt:i4>
      </vt:variant>
      <vt:variant>
        <vt:i4>8</vt:i4>
      </vt:variant>
      <vt:variant>
        <vt:i4>0</vt:i4>
      </vt:variant>
      <vt:variant>
        <vt:i4>5</vt:i4>
      </vt:variant>
      <vt:variant>
        <vt:lpwstr/>
      </vt:variant>
      <vt:variant>
        <vt:lpwstr>_Toc2589033</vt:lpwstr>
      </vt:variant>
      <vt:variant>
        <vt:i4>2621450</vt:i4>
      </vt:variant>
      <vt:variant>
        <vt:i4>2</vt:i4>
      </vt:variant>
      <vt:variant>
        <vt:i4>0</vt:i4>
      </vt:variant>
      <vt:variant>
        <vt:i4>5</vt:i4>
      </vt:variant>
      <vt:variant>
        <vt:lpwstr/>
      </vt:variant>
      <vt:variant>
        <vt:lpwstr>_Toc2589032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IK</cp:lastModifiedBy>
  <cp:revision>66</cp:revision>
  <cp:lastPrinted>2015-04-10T09:18:00Z</cp:lastPrinted>
  <dcterms:created xsi:type="dcterms:W3CDTF">2019-03-04T09:52:00Z</dcterms:created>
  <dcterms:modified xsi:type="dcterms:W3CDTF">2020-01-13T12:56:00Z</dcterms:modified>
</cp:coreProperties>
</file>

<file path=docProps/custom.xml><?xml version="1.0" encoding="utf-8"?>
<Properties xmlns="http://schemas.openxmlformats.org/officeDocument/2006/custom-properties" xmlns:vt="http://schemas.openxmlformats.org/officeDocument/2006/docPropsVTypes">
  <property name="_dlc_DocId" pid="2" fmtid="{D5CDD505-2E9C-101B-9397-08002B2CF9AE}">
    <vt:lpwstr>ACTV16-23-2418</vt:lpwstr>
  </property>
  <property name="_dlc_DocIdItemGuid" pid="3" fmtid="{D5CDD505-2E9C-101B-9397-08002B2CF9AE}">
    <vt:lpwstr>f553870e-6ec2-43f1-9a74-f54f28e9118b</vt:lpwstr>
  </property>
  <property name="_dlc_DocIdUrl" pid="4" fmtid="{D5CDD505-2E9C-101B-9397-08002B2CF9AE}">
    <vt:lpwstr>https://activity.echa.europa.eu/sites/act-16/process-16-10/_layouts/DocIdRedir.aspx?ID=ACTV16-23-2418, ACTV16-23-2418</vt:lpwstr>
  </property>
  <property name="ECHADocumentType" pid="5" fmtid="{D5CDD505-2E9C-101B-9397-08002B2CF9AE}">
    <vt:lpwstr/>
  </property>
  <property name="ECHAProcess" pid="6" fmtid="{D5CDD505-2E9C-101B-9397-08002B2CF9AE}">
    <vt:lpwstr/>
  </property>
  <property name="ECHASecClass" pid="7" fmtid="{D5CDD505-2E9C-101B-9397-08002B2CF9AE}">
    <vt:lpwstr>1;#Internal|a0307bc2-faf9-4068-8aeb-b713e4fa2a0f</vt:lpwstr>
  </property>
  <property name="ECHACategory" pid="8" fmtid="{D5CDD505-2E9C-101B-9397-08002B2CF9AE}">
    <vt:lpwstr/>
  </property>
  <property name="ContentTypeId" pid="9" fmtid="{D5CDD505-2E9C-101B-9397-08002B2CF9AE}">
    <vt:lpwstr>0x0101001268F25E7480274284DB765905416CDE0700C01B4AEC1533C040ACC4A337E8308B9B</vt:lpwstr>
  </property>
  <property name="FSC#EIBPRECONFIG@1.1001:EIBInternalApprovedAt" pid="10" fmtid="{D5CDD505-2E9C-101B-9397-08002B2CF9AE}">
    <vt:lpwstr/>
  </property>
  <property name="FSC#EIBPRECONFIG@1.1001:EIBInternalApprovedBy" pid="11" fmtid="{D5CDD505-2E9C-101B-9397-08002B2CF9AE}">
    <vt:lpwstr/>
  </property>
  <property name="FSC#EIBPRECONFIG@1.1001:EIBInternalApprovedByPostTitle" pid="12" fmtid="{D5CDD505-2E9C-101B-9397-08002B2CF9AE}">
    <vt:lpwstr/>
  </property>
  <property name="FSC#EIBPRECONFIG@1.1001:EIBSettlementApprovedBy" pid="13" fmtid="{D5CDD505-2E9C-101B-9397-08002B2CF9AE}">
    <vt:lpwstr/>
  </property>
  <property name="FSC#EIBPRECONFIG@1.1001:EIBSettlementApprovedByFirstnameSurname" pid="14" fmtid="{D5CDD505-2E9C-101B-9397-08002B2CF9AE}">
    <vt:lpwstr/>
  </property>
  <property name="FSC#EIBPRECONFIG@1.1001:EIBSettlementApprovedByPostTitle" pid="15" fmtid="{D5CDD505-2E9C-101B-9397-08002B2CF9AE}">
    <vt:lpwstr/>
  </property>
  <property name="FSC#EIBPRECONFIG@1.1001:EIBApprovedAt" pid="16" fmtid="{D5CDD505-2E9C-101B-9397-08002B2CF9AE}">
    <vt:lpwstr>24.03.2020</vt:lpwstr>
  </property>
  <property name="FSC#EIBPRECONFIG@1.1001:EIBApprovedBy" pid="17" fmtid="{D5CDD505-2E9C-101B-9397-08002B2CF9AE}">
    <vt:lpwstr>Jakl</vt:lpwstr>
  </property>
  <property name="FSC#EIBPRECONFIG@1.1001:EIBApprovedBySubst" pid="18" fmtid="{D5CDD505-2E9C-101B-9397-08002B2CF9AE}">
    <vt:lpwstr/>
  </property>
  <property name="FSC#EIBPRECONFIG@1.1001:EIBApprovedByTitle" pid="19" fmtid="{D5CDD505-2E9C-101B-9397-08002B2CF9AE}">
    <vt:lpwstr>Dr. Thomas Jakl</vt:lpwstr>
  </property>
  <property name="FSC#EIBPRECONFIG@1.1001:EIBApprovedByPostTitle" pid="20" fmtid="{D5CDD505-2E9C-101B-9397-08002B2CF9AE}">
    <vt:lpwstr/>
  </property>
  <property name="FSC#EIBPRECONFIG@1.1001:EIBDepartment" pid="21" fmtid="{D5CDD505-2E9C-101B-9397-08002B2CF9AE}">
    <vt:lpwstr>BMK - V/5 (Chemiepolitik und Biozide)</vt:lpwstr>
  </property>
  <property name="FSC#EIBPRECONFIG@1.1001:EIBDispatchedBy" pid="22" fmtid="{D5CDD505-2E9C-101B-9397-08002B2CF9AE}">
    <vt:lpwstr/>
  </property>
  <property name="FSC#EIBPRECONFIG@1.1001:EIBDispatchedByPostTitle" pid="23" fmtid="{D5CDD505-2E9C-101B-9397-08002B2CF9AE}">
    <vt:lpwstr/>
  </property>
  <property name="FSC#EIBPRECONFIG@1.1001:ExtRefInc" pid="24" fmtid="{D5CDD505-2E9C-101B-9397-08002B2CF9AE}">
    <vt:lpwstr/>
  </property>
  <property name="FSC#EIBPRECONFIG@1.1001:IncomingAddrdate" pid="25" fmtid="{D5CDD505-2E9C-101B-9397-08002B2CF9AE}">
    <vt:lpwstr/>
  </property>
  <property name="FSC#EIBPRECONFIG@1.1001:IncomingDelivery" pid="26" fmtid="{D5CDD505-2E9C-101B-9397-08002B2CF9AE}">
    <vt:lpwstr/>
  </property>
  <property name="FSC#EIBPRECONFIG@1.1001:OwnerEmail" pid="27" fmtid="{D5CDD505-2E9C-101B-9397-08002B2CF9AE}">
    <vt:lpwstr>Paul.Krajnik@bmk.gv.at</vt:lpwstr>
  </property>
  <property name="FSC#EIBPRECONFIG@1.1001:FileOUEmail" pid="28" fmtid="{D5CDD505-2E9C-101B-9397-08002B2CF9AE}">
    <vt:lpwstr>v5@bmk.gv.at</vt:lpwstr>
  </property>
  <property name="FSC#EIBPRECONFIG@1.1001:OUEmail" pid="29" fmtid="{D5CDD505-2E9C-101B-9397-08002B2CF9AE}">
    <vt:lpwstr>v5@bmk.gv.at</vt:lpwstr>
  </property>
  <property name="FSC#EIBPRECONFIG@1.1001:OwnerGender" pid="30" fmtid="{D5CDD505-2E9C-101B-9397-08002B2CF9AE}">
    <vt:lpwstr>Männlich</vt:lpwstr>
  </property>
  <property name="FSC#EIBPRECONFIG@1.1001:Priority" pid="31" fmtid="{D5CDD505-2E9C-101B-9397-08002B2CF9AE}">
    <vt:lpwstr>Nein</vt:lpwstr>
  </property>
  <property name="FSC#EIBPRECONFIG@1.1001:PreviousFiles" pid="32" fmtid="{D5CDD505-2E9C-101B-9397-08002B2CF9AE}">
    <vt:lpwstr>2020-0.061.341 (BMLRT/Biozid-Produkte-Gesetz)</vt:lpwstr>
  </property>
  <property name="FSC#EIBPRECONFIG@1.1001:NextFiles" pid="33" fmtid="{D5CDD505-2E9C-101B-9397-08002B2CF9AE}">
    <vt:lpwstr/>
  </property>
  <property name="FSC#EIBPRECONFIG@1.1001:RelatedFiles" pid="34" fmtid="{D5CDD505-2E9C-101B-9397-08002B2CF9AE}">
    <vt:lpwstr/>
  </property>
  <property name="FSC#EIBPRECONFIG@1.1001:CompletedOrdinals" pid="35" fmtid="{D5CDD505-2E9C-101B-9397-08002B2CF9AE}">
    <vt:lpwstr/>
  </property>
  <property name="FSC#EIBPRECONFIG@1.1001:NrAttachments" pid="36" fmtid="{D5CDD505-2E9C-101B-9397-08002B2CF9AE}">
    <vt:lpwstr/>
  </property>
  <property name="FSC#EIBPRECONFIG@1.1001:Attachments" pid="37" fmtid="{D5CDD505-2E9C-101B-9397-08002B2CF9AE}">
    <vt:lpwstr/>
  </property>
  <property name="FSC#EIBPRECONFIG@1.1001:SubjectArea" pid="38" fmtid="{D5CDD505-2E9C-101B-9397-08002B2CF9AE}">
    <vt:lpwstr>Biozid-Produkte-Gesetz</vt:lpwstr>
  </property>
  <property name="FSC#EIBPRECONFIG@1.1001:Recipients" pid="39" fmtid="{D5CDD505-2E9C-101B-9397-08002B2CF9AE}">
    <vt:lpwstr/>
  </property>
  <property name="FSC#EIBPRECONFIG@1.1001:Classified" pid="40" fmtid="{D5CDD505-2E9C-101B-9397-08002B2CF9AE}">
    <vt:lpwstr/>
  </property>
  <property name="FSC#EIBPRECONFIG@1.1001:Deadline" pid="41" fmtid="{D5CDD505-2E9C-101B-9397-08002B2CF9AE}">
    <vt:lpwstr/>
  </property>
  <property name="FSC#EIBPRECONFIG@1.1001:SettlementSubj" pid="42" fmtid="{D5CDD505-2E9C-101B-9397-08002B2CF9AE}">
    <vt:lpwstr/>
  </property>
  <property name="FSC#EIBPRECONFIG@1.1001:OUAddr" pid="43" fmtid="{D5CDD505-2E9C-101B-9397-08002B2CF9AE}">
    <vt:lpwstr>Stubenbastei 5, 1010 Wien</vt:lpwstr>
  </property>
  <property name="FSC#EIBPRECONFIG@1.1001:FileOUName" pid="44" fmtid="{D5CDD505-2E9C-101B-9397-08002B2CF9AE}">
    <vt:lpwstr>BMK - V/5 (Chemiepolitik und Biozide)</vt:lpwstr>
  </property>
  <property name="FSC#EIBPRECONFIG@1.1001:FileOUDescr" pid="45" fmtid="{D5CDD505-2E9C-101B-9397-08002B2CF9AE}">
    <vt:lpwstr/>
  </property>
  <property name="FSC#EIBPRECONFIG@1.1001:OUDescr" pid="46" fmtid="{D5CDD505-2E9C-101B-9397-08002B2CF9AE}">
    <vt:lpwstr/>
  </property>
  <property name="FSC#EIBPRECONFIG@1.1001:Signatures" pid="47" fmtid="{D5CDD505-2E9C-101B-9397-08002B2CF9AE}">
    <vt:lpwstr>Abzeichnen_x000d__x000a_Abzeichnen_x000d__x000a_Genehmigt_x000d__x000a_Versendet</vt:lpwstr>
  </property>
  <property name="FSC#EIBPRECONFIG@1.1001:currentuser" pid="48" fmtid="{D5CDD505-2E9C-101B-9397-08002B2CF9AE}">
    <vt:lpwstr>COO.3000.100.1.16930</vt:lpwstr>
  </property>
  <property name="FSC#EIBPRECONFIG@1.1001:currentuserrolegroup" pid="49" fmtid="{D5CDD505-2E9C-101B-9397-08002B2CF9AE}">
    <vt:lpwstr>COO.3000.100.1.16199</vt:lpwstr>
  </property>
  <property name="FSC#EIBPRECONFIG@1.1001:currentuserroleposition" pid="50" fmtid="{D5CDD505-2E9C-101B-9397-08002B2CF9AE}">
    <vt:lpwstr>COO.1.1001.1.66925</vt:lpwstr>
  </property>
  <property name="FSC#EIBPRECONFIG@1.1001:currentuserroot" pid="51" fmtid="{D5CDD505-2E9C-101B-9397-08002B2CF9AE}">
    <vt:lpwstr>COO.3000.106.2.2589285</vt:lpwstr>
  </property>
  <property name="FSC#EIBPRECONFIG@1.1001:toplevelobject" pid="52" fmtid="{D5CDD505-2E9C-101B-9397-08002B2CF9AE}">
    <vt:lpwstr>COO.3000.106.7.14139479</vt:lpwstr>
  </property>
  <property name="FSC#EIBPRECONFIG@1.1001:objchangedby" pid="53" fmtid="{D5CDD505-2E9C-101B-9397-08002B2CF9AE}">
    <vt:lpwstr>Elvira Hubinger</vt:lpwstr>
  </property>
  <property name="FSC#EIBPRECONFIG@1.1001:objchangedbyPostTitle" pid="54" fmtid="{D5CDD505-2E9C-101B-9397-08002B2CF9AE}">
    <vt:lpwstr/>
  </property>
  <property name="FSC#EIBPRECONFIG@1.1001:objchangedat" pid="55" fmtid="{D5CDD505-2E9C-101B-9397-08002B2CF9AE}">
    <vt:lpwstr>25.03.2020</vt:lpwstr>
  </property>
  <property name="FSC#EIBPRECONFIG@1.1001:objname" pid="56" fmtid="{D5CDD505-2E9C-101B-9397-08002B2CF9AE}">
    <vt:lpwstr>20200114 Final PAR Addendum</vt:lpwstr>
  </property>
  <property name="FSC#EIBPRECONFIG@1.1001:EIBProcessResponsiblePhone" pid="57" fmtid="{D5CDD505-2E9C-101B-9397-08002B2CF9AE}">
    <vt:lpwstr>612355</vt:lpwstr>
  </property>
  <property name="FSC#EIBPRECONFIG@1.1001:EIBProcessResponsibleMail" pid="58" fmtid="{D5CDD505-2E9C-101B-9397-08002B2CF9AE}">
    <vt:lpwstr>Katharina.Furtmüller@bmk.gv.at</vt:lpwstr>
  </property>
  <property name="FSC#EIBPRECONFIG@1.1001:EIBProcessResponsibleFax" pid="59" fmtid="{D5CDD505-2E9C-101B-9397-08002B2CF9AE}">
    <vt:lpwstr/>
  </property>
  <property name="FSC#EIBPRECONFIG@1.1001:EIBProcessResponsiblePostTitle" pid="60" fmtid="{D5CDD505-2E9C-101B-9397-08002B2CF9AE}">
    <vt:lpwstr/>
  </property>
  <property name="FSC#EIBPRECONFIG@1.1001:EIBProcessResponsible" pid="61" fmtid="{D5CDD505-2E9C-101B-9397-08002B2CF9AE}">
    <vt:lpwstr>Mag. Katharina Furtmüller</vt:lpwstr>
  </property>
  <property name="FSC#EIBPRECONFIG@1.1001:FileResponsibleFullName" pid="62" fmtid="{D5CDD505-2E9C-101B-9397-08002B2CF9AE}">
    <vt:lpwstr/>
  </property>
  <property name="FSC#EIBPRECONFIG@1.1001:FileResponsibleFirstnameSurname" pid="63" fmtid="{D5CDD505-2E9C-101B-9397-08002B2CF9AE}">
    <vt:lpwstr/>
  </property>
  <property name="FSC#EIBPRECONFIG@1.1001:FileResponsibleEmail" pid="64" fmtid="{D5CDD505-2E9C-101B-9397-08002B2CF9AE}">
    <vt:lpwstr/>
  </property>
  <property name="FSC#EIBPRECONFIG@1.1001:FileResponsibleExtension" pid="65" fmtid="{D5CDD505-2E9C-101B-9397-08002B2CF9AE}">
    <vt:lpwstr/>
  </property>
  <property name="FSC#EIBPRECONFIG@1.1001:FileResponsibleFaxExtension" pid="66" fmtid="{D5CDD505-2E9C-101B-9397-08002B2CF9AE}">
    <vt:lpwstr/>
  </property>
  <property name="FSC#EIBPRECONFIG@1.1001:FileResponsibleGender" pid="67" fmtid="{D5CDD505-2E9C-101B-9397-08002B2CF9AE}">
    <vt:lpwstr/>
  </property>
  <property name="FSC#EIBPRECONFIG@1.1001:OwnerPostTitle" pid="68" fmtid="{D5CDD505-2E9C-101B-9397-08002B2CF9AE}">
    <vt:lpwstr/>
  </property>
  <property name="FSC#EIBPRECONFIG@1.1001:IsFileAttachment" pid="69" fmtid="{D5CDD505-2E9C-101B-9397-08002B2CF9AE}">
    <vt:lpwstr>Ja</vt:lpwstr>
  </property>
  <property name="FSC#COOELAK@1.1001:Subject" pid="70" fmtid="{D5CDD505-2E9C-101B-9397-08002B2CF9AE}">
    <vt:lpwstr>Erlassung des Zulassungsbescheides: Aquawood TIG; ADLER Werk Lackfabrik Johann Berghofer GmbH &amp; Co KG; AT; IPBC, Tebuconazol; PT 8; NA-MIC, NA-ADC, NA-NPF, BC-SH042156-39, BC-FC052020-77, BC-AK051895-34, BC-EK051898-24, BC-MJ051894-26, BC-RU051897-93, BC-YL051896-06, AT-0011986-BPF, Aquawood TIG mid brown, Aquawood TIG E Kastanie, Aquawood TIG HighRes Castagno, Aquawood Primo A5, Aquawood Ligno+, Aquawood TIM NG, Aquawood Primo A1, Aquawood Primo A4, Aquawood Primo A6, Aquawood Primo TIM, Aquawood TIG E1, Aquawood TIG E3, Aquawood TIG E4, Aquawood TIG E5, Aquawood Ligno+ Base, Aquawood Primo A3, Aquawood Ligno+Base Eiche Natur , Aquawood Primo A2</vt:lpwstr>
  </property>
  <property name="FSC#COOELAK@1.1001:FileReference" pid="71" fmtid="{D5CDD505-2E9C-101B-9397-08002B2CF9AE}">
    <vt:lpwstr>2020-0.196.110</vt:lpwstr>
  </property>
  <property name="FSC#COOELAK@1.1001:FileRefYear" pid="72" fmtid="{D5CDD505-2E9C-101B-9397-08002B2CF9AE}">
    <vt:lpwstr>2020</vt:lpwstr>
  </property>
  <property name="FSC#COOELAK@1.1001:FileRefOrdinal" pid="73" fmtid="{D5CDD505-2E9C-101B-9397-08002B2CF9AE}">
    <vt:lpwstr>196110</vt:lpwstr>
  </property>
  <property name="FSC#COOELAK@1.1001:FileRefOU" pid="74" fmtid="{D5CDD505-2E9C-101B-9397-08002B2CF9AE}">
    <vt:lpwstr>V/5</vt:lpwstr>
  </property>
  <property name="FSC#COOELAK@1.1001:Organization" pid="75" fmtid="{D5CDD505-2E9C-101B-9397-08002B2CF9AE}">
    <vt:lpwstr/>
  </property>
  <property name="FSC#COOELAK@1.1001:Owner" pid="76" fmtid="{D5CDD505-2E9C-101B-9397-08002B2CF9AE}">
    <vt:lpwstr>Dr. Paul Krajnik</vt:lpwstr>
  </property>
  <property name="FSC#COOELAK@1.1001:OwnerExtension" pid="77" fmtid="{D5CDD505-2E9C-101B-9397-08002B2CF9AE}">
    <vt:lpwstr>612350</vt:lpwstr>
  </property>
  <property name="FSC#COOELAK@1.1001:OwnerFaxExtension" pid="78" fmtid="{D5CDD505-2E9C-101B-9397-08002B2CF9AE}">
    <vt:lpwstr/>
  </property>
  <property name="FSC#COOELAK@1.1001:DispatchedBy" pid="79" fmtid="{D5CDD505-2E9C-101B-9397-08002B2CF9AE}">
    <vt:lpwstr/>
  </property>
  <property name="FSC#COOELAK@1.1001:DispatchedAt" pid="80" fmtid="{D5CDD505-2E9C-101B-9397-08002B2CF9AE}">
    <vt:lpwstr/>
  </property>
  <property name="FSC#COOELAK@1.1001:ApprovedBy" pid="81" fmtid="{D5CDD505-2E9C-101B-9397-08002B2CF9AE}">
    <vt:lpwstr/>
  </property>
  <property name="FSC#COOELAK@1.1001:ApprovedAt" pid="82" fmtid="{D5CDD505-2E9C-101B-9397-08002B2CF9AE}">
    <vt:lpwstr/>
  </property>
  <property name="FSC#COOELAK@1.1001:Department" pid="83" fmtid="{D5CDD505-2E9C-101B-9397-08002B2CF9AE}">
    <vt:lpwstr>BMK - V/5 (Chemiepolitik und Biozide)</vt:lpwstr>
  </property>
  <property name="FSC#COOELAK@1.1001:CreatedAt" pid="84" fmtid="{D5CDD505-2E9C-101B-9397-08002B2CF9AE}">
    <vt:lpwstr>23.03.2020</vt:lpwstr>
  </property>
  <property name="FSC#COOELAK@1.1001:OU" pid="85" fmtid="{D5CDD505-2E9C-101B-9397-08002B2CF9AE}">
    <vt:lpwstr>BMK - V/5 (Chemiepolitik und Biozide)</vt:lpwstr>
  </property>
  <property name="FSC#COOELAK@1.1001:Priority" pid="86" fmtid="{D5CDD505-2E9C-101B-9397-08002B2CF9AE}">
    <vt:lpwstr> ()</vt:lpwstr>
  </property>
  <property name="FSC#COOELAK@1.1001:ObjBarCode" pid="87" fmtid="{D5CDD505-2E9C-101B-9397-08002B2CF9AE}">
    <vt:lpwstr>*COO.3000.106.6.2076318*</vt:lpwstr>
  </property>
  <property name="FSC#COOELAK@1.1001:RefBarCode" pid="88" fmtid="{D5CDD505-2E9C-101B-9397-08002B2CF9AE}">
    <vt:lpwstr/>
  </property>
  <property name="FSC#COOELAK@1.1001:FileRefBarCode" pid="89" fmtid="{D5CDD505-2E9C-101B-9397-08002B2CF9AE}">
    <vt:lpwstr>*2020-0.196.110*</vt:lpwstr>
  </property>
  <property name="FSC#COOELAK@1.1001:ExternalRef" pid="90" fmtid="{D5CDD505-2E9C-101B-9397-08002B2CF9AE}">
    <vt:lpwstr/>
  </property>
  <property name="FSC#COOELAK@1.1001:IncomingNumber" pid="91" fmtid="{D5CDD505-2E9C-101B-9397-08002B2CF9AE}">
    <vt:lpwstr/>
  </property>
  <property name="FSC#COOELAK@1.1001:IncomingSubject" pid="92" fmtid="{D5CDD505-2E9C-101B-9397-08002B2CF9AE}">
    <vt:lpwstr/>
  </property>
  <property name="FSC#COOELAK@1.1001:ProcessResponsible" pid="93" fmtid="{D5CDD505-2E9C-101B-9397-08002B2CF9AE}">
    <vt:lpwstr/>
  </property>
  <property name="FSC#COOELAK@1.1001:ProcessResponsiblePhone" pid="94" fmtid="{D5CDD505-2E9C-101B-9397-08002B2CF9AE}">
    <vt:lpwstr/>
  </property>
  <property name="FSC#COOELAK@1.1001:ProcessResponsibleMail" pid="95" fmtid="{D5CDD505-2E9C-101B-9397-08002B2CF9AE}">
    <vt:lpwstr/>
  </property>
  <property name="FSC#COOELAK@1.1001:ProcessResponsibleFax" pid="96" fmtid="{D5CDD505-2E9C-101B-9397-08002B2CF9AE}">
    <vt:lpwstr/>
  </property>
  <property name="FSC#COOELAK@1.1001:ApproverFirstName" pid="97" fmtid="{D5CDD505-2E9C-101B-9397-08002B2CF9AE}">
    <vt:lpwstr/>
  </property>
  <property name="FSC#COOELAK@1.1001:ApproverSurName" pid="98" fmtid="{D5CDD505-2E9C-101B-9397-08002B2CF9AE}">
    <vt:lpwstr/>
  </property>
  <property name="FSC#COOELAK@1.1001:ApproverTitle" pid="99" fmtid="{D5CDD505-2E9C-101B-9397-08002B2CF9AE}">
    <vt:lpwstr/>
  </property>
  <property name="FSC#COOELAK@1.1001:ExternalDate" pid="100" fmtid="{D5CDD505-2E9C-101B-9397-08002B2CF9AE}">
    <vt:lpwstr/>
  </property>
  <property name="FSC#COOELAK@1.1001:SettlementApprovedAt" pid="101" fmtid="{D5CDD505-2E9C-101B-9397-08002B2CF9AE}">
    <vt:lpwstr/>
  </property>
  <property name="FSC#COOELAK@1.1001:BaseNumber" pid="102" fmtid="{D5CDD505-2E9C-101B-9397-08002B2CF9AE}">
    <vt:lpwstr>UW.1.2.5</vt:lpwstr>
  </property>
  <property name="FSC#COOELAK@1.1001:CurrentUserRolePos" pid="103" fmtid="{D5CDD505-2E9C-101B-9397-08002B2CF9AE}">
    <vt:lpwstr>Genehmiger/in</vt:lpwstr>
  </property>
  <property name="FSC#COOELAK@1.1001:CurrentUserEmail" pid="104" fmtid="{D5CDD505-2E9C-101B-9397-08002B2CF9AE}">
    <vt:lpwstr>Paul.Krajnik@bmk.gv.at</vt:lpwstr>
  </property>
  <property name="FSC#ELAKGOV@1.1001:PersonalSubjGender" pid="105" fmtid="{D5CDD505-2E9C-101B-9397-08002B2CF9AE}">
    <vt:lpwstr/>
  </property>
  <property name="FSC#ELAKGOV@1.1001:PersonalSubjFirstName" pid="106" fmtid="{D5CDD505-2E9C-101B-9397-08002B2CF9AE}">
    <vt:lpwstr/>
  </property>
  <property name="FSC#ELAKGOV@1.1001:PersonalSubjSurName" pid="107" fmtid="{D5CDD505-2E9C-101B-9397-08002B2CF9AE}">
    <vt:lpwstr/>
  </property>
  <property name="FSC#ELAKGOV@1.1001:PersonalSubjSalutation" pid="108" fmtid="{D5CDD505-2E9C-101B-9397-08002B2CF9AE}">
    <vt:lpwstr/>
  </property>
  <property name="FSC#ELAKGOV@1.1001:PersonalSubjAddress" pid="109" fmtid="{D5CDD505-2E9C-101B-9397-08002B2CF9AE}">
    <vt:lpwstr/>
  </property>
  <property name="FSC#ATSTATECFG@1.1001:Office" pid="110" fmtid="{D5CDD505-2E9C-101B-9397-08002B2CF9AE}">
    <vt:lpwstr/>
  </property>
  <property name="FSC#ATSTATECFG@1.1001:Agent" pid="111" fmtid="{D5CDD505-2E9C-101B-9397-08002B2CF9AE}">
    <vt:lpwstr/>
  </property>
  <property name="FSC#ATSTATECFG@1.1001:AgentPhone" pid="112" fmtid="{D5CDD505-2E9C-101B-9397-08002B2CF9AE}">
    <vt:lpwstr/>
  </property>
  <property name="FSC#ATSTATECFG@1.1001:DepartmentFax" pid="113" fmtid="{D5CDD505-2E9C-101B-9397-08002B2CF9AE}">
    <vt:lpwstr/>
  </property>
  <property name="FSC#ATSTATECFG@1.1001:DepartmentEmail" pid="114" fmtid="{D5CDD505-2E9C-101B-9397-08002B2CF9AE}">
    <vt:lpwstr/>
  </property>
  <property name="FSC#ATSTATECFG@1.1001:SubfileDate" pid="115" fmtid="{D5CDD505-2E9C-101B-9397-08002B2CF9AE}">
    <vt:lpwstr/>
  </property>
  <property name="FSC#ATSTATECFG@1.1001:SubfileSubject" pid="116" fmtid="{D5CDD505-2E9C-101B-9397-08002B2CF9AE}">
    <vt:lpwstr/>
  </property>
  <property name="FSC#ATSTATECFG@1.1001:DepartmentZipCode" pid="117" fmtid="{D5CDD505-2E9C-101B-9397-08002B2CF9AE}">
    <vt:lpwstr/>
  </property>
  <property name="FSC#ATSTATECFG@1.1001:DepartmentCountry" pid="118" fmtid="{D5CDD505-2E9C-101B-9397-08002B2CF9AE}">
    <vt:lpwstr/>
  </property>
  <property name="FSC#ATSTATECFG@1.1001:DepartmentCity" pid="119" fmtid="{D5CDD505-2E9C-101B-9397-08002B2CF9AE}">
    <vt:lpwstr/>
  </property>
  <property name="FSC#ATSTATECFG@1.1001:DepartmentStreet" pid="120" fmtid="{D5CDD505-2E9C-101B-9397-08002B2CF9AE}">
    <vt:lpwstr/>
  </property>
  <property name="FSC#ATSTATECFG@1.1001:DepartmentDVR" pid="121" fmtid="{D5CDD505-2E9C-101B-9397-08002B2CF9AE}">
    <vt:lpwstr/>
  </property>
  <property name="FSC#ATSTATECFG@1.1001:DepartmentUID" pid="122" fmtid="{D5CDD505-2E9C-101B-9397-08002B2CF9AE}">
    <vt:lpwstr/>
  </property>
  <property name="FSC#ATSTATECFG@1.1001:SubfileReference" pid="123" fmtid="{D5CDD505-2E9C-101B-9397-08002B2CF9AE}">
    <vt:lpwstr/>
  </property>
  <property name="FSC#ATSTATECFG@1.1001:Clause" pid="124" fmtid="{D5CDD505-2E9C-101B-9397-08002B2CF9AE}">
    <vt:lpwstr/>
  </property>
  <property name="FSC#ATSTATECFG@1.1001:ApprovedSignature" pid="125" fmtid="{D5CDD505-2E9C-101B-9397-08002B2CF9AE}">
    <vt:lpwstr/>
  </property>
  <property name="FSC#ATSTATECFG@1.1001:BankAccount" pid="126" fmtid="{D5CDD505-2E9C-101B-9397-08002B2CF9AE}">
    <vt:lpwstr/>
  </property>
  <property name="FSC#ATSTATECFG@1.1001:BankAccountOwner" pid="127" fmtid="{D5CDD505-2E9C-101B-9397-08002B2CF9AE}">
    <vt:lpwstr/>
  </property>
  <property name="FSC#ATSTATECFG@1.1001:BankInstitute" pid="128" fmtid="{D5CDD505-2E9C-101B-9397-08002B2CF9AE}">
    <vt:lpwstr/>
  </property>
  <property name="FSC#ATSTATECFG@1.1001:BankAccountID" pid="129" fmtid="{D5CDD505-2E9C-101B-9397-08002B2CF9AE}">
    <vt:lpwstr/>
  </property>
  <property name="FSC#ATSTATECFG@1.1001:BankAccountIBAN" pid="130" fmtid="{D5CDD505-2E9C-101B-9397-08002B2CF9AE}">
    <vt:lpwstr/>
  </property>
  <property name="FSC#ATSTATECFG@1.1001:BankAccountBIC" pid="131" fmtid="{D5CDD505-2E9C-101B-9397-08002B2CF9AE}">
    <vt:lpwstr/>
  </property>
  <property name="FSC#ATSTATECFG@1.1001:BankName" pid="132" fmtid="{D5CDD505-2E9C-101B-9397-08002B2CF9AE}">
    <vt:lpwstr/>
  </property>
  <property name="FSC#COOELAK@1.1001:ObjectAddressees" pid="133" fmtid="{D5CDD505-2E9C-101B-9397-08002B2CF9AE}">
    <vt:lpwstr/>
  </property>
  <property name="FSC#COOELAK@1.1001:replyreference" pid="134" fmtid="{D5CDD505-2E9C-101B-9397-08002B2CF9AE}">
    <vt:lpwstr/>
  </property>
  <property name="FSC#ATPRECONFIG@1.1001:ChargePreview" pid="135" fmtid="{D5CDD505-2E9C-101B-9397-08002B2CF9AE}">
    <vt:lpwstr/>
  </property>
  <property name="FSC#ATSTATECFG@1.1001:ExternalFile" pid="136" fmtid="{D5CDD505-2E9C-101B-9397-08002B2CF9AE}">
    <vt:lpwstr/>
  </property>
  <property name="FSC#COOSYSTEM@1.1:Container" pid="137" fmtid="{D5CDD505-2E9C-101B-9397-08002B2CF9AE}">
    <vt:lpwstr>COO.3000.106.6.2076318</vt:lpwstr>
  </property>
  <property name="FSC#FSCFOLIO@1.1001:docpropproject" pid="138" fmtid="{D5CDD505-2E9C-101B-9397-08002B2CF9AE}">
    <vt:lpwstr/>
  </property>
</Properties>
</file>